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1B531">
      <w:pPr>
        <w:widowControl w:val="0"/>
        <w:autoSpaceDE/>
        <w:autoSpaceDN/>
        <w:spacing w:line="360" w:lineRule="auto"/>
        <w:ind w:firstLine="0" w:firstLineChars="0"/>
        <w:jc w:val="center"/>
        <w:rPr>
          <w:rFonts w:ascii="Arial" w:hAnsi="Arial" w:eastAsia="宋体" w:cs="Cambria Math"/>
          <w:b/>
          <w:color w:val="auto"/>
          <w:kern w:val="28"/>
          <w:sz w:val="28"/>
          <w:szCs w:val="20"/>
          <w:highlight w:val="none"/>
          <w:u w:val="none"/>
          <w:lang w:val="en-US" w:eastAsia="zh-CN" w:bidi="ar-SA"/>
        </w:rPr>
      </w:pPr>
      <w:r>
        <w:rPr>
          <w:rFonts w:hint="eastAsia" w:ascii="Arial" w:hAnsi="Arial" w:eastAsia="宋体" w:cs="Cambria Math"/>
          <w:b/>
          <w:color w:val="auto"/>
          <w:kern w:val="28"/>
          <w:sz w:val="28"/>
          <w:szCs w:val="20"/>
          <w:highlight w:val="none"/>
          <w:lang w:val="en-US" w:eastAsia="zh-CN" w:bidi="ar-SA"/>
        </w:rPr>
        <w:t>重庆三峡银行西永数据中心UPS供电系统2027年维保</w:t>
      </w:r>
      <w:r>
        <w:rPr>
          <w:rFonts w:ascii="Arial" w:hAnsi="Arial" w:eastAsia="宋体" w:cs="Cambria Math"/>
          <w:b/>
          <w:color w:val="auto"/>
          <w:kern w:val="28"/>
          <w:sz w:val="28"/>
          <w:szCs w:val="20"/>
          <w:highlight w:val="none"/>
          <w:lang w:val="en-US" w:eastAsia="zh-CN" w:bidi="ar-SA"/>
        </w:rPr>
        <w:t>项目</w:t>
      </w:r>
      <w:r>
        <w:rPr>
          <w:rFonts w:hint="eastAsia" w:ascii="Arial" w:hAnsi="Arial" w:eastAsia="宋体" w:cs="Cambria Math"/>
          <w:b/>
          <w:color w:val="auto"/>
          <w:kern w:val="28"/>
          <w:sz w:val="28"/>
          <w:szCs w:val="20"/>
          <w:highlight w:val="none"/>
          <w:u w:val="none"/>
          <w:lang w:val="en-US" w:eastAsia="zh-CN" w:bidi="ar-SA"/>
        </w:rPr>
        <w:t>询比公告</w:t>
      </w:r>
    </w:p>
    <w:p w14:paraId="4554D82C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0" w:name="_Toc21021"/>
      <w:bookmarkStart w:id="1" w:name="_Toc22470"/>
      <w:bookmarkStart w:id="2" w:name="_Toc23137"/>
      <w:bookmarkStart w:id="3" w:name="_Toc19027"/>
      <w:bookmarkStart w:id="4" w:name="_Toc31597"/>
      <w:bookmarkStart w:id="5" w:name="_Toc1435"/>
      <w:bookmarkStart w:id="6" w:name="_Toc31037"/>
      <w:bookmarkStart w:id="7" w:name="_Toc22653"/>
      <w:bookmarkStart w:id="8" w:name="_Toc29828"/>
      <w:bookmarkStart w:id="9" w:name="_Toc3165"/>
      <w:bookmarkStart w:id="10" w:name="_Toc492300546"/>
      <w:bookmarkStart w:id="11" w:name="_Toc13298"/>
      <w:bookmarkStart w:id="12" w:name="_Toc15916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1.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询比条件</w:t>
      </w:r>
    </w:p>
    <w:p w14:paraId="7ECF3D4F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采购人：重庆三峡银行股份有限公司</w:t>
      </w:r>
    </w:p>
    <w:p w14:paraId="68289FF6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资金来源：企业自筹，资金已落实。</w:t>
      </w:r>
    </w:p>
    <w:p w14:paraId="59221715">
      <w:pPr>
        <w:widowControl w:val="0"/>
        <w:autoSpaceDE w:val="0"/>
        <w:autoSpaceDN w:val="0"/>
        <w:spacing w:after="120" w:line="360" w:lineRule="auto"/>
        <w:ind w:firstLine="420" w:firstLineChars="200"/>
        <w:jc w:val="both"/>
        <w:rPr>
          <w:rFonts w:ascii="Times New Roman" w:hAnsi="Times New Roman" w:eastAsia="宋体" w:cs="Cambria Math"/>
          <w:color w:val="auto"/>
          <w:kern w:val="2"/>
          <w:sz w:val="21"/>
          <w:szCs w:val="20"/>
          <w:highlight w:val="none"/>
          <w:lang w:val="en-US" w:eastAsia="zh-CN" w:bidi="ar-SA"/>
        </w:rPr>
      </w:pPr>
      <w:bookmarkStart w:id="13" w:name="_Toc31834"/>
      <w:bookmarkStart w:id="14" w:name="_Toc24481"/>
      <w:bookmarkStart w:id="15" w:name="_Toc17362"/>
      <w:bookmarkStart w:id="16" w:name="_Toc23667"/>
      <w:bookmarkStart w:id="17" w:name="_Toc15672"/>
      <w:bookmarkStart w:id="18" w:name="_Toc15871"/>
      <w:bookmarkStart w:id="19" w:name="_Toc29603"/>
      <w:bookmarkStart w:id="20" w:name="_Toc19608"/>
      <w:bookmarkStart w:id="21" w:name="_Toc21478"/>
      <w:bookmarkStart w:id="22" w:name="_Toc20299"/>
      <w:bookmarkStart w:id="23" w:name="_Toc492300547"/>
      <w:bookmarkStart w:id="24" w:name="_Toc22009"/>
      <w:bookmarkStart w:id="25" w:name="_Toc13223"/>
      <w:r>
        <w:rPr>
          <w:rFonts w:hint="eastAsia" w:ascii="Times New Roman" w:hAnsi="Times New Roman" w:eastAsia="宋体" w:cs="Cambria Math"/>
          <w:color w:val="auto"/>
          <w:kern w:val="2"/>
          <w:sz w:val="21"/>
          <w:szCs w:val="20"/>
          <w:highlight w:val="none"/>
          <w:lang w:val="en-US" w:eastAsia="zh-CN" w:bidi="ar-SA"/>
        </w:rPr>
        <w:t>项目名称：</w:t>
      </w:r>
      <w:r>
        <w:rPr>
          <w:rFonts w:hint="eastAsia" w:ascii="Times New Roman" w:hAnsi="Times New Roman" w:eastAsia="宋体" w:cs="Cambria Math"/>
          <w:color w:val="auto"/>
          <w:kern w:val="2"/>
          <w:sz w:val="21"/>
          <w:szCs w:val="21"/>
          <w:highlight w:val="none"/>
          <w:lang w:val="en-US" w:eastAsia="zh-CN" w:bidi="ar-SA"/>
        </w:rPr>
        <w:t>重庆三峡银行西永数据中心UPS供电系统2027年维保</w:t>
      </w:r>
      <w:r>
        <w:rPr>
          <w:rFonts w:ascii="Times New Roman" w:hAnsi="Times New Roman" w:eastAsia="宋体" w:cs="Cambria Math"/>
          <w:color w:val="auto"/>
          <w:kern w:val="2"/>
          <w:sz w:val="21"/>
          <w:szCs w:val="21"/>
          <w:highlight w:val="none"/>
          <w:lang w:val="en-US" w:eastAsia="zh-CN" w:bidi="ar-SA"/>
        </w:rPr>
        <w:t>项目</w:t>
      </w:r>
    </w:p>
    <w:p w14:paraId="46A77808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2.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询比内容</w:t>
      </w:r>
    </w:p>
    <w:p w14:paraId="7D88A16E">
      <w:pPr>
        <w:rPr>
          <w:rFonts w:hint="eastAsia"/>
          <w:color w:val="auto"/>
          <w:highlight w:val="none"/>
        </w:rPr>
      </w:pPr>
      <w:bookmarkStart w:id="26" w:name="_Hlk536432704"/>
      <w:r>
        <w:rPr>
          <w:rFonts w:hint="eastAsia"/>
          <w:color w:val="auto"/>
          <w:highlight w:val="none"/>
        </w:rPr>
        <w:t>2.1 询比范围：为保障</w:t>
      </w:r>
      <w:r>
        <w:rPr>
          <w:color w:val="auto"/>
          <w:highlight w:val="none"/>
        </w:rPr>
        <w:t>采购人</w:t>
      </w:r>
      <w:r>
        <w:rPr>
          <w:rFonts w:hint="eastAsia"/>
          <w:color w:val="auto"/>
          <w:highlight w:val="none"/>
        </w:rPr>
        <w:t>西永数据中心UPS供电系统的正常运行，及时和准确处理设备运行过程中遇到的各种软、硬件故障。</w:t>
      </w:r>
    </w:p>
    <w:p w14:paraId="17D67ED0">
      <w:pPr>
        <w:rPr>
          <w:rFonts w:eastAsia="宋体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</w:rPr>
        <w:t>2.2 时间要求：</w:t>
      </w:r>
      <w:r>
        <w:rPr>
          <w:rFonts w:hint="eastAsia" w:ascii="Times New Roman" w:eastAsia="宋体"/>
          <w:color w:val="auto"/>
          <w:highlight w:val="none"/>
          <w:lang w:val="en-US" w:eastAsia="zh-CN"/>
        </w:rPr>
        <w:t>维保时间为2027年1月1日-2027年12月31日</w:t>
      </w:r>
    </w:p>
    <w:p w14:paraId="78CFFE1D">
      <w:pPr>
        <w:rPr>
          <w:rFonts w:hint="eastAsia" w:eastAsia="宋体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</w:rPr>
        <w:t>2.3 地点要求：</w:t>
      </w:r>
      <w:r>
        <w:rPr>
          <w:rFonts w:hint="eastAsia" w:ascii="Times New Roman" w:eastAsia="宋体"/>
          <w:color w:val="auto"/>
          <w:highlight w:val="none"/>
          <w:lang w:val="en-US" w:eastAsia="zh-CN"/>
        </w:rPr>
        <w:t>服务地点为重庆市</w:t>
      </w:r>
    </w:p>
    <w:bookmarkEnd w:id="26"/>
    <w:p w14:paraId="51E84093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27" w:name="_Toc151"/>
      <w:bookmarkStart w:id="28" w:name="_Toc9779"/>
      <w:bookmarkStart w:id="29" w:name="_Toc24295"/>
      <w:bookmarkStart w:id="30" w:name="_Toc9261"/>
      <w:bookmarkStart w:id="31" w:name="_Toc9991"/>
      <w:bookmarkStart w:id="32" w:name="_Toc628"/>
      <w:bookmarkStart w:id="33" w:name="_Toc26795"/>
      <w:bookmarkStart w:id="34" w:name="_Toc12661"/>
      <w:bookmarkStart w:id="35" w:name="_Toc20142"/>
      <w:bookmarkStart w:id="36" w:name="_Toc9125"/>
      <w:bookmarkStart w:id="37" w:name="_Toc492300548"/>
      <w:bookmarkStart w:id="38" w:name="_Toc21473"/>
      <w:bookmarkStart w:id="39" w:name="_Toc10221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3. 响应人资格要求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4A1349A3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3.1 本次询比要求响应人须具备以下条件</w:t>
      </w:r>
    </w:p>
    <w:p w14:paraId="196EC6D3">
      <w:pPr>
        <w:widowControl w:val="0"/>
        <w:autoSpaceDE w:val="0"/>
        <w:autoSpaceDN w:val="0"/>
        <w:spacing w:before="100" w:after="100" w:line="240" w:lineRule="auto"/>
        <w:ind w:firstLine="420" w:firstLineChars="200"/>
        <w:jc w:val="both"/>
        <w:rPr>
          <w:rFonts w:ascii="Times New Roman" w:hAnsi="Times New Roman" w:eastAsia="宋体" w:cs="Cambria Math"/>
          <w:bCs/>
          <w:color w:val="auto"/>
          <w:kern w:val="2"/>
          <w:sz w:val="21"/>
          <w:szCs w:val="1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Cambria Math"/>
          <w:bCs/>
          <w:color w:val="auto"/>
          <w:kern w:val="2"/>
          <w:sz w:val="21"/>
          <w:szCs w:val="18"/>
          <w:highlight w:val="none"/>
          <w:lang w:val="en-US" w:eastAsia="zh-CN" w:bidi="ar-SA"/>
        </w:rPr>
        <w:t>3.1.1 本次询比要求响应人具备的资质条件：</w:t>
      </w:r>
    </w:p>
    <w:p w14:paraId="638E60F1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（1）响应人具备独立承担民事责任的能力，具备有效的营业执照。</w:t>
      </w:r>
    </w:p>
    <w:p w14:paraId="7A69767D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3.1.2 响应人还应具有其他相应的能力，如业绩、人员、资金等。详见询比文件第二章响应人须知前附表第 1.4.1 项内容。</w:t>
      </w:r>
    </w:p>
    <w:p w14:paraId="5E7EF4F1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3.2 本项目不接受联合体响应。</w:t>
      </w:r>
    </w:p>
    <w:p w14:paraId="36E7D8B3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40" w:name="_Toc287607731"/>
      <w:bookmarkStart w:id="41" w:name="_Toc6233"/>
      <w:bookmarkStart w:id="42" w:name="_Toc3527"/>
      <w:bookmarkStart w:id="43" w:name="_Toc200359241"/>
      <w:bookmarkStart w:id="44" w:name="_Toc30008"/>
      <w:bookmarkStart w:id="45" w:name="_Toc5188"/>
      <w:bookmarkStart w:id="46" w:name="_Toc11187"/>
      <w:bookmarkStart w:id="47" w:name="_Toc277082539"/>
      <w:bookmarkStart w:id="48" w:name="_Toc5895"/>
      <w:bookmarkStart w:id="49" w:name="_Toc4902"/>
      <w:bookmarkStart w:id="50" w:name="_Toc31872"/>
      <w:bookmarkStart w:id="51" w:name="_Toc430530419"/>
      <w:bookmarkStart w:id="52" w:name="_Toc287620670"/>
      <w:bookmarkStart w:id="53" w:name="_Toc200359430"/>
      <w:bookmarkStart w:id="54" w:name="_Toc6775"/>
      <w:bookmarkStart w:id="55" w:name="_Toc509218695"/>
      <w:bookmarkStart w:id="56" w:name="_Toc224103302"/>
      <w:bookmarkStart w:id="57" w:name="_Toc26390"/>
      <w:bookmarkStart w:id="58" w:name="_Toc2063"/>
      <w:bookmarkStart w:id="59" w:name="_Toc10442"/>
      <w:bookmarkStart w:id="60" w:name="_Toc492300549"/>
      <w:bookmarkStart w:id="61" w:name="_Toc19369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询比文件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的获取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73C75020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4.1 </w:t>
      </w:r>
      <w:r>
        <w:rPr>
          <w:color w:val="auto"/>
          <w:highlight w:val="none"/>
        </w:rPr>
        <w:t>本</w:t>
      </w:r>
      <w:r>
        <w:rPr>
          <w:rFonts w:hint="eastAsia"/>
          <w:color w:val="auto"/>
          <w:highlight w:val="none"/>
        </w:rPr>
        <w:t>项目</w:t>
      </w:r>
      <w:r>
        <w:rPr>
          <w:color w:val="auto"/>
          <w:highlight w:val="none"/>
        </w:rPr>
        <w:t>采用</w:t>
      </w:r>
      <w:r>
        <w:rPr>
          <w:rFonts w:hint="eastAsia"/>
          <w:color w:val="auto"/>
          <w:highlight w:val="none"/>
        </w:rPr>
        <w:t>全流程电子采购</w:t>
      </w:r>
      <w:r>
        <w:rPr>
          <w:color w:val="auto"/>
          <w:highlight w:val="none"/>
        </w:rPr>
        <w:t>，</w:t>
      </w:r>
      <w:r>
        <w:rPr>
          <w:rFonts w:hint="eastAsia"/>
          <w:color w:val="auto"/>
          <w:highlight w:val="none"/>
        </w:rPr>
        <w:t>响应人</w:t>
      </w:r>
      <w:r>
        <w:rPr>
          <w:color w:val="auto"/>
          <w:highlight w:val="none"/>
        </w:rPr>
        <w:t>在</w:t>
      </w:r>
      <w:r>
        <w:rPr>
          <w:rFonts w:hint="eastAsia"/>
          <w:color w:val="auto"/>
          <w:highlight w:val="none"/>
        </w:rPr>
        <w:t>参与项目</w:t>
      </w:r>
      <w:r>
        <w:rPr>
          <w:color w:val="auto"/>
          <w:highlight w:val="none"/>
        </w:rPr>
        <w:t>前可在</w:t>
      </w:r>
      <w:r>
        <w:rPr>
          <w:rFonts w:hint="eastAsia"/>
          <w:color w:val="auto"/>
          <w:highlight w:val="none"/>
        </w:rPr>
        <w:t>重庆市公共资源交易网</w:t>
      </w:r>
      <w:r>
        <w:rPr>
          <w:color w:val="auto"/>
          <w:highlight w:val="none"/>
        </w:rPr>
        <w:t>下载</w:t>
      </w:r>
      <w:r>
        <w:rPr>
          <w:rFonts w:hint="eastAsia"/>
          <w:color w:val="auto"/>
          <w:highlight w:val="none"/>
        </w:rPr>
        <w:t>询比文件</w:t>
      </w:r>
      <w:r>
        <w:rPr>
          <w:color w:val="auto"/>
          <w:highlight w:val="none"/>
        </w:rPr>
        <w:t>资料。参与</w:t>
      </w:r>
      <w:r>
        <w:rPr>
          <w:rFonts w:hint="eastAsia"/>
          <w:color w:val="auto"/>
          <w:highlight w:val="none"/>
        </w:rPr>
        <w:t>项目</w:t>
      </w:r>
      <w:r>
        <w:rPr>
          <w:color w:val="auto"/>
          <w:highlight w:val="none"/>
        </w:rPr>
        <w:t>的</w:t>
      </w:r>
      <w:r>
        <w:rPr>
          <w:rFonts w:hint="eastAsia"/>
          <w:color w:val="auto"/>
          <w:highlight w:val="none"/>
        </w:rPr>
        <w:t>响应人需在重庆市公共</w:t>
      </w:r>
      <w:bookmarkStart w:id="136" w:name="_GoBack"/>
      <w:bookmarkEnd w:id="136"/>
      <w:r>
        <w:rPr>
          <w:rFonts w:hint="eastAsia"/>
          <w:color w:val="auto"/>
          <w:highlight w:val="none"/>
        </w:rPr>
        <w:t>资源交易网完成统一用户中心注册以及 CA 数字证书办理，办理方式请参见重庆市公共资源交易网“统一用户中心”栏目中“统一用户中心注册”“CA互认与办理”。若响应人未及时完成统一用户中心注册和 CA 数字证书办理导致无法完成全流程电子采购的，责任自负</w:t>
      </w:r>
      <w:r>
        <w:rPr>
          <w:color w:val="auto"/>
          <w:highlight w:val="none"/>
        </w:rPr>
        <w:t>。</w:t>
      </w:r>
    </w:p>
    <w:p w14:paraId="1E2494EB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4.2 响应人可在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2026</w:t>
      </w:r>
      <w:r>
        <w:rPr>
          <w:rFonts w:hint="eastAsia"/>
          <w:color w:val="auto"/>
          <w:highlight w:val="none"/>
        </w:rPr>
        <w:t>年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11</w:t>
      </w:r>
      <w:r>
        <w:rPr>
          <w:rFonts w:hint="eastAsia"/>
          <w:color w:val="auto"/>
          <w:highlight w:val="none"/>
        </w:rPr>
        <w:t>月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04</w:t>
      </w:r>
      <w:r>
        <w:rPr>
          <w:rFonts w:hint="eastAsia"/>
          <w:color w:val="auto"/>
          <w:highlight w:val="none"/>
        </w:rPr>
        <w:t>日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17</w:t>
      </w:r>
      <w:r>
        <w:rPr>
          <w:rFonts w:hint="eastAsia"/>
          <w:color w:val="auto"/>
          <w:highlight w:val="none"/>
        </w:rPr>
        <w:t>时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00</w:t>
      </w:r>
      <w:r>
        <w:rPr>
          <w:rFonts w:hint="eastAsia"/>
          <w:color w:val="auto"/>
          <w:highlight w:val="none"/>
        </w:rPr>
        <w:t>分（北京时间）前在重庆市公共资源交易网本项目询比公告网页下方“我要提问”栏提出疑问。</w:t>
      </w:r>
    </w:p>
    <w:p w14:paraId="4D182867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4.3 采购人应在重庆市公共资源交易网发布澄清或修改。</w:t>
      </w:r>
    </w:p>
    <w:p w14:paraId="5C1AAEB8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62" w:name="_Toc8204"/>
      <w:bookmarkStart w:id="63" w:name="_Toc9110"/>
      <w:bookmarkStart w:id="64" w:name="_Toc23629"/>
      <w:bookmarkStart w:id="65" w:name="_Toc430530420"/>
      <w:bookmarkStart w:id="66" w:name="_Toc200359431"/>
      <w:bookmarkStart w:id="67" w:name="_Toc224103303"/>
      <w:bookmarkStart w:id="68" w:name="_Toc6579"/>
      <w:bookmarkStart w:id="69" w:name="_Toc25061"/>
      <w:bookmarkStart w:id="70" w:name="_Toc14639"/>
      <w:bookmarkStart w:id="71" w:name="_Toc27424"/>
      <w:bookmarkStart w:id="72" w:name="_Toc14552"/>
      <w:bookmarkStart w:id="73" w:name="_Toc277082540"/>
      <w:bookmarkStart w:id="74" w:name="_Toc15714"/>
      <w:bookmarkStart w:id="75" w:name="_Toc287620671"/>
      <w:bookmarkStart w:id="76" w:name="_Toc509218696"/>
      <w:bookmarkStart w:id="77" w:name="_Toc21073"/>
      <w:bookmarkStart w:id="78" w:name="_Toc200359242"/>
      <w:bookmarkStart w:id="79" w:name="_Toc23837"/>
      <w:bookmarkStart w:id="80" w:name="_Toc2314"/>
      <w:bookmarkStart w:id="81" w:name="_Toc287607732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响应文件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的递交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 w14:paraId="57739BFD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5</w:t>
      </w:r>
      <w:r>
        <w:rPr>
          <w:color w:val="auto"/>
          <w:highlight w:val="none"/>
        </w:rPr>
        <w:t xml:space="preserve">.1 </w:t>
      </w:r>
      <w:r>
        <w:rPr>
          <w:rFonts w:hint="eastAsia"/>
          <w:color w:val="auto"/>
          <w:highlight w:val="none"/>
        </w:rPr>
        <w:t>响应文件</w:t>
      </w:r>
      <w:r>
        <w:rPr>
          <w:color w:val="auto"/>
          <w:highlight w:val="none"/>
        </w:rPr>
        <w:t>递交的截止时间（</w:t>
      </w:r>
      <w:r>
        <w:rPr>
          <w:rFonts w:hint="eastAsia"/>
          <w:color w:val="auto"/>
          <w:highlight w:val="none"/>
        </w:rPr>
        <w:t>响应截止时间</w:t>
      </w:r>
      <w:r>
        <w:rPr>
          <w:color w:val="auto"/>
          <w:highlight w:val="none"/>
        </w:rPr>
        <w:t>，下同）</w:t>
      </w:r>
      <w:r>
        <w:rPr>
          <w:rFonts w:hint="eastAsia"/>
          <w:color w:val="auto"/>
          <w:highlight w:val="none"/>
        </w:rPr>
        <w:t>为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2026</w:t>
      </w:r>
      <w:r>
        <w:rPr>
          <w:rFonts w:hint="eastAsia"/>
          <w:color w:val="auto"/>
          <w:highlight w:val="none"/>
        </w:rPr>
        <w:t>年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11</w:t>
      </w:r>
      <w:r>
        <w:rPr>
          <w:rFonts w:hint="eastAsia"/>
          <w:color w:val="auto"/>
          <w:highlight w:val="none"/>
        </w:rPr>
        <w:t>月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16</w:t>
      </w:r>
      <w:r>
        <w:rPr>
          <w:rFonts w:hint="eastAsia"/>
          <w:color w:val="auto"/>
          <w:highlight w:val="none"/>
        </w:rPr>
        <w:t>日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09</w:t>
      </w:r>
      <w:r>
        <w:rPr>
          <w:rFonts w:hint="eastAsia"/>
          <w:color w:val="auto"/>
          <w:highlight w:val="none"/>
        </w:rPr>
        <w:t>时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30</w:t>
      </w:r>
      <w:r>
        <w:rPr>
          <w:rFonts w:hint="eastAsia"/>
          <w:color w:val="auto"/>
          <w:highlight w:val="none"/>
        </w:rPr>
        <w:t>分（北京时间）</w:t>
      </w:r>
      <w:r>
        <w:rPr>
          <w:color w:val="auto"/>
          <w:highlight w:val="none"/>
        </w:rPr>
        <w:t>，</w:t>
      </w:r>
      <w:r>
        <w:rPr>
          <w:rFonts w:hint="eastAsia"/>
          <w:color w:val="auto"/>
          <w:highlight w:val="none"/>
        </w:rPr>
        <w:t>响应人应当在响应截止时间前，通过互联网使用CA数字证书登录重庆市电子招投标系统，将加密的电子响应文件上传。</w:t>
      </w:r>
    </w:p>
    <w:p w14:paraId="62FEF73F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5</w:t>
      </w:r>
      <w:r>
        <w:rPr>
          <w:color w:val="auto"/>
          <w:highlight w:val="none"/>
        </w:rPr>
        <w:t xml:space="preserve">.2 </w:t>
      </w:r>
      <w:r>
        <w:rPr>
          <w:rFonts w:hint="eastAsia"/>
          <w:color w:val="auto"/>
          <w:highlight w:val="none"/>
        </w:rPr>
        <w:t>未按要求加密的电子响应文件，将无法上传至重庆市电子招投标系统，逾期未完成上传响应文件的，视为撤回响应文件。</w:t>
      </w:r>
    </w:p>
    <w:bookmarkEnd w:id="60"/>
    <w:bookmarkEnd w:id="61"/>
    <w:p w14:paraId="7354CB08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82" w:name="_Toc4450"/>
      <w:bookmarkStart w:id="83" w:name="_Toc1610"/>
      <w:bookmarkStart w:id="84" w:name="_Toc31327"/>
      <w:bookmarkStart w:id="85" w:name="_Toc4346"/>
      <w:bookmarkStart w:id="86" w:name="_Toc3258"/>
      <w:bookmarkStart w:id="87" w:name="_Toc11935"/>
      <w:bookmarkStart w:id="88" w:name="_Toc24240"/>
      <w:bookmarkStart w:id="89" w:name="_Toc20172"/>
      <w:bookmarkStart w:id="90" w:name="_Toc20062"/>
      <w:bookmarkStart w:id="91" w:name="_Toc18124"/>
      <w:bookmarkStart w:id="92" w:name="_Toc27842"/>
      <w:bookmarkStart w:id="93" w:name="_Toc492300551"/>
      <w:bookmarkStart w:id="94" w:name="_Toc21928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6. 发布公告的媒介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 w14:paraId="4C9DC9FD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本次询比公告在重庆市公共资源交易网上发布。</w:t>
      </w:r>
    </w:p>
    <w:p w14:paraId="13F65C9A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95" w:name="_Toc9366"/>
      <w:bookmarkStart w:id="96" w:name="_Toc14113"/>
      <w:bookmarkStart w:id="97" w:name="_Toc903"/>
      <w:bookmarkStart w:id="98" w:name="_Toc9586"/>
      <w:bookmarkStart w:id="99" w:name="_Toc19538"/>
      <w:bookmarkStart w:id="100" w:name="_Toc6875"/>
      <w:bookmarkStart w:id="101" w:name="_Toc18933"/>
      <w:bookmarkStart w:id="102" w:name="_Toc492300552"/>
      <w:bookmarkStart w:id="103" w:name="_Toc6030"/>
      <w:bookmarkStart w:id="104" w:name="_Toc2931"/>
      <w:bookmarkStart w:id="105" w:name="_Toc8501"/>
      <w:bookmarkStart w:id="106" w:name="_Toc11678"/>
      <w:bookmarkStart w:id="107" w:name="_Toc30480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7. 联系方式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480"/>
      </w:tblGrid>
      <w:tr w14:paraId="234E9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58FE2532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bookmarkStart w:id="108" w:name="_Toc17972"/>
            <w:bookmarkEnd w:id="108"/>
            <w:bookmarkStart w:id="109" w:name="_Toc300834929"/>
            <w:bookmarkEnd w:id="109"/>
            <w:bookmarkStart w:id="110" w:name="_Toc300834930"/>
            <w:bookmarkEnd w:id="110"/>
            <w:bookmarkStart w:id="111" w:name="_Toc384308185"/>
            <w:bookmarkEnd w:id="111"/>
            <w:bookmarkStart w:id="112" w:name="_Toc152045512"/>
            <w:bookmarkEnd w:id="112"/>
            <w:bookmarkStart w:id="113" w:name="_Toc361508562"/>
            <w:bookmarkEnd w:id="113"/>
            <w:bookmarkStart w:id="114" w:name="_Toc361508560"/>
            <w:bookmarkEnd w:id="114"/>
            <w:bookmarkStart w:id="115" w:name="_Toc152042288"/>
            <w:bookmarkEnd w:id="115"/>
            <w:bookmarkStart w:id="116" w:name="_Toc247527536"/>
            <w:bookmarkEnd w:id="116"/>
            <w:bookmarkStart w:id="117" w:name="_Toc352691455"/>
            <w:bookmarkEnd w:id="117"/>
            <w:bookmarkStart w:id="118" w:name="_Toc247513934"/>
            <w:bookmarkEnd w:id="118"/>
            <w:bookmarkStart w:id="119" w:name="_Toc369531497"/>
            <w:bookmarkEnd w:id="119"/>
            <w:bookmarkStart w:id="120" w:name="_Toc247527535"/>
            <w:bookmarkEnd w:id="120"/>
            <w:bookmarkStart w:id="121" w:name="_Toc247513935"/>
            <w:bookmarkEnd w:id="121"/>
            <w:bookmarkStart w:id="122" w:name="_Toc361508563"/>
            <w:bookmarkEnd w:id="122"/>
            <w:bookmarkStart w:id="123" w:name="_Toc144974481"/>
            <w:bookmarkEnd w:id="123"/>
            <w:bookmarkStart w:id="124" w:name="_Toc300834927"/>
            <w:bookmarkEnd w:id="124"/>
            <w:bookmarkStart w:id="125" w:name="_Toc10785"/>
            <w:bookmarkEnd w:id="125"/>
            <w:bookmarkStart w:id="126" w:name="_Toc144974480"/>
            <w:bookmarkEnd w:id="126"/>
            <w:bookmarkStart w:id="127" w:name="_Toc352691456"/>
            <w:bookmarkEnd w:id="127"/>
            <w:bookmarkStart w:id="128" w:name="_Toc384308187"/>
            <w:bookmarkEnd w:id="128"/>
            <w:bookmarkStart w:id="129" w:name="_Toc384308188"/>
            <w:bookmarkEnd w:id="129"/>
            <w:bookmarkStart w:id="130" w:name="_Toc369531495"/>
            <w:bookmarkEnd w:id="130"/>
            <w:bookmarkStart w:id="131" w:name="_Toc152042289"/>
            <w:bookmarkEnd w:id="131"/>
            <w:bookmarkStart w:id="132" w:name="_Toc152045513"/>
            <w:bookmarkEnd w:id="132"/>
            <w:bookmarkStart w:id="133" w:name="_Toc352691453"/>
            <w:bookmarkEnd w:id="133"/>
            <w:bookmarkStart w:id="134" w:name="_Toc30817"/>
            <w:bookmarkEnd w:id="134"/>
            <w:bookmarkStart w:id="135" w:name="_Toc369531498"/>
            <w:bookmarkEnd w:id="135"/>
            <w:r>
              <w:rPr>
                <w:rFonts w:hint="eastAsia"/>
                <w:color w:val="auto"/>
                <w:highlight w:val="none"/>
              </w:rPr>
              <w:t>项目需求咨询</w:t>
            </w:r>
          </w:p>
        </w:tc>
      </w:tr>
      <w:tr w14:paraId="243C7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1DC1C33F">
            <w:pPr>
              <w:ind w:firstLine="0" w:firstLineChars="0"/>
              <w:jc w:val="left"/>
              <w:rPr>
                <w:rFonts w:cs="宋体"/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项目联系人：</w:t>
            </w:r>
            <w:r>
              <w:rPr>
                <w:color w:val="auto"/>
                <w:highlight w:val="none"/>
              </w:rPr>
              <w:t>梁老师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053592B9">
            <w:pPr>
              <w:ind w:firstLine="0" w:firstLineChars="0"/>
              <w:jc w:val="left"/>
              <w:rPr>
                <w:rFonts w:cs="宋体"/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联系方式：</w:t>
            </w:r>
            <w:r>
              <w:rPr>
                <w:color w:val="auto"/>
                <w:highlight w:val="none"/>
              </w:rPr>
              <w:t>18996169121</w:t>
            </w:r>
          </w:p>
        </w:tc>
      </w:tr>
      <w:tr w14:paraId="45FD8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03143361">
            <w:pPr>
              <w:ind w:firstLine="0" w:firstLineChars="0"/>
              <w:jc w:val="left"/>
              <w:rPr>
                <w:color w:val="auto"/>
                <w:highlight w:val="none"/>
              </w:rPr>
            </w:pPr>
          </w:p>
        </w:tc>
      </w:tr>
      <w:tr w14:paraId="4B702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58BFBBBD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项目流程咨询</w:t>
            </w:r>
          </w:p>
        </w:tc>
      </w:tr>
      <w:tr w14:paraId="0CCDB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6F18C7A7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平台服务机构：重庆联合产权交易所集团股份有限公司</w:t>
            </w:r>
          </w:p>
        </w:tc>
      </w:tr>
      <w:tr w14:paraId="78114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053ED761">
            <w:pPr>
              <w:ind w:firstLine="0" w:firstLineChars="0"/>
              <w:jc w:val="left"/>
              <w:rPr>
                <w:rFonts w:hint="eastAsia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平台联系人：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罗老师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5EC190F7">
            <w:pPr>
              <w:ind w:firstLine="0" w:firstLineChars="0"/>
              <w:jc w:val="left"/>
              <w:rPr>
                <w:rFonts w:hint="default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联系方式：023-6362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1694</w:t>
            </w:r>
          </w:p>
        </w:tc>
      </w:tr>
      <w:tr w14:paraId="217BE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DEE5149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技术支持联系方式：023-63153651</w:t>
            </w:r>
          </w:p>
        </w:tc>
      </w:tr>
      <w:tr w14:paraId="74CDA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BF9DB1C">
            <w:pPr>
              <w:ind w:firstLine="0" w:firstLineChars="0"/>
              <w:jc w:val="left"/>
              <w:rPr>
                <w:color w:val="auto"/>
                <w:highlight w:val="none"/>
              </w:rPr>
            </w:pPr>
          </w:p>
        </w:tc>
      </w:tr>
      <w:tr w14:paraId="38D82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6C4B5B3D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采购人联系方式</w:t>
            </w:r>
          </w:p>
        </w:tc>
      </w:tr>
      <w:tr w14:paraId="3EA39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41806B74">
            <w:pPr>
              <w:ind w:firstLine="0" w:firstLineChars="0"/>
              <w:jc w:val="left"/>
              <w:rPr>
                <w:rFonts w:cs="宋体"/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联系人：杨老师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3B2F1BE9">
            <w:pPr>
              <w:ind w:firstLine="0" w:firstLineChars="0"/>
              <w:jc w:val="left"/>
              <w:rPr>
                <w:rFonts w:cs="宋体"/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联系方式：023-88890381</w:t>
            </w:r>
          </w:p>
        </w:tc>
      </w:tr>
      <w:tr w14:paraId="31E9D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79195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采购人地址：重庆市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两江新区</w:t>
            </w:r>
            <w:r>
              <w:rPr>
                <w:rFonts w:hint="eastAsia"/>
                <w:color w:val="auto"/>
                <w:highlight w:val="none"/>
              </w:rPr>
              <w:t>嘉州路88号中渝国际都会4号写字楼21层</w:t>
            </w:r>
          </w:p>
        </w:tc>
      </w:tr>
    </w:tbl>
    <w:p w14:paraId="721194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AC5EE2"/>
    <w:rsid w:val="09AD738E"/>
    <w:rsid w:val="0AC7217B"/>
    <w:rsid w:val="24A51F50"/>
    <w:rsid w:val="334F6C71"/>
    <w:rsid w:val="40993106"/>
    <w:rsid w:val="44AC5EE2"/>
    <w:rsid w:val="4A424BFD"/>
    <w:rsid w:val="6E9C129B"/>
    <w:rsid w:val="714B7C09"/>
    <w:rsid w:val="7C12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spacing w:line="360" w:lineRule="auto"/>
      <w:ind w:firstLine="200" w:firstLineChars="200"/>
      <w:jc w:val="both"/>
    </w:pPr>
    <w:rPr>
      <w:rFonts w:ascii="Times New Roman" w:hAnsi="Times New Roman" w:eastAsia="宋体" w:cs="Cambria Math"/>
      <w:kern w:val="2"/>
      <w:sz w:val="21"/>
      <w:szCs w:val="20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0" w:firstLineChars="0"/>
      <w:outlineLvl w:val="0"/>
    </w:pPr>
    <w:rPr>
      <w:rFonts w:eastAsia="方正黑体_GBK"/>
      <w:kern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1"/>
    </w:pPr>
    <w:rPr>
      <w:rFonts w:ascii="Arial" w:hAnsi="Arial" w:eastAsia="方正楷体_GBK"/>
    </w:rPr>
  </w:style>
  <w:style w:type="paragraph" w:styleId="5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2"/>
    </w:p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6">
    <w:name w:val="Subtitle"/>
    <w:basedOn w:val="1"/>
    <w:qFormat/>
    <w:uiPriority w:val="0"/>
    <w:pPr>
      <w:autoSpaceDE/>
      <w:autoSpaceDN/>
      <w:ind w:firstLine="0" w:firstLineChars="0"/>
      <w:jc w:val="center"/>
    </w:pPr>
    <w:rPr>
      <w:rFonts w:ascii="Arial" w:hAnsi="Arial"/>
      <w:b/>
      <w:kern w:val="28"/>
      <w:sz w:val="28"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提示词 Char"/>
    <w:basedOn w:val="8"/>
    <w:link w:val="11"/>
    <w:qFormat/>
    <w:uiPriority w:val="0"/>
    <w:rPr>
      <w:rFonts w:ascii="宋体" w:hAnsi="宋体" w:cs="宋体"/>
      <w:i/>
      <w:iCs/>
      <w:szCs w:val="21"/>
    </w:rPr>
  </w:style>
  <w:style w:type="paragraph" w:customStyle="1" w:styleId="11">
    <w:name w:val="提示词"/>
    <w:basedOn w:val="1"/>
    <w:link w:val="10"/>
    <w:qFormat/>
    <w:uiPriority w:val="0"/>
    <w:pPr>
      <w:ind w:firstLine="0" w:firstLineChars="0"/>
      <w:jc w:val="center"/>
    </w:pPr>
    <w:rPr>
      <w:rFonts w:ascii="宋体" w:hAnsi="宋体" w:cs="宋体"/>
      <w:i/>
      <w:iCs/>
      <w:szCs w:val="21"/>
    </w:rPr>
  </w:style>
  <w:style w:type="paragraph" w:customStyle="1" w:styleId="12">
    <w:name w:val="表格"/>
    <w:basedOn w:val="1"/>
    <w:qFormat/>
    <w:locked/>
    <w:uiPriority w:val="0"/>
    <w:pPr>
      <w:spacing w:before="100" w:after="100" w:line="240" w:lineRule="auto"/>
    </w:pPr>
    <w:rPr>
      <w:bCs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896</Words>
  <Characters>1005</Characters>
  <Lines>0</Lines>
  <Paragraphs>0</Paragraphs>
  <TotalTime>0</TotalTime>
  <ScaleCrop>false</ScaleCrop>
  <LinksUpToDate>false</LinksUpToDate>
  <CharactersWithSpaces>1064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2026-10-27T03:43:00Z</dcterms:created>
  <dc:creator>交易中心-罗</dc:creator>
  <cp:lastModifiedBy>交易中心-罗</cp:lastModifiedBy>
  <dcterms:modified xsi:type="dcterms:W3CDTF">2026-10-29T06:59:20Z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EDA722B6A9584E148ADE353712FD729F_11</vt:lpwstr>
  </property>
  <property fmtid="{D5CDD505-2E9C-101B-9397-08002B2CF9AE}" pid="4" name="KSOTemplateDocerSaveRecord">
    <vt:lpwstr>eyJoZGlkIjoiMjVjZjRkMDFhNDc2MTVlMjc2NGNhMDU2ZTFjMmRmNmUiLCJ1c2VySWQiOiIxNTcyMDkyNjg5In0=</vt:lpwstr>
  </property>
</Properties>
</file>