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F1D91">
      <w:pPr>
        <w:pStyle w:val="6"/>
        <w:widowControl/>
        <w:rPr>
          <w:rFonts w:hint="default" w:ascii="Arial" w:hAnsi="Arial" w:eastAsia="宋体" w:cs="Cambria Math"/>
          <w:b/>
          <w:bCs w:val="0"/>
          <w:kern w:val="28"/>
          <w:sz w:val="28"/>
          <w:szCs w:val="28"/>
        </w:rPr>
      </w:pPr>
      <w:r>
        <w:rPr>
          <w:rFonts w:hint="eastAsia" w:ascii="宋体" w:hAnsi="宋体" w:eastAsia="宋体" w:cs="宋体"/>
          <w:b/>
          <w:bCs w:val="0"/>
          <w:kern w:val="28"/>
          <w:sz w:val="28"/>
          <w:szCs w:val="28"/>
        </w:rPr>
        <w:t>重庆三峡银行西永数据中心网络安全设备</w:t>
      </w:r>
      <w:r>
        <w:rPr>
          <w:rFonts w:hint="default" w:ascii="Arial" w:hAnsi="Arial" w:eastAsia="宋体" w:cs="Cambria Math"/>
          <w:b/>
          <w:bCs w:val="0"/>
          <w:kern w:val="28"/>
          <w:sz w:val="28"/>
          <w:szCs w:val="28"/>
        </w:rPr>
        <w:t>2026-2028</w:t>
      </w:r>
      <w:r>
        <w:rPr>
          <w:rFonts w:hint="eastAsia" w:ascii="宋体" w:hAnsi="宋体" w:eastAsia="宋体" w:cs="宋体"/>
          <w:b/>
          <w:bCs w:val="0"/>
          <w:kern w:val="28"/>
          <w:sz w:val="28"/>
          <w:szCs w:val="28"/>
        </w:rPr>
        <w:t>年原厂维保项目询比公告</w:t>
      </w:r>
    </w:p>
    <w:p w14:paraId="003B02DF">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1. </w:t>
      </w:r>
      <w:r>
        <w:rPr>
          <w:rFonts w:hint="eastAsia" w:ascii="宋体" w:hAnsi="宋体" w:eastAsia="宋体" w:cs="宋体"/>
          <w:b/>
          <w:bCs/>
          <w:kern w:val="2"/>
          <w:sz w:val="21"/>
          <w:szCs w:val="21"/>
        </w:rPr>
        <w:t>询比条件</w:t>
      </w:r>
    </w:p>
    <w:p w14:paraId="34864688">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采购人：重庆三峡银行股份有限公司</w:t>
      </w:r>
    </w:p>
    <w:p w14:paraId="391FB51C">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资金来源：</w:t>
      </w:r>
      <w:r>
        <w:rPr>
          <w:rFonts w:hint="eastAsia" w:ascii="Times New Roman" w:hAnsi="Times New Roman" w:eastAsia="宋体" w:cs="Cambria Math"/>
          <w:kern w:val="2"/>
          <w:sz w:val="21"/>
          <w:szCs w:val="21"/>
          <w:u w:val="single"/>
          <w:lang w:val="en-US" w:eastAsia="zh-CN" w:bidi="ar"/>
        </w:rPr>
        <w:t xml:space="preserve"> </w:t>
      </w:r>
      <w:r>
        <w:rPr>
          <w:rFonts w:hint="eastAsia" w:ascii="宋体" w:hAnsi="宋体" w:eastAsia="宋体" w:cs="宋体"/>
          <w:kern w:val="2"/>
          <w:sz w:val="21"/>
          <w:szCs w:val="21"/>
          <w:u w:val="single"/>
          <w:lang w:val="en-US" w:eastAsia="zh-CN" w:bidi="ar"/>
        </w:rPr>
        <w:t>企业自筹</w:t>
      </w:r>
      <w:r>
        <w:rPr>
          <w:rFonts w:hint="eastAsia" w:ascii="Times New Roman" w:hAnsi="Times New Roman" w:eastAsia="宋体" w:cs="Cambria Math"/>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，资金已落实。</w:t>
      </w:r>
      <w:bookmarkStart w:id="1" w:name="_GoBack"/>
      <w:bookmarkEnd w:id="1"/>
    </w:p>
    <w:p w14:paraId="293B8C31">
      <w:pPr>
        <w:pStyle w:val="5"/>
        <w:widowControl/>
        <w:spacing w:before="0" w:beforeAutospacing="1"/>
        <w:ind w:left="0" w:right="0"/>
        <w:rPr>
          <w:rFonts w:hint="default" w:ascii="Times New Roman" w:hAnsi="Times New Roman" w:eastAsia="宋体" w:cs="Cambria Math"/>
          <w:kern w:val="2"/>
          <w:sz w:val="21"/>
          <w:szCs w:val="21"/>
        </w:rPr>
      </w:pPr>
      <w:r>
        <w:rPr>
          <w:rFonts w:hint="eastAsia" w:ascii="宋体" w:hAnsi="宋体" w:eastAsia="宋体" w:cs="宋体"/>
          <w:kern w:val="2"/>
          <w:sz w:val="21"/>
          <w:szCs w:val="21"/>
        </w:rPr>
        <w:t>项目名称：</w:t>
      </w:r>
      <w:r>
        <w:rPr>
          <w:rStyle w:val="10"/>
          <w:rFonts w:hint="eastAsia" w:ascii="宋体" w:hAnsi="宋体" w:eastAsia="宋体" w:cs="宋体"/>
          <w:sz w:val="21"/>
          <w:szCs w:val="21"/>
        </w:rPr>
        <w:t>重庆三峡银行西永数据中心网络安全设备</w:t>
      </w:r>
      <w:r>
        <w:rPr>
          <w:rStyle w:val="10"/>
          <w:rFonts w:hint="default" w:ascii="Times New Roman" w:hAnsi="Times New Roman" w:eastAsia="宋体" w:cs="Cambria Math"/>
          <w:sz w:val="21"/>
          <w:szCs w:val="21"/>
        </w:rPr>
        <w:t>2026-2028</w:t>
      </w:r>
      <w:r>
        <w:rPr>
          <w:rStyle w:val="10"/>
          <w:rFonts w:hint="eastAsia" w:ascii="宋体" w:hAnsi="宋体" w:eastAsia="宋体" w:cs="宋体"/>
          <w:sz w:val="21"/>
          <w:szCs w:val="21"/>
        </w:rPr>
        <w:t>年原厂维保项目</w:t>
      </w:r>
    </w:p>
    <w:p w14:paraId="4432156E">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2. </w:t>
      </w:r>
      <w:r>
        <w:rPr>
          <w:rFonts w:hint="eastAsia" w:ascii="宋体" w:hAnsi="宋体" w:eastAsia="宋体" w:cs="宋体"/>
          <w:b/>
          <w:bCs/>
          <w:kern w:val="2"/>
          <w:sz w:val="21"/>
          <w:szCs w:val="21"/>
        </w:rPr>
        <w:t>询比内容</w:t>
      </w:r>
    </w:p>
    <w:p w14:paraId="78CE1542">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2.1 </w:t>
      </w:r>
      <w:r>
        <w:rPr>
          <w:rFonts w:hint="eastAsia" w:ascii="宋体" w:hAnsi="宋体" w:eastAsia="宋体" w:cs="宋体"/>
          <w:kern w:val="2"/>
          <w:sz w:val="21"/>
          <w:szCs w:val="21"/>
          <w:lang w:val="en-US" w:eastAsia="zh-CN" w:bidi="ar"/>
        </w:rPr>
        <w:t>询比范围：本行西永数据中心现有网络设备</w:t>
      </w:r>
      <w:r>
        <w:rPr>
          <w:rFonts w:hint="default" w:ascii="Times New Roman" w:hAnsi="Times New Roman" w:eastAsia="宋体" w:cs="Times New Roman"/>
          <w:kern w:val="2"/>
          <w:sz w:val="21"/>
          <w:szCs w:val="21"/>
          <w:lang w:val="en-US" w:eastAsia="zh-CN" w:bidi="ar"/>
        </w:rPr>
        <w:t>56</w:t>
      </w:r>
      <w:r>
        <w:rPr>
          <w:rFonts w:hint="eastAsia" w:ascii="宋体" w:hAnsi="宋体" w:eastAsia="宋体" w:cs="宋体"/>
          <w:kern w:val="2"/>
          <w:sz w:val="21"/>
          <w:szCs w:val="21"/>
          <w:lang w:val="en-US" w:eastAsia="zh-CN" w:bidi="ar"/>
        </w:rPr>
        <w:t>台，其中交换机</w:t>
      </w:r>
      <w:r>
        <w:rPr>
          <w:rFonts w:hint="default" w:ascii="Times New Roman" w:hAnsi="Times New Roman" w:eastAsia="宋体" w:cs="Times New Roman"/>
          <w:kern w:val="2"/>
          <w:sz w:val="21"/>
          <w:szCs w:val="21"/>
          <w:lang w:val="en-US" w:eastAsia="zh-CN" w:bidi="ar"/>
        </w:rPr>
        <w:t>50</w:t>
      </w:r>
      <w:r>
        <w:rPr>
          <w:rFonts w:hint="eastAsia" w:ascii="宋体" w:hAnsi="宋体" w:eastAsia="宋体" w:cs="宋体"/>
          <w:kern w:val="2"/>
          <w:sz w:val="21"/>
          <w:szCs w:val="21"/>
          <w:lang w:val="en-US" w:eastAsia="zh-CN" w:bidi="ar"/>
        </w:rPr>
        <w:t>台，路由器</w:t>
      </w:r>
      <w:r>
        <w:rPr>
          <w:rFonts w:hint="default" w:ascii="Times New Roman" w:hAnsi="Times New Roman" w:eastAsia="宋体" w:cs="Times New Roman"/>
          <w:kern w:val="2"/>
          <w:sz w:val="21"/>
          <w:szCs w:val="21"/>
          <w:lang w:val="en-US" w:eastAsia="zh-CN" w:bidi="ar"/>
        </w:rPr>
        <w:t>6</w:t>
      </w:r>
      <w:r>
        <w:rPr>
          <w:rFonts w:hint="eastAsia" w:ascii="宋体" w:hAnsi="宋体" w:eastAsia="宋体" w:cs="宋体"/>
          <w:kern w:val="2"/>
          <w:sz w:val="21"/>
          <w:szCs w:val="21"/>
          <w:lang w:val="en-US" w:eastAsia="zh-CN" w:bidi="ar"/>
        </w:rPr>
        <w:t>台；安全设备</w:t>
      </w:r>
      <w:r>
        <w:rPr>
          <w:rFonts w:hint="default" w:ascii="Times New Roman" w:hAnsi="Times New Roman" w:eastAsia="宋体" w:cs="Times New Roman"/>
          <w:kern w:val="2"/>
          <w:sz w:val="21"/>
          <w:szCs w:val="21"/>
          <w:lang w:val="en-US" w:eastAsia="zh-CN" w:bidi="ar"/>
        </w:rPr>
        <w:t>38</w:t>
      </w:r>
      <w:r>
        <w:rPr>
          <w:rFonts w:hint="eastAsia" w:ascii="宋体" w:hAnsi="宋体" w:eastAsia="宋体" w:cs="宋体"/>
          <w:kern w:val="2"/>
          <w:sz w:val="21"/>
          <w:szCs w:val="21"/>
          <w:lang w:val="en-US" w:eastAsia="zh-CN" w:bidi="ar"/>
        </w:rPr>
        <w:t>台，其中防火墙</w:t>
      </w:r>
      <w:r>
        <w:rPr>
          <w:rFonts w:hint="default" w:ascii="Times New Roman" w:hAnsi="Times New Roman" w:eastAsia="宋体" w:cs="Times New Roman"/>
          <w:kern w:val="2"/>
          <w:sz w:val="21"/>
          <w:szCs w:val="21"/>
          <w:lang w:val="en-US" w:eastAsia="zh-CN" w:bidi="ar"/>
        </w:rPr>
        <w:t>22</w:t>
      </w:r>
      <w:r>
        <w:rPr>
          <w:rFonts w:hint="eastAsia" w:ascii="宋体" w:hAnsi="宋体" w:eastAsia="宋体" w:cs="宋体"/>
          <w:kern w:val="2"/>
          <w:sz w:val="21"/>
          <w:szCs w:val="21"/>
          <w:lang w:val="en-US" w:eastAsia="zh-CN" w:bidi="ar"/>
        </w:rPr>
        <w:t>台，</w:t>
      </w:r>
      <w:r>
        <w:rPr>
          <w:rFonts w:hint="default" w:ascii="Times New Roman" w:hAnsi="Times New Roman" w:eastAsia="宋体" w:cs="Times New Roman"/>
          <w:kern w:val="2"/>
          <w:sz w:val="21"/>
          <w:szCs w:val="21"/>
          <w:lang w:val="en-US" w:eastAsia="zh-CN" w:bidi="ar"/>
        </w:rPr>
        <w:t>WAF</w:t>
      </w:r>
      <w:r>
        <w:rPr>
          <w:rFonts w:hint="eastAsia" w:ascii="宋体" w:hAnsi="宋体" w:eastAsia="宋体" w:cs="宋体"/>
          <w:kern w:val="2"/>
          <w:sz w:val="21"/>
          <w:szCs w:val="21"/>
          <w:lang w:val="en-US" w:eastAsia="zh-CN" w:bidi="ar"/>
        </w:rPr>
        <w:t>防火墙</w:t>
      </w:r>
      <w:r>
        <w:rPr>
          <w:rFonts w:hint="default" w:ascii="Times New Roman" w:hAnsi="Times New Roman" w:eastAsia="宋体" w:cs="Times New Roman"/>
          <w:kern w:val="2"/>
          <w:sz w:val="21"/>
          <w:szCs w:val="21"/>
          <w:lang w:val="en-US" w:eastAsia="zh-CN" w:bidi="ar"/>
        </w:rPr>
        <w:t>4</w:t>
      </w:r>
      <w:r>
        <w:rPr>
          <w:rFonts w:hint="eastAsia" w:ascii="宋体" w:hAnsi="宋体" w:eastAsia="宋体" w:cs="宋体"/>
          <w:kern w:val="2"/>
          <w:sz w:val="21"/>
          <w:szCs w:val="21"/>
          <w:lang w:val="en-US" w:eastAsia="zh-CN" w:bidi="ar"/>
        </w:rPr>
        <w:t>台，</w:t>
      </w:r>
      <w:r>
        <w:rPr>
          <w:rFonts w:hint="default" w:ascii="Times New Roman" w:hAnsi="Times New Roman" w:eastAsia="宋体" w:cs="Times New Roman"/>
          <w:kern w:val="2"/>
          <w:sz w:val="21"/>
          <w:szCs w:val="21"/>
          <w:lang w:val="en-US" w:eastAsia="zh-CN" w:bidi="ar"/>
        </w:rPr>
        <w:t>DDOS</w:t>
      </w:r>
      <w:r>
        <w:rPr>
          <w:rFonts w:hint="eastAsia" w:ascii="宋体" w:hAnsi="宋体" w:eastAsia="宋体" w:cs="宋体"/>
          <w:kern w:val="2"/>
          <w:sz w:val="21"/>
          <w:szCs w:val="21"/>
          <w:lang w:val="en-US" w:eastAsia="zh-CN" w:bidi="ar"/>
        </w:rPr>
        <w:t>设备</w:t>
      </w:r>
      <w:r>
        <w:rPr>
          <w:rFonts w:hint="default" w:ascii="Times New Roman" w:hAnsi="Times New Roman" w:eastAsia="宋体" w:cs="Times New Roman"/>
          <w:kern w:val="2"/>
          <w:sz w:val="21"/>
          <w:szCs w:val="21"/>
          <w:lang w:val="en-US" w:eastAsia="zh-CN" w:bidi="ar"/>
        </w:rPr>
        <w:t>6</w:t>
      </w:r>
      <w:r>
        <w:rPr>
          <w:rFonts w:hint="eastAsia" w:ascii="宋体" w:hAnsi="宋体" w:eastAsia="宋体" w:cs="宋体"/>
          <w:kern w:val="2"/>
          <w:sz w:val="21"/>
          <w:szCs w:val="21"/>
          <w:lang w:val="en-US" w:eastAsia="zh-CN" w:bidi="ar"/>
        </w:rPr>
        <w:t>台，</w:t>
      </w:r>
      <w:r>
        <w:rPr>
          <w:rFonts w:hint="default" w:ascii="Times New Roman" w:hAnsi="Times New Roman" w:eastAsia="宋体" w:cs="Times New Roman"/>
          <w:kern w:val="2"/>
          <w:sz w:val="21"/>
          <w:szCs w:val="21"/>
          <w:lang w:val="en-US" w:eastAsia="zh-CN" w:bidi="ar"/>
        </w:rPr>
        <w:t>IDS</w:t>
      </w:r>
      <w:r>
        <w:rPr>
          <w:rFonts w:hint="eastAsia" w:ascii="宋体" w:hAnsi="宋体" w:eastAsia="宋体" w:cs="宋体"/>
          <w:kern w:val="2"/>
          <w:sz w:val="21"/>
          <w:szCs w:val="21"/>
          <w:lang w:val="en-US" w:eastAsia="zh-CN" w:bidi="ar"/>
        </w:rPr>
        <w:t>设备</w:t>
      </w:r>
      <w:r>
        <w:rPr>
          <w:rFonts w:hint="default" w:ascii="Times New Roman" w:hAnsi="Times New Roman" w:eastAsia="宋体" w:cs="Times New Roman"/>
          <w:kern w:val="2"/>
          <w:sz w:val="21"/>
          <w:szCs w:val="21"/>
          <w:lang w:val="en-US" w:eastAsia="zh-CN" w:bidi="ar"/>
        </w:rPr>
        <w:t>6</w:t>
      </w:r>
      <w:r>
        <w:rPr>
          <w:rFonts w:hint="eastAsia" w:ascii="宋体" w:hAnsi="宋体" w:eastAsia="宋体" w:cs="宋体"/>
          <w:kern w:val="2"/>
          <w:sz w:val="21"/>
          <w:szCs w:val="21"/>
          <w:lang w:val="en-US" w:eastAsia="zh-CN" w:bidi="ar"/>
        </w:rPr>
        <w:t>台。该批次网络安全设备均部署在西永数据中心关键网络位置，承载了西永数据中心的重要业务系统。为确保西永数据中心网络架构的稳定运行，防范设备故障风险，需采购西永数据中心网络安全设备</w:t>
      </w:r>
      <w:r>
        <w:rPr>
          <w:rFonts w:hint="default" w:ascii="Times New Roman" w:hAnsi="Times New Roman" w:eastAsia="宋体" w:cs="Times New Roman"/>
          <w:kern w:val="2"/>
          <w:sz w:val="21"/>
          <w:szCs w:val="21"/>
          <w:lang w:val="en-US" w:eastAsia="zh-CN" w:bidi="ar"/>
        </w:rPr>
        <w:t>2026-2028</w:t>
      </w:r>
      <w:r>
        <w:rPr>
          <w:rFonts w:hint="eastAsia" w:ascii="宋体" w:hAnsi="宋体" w:eastAsia="宋体" w:cs="宋体"/>
          <w:kern w:val="2"/>
          <w:sz w:val="21"/>
          <w:szCs w:val="21"/>
          <w:lang w:val="en-US" w:eastAsia="zh-CN" w:bidi="ar"/>
        </w:rPr>
        <w:t>年原厂维保。</w:t>
      </w:r>
    </w:p>
    <w:p w14:paraId="015E66E9">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2.2 </w:t>
      </w:r>
      <w:r>
        <w:rPr>
          <w:rFonts w:hint="eastAsia" w:ascii="宋体" w:hAnsi="宋体" w:eastAsia="宋体" w:cs="宋体"/>
          <w:kern w:val="2"/>
          <w:sz w:val="21"/>
          <w:szCs w:val="21"/>
          <w:lang w:val="en-US" w:eastAsia="zh-CN" w:bidi="ar"/>
        </w:rPr>
        <w:t>时间要求：见</w:t>
      </w:r>
      <w:r>
        <w:rPr>
          <w:rFonts w:hint="eastAsia" w:ascii="Times New Roman" w:hAnsi="Times New Roman" w:eastAsia="宋体" w:cs="Cambria Math"/>
          <w:kern w:val="2"/>
          <w:sz w:val="21"/>
          <w:szCs w:val="21"/>
          <w:lang w:val="en-US" w:eastAsia="zh-CN" w:bidi="ar"/>
        </w:rPr>
        <w:t xml:space="preserve"> </w:t>
      </w:r>
      <w:r>
        <w:rPr>
          <w:rFonts w:hint="eastAsia" w:ascii="宋体" w:hAnsi="宋体" w:eastAsia="宋体" w:cs="宋体"/>
          <w:kern w:val="2"/>
          <w:sz w:val="21"/>
          <w:szCs w:val="21"/>
          <w:lang w:val="en-US" w:eastAsia="zh-CN" w:bidi="ar"/>
        </w:rPr>
        <w:t>第五章</w:t>
      </w:r>
      <w:r>
        <w:rPr>
          <w:rFonts w:hint="eastAsia" w:ascii="Times New Roman" w:hAnsi="Times New Roman" w:eastAsia="宋体" w:cs="Cambria Math"/>
          <w:kern w:val="2"/>
          <w:sz w:val="21"/>
          <w:szCs w:val="21"/>
          <w:lang w:val="en-US" w:eastAsia="zh-CN" w:bidi="ar"/>
        </w:rPr>
        <w:t xml:space="preserve"> </w:t>
      </w:r>
      <w:r>
        <w:rPr>
          <w:rFonts w:hint="default" w:ascii="Times New Roman" w:hAnsi="Times New Roman" w:eastAsia="宋体" w:cs="Cambria Math"/>
          <w:kern w:val="2"/>
          <w:sz w:val="21"/>
          <w:szCs w:val="21"/>
          <w:lang w:val="en-US" w:eastAsia="zh-CN" w:bidi="ar"/>
        </w:rPr>
        <w:t>1.1</w:t>
      </w:r>
      <w:r>
        <w:rPr>
          <w:rFonts w:hint="eastAsia" w:ascii="宋体" w:hAnsi="宋体" w:eastAsia="宋体" w:cs="宋体"/>
          <w:kern w:val="2"/>
          <w:sz w:val="21"/>
          <w:szCs w:val="21"/>
          <w:lang w:val="en-US" w:eastAsia="zh-CN" w:bidi="ar"/>
        </w:rPr>
        <w:t>维保时间</w:t>
      </w:r>
      <w:r>
        <w:rPr>
          <w:rFonts w:hint="eastAsia" w:ascii="Times New Roman" w:hAnsi="Times New Roman" w:eastAsia="宋体" w:cs="Cambria Math"/>
          <w:kern w:val="2"/>
          <w:sz w:val="21"/>
          <w:szCs w:val="21"/>
          <w:lang w:val="en-US" w:eastAsia="zh-CN" w:bidi="ar"/>
        </w:rPr>
        <w:t xml:space="preserve"> </w:t>
      </w:r>
      <w:r>
        <w:rPr>
          <w:rFonts w:hint="eastAsia" w:ascii="宋体" w:hAnsi="宋体" w:eastAsia="宋体" w:cs="宋体"/>
          <w:kern w:val="2"/>
          <w:sz w:val="21"/>
          <w:szCs w:val="21"/>
          <w:lang w:val="en-US" w:eastAsia="zh-CN" w:bidi="ar"/>
        </w:rPr>
        <w:t>要求。</w:t>
      </w:r>
    </w:p>
    <w:p w14:paraId="3E1FD45B">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2.3 </w:t>
      </w:r>
      <w:r>
        <w:rPr>
          <w:rFonts w:hint="eastAsia" w:ascii="宋体" w:hAnsi="宋体" w:eastAsia="宋体" w:cs="宋体"/>
          <w:kern w:val="2"/>
          <w:sz w:val="21"/>
          <w:szCs w:val="21"/>
          <w:lang w:val="en-US" w:eastAsia="zh-CN" w:bidi="ar"/>
        </w:rPr>
        <w:t>地点要求：重庆市。</w:t>
      </w:r>
    </w:p>
    <w:p w14:paraId="6A0064E5">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3. </w:t>
      </w:r>
      <w:r>
        <w:rPr>
          <w:rFonts w:hint="eastAsia" w:ascii="宋体" w:hAnsi="宋体" w:eastAsia="宋体" w:cs="宋体"/>
          <w:b/>
          <w:bCs/>
          <w:kern w:val="2"/>
          <w:sz w:val="21"/>
          <w:szCs w:val="21"/>
        </w:rPr>
        <w:t>响应人资格要求</w:t>
      </w:r>
    </w:p>
    <w:p w14:paraId="45990ED3">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3.1 </w:t>
      </w:r>
      <w:r>
        <w:rPr>
          <w:rFonts w:hint="eastAsia" w:ascii="宋体" w:hAnsi="宋体" w:eastAsia="宋体" w:cs="宋体"/>
          <w:kern w:val="2"/>
          <w:sz w:val="21"/>
          <w:szCs w:val="21"/>
          <w:lang w:val="en-US" w:eastAsia="zh-CN" w:bidi="ar"/>
        </w:rPr>
        <w:t>本次询比要求响应人须具备以下条件</w:t>
      </w:r>
    </w:p>
    <w:p w14:paraId="3F064EA2">
      <w:pPr>
        <w:pStyle w:val="9"/>
        <w:widowControl/>
        <w:ind w:left="0" w:right="0"/>
        <w:rPr>
          <w:rFonts w:hint="default" w:ascii="Times New Roman" w:hAnsi="Times New Roman" w:eastAsia="宋体" w:cs="Cambria Math"/>
          <w:bCs/>
          <w:kern w:val="2"/>
          <w:sz w:val="21"/>
          <w:szCs w:val="21"/>
        </w:rPr>
      </w:pPr>
      <w:r>
        <w:rPr>
          <w:rFonts w:hint="default" w:ascii="Times New Roman" w:hAnsi="Times New Roman" w:eastAsia="宋体" w:cs="Times New Roman"/>
          <w:bCs/>
          <w:kern w:val="2"/>
          <w:sz w:val="21"/>
          <w:szCs w:val="21"/>
        </w:rPr>
        <w:t xml:space="preserve">3.1.1 </w:t>
      </w:r>
      <w:r>
        <w:rPr>
          <w:rFonts w:hint="eastAsia" w:ascii="宋体" w:hAnsi="宋体" w:eastAsia="宋体" w:cs="宋体"/>
          <w:bCs/>
          <w:kern w:val="2"/>
          <w:sz w:val="21"/>
          <w:szCs w:val="21"/>
        </w:rPr>
        <w:t>本次询比要求响应人具备的资质条件：</w:t>
      </w:r>
    </w:p>
    <w:p w14:paraId="38B786A7">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kern w:val="2"/>
          <w:sz w:val="21"/>
          <w:szCs w:val="21"/>
          <w:lang w:val="en-US" w:eastAsia="zh-CN" w:bidi="ar"/>
        </w:rPr>
        <w:t>）响应人具备独立承担民事责任的能力，具备有效的营业执照。</w:t>
      </w:r>
    </w:p>
    <w:p w14:paraId="1680CD41">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3.1.2 </w:t>
      </w:r>
      <w:r>
        <w:rPr>
          <w:rFonts w:hint="eastAsia" w:ascii="宋体" w:hAnsi="宋体" w:eastAsia="宋体" w:cs="宋体"/>
          <w:kern w:val="2"/>
          <w:sz w:val="21"/>
          <w:szCs w:val="21"/>
          <w:lang w:val="en-US" w:eastAsia="zh-CN" w:bidi="ar"/>
        </w:rPr>
        <w:t xml:space="preserve">响应人还应具有其他相应的能力，如业绩、人员、资金等。详见询比文件第二章响应人须知前附表第 </w:t>
      </w:r>
      <w:r>
        <w:rPr>
          <w:rFonts w:hint="default" w:ascii="Times New Roman" w:hAnsi="Times New Roman" w:eastAsia="宋体" w:cs="Times New Roman"/>
          <w:kern w:val="2"/>
          <w:sz w:val="21"/>
          <w:szCs w:val="21"/>
          <w:lang w:val="en-US" w:eastAsia="zh-CN" w:bidi="ar"/>
        </w:rPr>
        <w:t xml:space="preserve">1.4.1 </w:t>
      </w:r>
      <w:r>
        <w:rPr>
          <w:rFonts w:hint="eastAsia" w:ascii="宋体" w:hAnsi="宋体" w:eastAsia="宋体" w:cs="宋体"/>
          <w:kern w:val="2"/>
          <w:sz w:val="21"/>
          <w:szCs w:val="21"/>
          <w:lang w:val="en-US" w:eastAsia="zh-CN" w:bidi="ar"/>
        </w:rPr>
        <w:t>项内容。</w:t>
      </w:r>
    </w:p>
    <w:p w14:paraId="3DD444B3">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3.2 </w:t>
      </w:r>
      <w:r>
        <w:rPr>
          <w:rFonts w:hint="eastAsia" w:ascii="宋体" w:hAnsi="宋体" w:eastAsia="宋体" w:cs="宋体"/>
          <w:kern w:val="2"/>
          <w:sz w:val="21"/>
          <w:szCs w:val="21"/>
          <w:lang w:val="en-US" w:eastAsia="zh-CN" w:bidi="ar"/>
        </w:rPr>
        <w:t>本项目不接受联合体响应。</w:t>
      </w:r>
    </w:p>
    <w:p w14:paraId="085A248A">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4. </w:t>
      </w:r>
      <w:r>
        <w:rPr>
          <w:rFonts w:hint="eastAsia" w:ascii="宋体" w:hAnsi="宋体" w:eastAsia="宋体" w:cs="宋体"/>
          <w:b/>
          <w:bCs/>
          <w:kern w:val="2"/>
          <w:sz w:val="21"/>
          <w:szCs w:val="21"/>
        </w:rPr>
        <w:t>询比文件的获取</w:t>
      </w:r>
    </w:p>
    <w:p w14:paraId="3A527AD4">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4.1 </w:t>
      </w:r>
      <w:r>
        <w:rPr>
          <w:rFonts w:hint="eastAsia" w:ascii="宋体" w:hAnsi="宋体" w:eastAsia="宋体" w:cs="宋体"/>
          <w:kern w:val="2"/>
          <w:sz w:val="21"/>
          <w:szCs w:val="21"/>
          <w:lang w:val="en-US" w:eastAsia="zh-CN" w:bidi="ar"/>
        </w:rPr>
        <w:t>本项目采用全流程电子采购，响应人在参与项目前可在重庆市公共资源交易网下载询比文件资料。参与项目的响应人需在重庆市公共资源交易网完成统一用户中心注册以及</w:t>
      </w:r>
      <w:r>
        <w:rPr>
          <w:rFonts w:hint="eastAsia" w:ascii="Times New Roman" w:hAnsi="Times New Roman" w:eastAsia="宋体" w:cs="Cambria Math"/>
          <w:kern w:val="2"/>
          <w:sz w:val="21"/>
          <w:szCs w:val="21"/>
          <w:lang w:val="en-US" w:eastAsia="zh-CN" w:bidi="ar"/>
        </w:rPr>
        <w:t xml:space="preserve"> </w:t>
      </w:r>
      <w:r>
        <w:rPr>
          <w:rFonts w:hint="default" w:ascii="Times New Roman" w:hAnsi="Times New Roman" w:eastAsia="宋体" w:cs="Times New Roman"/>
          <w:kern w:val="2"/>
          <w:sz w:val="21"/>
          <w:szCs w:val="21"/>
          <w:lang w:val="en-US" w:eastAsia="zh-CN" w:bidi="ar"/>
        </w:rPr>
        <w:t xml:space="preserve">CA </w:t>
      </w:r>
      <w:r>
        <w:rPr>
          <w:rFonts w:hint="eastAsia" w:ascii="宋体" w:hAnsi="宋体" w:eastAsia="宋体" w:cs="宋体"/>
          <w:kern w:val="2"/>
          <w:sz w:val="21"/>
          <w:szCs w:val="21"/>
          <w:lang w:val="en-US" w:eastAsia="zh-CN" w:bidi="ar"/>
        </w:rPr>
        <w:t>数字证书办理，办理方式请参见重庆市公共资源交易网“统一用户中心”栏目中“统一用户中心注册”“</w:t>
      </w:r>
      <w:r>
        <w:rPr>
          <w:rFonts w:hint="default" w:ascii="Times New Roman" w:hAnsi="Times New Roman" w:eastAsia="宋体" w:cs="Times New Roman"/>
          <w:kern w:val="2"/>
          <w:sz w:val="21"/>
          <w:szCs w:val="21"/>
          <w:lang w:val="en-US" w:eastAsia="zh-CN" w:bidi="ar"/>
        </w:rPr>
        <w:t>CA</w:t>
      </w:r>
      <w:r>
        <w:rPr>
          <w:rFonts w:hint="eastAsia" w:ascii="宋体" w:hAnsi="宋体" w:eastAsia="宋体" w:cs="宋体"/>
          <w:kern w:val="2"/>
          <w:sz w:val="21"/>
          <w:szCs w:val="21"/>
          <w:lang w:val="en-US" w:eastAsia="zh-CN" w:bidi="ar"/>
        </w:rPr>
        <w:t xml:space="preserve">互认与办理”。若响应人未及时完成统一用户中心注册和 </w:t>
      </w:r>
      <w:r>
        <w:rPr>
          <w:rFonts w:hint="default" w:ascii="Times New Roman" w:hAnsi="Times New Roman" w:eastAsia="宋体" w:cs="Times New Roman"/>
          <w:kern w:val="2"/>
          <w:sz w:val="21"/>
          <w:szCs w:val="21"/>
          <w:lang w:val="en-US" w:eastAsia="zh-CN" w:bidi="ar"/>
        </w:rPr>
        <w:t xml:space="preserve">CA </w:t>
      </w:r>
      <w:r>
        <w:rPr>
          <w:rFonts w:hint="eastAsia" w:ascii="宋体" w:hAnsi="宋体" w:eastAsia="宋体" w:cs="宋体"/>
          <w:kern w:val="2"/>
          <w:sz w:val="21"/>
          <w:szCs w:val="21"/>
          <w:lang w:val="en-US" w:eastAsia="zh-CN" w:bidi="ar"/>
        </w:rPr>
        <w:t>数字证书办理导致无法完成全流程电子采购的，责任自负。</w:t>
      </w:r>
    </w:p>
    <w:p w14:paraId="35C9B68B">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4.2 </w:t>
      </w:r>
      <w:r>
        <w:rPr>
          <w:rFonts w:hint="eastAsia" w:ascii="宋体" w:hAnsi="宋体" w:eastAsia="宋体" w:cs="宋体"/>
          <w:kern w:val="2"/>
          <w:sz w:val="21"/>
          <w:szCs w:val="21"/>
          <w:lang w:val="en-US" w:eastAsia="zh-CN" w:bidi="ar"/>
        </w:rPr>
        <w:t>响应人可在</w:t>
      </w:r>
      <w:r>
        <w:rPr>
          <w:rFonts w:hint="default" w:ascii="Times New Roman" w:hAnsi="Times New Roman" w:eastAsia="宋体" w:cs="Times New Roman"/>
          <w:kern w:val="2"/>
          <w:sz w:val="21"/>
          <w:szCs w:val="21"/>
          <w:u w:val="single"/>
          <w:lang w:val="en-US" w:eastAsia="zh-CN" w:bidi="ar"/>
        </w:rPr>
        <w:t>2026</w:t>
      </w:r>
      <w:r>
        <w:rPr>
          <w:rFonts w:hint="eastAsia" w:ascii="宋体" w:hAnsi="宋体" w:eastAsia="宋体" w:cs="宋体"/>
          <w:kern w:val="2"/>
          <w:sz w:val="21"/>
          <w:szCs w:val="21"/>
          <w:u w:val="single"/>
          <w:lang w:val="en-US" w:eastAsia="zh-CN" w:bidi="ar"/>
        </w:rPr>
        <w:t>年</w:t>
      </w:r>
      <w:r>
        <w:rPr>
          <w:rFonts w:hint="default" w:ascii="Times New Roman" w:hAnsi="Times New Roman" w:eastAsia="宋体" w:cs="Times New Roman"/>
          <w:kern w:val="2"/>
          <w:sz w:val="21"/>
          <w:szCs w:val="21"/>
          <w:u w:val="single"/>
          <w:lang w:val="en-US" w:eastAsia="zh-CN" w:bidi="ar"/>
        </w:rPr>
        <w:t>10</w:t>
      </w:r>
      <w:r>
        <w:rPr>
          <w:rFonts w:hint="eastAsia" w:ascii="宋体" w:hAnsi="宋体" w:eastAsia="宋体" w:cs="宋体"/>
          <w:kern w:val="2"/>
          <w:sz w:val="21"/>
          <w:szCs w:val="21"/>
          <w:u w:val="single"/>
          <w:lang w:val="en-US" w:eastAsia="zh-CN" w:bidi="ar"/>
        </w:rPr>
        <w:t>月</w:t>
      </w:r>
      <w:r>
        <w:rPr>
          <w:rFonts w:hint="default" w:ascii="Times New Roman" w:hAnsi="Times New Roman" w:eastAsia="宋体" w:cs="Times New Roman"/>
          <w:kern w:val="2"/>
          <w:sz w:val="21"/>
          <w:szCs w:val="21"/>
          <w:u w:val="single"/>
          <w:lang w:val="en-US" w:eastAsia="zh-CN" w:bidi="ar"/>
        </w:rPr>
        <w:t>19</w:t>
      </w:r>
      <w:r>
        <w:rPr>
          <w:rFonts w:hint="eastAsia" w:ascii="宋体" w:hAnsi="宋体" w:eastAsia="宋体" w:cs="宋体"/>
          <w:kern w:val="2"/>
          <w:sz w:val="21"/>
          <w:szCs w:val="21"/>
          <w:u w:val="single"/>
          <w:lang w:val="en-US" w:eastAsia="zh-CN" w:bidi="ar"/>
        </w:rPr>
        <w:t>日</w:t>
      </w:r>
      <w:r>
        <w:rPr>
          <w:rFonts w:hint="default" w:ascii="Times New Roman" w:hAnsi="Times New Roman" w:eastAsia="宋体" w:cs="Times New Roman"/>
          <w:kern w:val="2"/>
          <w:sz w:val="21"/>
          <w:szCs w:val="21"/>
          <w:u w:val="single"/>
          <w:lang w:val="en-US" w:eastAsia="zh-CN" w:bidi="ar"/>
        </w:rPr>
        <w:t>17</w:t>
      </w:r>
      <w:r>
        <w:rPr>
          <w:rFonts w:hint="eastAsia" w:ascii="宋体" w:hAnsi="宋体" w:eastAsia="宋体" w:cs="宋体"/>
          <w:kern w:val="2"/>
          <w:sz w:val="21"/>
          <w:szCs w:val="21"/>
          <w:u w:val="single"/>
          <w:lang w:val="en-US" w:eastAsia="zh-CN" w:bidi="ar"/>
        </w:rPr>
        <w:t>时</w:t>
      </w:r>
      <w:r>
        <w:rPr>
          <w:rFonts w:hint="default" w:ascii="Times New Roman" w:hAnsi="Times New Roman" w:eastAsia="宋体" w:cs="Times New Roman"/>
          <w:kern w:val="2"/>
          <w:sz w:val="21"/>
          <w:szCs w:val="21"/>
          <w:u w:val="single"/>
          <w:lang w:val="en-US" w:eastAsia="zh-CN" w:bidi="ar"/>
        </w:rPr>
        <w:t>00</w:t>
      </w:r>
      <w:r>
        <w:rPr>
          <w:rFonts w:hint="eastAsia" w:ascii="宋体" w:hAnsi="宋体" w:eastAsia="宋体" w:cs="宋体"/>
          <w:kern w:val="2"/>
          <w:sz w:val="21"/>
          <w:szCs w:val="21"/>
          <w:u w:val="single"/>
          <w:lang w:val="en-US" w:eastAsia="zh-CN" w:bidi="ar"/>
        </w:rPr>
        <w:t>分</w:t>
      </w:r>
      <w:r>
        <w:rPr>
          <w:rFonts w:hint="eastAsia" w:ascii="宋体" w:hAnsi="宋体" w:eastAsia="宋体" w:cs="宋体"/>
          <w:kern w:val="2"/>
          <w:sz w:val="21"/>
          <w:szCs w:val="21"/>
          <w:lang w:val="en-US" w:eastAsia="zh-CN" w:bidi="ar"/>
        </w:rPr>
        <w:t>（北京时间）前在重庆市公共资源交易网本项目询比公告网页下方“我要提问”栏提出疑问。</w:t>
      </w:r>
    </w:p>
    <w:p w14:paraId="5782EB2B">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 xml:space="preserve">4.3 </w:t>
      </w:r>
      <w:r>
        <w:rPr>
          <w:rFonts w:hint="eastAsia" w:ascii="宋体" w:hAnsi="宋体" w:eastAsia="宋体" w:cs="宋体"/>
          <w:kern w:val="2"/>
          <w:sz w:val="21"/>
          <w:szCs w:val="21"/>
          <w:lang w:val="en-US" w:eastAsia="zh-CN" w:bidi="ar"/>
        </w:rPr>
        <w:t>采购人应在重庆市公共资源交易网发布澄清或修改。</w:t>
      </w:r>
    </w:p>
    <w:p w14:paraId="07ABF824">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5. </w:t>
      </w:r>
      <w:r>
        <w:rPr>
          <w:rFonts w:hint="eastAsia" w:ascii="宋体" w:hAnsi="宋体" w:eastAsia="宋体" w:cs="宋体"/>
          <w:b/>
          <w:bCs/>
          <w:kern w:val="2"/>
          <w:sz w:val="21"/>
          <w:szCs w:val="21"/>
        </w:rPr>
        <w:t>响应文件的递交</w:t>
      </w:r>
    </w:p>
    <w:p w14:paraId="2F944C11">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5</w:t>
      </w:r>
      <w:r>
        <w:rPr>
          <w:rFonts w:hint="default" w:ascii="Times New Roman" w:hAnsi="Times New Roman" w:eastAsia="宋体" w:cs="Cambria Math"/>
          <w:kern w:val="2"/>
          <w:sz w:val="21"/>
          <w:szCs w:val="21"/>
          <w:lang w:val="en-US" w:eastAsia="zh-CN" w:bidi="ar"/>
        </w:rPr>
        <w:t xml:space="preserve">.1 </w:t>
      </w:r>
      <w:r>
        <w:rPr>
          <w:rFonts w:hint="eastAsia" w:ascii="宋体" w:hAnsi="宋体" w:eastAsia="宋体" w:cs="宋体"/>
          <w:kern w:val="2"/>
          <w:sz w:val="21"/>
          <w:szCs w:val="21"/>
          <w:lang w:val="en-US" w:eastAsia="zh-CN" w:bidi="ar"/>
        </w:rPr>
        <w:t>响应文件递交的截止时间（响应截止时间，下同）为</w:t>
      </w:r>
      <w:r>
        <w:rPr>
          <w:rFonts w:hint="default" w:ascii="Times New Roman" w:hAnsi="Times New Roman" w:eastAsia="宋体" w:cs="Times New Roman"/>
          <w:kern w:val="2"/>
          <w:sz w:val="21"/>
          <w:szCs w:val="21"/>
          <w:u w:val="single"/>
          <w:lang w:val="en-US" w:eastAsia="zh-CN" w:bidi="ar"/>
        </w:rPr>
        <w:t>2026</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11</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2</w:t>
      </w:r>
      <w:r>
        <w:rPr>
          <w:rFonts w:hint="eastAsia" w:ascii="宋体" w:hAnsi="宋体" w:eastAsia="宋体" w:cs="宋体"/>
          <w:kern w:val="2"/>
          <w:sz w:val="21"/>
          <w:szCs w:val="21"/>
          <w:lang w:val="en-US" w:eastAsia="zh-CN" w:bidi="ar"/>
        </w:rPr>
        <w:t>日</w:t>
      </w:r>
      <w:r>
        <w:rPr>
          <w:rFonts w:hint="default" w:ascii="Times New Roman" w:hAnsi="Times New Roman" w:eastAsia="宋体" w:cs="Times New Roman"/>
          <w:kern w:val="2"/>
          <w:sz w:val="21"/>
          <w:szCs w:val="21"/>
          <w:u w:val="single"/>
          <w:lang w:val="en-US" w:eastAsia="zh-CN" w:bidi="ar"/>
        </w:rPr>
        <w:t>9</w:t>
      </w:r>
      <w:r>
        <w:rPr>
          <w:rFonts w:hint="eastAsia" w:ascii="宋体" w:hAnsi="宋体" w:eastAsia="宋体" w:cs="宋体"/>
          <w:kern w:val="2"/>
          <w:sz w:val="21"/>
          <w:szCs w:val="21"/>
          <w:lang w:val="en-US" w:eastAsia="zh-CN" w:bidi="ar"/>
        </w:rPr>
        <w:t>时</w:t>
      </w:r>
      <w:r>
        <w:rPr>
          <w:rFonts w:hint="default" w:ascii="Times New Roman" w:hAnsi="Times New Roman" w:eastAsia="宋体" w:cs="Times New Roman"/>
          <w:kern w:val="2"/>
          <w:sz w:val="21"/>
          <w:szCs w:val="21"/>
          <w:u w:val="single"/>
          <w:lang w:val="en-US" w:eastAsia="zh-CN" w:bidi="ar"/>
        </w:rPr>
        <w:t>30</w:t>
      </w:r>
      <w:r>
        <w:rPr>
          <w:rFonts w:hint="eastAsia" w:ascii="宋体" w:hAnsi="宋体" w:eastAsia="宋体" w:cs="宋体"/>
          <w:kern w:val="2"/>
          <w:sz w:val="21"/>
          <w:szCs w:val="21"/>
          <w:lang w:val="en-US" w:eastAsia="zh-CN" w:bidi="ar"/>
        </w:rPr>
        <w:t>分（北京时间），响应人应当在响应截止时间前，通过互联网使用</w:t>
      </w:r>
      <w:r>
        <w:rPr>
          <w:rFonts w:hint="default" w:ascii="Times New Roman" w:hAnsi="Times New Roman" w:eastAsia="宋体" w:cs="Times New Roman"/>
          <w:kern w:val="2"/>
          <w:sz w:val="21"/>
          <w:szCs w:val="21"/>
          <w:lang w:val="en-US" w:eastAsia="zh-CN" w:bidi="ar"/>
        </w:rPr>
        <w:t>CA</w:t>
      </w:r>
      <w:r>
        <w:rPr>
          <w:rFonts w:hint="eastAsia" w:ascii="宋体" w:hAnsi="宋体" w:eastAsia="宋体" w:cs="宋体"/>
          <w:kern w:val="2"/>
          <w:sz w:val="21"/>
          <w:szCs w:val="21"/>
          <w:lang w:val="en-US" w:eastAsia="zh-CN" w:bidi="ar"/>
        </w:rPr>
        <w:t>数字证书登录重庆市电子招投标系统，将加密的电子响应文件上传。</w:t>
      </w:r>
    </w:p>
    <w:p w14:paraId="5CE882ED">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default" w:ascii="Times New Roman" w:hAnsi="Times New Roman" w:eastAsia="宋体" w:cs="Times New Roman"/>
          <w:kern w:val="2"/>
          <w:sz w:val="21"/>
          <w:szCs w:val="21"/>
          <w:lang w:val="en-US" w:eastAsia="zh-CN" w:bidi="ar"/>
        </w:rPr>
        <w:t>5</w:t>
      </w:r>
      <w:r>
        <w:rPr>
          <w:rFonts w:hint="default" w:ascii="Times New Roman" w:hAnsi="Times New Roman" w:eastAsia="宋体" w:cs="Cambria Math"/>
          <w:kern w:val="2"/>
          <w:sz w:val="21"/>
          <w:szCs w:val="21"/>
          <w:lang w:val="en-US" w:eastAsia="zh-CN" w:bidi="ar"/>
        </w:rPr>
        <w:t xml:space="preserve">.2 </w:t>
      </w:r>
      <w:r>
        <w:rPr>
          <w:rFonts w:hint="eastAsia" w:ascii="宋体" w:hAnsi="宋体" w:eastAsia="宋体" w:cs="宋体"/>
          <w:kern w:val="2"/>
          <w:sz w:val="21"/>
          <w:szCs w:val="21"/>
          <w:lang w:val="en-US" w:eastAsia="zh-CN" w:bidi="ar"/>
        </w:rPr>
        <w:t>未按要求加密的电子响应文件，将无法上传至重庆市电子招投标系统，逾期未完成上传响应文件的，视为撤回响应文件。</w:t>
      </w:r>
    </w:p>
    <w:p w14:paraId="3E3AFA5F">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6. </w:t>
      </w:r>
      <w:r>
        <w:rPr>
          <w:rFonts w:hint="eastAsia" w:ascii="宋体" w:hAnsi="宋体" w:eastAsia="宋体" w:cs="宋体"/>
          <w:b/>
          <w:bCs/>
          <w:kern w:val="2"/>
          <w:sz w:val="21"/>
          <w:szCs w:val="21"/>
        </w:rPr>
        <w:t>发布公告的媒介</w:t>
      </w:r>
    </w:p>
    <w:p w14:paraId="736D9F67">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default" w:ascii="Times New Roman" w:hAnsi="Times New Roman" w:eastAsia="宋体" w:cs="Cambria Math"/>
          <w:kern w:val="2"/>
          <w:sz w:val="21"/>
          <w:szCs w:val="21"/>
        </w:rPr>
      </w:pPr>
      <w:r>
        <w:rPr>
          <w:rFonts w:hint="eastAsia" w:ascii="宋体" w:hAnsi="宋体" w:eastAsia="宋体" w:cs="宋体"/>
          <w:kern w:val="2"/>
          <w:sz w:val="21"/>
          <w:szCs w:val="21"/>
          <w:lang w:val="en-US" w:eastAsia="zh-CN" w:bidi="ar"/>
        </w:rPr>
        <w:t>本次询比公告在重庆市公共资源交易网上发布。</w:t>
      </w:r>
    </w:p>
    <w:p w14:paraId="14633DA1">
      <w:pPr>
        <w:pStyle w:val="3"/>
        <w:widowControl/>
        <w:rPr>
          <w:rFonts w:hint="default"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rPr>
        <w:t xml:space="preserve">7. </w:t>
      </w:r>
      <w:r>
        <w:rPr>
          <w:rFonts w:hint="eastAsia" w:ascii="宋体" w:hAnsi="宋体" w:eastAsia="宋体" w:cs="宋体"/>
          <w:b/>
          <w:bCs/>
          <w:kern w:val="2"/>
          <w:sz w:val="21"/>
          <w:szCs w:val="21"/>
        </w:rPr>
        <w:t>联系方式</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943"/>
        <w:gridCol w:w="4480"/>
      </w:tblGrid>
      <w:tr w14:paraId="128D1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shd w:val="clear"/>
            <w:vAlign w:val="top"/>
          </w:tcPr>
          <w:p w14:paraId="7645163E">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bookmarkStart w:id="0" w:name="_Toc369531497"/>
            <w:bookmarkEnd w:id="0"/>
            <w:r>
              <w:rPr>
                <w:rFonts w:hint="eastAsia" w:ascii="宋体" w:hAnsi="宋体" w:eastAsia="宋体" w:cs="宋体"/>
                <w:kern w:val="2"/>
                <w:sz w:val="21"/>
                <w:szCs w:val="21"/>
                <w:bdr w:val="none" w:color="auto" w:sz="0" w:space="0"/>
                <w:lang w:val="en-US" w:eastAsia="zh-CN" w:bidi="ar"/>
              </w:rPr>
              <w:t>项目需求咨询</w:t>
            </w:r>
          </w:p>
        </w:tc>
      </w:tr>
      <w:tr w14:paraId="48F54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shd w:val="clear"/>
            <w:vAlign w:val="top"/>
          </w:tcPr>
          <w:p w14:paraId="4F13F922">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项目联系人：白老师</w:t>
            </w:r>
          </w:p>
        </w:tc>
        <w:tc>
          <w:tcPr>
            <w:tcW w:w="4480" w:type="dxa"/>
            <w:tcBorders>
              <w:top w:val="nil"/>
              <w:left w:val="nil"/>
              <w:bottom w:val="nil"/>
              <w:right w:val="single" w:color="auto" w:sz="4" w:space="0"/>
            </w:tcBorders>
            <w:shd w:val="clear"/>
            <w:vAlign w:val="top"/>
          </w:tcPr>
          <w:p w14:paraId="30CB527B">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联系方式：</w:t>
            </w:r>
            <w:r>
              <w:rPr>
                <w:rFonts w:hint="default" w:ascii="Times New Roman" w:hAnsi="Times New Roman" w:eastAsia="宋体" w:cs="Cambria Math"/>
                <w:kern w:val="2"/>
                <w:sz w:val="21"/>
                <w:szCs w:val="21"/>
                <w:bdr w:val="none" w:color="auto" w:sz="0" w:space="0"/>
                <w:lang w:val="en-US" w:eastAsia="zh-CN" w:bidi="ar"/>
              </w:rPr>
              <w:t>18908375995</w:t>
            </w:r>
          </w:p>
        </w:tc>
      </w:tr>
      <w:tr w14:paraId="3F8B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vAlign w:val="top"/>
          </w:tcPr>
          <w:p w14:paraId="3D6DFF30">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p>
        </w:tc>
      </w:tr>
      <w:tr w14:paraId="00CC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vAlign w:val="top"/>
          </w:tcPr>
          <w:p w14:paraId="6ACE65F6">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项目流程咨询</w:t>
            </w:r>
          </w:p>
        </w:tc>
      </w:tr>
      <w:tr w14:paraId="441C3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0" w:hRule="atLeast"/>
        </w:trPr>
        <w:tc>
          <w:tcPr>
            <w:tcW w:w="8423" w:type="dxa"/>
            <w:gridSpan w:val="2"/>
            <w:tcBorders>
              <w:top w:val="nil"/>
              <w:left w:val="single" w:color="auto" w:sz="4" w:space="0"/>
              <w:bottom w:val="nil"/>
              <w:right w:val="single" w:color="auto" w:sz="4" w:space="0"/>
            </w:tcBorders>
            <w:shd w:val="clear"/>
            <w:vAlign w:val="top"/>
          </w:tcPr>
          <w:p w14:paraId="0663A230">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平台服务机构：重庆联合产权交易所集团股份有限公司</w:t>
            </w:r>
          </w:p>
        </w:tc>
      </w:tr>
      <w:tr w14:paraId="53F7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3943" w:type="dxa"/>
            <w:tcBorders>
              <w:top w:val="nil"/>
              <w:left w:val="single" w:color="auto" w:sz="4" w:space="0"/>
              <w:bottom w:val="nil"/>
              <w:right w:val="nil"/>
            </w:tcBorders>
            <w:shd w:val="clear"/>
            <w:vAlign w:val="top"/>
          </w:tcPr>
          <w:p w14:paraId="38236EC6">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eastAsia" w:ascii="Times New Roman" w:hAnsi="Times New Roman" w:eastAsia="宋体" w:cs="宋体"/>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平台联系人：杜老师</w:t>
            </w:r>
          </w:p>
        </w:tc>
        <w:tc>
          <w:tcPr>
            <w:tcW w:w="4480" w:type="dxa"/>
            <w:tcBorders>
              <w:top w:val="nil"/>
              <w:left w:val="nil"/>
              <w:bottom w:val="nil"/>
              <w:right w:val="single" w:color="auto" w:sz="4" w:space="0"/>
            </w:tcBorders>
            <w:shd w:val="clear"/>
            <w:vAlign w:val="top"/>
          </w:tcPr>
          <w:p w14:paraId="603A087A">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联系方式：</w:t>
            </w:r>
            <w:r>
              <w:rPr>
                <w:rFonts w:hint="default" w:ascii="Times New Roman" w:hAnsi="Times New Roman" w:eastAsia="宋体" w:cs="Times New Roman"/>
                <w:kern w:val="2"/>
                <w:sz w:val="21"/>
                <w:szCs w:val="21"/>
                <w:bdr w:val="none" w:color="auto" w:sz="0" w:space="0"/>
                <w:lang w:val="en-US" w:eastAsia="zh-CN" w:bidi="ar"/>
              </w:rPr>
              <w:t>023-63621694</w:t>
            </w:r>
          </w:p>
        </w:tc>
      </w:tr>
      <w:tr w14:paraId="5CF32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vAlign w:val="top"/>
          </w:tcPr>
          <w:p w14:paraId="071992E0">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技术支持联系方式：</w:t>
            </w:r>
            <w:r>
              <w:rPr>
                <w:rFonts w:hint="default" w:ascii="Times New Roman" w:hAnsi="Times New Roman" w:eastAsia="宋体" w:cs="Times New Roman"/>
                <w:kern w:val="2"/>
                <w:sz w:val="21"/>
                <w:szCs w:val="21"/>
                <w:bdr w:val="none" w:color="auto" w:sz="0" w:space="0"/>
                <w:lang w:val="en-US" w:eastAsia="zh-CN" w:bidi="ar"/>
              </w:rPr>
              <w:t>023-63627106</w:t>
            </w:r>
          </w:p>
        </w:tc>
      </w:tr>
      <w:tr w14:paraId="530CD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vAlign w:val="top"/>
          </w:tcPr>
          <w:p w14:paraId="02B5A0A2">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p>
        </w:tc>
      </w:tr>
      <w:tr w14:paraId="7F7C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shd w:val="clear"/>
            <w:vAlign w:val="top"/>
          </w:tcPr>
          <w:p w14:paraId="47BC007E">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采购人联系方式</w:t>
            </w:r>
          </w:p>
        </w:tc>
      </w:tr>
      <w:tr w14:paraId="280F9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3943" w:type="dxa"/>
            <w:tcBorders>
              <w:top w:val="nil"/>
              <w:left w:val="single" w:color="auto" w:sz="4" w:space="0"/>
              <w:bottom w:val="nil"/>
              <w:right w:val="nil"/>
            </w:tcBorders>
            <w:shd w:val="clear"/>
            <w:vAlign w:val="top"/>
          </w:tcPr>
          <w:p w14:paraId="4B629277">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联系人：杨老师</w:t>
            </w:r>
          </w:p>
        </w:tc>
        <w:tc>
          <w:tcPr>
            <w:tcW w:w="4480" w:type="dxa"/>
            <w:tcBorders>
              <w:top w:val="nil"/>
              <w:left w:val="nil"/>
              <w:bottom w:val="nil"/>
              <w:right w:val="single" w:color="auto" w:sz="4" w:space="0"/>
            </w:tcBorders>
            <w:shd w:val="clear"/>
            <w:vAlign w:val="top"/>
          </w:tcPr>
          <w:p w14:paraId="40D1935B">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宋体"/>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联系方式：</w:t>
            </w:r>
            <w:r>
              <w:rPr>
                <w:rFonts w:hint="default" w:ascii="Times New Roman" w:hAnsi="Times New Roman" w:eastAsia="宋体" w:cs="Times New Roman"/>
                <w:kern w:val="2"/>
                <w:sz w:val="21"/>
                <w:szCs w:val="21"/>
                <w:bdr w:val="none" w:color="auto" w:sz="0" w:space="0"/>
                <w:lang w:val="en-US" w:eastAsia="zh-CN" w:bidi="ar"/>
              </w:rPr>
              <w:t>023-88890381</w:t>
            </w:r>
          </w:p>
        </w:tc>
      </w:tr>
      <w:tr w14:paraId="7971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shd w:val="clear"/>
            <w:vAlign w:val="top"/>
          </w:tcPr>
          <w:p w14:paraId="74E09A98">
            <w:pPr>
              <w:keepNext w:val="0"/>
              <w:keepLines w:val="0"/>
              <w:widowControl w:val="0"/>
              <w:suppressLineNumbers w:val="0"/>
              <w:autoSpaceDE w:val="0"/>
              <w:autoSpaceDN w:val="0"/>
              <w:spacing w:before="0" w:beforeAutospacing="0" w:after="0" w:afterAutospacing="0" w:line="360" w:lineRule="auto"/>
              <w:ind w:left="0" w:right="0" w:firstLine="0" w:firstLineChars="0"/>
              <w:jc w:val="left"/>
              <w:rPr>
                <w:rFonts w:hint="default" w:ascii="Times New Roman" w:hAnsi="Times New Roman" w:eastAsia="宋体" w:cs="Cambria Math"/>
                <w:kern w:val="2"/>
                <w:sz w:val="21"/>
                <w:szCs w:val="21"/>
                <w:bdr w:val="none" w:color="auto" w:sz="0" w:space="0"/>
              </w:rPr>
            </w:pPr>
            <w:r>
              <w:rPr>
                <w:rFonts w:hint="eastAsia" w:ascii="宋体" w:hAnsi="宋体" w:eastAsia="宋体" w:cs="宋体"/>
                <w:kern w:val="2"/>
                <w:sz w:val="21"/>
                <w:szCs w:val="21"/>
                <w:bdr w:val="none" w:color="auto" w:sz="0" w:space="0"/>
                <w:lang w:val="en-US" w:eastAsia="zh-CN" w:bidi="ar"/>
              </w:rPr>
              <w:t>采购人地址：重庆市渝北区嘉州路</w:t>
            </w:r>
            <w:r>
              <w:rPr>
                <w:rFonts w:hint="default" w:ascii="Times New Roman" w:hAnsi="Times New Roman" w:eastAsia="宋体" w:cs="Times New Roman"/>
                <w:kern w:val="2"/>
                <w:sz w:val="21"/>
                <w:szCs w:val="21"/>
                <w:bdr w:val="none" w:color="auto" w:sz="0" w:space="0"/>
                <w:lang w:val="en-US" w:eastAsia="zh-CN" w:bidi="ar"/>
              </w:rPr>
              <w:t>88</w:t>
            </w:r>
            <w:r>
              <w:rPr>
                <w:rFonts w:hint="eastAsia" w:ascii="宋体" w:hAnsi="宋体" w:eastAsia="宋体" w:cs="宋体"/>
                <w:kern w:val="2"/>
                <w:sz w:val="21"/>
                <w:szCs w:val="21"/>
                <w:bdr w:val="none" w:color="auto" w:sz="0" w:space="0"/>
                <w:lang w:val="en-US" w:eastAsia="zh-CN" w:bidi="ar"/>
              </w:rPr>
              <w:t>号中渝国际都会</w:t>
            </w:r>
            <w:r>
              <w:rPr>
                <w:rFonts w:hint="default" w:ascii="Times New Roman" w:hAnsi="Times New Roman" w:eastAsia="宋体" w:cs="Times New Roman"/>
                <w:kern w:val="2"/>
                <w:sz w:val="21"/>
                <w:szCs w:val="21"/>
                <w:bdr w:val="none" w:color="auto" w:sz="0" w:space="0"/>
                <w:lang w:val="en-US" w:eastAsia="zh-CN" w:bidi="ar"/>
              </w:rPr>
              <w:t>4</w:t>
            </w:r>
            <w:r>
              <w:rPr>
                <w:rFonts w:hint="eastAsia" w:ascii="宋体" w:hAnsi="宋体" w:eastAsia="宋体" w:cs="宋体"/>
                <w:kern w:val="2"/>
                <w:sz w:val="21"/>
                <w:szCs w:val="21"/>
                <w:bdr w:val="none" w:color="auto" w:sz="0" w:space="0"/>
                <w:lang w:val="en-US" w:eastAsia="zh-CN" w:bidi="ar"/>
              </w:rPr>
              <w:t>号写字楼</w:t>
            </w:r>
            <w:r>
              <w:rPr>
                <w:rFonts w:hint="default" w:ascii="Times New Roman" w:hAnsi="Times New Roman" w:eastAsia="宋体" w:cs="Times New Roman"/>
                <w:kern w:val="2"/>
                <w:sz w:val="21"/>
                <w:szCs w:val="21"/>
                <w:bdr w:val="none" w:color="auto" w:sz="0" w:space="0"/>
                <w:lang w:val="en-US" w:eastAsia="zh-CN" w:bidi="ar"/>
              </w:rPr>
              <w:t>21</w:t>
            </w:r>
            <w:r>
              <w:rPr>
                <w:rFonts w:hint="eastAsia" w:ascii="宋体" w:hAnsi="宋体" w:eastAsia="宋体" w:cs="宋体"/>
                <w:kern w:val="2"/>
                <w:sz w:val="21"/>
                <w:szCs w:val="21"/>
                <w:bdr w:val="none" w:color="auto" w:sz="0" w:space="0"/>
                <w:lang w:val="en-US" w:eastAsia="zh-CN" w:bidi="ar"/>
              </w:rPr>
              <w:t>层</w:t>
            </w:r>
          </w:p>
        </w:tc>
      </w:tr>
    </w:tbl>
    <w:p w14:paraId="05B6596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1A4EE3"/>
    <w:rsid w:val="09AD738E"/>
    <w:rsid w:val="0AC7217B"/>
    <w:rsid w:val="0F1A4EE3"/>
    <w:rsid w:val="24A51F50"/>
    <w:rsid w:val="334F6C71"/>
    <w:rsid w:val="40993106"/>
    <w:rsid w:val="6E9C129B"/>
    <w:rsid w:val="714B7C09"/>
    <w:rsid w:val="7C120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楷体" w:asciiTheme="minorHAnsi" w:hAnsiTheme="minorHAnsi" w:cstheme="minorBidi"/>
      <w:kern w:val="2"/>
      <w:sz w:val="20"/>
      <w:szCs w:val="20"/>
      <w:lang w:val="en-US" w:eastAsia="zh-CN" w:bidi="ar-SA"/>
    </w:rPr>
  </w:style>
  <w:style w:type="paragraph" w:styleId="2">
    <w:name w:val="heading 1"/>
    <w:basedOn w:val="1"/>
    <w:next w:val="1"/>
    <w:qFormat/>
    <w:uiPriority w:val="0"/>
    <w:pPr>
      <w:keepNext w:val="0"/>
      <w:keepLines w:val="0"/>
      <w:spacing w:beforeLines="0" w:beforeAutospacing="0" w:afterLines="0" w:afterAutospacing="0" w:line="600" w:lineRule="exact"/>
      <w:ind w:firstLine="0" w:firstLineChars="0"/>
      <w:outlineLvl w:val="0"/>
    </w:pPr>
    <w:rPr>
      <w:rFonts w:eastAsia="方正黑体_GBK"/>
      <w:kern w:val="44"/>
    </w:rPr>
  </w:style>
  <w:style w:type="paragraph" w:styleId="3">
    <w:name w:val="heading 2"/>
    <w:basedOn w:val="1"/>
    <w:next w:val="1"/>
    <w:semiHidden/>
    <w:unhideWhenUsed/>
    <w:qFormat/>
    <w:uiPriority w:val="0"/>
    <w:pPr>
      <w:keepNext w:val="0"/>
      <w:keepLines w:val="0"/>
      <w:widowControl w:val="0"/>
      <w:suppressLineNumbers w:val="0"/>
      <w:autoSpaceDE w:val="0"/>
      <w:autoSpaceDN w:val="0"/>
      <w:spacing w:before="0" w:beforeAutospacing="0" w:after="0" w:afterAutospacing="0" w:line="600" w:lineRule="exact"/>
      <w:ind w:left="0" w:right="0" w:firstLine="0" w:firstLineChars="0"/>
      <w:jc w:val="both"/>
      <w:outlineLvl w:val="1"/>
    </w:pPr>
    <w:rPr>
      <w:rFonts w:hint="default" w:ascii="Times New Roman" w:hAnsi="Times New Roman" w:eastAsia="宋体" w:cs="Times New Roman"/>
      <w:b/>
      <w:bCs/>
      <w:kern w:val="2"/>
      <w:sz w:val="21"/>
      <w:szCs w:val="21"/>
      <w:lang w:val="en-US" w:eastAsia="zh-CN" w:bidi="ar"/>
    </w:rPr>
  </w:style>
  <w:style w:type="paragraph" w:styleId="4">
    <w:name w:val="heading 3"/>
    <w:basedOn w:val="1"/>
    <w:next w:val="1"/>
    <w:semiHidden/>
    <w:unhideWhenUsed/>
    <w:qFormat/>
    <w:uiPriority w:val="0"/>
    <w:pPr>
      <w:keepNext w:val="0"/>
      <w:keepLines w:val="0"/>
      <w:spacing w:beforeLines="0" w:beforeAutospacing="0" w:afterLines="0" w:afterAutospacing="0" w:line="600" w:lineRule="exact"/>
      <w:ind w:firstLine="640" w:firstLineChars="200"/>
      <w:outlineLvl w:val="2"/>
    </w:pPr>
  </w:style>
  <w:style w:type="character" w:default="1" w:styleId="8">
    <w:name w:val="Default Paragraph Font"/>
    <w:semiHidden/>
    <w:uiPriority w:val="0"/>
  </w:style>
  <w:style w:type="table" w:default="1" w:styleId="7">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uiPriority w:val="0"/>
    <w:pPr>
      <w:keepNext w:val="0"/>
      <w:keepLines w:val="0"/>
      <w:widowControl w:val="0"/>
      <w:suppressLineNumbers w:val="0"/>
      <w:autoSpaceDE w:val="0"/>
      <w:autoSpaceDN w:val="0"/>
      <w:spacing w:after="120" w:afterAutospacing="0" w:line="360" w:lineRule="auto"/>
      <w:ind w:firstLine="200" w:firstLineChars="200"/>
      <w:jc w:val="both"/>
    </w:pPr>
    <w:rPr>
      <w:rFonts w:hint="default" w:ascii="Times New Roman" w:hAnsi="Times New Roman" w:eastAsia="宋体" w:cs="Cambria Math"/>
      <w:kern w:val="2"/>
      <w:sz w:val="21"/>
      <w:szCs w:val="21"/>
      <w:lang w:val="en-US" w:eastAsia="zh-CN" w:bidi="ar"/>
    </w:rPr>
  </w:style>
  <w:style w:type="paragraph" w:styleId="6">
    <w:name w:val="Subtitle"/>
    <w:basedOn w:val="1"/>
    <w:qFormat/>
    <w:uiPriority w:val="0"/>
    <w:pPr>
      <w:keepNext w:val="0"/>
      <w:keepLines w:val="0"/>
      <w:widowControl w:val="0"/>
      <w:suppressLineNumbers w:val="0"/>
      <w:autoSpaceDE w:val="0"/>
      <w:autoSpaceDN/>
      <w:spacing w:before="0" w:beforeAutospacing="0" w:after="0" w:afterAutospacing="0" w:line="360" w:lineRule="auto"/>
      <w:ind w:left="0" w:right="0" w:firstLine="0" w:firstLineChars="0"/>
      <w:jc w:val="center"/>
    </w:pPr>
    <w:rPr>
      <w:rFonts w:hint="default" w:ascii="Arial" w:hAnsi="Arial" w:eastAsia="宋体" w:cs="Cambria Math"/>
      <w:b/>
      <w:kern w:val="28"/>
      <w:sz w:val="28"/>
      <w:szCs w:val="28"/>
      <w:lang w:val="en-US" w:eastAsia="zh-CN" w:bidi="ar"/>
    </w:rPr>
  </w:style>
  <w:style w:type="paragraph" w:customStyle="1" w:styleId="9">
    <w:name w:val="表格"/>
    <w:basedOn w:val="1"/>
    <w:uiPriority w:val="0"/>
    <w:pPr>
      <w:keepNext w:val="0"/>
      <w:keepLines w:val="0"/>
      <w:widowControl w:val="0"/>
      <w:suppressLineNumbers w:val="0"/>
      <w:autoSpaceDE w:val="0"/>
      <w:autoSpaceDN w:val="0"/>
      <w:spacing w:before="100" w:beforeAutospacing="0" w:after="100" w:afterAutospacing="0" w:line="240" w:lineRule="auto"/>
      <w:ind w:firstLine="200" w:firstLineChars="200"/>
      <w:jc w:val="both"/>
    </w:pPr>
    <w:rPr>
      <w:rFonts w:hint="default" w:ascii="Times New Roman" w:hAnsi="Times New Roman" w:eastAsia="宋体" w:cs="Cambria Math"/>
      <w:bCs/>
      <w:kern w:val="2"/>
      <w:sz w:val="21"/>
      <w:szCs w:val="21"/>
      <w:lang w:val="en-US" w:eastAsia="zh-CN" w:bidi="ar"/>
    </w:rPr>
  </w:style>
  <w:style w:type="character" w:customStyle="1" w:styleId="10">
    <w:name w:val="15"/>
    <w:basedOn w:val="8"/>
    <w:uiPriority w:val="0"/>
    <w:rPr>
      <w:rFonts w:hint="default" w:ascii="Times New Roman" w:hAnsi="Times New Roman" w:cs="Times New Roman"/>
      <w:sz w:val="21"/>
      <w:szCs w:val="21"/>
    </w:rPr>
  </w:style>
  <w:style w:type="character" w:customStyle="1" w:styleId="11">
    <w:name w:val="10"/>
    <w:basedOn w:val="8"/>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1</Lines>
  <Paragraphs>1</Paragraphs>
  <TotalTime>32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2026-10-16T10:15:00Z</dcterms:created>
  <dc:creator>交易中心-罗</dc:creator>
  <cp:lastModifiedBy>交易中心-罗</cp:lastModifiedBy>
  <dcterms:modified xsi:type="dcterms:W3CDTF">2026-10-16T10:16:26Z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712A319570D04BD8890EB3B2A081CC6F_11</vt:lpwstr>
  </property>
  <property fmtid="{D5CDD505-2E9C-101B-9397-08002B2CF9AE}" pid="4" name="KSOTemplateDocerSaveRecord">
    <vt:lpwstr>eyJoZGlkIjoiMjVjZjRkMDFhNDc2MTVlMjc2NGNhMDU2ZTFjMmRmNmUiLCJ1c2VySWQiOiIxNTcyMDkyNjg5In0=</vt:lpwstr>
  </property>
</Properties>
</file>