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widowControl/>
        <w:spacing w:line="600" w:lineRule="exact"/>
        <w:ind w:firstLineChars="200" w:firstLine="640"/>
        <w:jc w:val="left"/>
        <w:rPr>
          <w:rFonts w:ascii="方正仿宋_GBK" w:eastAsia="方正仿宋_GBK" w:cs="宋体"/>
          <w:color w:val="666666"/>
          <w:sz w:val="32"/>
          <w:szCs w:val="32"/>
          <w:shd w:val="clear" w:color="auto" w:fill="FFFFFF"/>
        </w:rPr>
      </w:pPr>
      <w:r>
        <w:rPr>
          <w:rFonts w:ascii="方正仿宋_GBK" w:eastAsia="方正仿宋_GBK" w:cs="仿宋_GB2312" w:hint="eastAsia"/>
          <w:b/>
          <w:sz w:val="32"/>
          <w:szCs w:val="32"/>
        </w:rPr>
        <w:t>便民</w:t>
      </w:r>
      <w:r>
        <w:rPr>
          <w:rFonts w:ascii="方正仿宋_GBK" w:eastAsia="方正仿宋_GBK" w:cs="仿宋_GB2312"/>
          <w:b/>
          <w:sz w:val="32"/>
          <w:szCs w:val="32"/>
        </w:rPr>
        <w:t>服务-存款利率-外币存款利率</w:t>
      </w:r>
    </w:p>
    <w:p>
      <w:pPr>
        <w:pStyle w:val="2"/>
        <w:widowControl/>
        <w:spacing w:beforeAutospacing="0" w:after="578" w:afterAutospacing="0" w:line="600" w:lineRule="exact"/>
        <w:ind w:firstLineChars="200" w:firstLine="640"/>
        <w:jc w:val="center"/>
        <w:rPr>
          <w:rFonts w:ascii="方正仿宋_GBK" w:eastAsia="方正仿宋_GBK"/>
          <w:color w:val="666666"/>
          <w:sz w:val="32"/>
          <w:szCs w:val="32"/>
        </w:rPr>
      </w:pPr>
      <w:r>
        <w:rPr>
          <w:rFonts w:ascii="方正仿宋_GBK" w:eastAsia="方正仿宋_GBK"/>
          <w:color w:val="333333"/>
          <w:sz w:val="32"/>
          <w:szCs w:val="32"/>
          <w:shd w:val="clear" w:color="auto" w:fill="FFFFFF"/>
        </w:rPr>
        <w:t>【个人外币存款利率】</w:t>
      </w:r>
    </w:p>
    <w:p>
      <w:pPr>
        <w:spacing w:line="600" w:lineRule="exact"/>
        <w:ind w:firstLineChars="955" w:firstLine="3056"/>
        <w:jc w:val="left"/>
        <w:rPr>
          <w:rFonts w:eastAsia="方正仿宋_GBK"/>
          <w:b/>
          <w:bCs/>
          <w:snapToGrid w:val="0"/>
          <w:color w:val="000000"/>
          <w:kern w:val="0"/>
          <w:sz w:val="32"/>
          <w:szCs w:val="32"/>
        </w:rPr>
      </w:pPr>
      <w:r>
        <w:rPr>
          <w:rFonts w:eastAsia="方正仿宋_GBK"/>
          <w:b/>
          <w:bCs/>
          <w:snapToGrid w:val="0"/>
          <w:color w:val="000000"/>
          <w:kern w:val="0"/>
          <w:sz w:val="32"/>
          <w:szCs w:val="32"/>
        </w:rPr>
        <w:t>个人</w:t>
      </w:r>
      <w:bookmarkStart w:id="0" w:name="_GoBack"/>
      <w:bookmarkEnd w:id="0"/>
      <w:r>
        <w:rPr>
          <w:rFonts w:eastAsia="方正仿宋_GBK" w:hint="eastAsia"/>
          <w:b/>
          <w:bCs/>
          <w:snapToGrid w:val="0"/>
          <w:color w:val="000000"/>
          <w:kern w:val="0"/>
          <w:sz w:val="32"/>
          <w:szCs w:val="32"/>
        </w:rPr>
        <w:t>外币存款利率</w:t>
      </w:r>
      <w:r>
        <w:rPr>
          <w:rFonts w:eastAsia="方正仿宋_GBK"/>
          <w:b/>
          <w:bCs/>
          <w:snapToGrid w:val="0"/>
          <w:color w:val="000000"/>
          <w:kern w:val="0"/>
          <w:sz w:val="32"/>
          <w:szCs w:val="32"/>
        </w:rPr>
        <w:t>表</w:t>
      </w:r>
    </w:p>
    <w:p>
      <w:pPr>
        <w:spacing w:line="600" w:lineRule="exact"/>
        <w:ind w:firstLineChars="805" w:firstLine="2576"/>
        <w:rPr>
          <w:rFonts w:eastAsia="方正仿宋_GBK"/>
          <w:snapToGrid w:val="0"/>
          <w:kern w:val="0"/>
          <w:sz w:val="24"/>
        </w:rPr>
      </w:pPr>
      <w:r>
        <w:rPr>
          <w:rFonts w:eastAsia="方正仿宋_GBK" w:hint="eastAsia"/>
          <w:b/>
          <w:bCs/>
          <w:snapToGrid w:val="0"/>
          <w:color w:val="000000"/>
          <w:kern w:val="0"/>
          <w:sz w:val="32"/>
          <w:szCs w:val="32"/>
        </w:rPr>
        <w:t xml:space="preserve">                         </w:t>
      </w:r>
      <w:r>
        <w:rPr>
          <w:rFonts w:eastAsia="方正仿宋_GBK" w:hint="eastAsia"/>
          <w:snapToGrid w:val="0"/>
          <w:kern w:val="0"/>
          <w:sz w:val="24"/>
        </w:rPr>
        <w:t>（年利率：</w:t>
      </w:r>
      <w:r>
        <w:rPr>
          <w:rFonts w:eastAsia="方正仿宋_GBK"/>
          <w:snapToGrid w:val="0"/>
          <w:kern w:val="0"/>
          <w:sz w:val="24"/>
        </w:rPr>
        <w:t>%</w:t>
      </w:r>
      <w:r>
        <w:rPr>
          <w:rFonts w:eastAsia="方正仿宋_GBK" w:hint="eastAsia"/>
          <w:snapToGrid w:val="0"/>
          <w:kern w:val="0"/>
          <w:sz w:val="24"/>
        </w:rPr>
        <w:t>）</w:t>
      </w:r>
    </w:p>
    <w:tbl>
      <w:tblPr>
        <w:jc w:val="left"/>
        <w:tblInd w:w="3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307"/>
        <w:gridCol w:w="1440"/>
        <w:gridCol w:w="1920"/>
        <w:gridCol w:w="1201"/>
        <w:gridCol w:w="1200"/>
        <w:gridCol w:w="1200"/>
      </w:tblGrid>
      <w:tr>
        <w:trPr>
          <w:trHeight w:val="269"/>
        </w:trPr>
        <w:tc>
          <w:tcPr>
            <w:tcW w:w="1307" w:type="dxa"/>
            <w:vMerge w:val="restart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ind w:leftChars="270" w:left="567"/>
              <w:rPr>
                <w:rFonts w:eastAsia="方正仿宋_GBK" w:hint="eastAsia"/>
                <w:b/>
                <w:bCs/>
                <w:color w:val="000000"/>
                <w:sz w:val="24"/>
              </w:rPr>
            </w:pPr>
            <w:r>
              <w:rPr>
                <w:rFonts w:eastAsia="方正仿宋_GBK" w:hint="eastAsia"/>
                <w:b/>
                <w:bCs/>
                <w:color w:val="000000"/>
                <w:sz w:val="24"/>
              </w:rPr>
              <mc:AlternateContent>
                <mc:Choice Requires="wps">
                  <w:drawing>
                    <wp:anchor distT="0" distB="0" distL="85090" distR="85090" simplePos="0" relativeHeight="15" behindDoc="0" locked="0" layoutInCell="1" hidden="0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18415</wp:posOffset>
                      </wp:positionV>
                      <wp:extent cx="830580" cy="751205"/>
                      <wp:wrapNone/>
                      <wp:docPr id="3" name="直线 2"/>
                      <wp:cNvGraphicFramePr>
                        <a:graphicFrameLocks noChangeAspect="0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830580" cy="751205"/>
                              </a:xfrm>
                              <a:prstGeom prst="line"/>
                              <a:noFill/>
                              <a:ln w="9525" cmpd="sng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  <a:effectLst/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type="#_x0000_t20" id="直线 2" o:spid="_x0000_s3" from="-5.0pt,1.45pt" to="60.4pt,60.600002pt" filled="f" stroked="t" style="position:absolute;z-index:15;mso-position-horizontal:absolute;mso-position-vertical:absolute;mso-wrap-distance-left:6.7pt;mso-wrap-distance-right:6.7pt;visibility:visible;">
                      <v:stroke color="#000000"/>
                    </v:line>
                  </w:pict>
                </mc:Fallback>
              </mc:AlternateContent>
            </w:r>
            <w:r>
              <w:rPr>
                <w:rFonts w:eastAsia="方正仿宋_GBK" w:hint="eastAsia"/>
                <w:b/>
                <w:bCs/>
                <w:color w:val="000000"/>
                <w:sz w:val="24"/>
              </w:rPr>
              <w:t>币种</w:t>
            </w:r>
          </w:p>
          <w:p>
            <w:pPr>
              <w:spacing w:line="600" w:lineRule="exact"/>
              <w:rPr>
                <w:rFonts w:eastAsia="方正仿宋_GBK" w:hint="eastAsia"/>
                <w:color w:val="000000"/>
                <w:sz w:val="24"/>
              </w:rPr>
            </w:pPr>
            <w:r>
              <w:rPr>
                <w:rFonts w:eastAsia="方正仿宋_GBK" w:hint="eastAsia"/>
                <w:b/>
                <w:bCs/>
                <w:color w:val="000000"/>
                <w:sz w:val="24"/>
              </w:rPr>
              <w:t>期限</w:t>
            </w:r>
          </w:p>
        </w:tc>
        <w:tc>
          <w:tcPr>
            <w:tcW w:w="3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 w:hint="eastAsia"/>
                <w:b/>
                <w:bCs/>
                <w:color w:val="000000"/>
                <w:sz w:val="24"/>
              </w:rPr>
            </w:pPr>
            <w:r>
              <w:rPr>
                <w:rFonts w:eastAsia="方正仿宋_GBK" w:hint="eastAsia"/>
                <w:b/>
                <w:bCs/>
                <w:color w:val="000000"/>
                <w:sz w:val="24"/>
              </w:rPr>
              <w:t>美元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 w:hint="eastAsia"/>
                <w:b/>
                <w:bCs/>
                <w:color w:val="000000"/>
                <w:sz w:val="24"/>
              </w:rPr>
            </w:pPr>
            <w:r>
              <w:rPr>
                <w:rFonts w:eastAsia="方正仿宋_GBK" w:hint="eastAsia"/>
                <w:b/>
                <w:bCs/>
                <w:color w:val="000000"/>
                <w:sz w:val="24"/>
              </w:rPr>
              <w:t>港币</w:t>
            </w:r>
          </w:p>
        </w:tc>
        <w:tc>
          <w:tcPr>
            <w:tcW w:w="12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sz w:val="24"/>
              </w:rPr>
              <w:t>欧元</w:t>
            </w:r>
          </w:p>
        </w:tc>
        <w:tc>
          <w:tcPr>
            <w:tcW w:w="12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b/>
                <w:bCs/>
                <w:color w:val="00000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sz w:val="24"/>
              </w:rPr>
              <w:t>日元</w:t>
            </w:r>
          </w:p>
        </w:tc>
      </w:tr>
      <w:tr>
        <w:trPr>
          <w:trHeight w:val="269"/>
        </w:trPr>
        <w:tc>
          <w:tcPr>
            <w:tcW w:w="130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 w:hint="eastAsia"/>
                <w:b/>
                <w:bCs/>
                <w:color w:val="000000"/>
                <w:szCs w:val="21"/>
              </w:rPr>
            </w:pPr>
            <w:r>
              <w:rPr>
                <w:rFonts w:eastAsia="方正仿宋_GBK" w:hint="eastAsia"/>
                <w:b/>
                <w:bCs/>
                <w:color w:val="000000"/>
                <w:szCs w:val="21"/>
              </w:rPr>
              <w:t>5000元以下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 w:hint="eastAsia"/>
                <w:b/>
                <w:bCs/>
                <w:color w:val="000000"/>
                <w:szCs w:val="21"/>
              </w:rPr>
            </w:pPr>
            <w:r>
              <w:rPr>
                <w:rFonts w:eastAsia="方正仿宋_GBK" w:hint="eastAsia"/>
                <w:b/>
                <w:bCs/>
                <w:color w:val="000000"/>
                <w:szCs w:val="21"/>
              </w:rPr>
              <w:t>5000（含）元以上</w:t>
            </w:r>
          </w:p>
        </w:tc>
        <w:tc>
          <w:tcPr>
            <w:tcW w:w="1201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20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2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299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 w:hint="eastAsia"/>
                <w:color w:val="000001"/>
                <w:sz w:val="24"/>
              </w:rPr>
            </w:pPr>
            <w:r>
              <w:rPr>
                <w:rFonts w:eastAsia="方正仿宋_GBK" w:hint="eastAsia"/>
                <w:color w:val="000001"/>
                <w:sz w:val="24"/>
              </w:rPr>
              <w:t>活期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0.05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0.05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</w:tr>
      <w:tr>
        <w:trPr>
          <w:trHeight w:val="299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 w:hint="eastAsia"/>
                <w:color w:val="000001"/>
                <w:sz w:val="24"/>
              </w:rPr>
            </w:pPr>
            <w:r>
              <w:rPr>
                <w:rFonts w:eastAsia="方正仿宋_GBK" w:hint="eastAsia"/>
                <w:color w:val="000001"/>
                <w:sz w:val="24"/>
              </w:rPr>
              <w:t>七天通知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0.05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0.05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</w:tr>
      <w:tr>
        <w:trPr>
          <w:trHeight w:val="299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 w:hint="eastAsia"/>
                <w:color w:val="000001"/>
                <w:sz w:val="24"/>
              </w:rPr>
            </w:pPr>
            <w:r>
              <w:rPr>
                <w:rFonts w:eastAsia="方正仿宋_GBK" w:hint="eastAsia"/>
                <w:color w:val="000001"/>
                <w:sz w:val="24"/>
              </w:rPr>
              <w:t>一个月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0.2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0.2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</w:tr>
      <w:tr>
        <w:trPr>
          <w:trHeight w:val="299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 w:hint="eastAsia"/>
                <w:color w:val="000001"/>
                <w:sz w:val="24"/>
              </w:rPr>
            </w:pPr>
            <w:r>
              <w:rPr>
                <w:rFonts w:eastAsia="方正仿宋_GBK" w:hint="eastAsia"/>
                <w:color w:val="000001"/>
                <w:sz w:val="24"/>
              </w:rPr>
              <w:t>三个月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0.3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3.70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0.2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</w:tr>
      <w:tr>
        <w:trPr>
          <w:trHeight w:val="299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 w:hint="eastAsia"/>
                <w:color w:val="000001"/>
                <w:sz w:val="24"/>
              </w:rPr>
            </w:pPr>
            <w:r>
              <w:rPr>
                <w:rFonts w:eastAsia="方正仿宋_GBK" w:hint="eastAsia"/>
                <w:color w:val="000001"/>
                <w:sz w:val="24"/>
              </w:rPr>
              <w:t>六个月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0.5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3.80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0.4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</w:tr>
      <w:tr>
        <w:trPr>
          <w:trHeight w:val="299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 w:hint="eastAsia"/>
                <w:color w:val="000001"/>
                <w:sz w:val="24"/>
              </w:rPr>
            </w:pPr>
            <w:r>
              <w:rPr>
                <w:rFonts w:eastAsia="方正仿宋_GBK" w:hint="eastAsia"/>
                <w:color w:val="000001"/>
                <w:sz w:val="24"/>
              </w:rPr>
              <w:t>一年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0.8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3.90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0.7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0.0001</w:t>
            </w:r>
          </w:p>
        </w:tc>
      </w:tr>
      <w:tr>
        <w:trPr>
          <w:trHeight w:val="299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/>
                <w:color w:val="000001"/>
                <w:sz w:val="24"/>
              </w:rPr>
            </w:pPr>
            <w:r>
              <w:rPr>
                <w:rFonts w:eastAsia="方正仿宋_GBK"/>
                <w:color w:val="000001"/>
                <w:sz w:val="24"/>
              </w:rPr>
              <w:t>两年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/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3.70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/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/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/</w:t>
            </w:r>
          </w:p>
        </w:tc>
      </w:tr>
      <w:tr>
        <w:trPr>
          <w:trHeight w:val="299"/>
        </w:trPr>
        <w:tc>
          <w:tcPr>
            <w:tcW w:w="13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rPr>
                <w:rFonts w:eastAsia="方正仿宋_GBK"/>
                <w:color w:val="000001"/>
                <w:sz w:val="24"/>
              </w:rPr>
            </w:pPr>
            <w:r>
              <w:rPr>
                <w:rFonts w:eastAsia="方正仿宋_GBK"/>
                <w:color w:val="000001"/>
                <w:sz w:val="24"/>
              </w:rPr>
              <w:t>三年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/</w:t>
            </w:r>
          </w:p>
        </w:tc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3.20</w:t>
            </w:r>
          </w:p>
        </w:tc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/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/</w:t>
            </w:r>
          </w:p>
        </w:tc>
        <w:tc>
          <w:tcPr>
            <w:tcW w:w="1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  <w:tr2bl w:val="nil"/>
            </w:tcBorders>
            <w:noWrap/>
            <w:vAlign w:val="center"/>
          </w:tcPr>
          <w:p>
            <w:pPr>
              <w:spacing w:line="600" w:lineRule="exact"/>
              <w:jc w:val="center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color w:val="000000"/>
                <w:sz w:val="24"/>
              </w:rPr>
              <w:t>/</w:t>
            </w:r>
          </w:p>
        </w:tc>
      </w:tr>
    </w:tbl>
    <w:p>
      <w:pPr>
        <w:pStyle w:val="18"/>
        <w:widowControl/>
        <w:spacing w:beforeAutospacing="0" w:afterAutospacing="0" w:line="600" w:lineRule="exact"/>
        <w:ind w:firstLineChars="200" w:firstLine="640"/>
        <w:rPr>
          <w:rFonts w:ascii="方正仿宋_GBK" w:eastAsia="方正仿宋_GBK" w:cs="宋体"/>
          <w:color w:val="666666"/>
          <w:kern w:val="2"/>
          <w:sz w:val="32"/>
          <w:szCs w:val="32"/>
          <w:shd w:val="clear" w:color="auto" w:fill="FFFFFF"/>
        </w:rPr>
      </w:pPr>
    </w:p>
    <w:p>
      <w:pPr>
        <w:pStyle w:val="18"/>
        <w:widowControl/>
        <w:spacing w:beforeAutospacing="0" w:afterAutospacing="0" w:line="600" w:lineRule="exact"/>
        <w:ind w:firstLineChars="200" w:firstLine="640"/>
        <w:rPr>
          <w:rFonts w:ascii="方正仿宋_GBK" w:eastAsia="方正仿宋_GBK" w:cs="微软雅黑"/>
          <w:color w:val="666666"/>
          <w:sz w:val="32"/>
          <w:szCs w:val="32"/>
        </w:rPr>
      </w:pPr>
    </w:p>
    <w:p>
      <w:pPr>
        <w:widowControl/>
        <w:spacing w:line="600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</w:p>
    <w:p>
      <w:pPr>
        <w:spacing w:line="600" w:lineRule="exact"/>
        <w:ind w:firstLineChars="200" w:firstLine="640"/>
        <w:rPr>
          <w:rFonts w:ascii="方正仿宋_GBK" w:eastAsia="方正仿宋_GBK" w:cs="仿宋_GB2312"/>
          <w:sz w:val="32"/>
          <w:szCs w:val="32"/>
        </w:rPr>
      </w:pPr>
    </w:p>
    <w:sectPr>
      <w:footerReference w:type="default" r:id="rId2"/>
      <w:pgSz w:w="11906" w:h="16838"/>
      <w:pgMar w:top="1985" w:right="1446" w:bottom="1644" w:left="1446" w:header="851" w:footer="992" w:gutter="0"/>
      <w:pgNumType w:fmt="numberInDash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Arial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楷体_GBK">
    <w:altName w:val="汉仪楷体简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 Regular">
    <w:altName w:val="Times New Roman"/>
    <w:panose1 w:val="00000000000000000000"/>
    <w:charset w:val="00"/>
    <w:family w:val="auto"/>
    <w:pitch w:val="variable"/>
    <w:sig w:usb0="E0000AFF" w:usb1="00007843" w:usb2="00000001" w:usb3="00000000" w:csb0="400001BF" w:csb1="DFF7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p>
    <w:pPr>
      <w:pStyle w:val="16"/>
      <w:tabs>
        <w:tab w:val="center" w:pos="4153"/>
        <w:tab w:val="right" w:pos="8306"/>
      </w:tabs>
      <w:ind w:firstLine="361"/>
    </w:pPr>
    <w:r>
      <mc:AlternateContent>
        <mc:Choice Requires="wps">
          <w:drawing>
            <wp:anchor distT="0" distB="0" distL="114297" distR="114297" simplePos="0" relativeHeight="13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79704" cy="139700"/>
              <wp:wrapNone/>
              <wp:docPr id="1" name="矩形 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9704" cy="139700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  <a:effectLst/>
                    </wps:spPr>
                    <wps:txbx id="1">
                      <w:txbxContent>
                        <w:p>
                          <w:pPr>
                            <w:pStyle w:val="16"/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type="#_x0000_t1" id="矩形 1" o:spid="_x0000_s2" filled="f" stroked="f" strokeweight="0.5pt" style="position:absolute;margin-left:0.0pt;margin-top:0.0pt;width:14.149921pt;height:11.0pt;z-index:13;mso-position-horizontal:outside;mso-position-horizontal-relative:margin;mso-position-vertical:absolute;mso-wrap-distance-left:8.9997635pt;mso-wrap-distance-right:8.9997635pt;mso-wrap-style:none;">
              <v:stroke/>
              <v:textbox id="848" inset="0mm,0mm,0mm,0mm" o:insetmode="custom" style="layout-flow:horizontal;v-text-anchor:top;mso-fit-shape-to-text:t;">
                <w:txbxContent>
                  <w:p>
                    <w:pPr>
                      <w:pStyle w:val="16"/>
                      <w:tabs>
                        <w:tab w:val="center" w:pos="4153"/>
                        <w:tab w:val="right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autoRedefine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spacing w:beforeAutospacing="1" w:afterAutospacing="1"/>
      <w:jc w:val="left"/>
      <w:outlineLvl w:val="1"/>
    </w:pPr>
    <w:rPr>
      <w:rFonts w:ascii="宋体" w:cs="Times New Roman"/>
      <w:b/>
      <w:bCs/>
      <w:kern w:val="0"/>
      <w:sz w:val="36"/>
      <w:szCs w:val="36"/>
    </w:rPr>
  </w:style>
  <w:style w:type="character" w:customStyle="1" w:styleId="2Char">
    <w:name w:val="heading 2 Char"/>
    <w:basedOn w:val="10"/>
    <w:link w:val="2"/>
    <w:rPr>
      <w:rFonts w:ascii="宋体" w:eastAsia="宋体" w:cs="Times New Roman" w:hAnsi="Calibri"/>
      <w:b/>
      <w:bCs/>
      <w:kern w:val="0"/>
      <w:sz w:val="36"/>
      <w:szCs w:val="36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Body Text"/>
    <w:qFormat/>
    <w:basedOn w:val="0"/>
    <w:autoRedefine/>
    <w:pPr>
      <w:spacing w:before="224" w:line="202" w:lineRule="auto"/>
      <w:ind w:firstLine="600"/>
      <w:jc w:val="center"/>
    </w:pPr>
    <w:rPr>
      <w:rFonts w:ascii="方正楷体_GBK" w:eastAsia="方正楷体_GBK" w:cs="Times New Roman Regular"/>
      <w:spacing w:val="-5"/>
      <w:sz w:val="32"/>
      <w:szCs w:val="32"/>
    </w:rPr>
  </w:style>
  <w:style w:type="paragraph" w:styleId="16">
    <w:name w:val="footer"/>
    <w:qFormat/>
    <w:basedOn w:val="0"/>
    <w:autoRedefine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7">
    <w:name w:val="header"/>
    <w:qFormat/>
    <w:basedOn w:val="0"/>
    <w:autoRedefine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8">
    <w:name w:val="Normal (Web)"/>
    <w:qFormat/>
    <w:basedOn w:val="0"/>
    <w:autoRedefine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9">
    <w:name w:val="Strong"/>
    <w:qFormat/>
    <w:basedOn w:val="10"/>
    <w:rPr>
      <w:b/>
    </w:rPr>
  </w:style>
  <w:style w:type="character" w:styleId="20">
    <w:name w:val="Emphasis"/>
    <w:qFormat/>
    <w:basedOn w:val="10"/>
    <w:rPr>
      <w:i/>
    </w:rPr>
  </w:style>
  <w:style w:type="paragraph" w:customStyle="1" w:yozoId="4094" w:styleId="21">
    <w:name w:val="列出段落1"/>
    <w:qFormat/>
    <w:basedOn w:val="0"/>
    <w:pPr>
      <w:ind w:firstLineChars="200" w:firstLine="200"/>
    </w:pPr>
  </w:style>
  <w:style w:type="paragraph" w:styleId="22">
    <w:name w:val="Balloon Text"/>
    <w:qFormat/>
    <w:basedOn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8F6B396D-8ADF-47CA-AF49-51A31C7FCBF7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3</TotalTime>
  <Application>Yozo_Office9.2.7207.142ZH.CQ09</Application>
  <Pages>1</Pages>
  <Words>0</Words>
  <Characters>257</Characters>
  <Lines>0</Lines>
  <Paragraphs>9</Paragraphs>
  <CharactersWithSpaces>343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Lililililili......</dc:creator>
  <cp:lastModifiedBy>CCQTGB</cp:lastModifiedBy>
  <cp:revision>4</cp:revision>
  <dcterms:created xsi:type="dcterms:W3CDTF">2025-06-20T02:41:00Z</dcterms:created>
  <dcterms:modified xsi:type="dcterms:W3CDTF">2026-10-10T08:15:39Z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2052-7.2.2.8955</vt:lpwstr>
  </property>
  <property fmtid="{D5CDD505-2E9C-101B-9397-08002B2CF9AE}" pid="3" name="ICV">
    <vt:lpwstr>2A3948A3C551D83404B2EE6764986E3E_43</vt:lpwstr>
  </property>
</Properties>
</file>