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17EBB9">
      <w:pPr>
        <w:pStyle w:val="2"/>
        <w:spacing w:line="298" w:lineRule="auto"/>
      </w:pPr>
    </w:p>
    <w:p w14:paraId="1A88C48E">
      <w:pPr>
        <w:pStyle w:val="2"/>
        <w:spacing w:line="299" w:lineRule="auto"/>
      </w:pPr>
    </w:p>
    <w:p w14:paraId="35A565D9">
      <w:pPr>
        <w:pStyle w:val="2"/>
        <w:spacing w:line="299" w:lineRule="auto"/>
      </w:pPr>
    </w:p>
    <w:p w14:paraId="0D91DAE6">
      <w:pPr>
        <w:pStyle w:val="2"/>
        <w:spacing w:line="299" w:lineRule="auto"/>
      </w:pPr>
    </w:p>
    <w:p w14:paraId="010D86BC">
      <w:pPr>
        <w:spacing w:before="153" w:line="224" w:lineRule="auto"/>
        <w:ind w:left="2744"/>
        <w:outlineLvl w:val="0"/>
        <w:rPr>
          <w:rFonts w:ascii="宋体" w:hAnsi="宋体" w:eastAsia="宋体" w:cs="宋体"/>
          <w:sz w:val="47"/>
          <w:szCs w:val="47"/>
        </w:rPr>
      </w:pPr>
      <w:r>
        <w:rPr>
          <w:rFonts w:ascii="宋体" w:hAnsi="宋体" w:eastAsia="宋体" w:cs="宋体"/>
          <w:b/>
          <w:bCs/>
          <w:spacing w:val="3"/>
          <w:sz w:val="47"/>
          <w:szCs w:val="47"/>
        </w:rPr>
        <w:t>重庆三峡银行</w:t>
      </w:r>
    </w:p>
    <w:p w14:paraId="66B0AA2F">
      <w:pPr>
        <w:spacing w:before="54" w:line="223" w:lineRule="auto"/>
        <w:ind w:left="0"/>
        <w:jc w:val="center"/>
        <w:rPr>
          <w:rFonts w:hint="eastAsia" w:ascii="宋体" w:hAnsi="宋体" w:eastAsia="宋体" w:cs="宋体"/>
          <w:sz w:val="47"/>
          <w:szCs w:val="47"/>
          <w:lang w:eastAsia="zh-CN"/>
        </w:rPr>
      </w:pPr>
      <w:r>
        <w:rPr>
          <w:rFonts w:ascii="宋体" w:hAnsi="宋体" w:eastAsia="宋体" w:cs="宋体"/>
          <w:b/>
          <w:bCs/>
          <w:spacing w:val="4"/>
          <w:sz w:val="47"/>
          <w:szCs w:val="47"/>
        </w:rPr>
        <w:t>远程辅助调查管理项目</w:t>
      </w:r>
      <w:r>
        <w:rPr>
          <w:rFonts w:hint="eastAsia" w:ascii="宋体" w:hAnsi="宋体" w:eastAsia="宋体" w:cs="宋体"/>
          <w:b/>
          <w:bCs/>
          <w:spacing w:val="4"/>
          <w:sz w:val="47"/>
          <w:szCs w:val="47"/>
          <w:lang w:eastAsia="zh-CN"/>
        </w:rPr>
        <w:t>（</w:t>
      </w:r>
      <w:r>
        <w:rPr>
          <w:rFonts w:hint="eastAsia" w:ascii="宋体" w:hAnsi="宋体" w:eastAsia="宋体" w:cs="宋体"/>
          <w:b/>
          <w:bCs/>
          <w:spacing w:val="4"/>
          <w:sz w:val="47"/>
          <w:szCs w:val="47"/>
          <w:lang w:val="en-US" w:eastAsia="zh-CN"/>
        </w:rPr>
        <w:t>第二次</w:t>
      </w:r>
      <w:r>
        <w:rPr>
          <w:rFonts w:hint="eastAsia" w:ascii="宋体" w:hAnsi="宋体" w:eastAsia="宋体" w:cs="宋体"/>
          <w:b/>
          <w:bCs/>
          <w:spacing w:val="4"/>
          <w:sz w:val="47"/>
          <w:szCs w:val="47"/>
          <w:lang w:eastAsia="zh-CN"/>
        </w:rPr>
        <w:t>）</w:t>
      </w:r>
    </w:p>
    <w:p w14:paraId="5CD483B6">
      <w:pPr>
        <w:pStyle w:val="2"/>
        <w:spacing w:line="261" w:lineRule="auto"/>
      </w:pPr>
    </w:p>
    <w:p w14:paraId="2D0478D2">
      <w:pPr>
        <w:pStyle w:val="2"/>
        <w:spacing w:line="261" w:lineRule="auto"/>
      </w:pPr>
    </w:p>
    <w:p w14:paraId="09FD7AD0">
      <w:pPr>
        <w:pStyle w:val="2"/>
        <w:spacing w:line="261" w:lineRule="auto"/>
      </w:pPr>
    </w:p>
    <w:p w14:paraId="2B1AA7F4">
      <w:pPr>
        <w:pStyle w:val="2"/>
        <w:spacing w:line="261" w:lineRule="auto"/>
      </w:pPr>
    </w:p>
    <w:p w14:paraId="5CA31637">
      <w:pPr>
        <w:pStyle w:val="2"/>
        <w:spacing w:line="261" w:lineRule="auto"/>
      </w:pPr>
    </w:p>
    <w:p w14:paraId="00E63E70">
      <w:pPr>
        <w:pStyle w:val="2"/>
        <w:spacing w:line="262" w:lineRule="auto"/>
      </w:pPr>
    </w:p>
    <w:p w14:paraId="504C251C">
      <w:pPr>
        <w:pStyle w:val="2"/>
        <w:spacing w:line="262" w:lineRule="auto"/>
      </w:pPr>
    </w:p>
    <w:p w14:paraId="79096E96">
      <w:pPr>
        <w:pStyle w:val="2"/>
        <w:spacing w:line="262" w:lineRule="auto"/>
      </w:pPr>
    </w:p>
    <w:p w14:paraId="0E7FFC56">
      <w:pPr>
        <w:pStyle w:val="2"/>
        <w:spacing w:line="262" w:lineRule="auto"/>
      </w:pPr>
    </w:p>
    <w:p w14:paraId="17E8E86E">
      <w:pPr>
        <w:pStyle w:val="2"/>
        <w:spacing w:line="262" w:lineRule="auto"/>
      </w:pPr>
    </w:p>
    <w:p w14:paraId="74A9F53F">
      <w:pPr>
        <w:spacing w:before="308" w:line="221" w:lineRule="auto"/>
        <w:ind w:left="2278"/>
        <w:outlineLvl w:val="0"/>
        <w:rPr>
          <w:rFonts w:ascii="宋体" w:hAnsi="宋体" w:eastAsia="宋体" w:cs="宋体"/>
          <w:sz w:val="95"/>
          <w:szCs w:val="95"/>
        </w:rPr>
      </w:pPr>
      <w:r>
        <w:rPr>
          <w:rFonts w:ascii="宋体" w:hAnsi="宋体" w:eastAsia="宋体" w:cs="宋体"/>
          <w:b/>
          <w:bCs/>
          <w:spacing w:val="-7"/>
          <w:sz w:val="95"/>
          <w:szCs w:val="95"/>
        </w:rPr>
        <w:t>询比文件</w:t>
      </w:r>
    </w:p>
    <w:p w14:paraId="5703DF85">
      <w:pPr>
        <w:pStyle w:val="2"/>
        <w:spacing w:line="245" w:lineRule="auto"/>
      </w:pPr>
    </w:p>
    <w:p w14:paraId="35C27BA2">
      <w:pPr>
        <w:pStyle w:val="2"/>
        <w:spacing w:line="245" w:lineRule="auto"/>
      </w:pPr>
    </w:p>
    <w:p w14:paraId="25CECCD0">
      <w:pPr>
        <w:pStyle w:val="2"/>
        <w:spacing w:line="245" w:lineRule="auto"/>
      </w:pPr>
    </w:p>
    <w:p w14:paraId="4EEB8C98">
      <w:pPr>
        <w:pStyle w:val="2"/>
        <w:spacing w:line="246" w:lineRule="auto"/>
      </w:pPr>
    </w:p>
    <w:p w14:paraId="5A75C9AF">
      <w:pPr>
        <w:pStyle w:val="2"/>
        <w:spacing w:line="246" w:lineRule="auto"/>
      </w:pPr>
    </w:p>
    <w:p w14:paraId="08799251">
      <w:pPr>
        <w:pStyle w:val="2"/>
        <w:spacing w:line="246" w:lineRule="auto"/>
      </w:pPr>
    </w:p>
    <w:p w14:paraId="73CD3AAB">
      <w:pPr>
        <w:pStyle w:val="2"/>
        <w:spacing w:line="246" w:lineRule="auto"/>
      </w:pPr>
    </w:p>
    <w:p w14:paraId="5EF2CA0C">
      <w:pPr>
        <w:pStyle w:val="2"/>
        <w:spacing w:line="246" w:lineRule="auto"/>
      </w:pPr>
    </w:p>
    <w:p w14:paraId="31722EB7">
      <w:pPr>
        <w:pStyle w:val="2"/>
        <w:spacing w:line="246" w:lineRule="auto"/>
      </w:pPr>
    </w:p>
    <w:p w14:paraId="12F95770">
      <w:pPr>
        <w:pStyle w:val="2"/>
        <w:spacing w:line="246" w:lineRule="auto"/>
      </w:pPr>
    </w:p>
    <w:p w14:paraId="47178882">
      <w:pPr>
        <w:pStyle w:val="2"/>
        <w:spacing w:line="246" w:lineRule="auto"/>
      </w:pPr>
    </w:p>
    <w:p w14:paraId="7D6AFDCC">
      <w:pPr>
        <w:pStyle w:val="2"/>
        <w:spacing w:line="246" w:lineRule="auto"/>
      </w:pPr>
    </w:p>
    <w:p w14:paraId="05EA3B5C">
      <w:pPr>
        <w:pStyle w:val="2"/>
        <w:spacing w:line="246" w:lineRule="auto"/>
      </w:pPr>
    </w:p>
    <w:p w14:paraId="226CB0E9">
      <w:pPr>
        <w:pStyle w:val="2"/>
        <w:spacing w:line="246" w:lineRule="auto"/>
      </w:pPr>
    </w:p>
    <w:p w14:paraId="3EBD47EE">
      <w:pPr>
        <w:pStyle w:val="2"/>
        <w:spacing w:line="246" w:lineRule="auto"/>
      </w:pPr>
    </w:p>
    <w:p w14:paraId="762393BE">
      <w:pPr>
        <w:spacing w:before="91" w:line="219" w:lineRule="auto"/>
        <w:ind w:left="381"/>
        <w:rPr>
          <w:rFonts w:ascii="宋体" w:hAnsi="宋体" w:eastAsia="宋体" w:cs="宋体"/>
          <w:sz w:val="28"/>
          <w:szCs w:val="28"/>
        </w:rPr>
      </w:pPr>
      <w:r>
        <w:rPr>
          <w:rFonts w:ascii="宋体" w:hAnsi="宋体" w:eastAsia="宋体" w:cs="宋体"/>
          <w:b/>
          <w:bCs/>
          <w:spacing w:val="-3"/>
          <w:sz w:val="28"/>
          <w:szCs w:val="28"/>
        </w:rPr>
        <w:t>采</w:t>
      </w:r>
      <w:r>
        <w:rPr>
          <w:rFonts w:ascii="宋体" w:hAnsi="宋体" w:eastAsia="宋体" w:cs="宋体"/>
          <w:spacing w:val="-38"/>
          <w:sz w:val="28"/>
          <w:szCs w:val="28"/>
        </w:rPr>
        <w:t xml:space="preserve"> </w:t>
      </w:r>
      <w:r>
        <w:rPr>
          <w:rFonts w:ascii="宋体" w:hAnsi="宋体" w:eastAsia="宋体" w:cs="宋体"/>
          <w:b/>
          <w:bCs/>
          <w:spacing w:val="-3"/>
          <w:sz w:val="28"/>
          <w:szCs w:val="28"/>
        </w:rPr>
        <w:t>购</w:t>
      </w:r>
      <w:r>
        <w:rPr>
          <w:rFonts w:ascii="宋体" w:hAnsi="宋体" w:eastAsia="宋体" w:cs="宋体"/>
          <w:spacing w:val="-36"/>
          <w:sz w:val="28"/>
          <w:szCs w:val="28"/>
        </w:rPr>
        <w:t xml:space="preserve"> </w:t>
      </w:r>
      <w:r>
        <w:rPr>
          <w:rFonts w:ascii="宋体" w:hAnsi="宋体" w:eastAsia="宋体" w:cs="宋体"/>
          <w:b/>
          <w:bCs/>
          <w:spacing w:val="-3"/>
          <w:sz w:val="28"/>
          <w:szCs w:val="28"/>
        </w:rPr>
        <w:t>人</w:t>
      </w:r>
      <w:r>
        <w:rPr>
          <w:rFonts w:ascii="宋体" w:hAnsi="宋体" w:eastAsia="宋体" w:cs="宋体"/>
          <w:spacing w:val="-3"/>
          <w:sz w:val="28"/>
          <w:szCs w:val="28"/>
        </w:rPr>
        <w:t xml:space="preserve"> </w:t>
      </w:r>
      <w:r>
        <w:rPr>
          <w:rFonts w:ascii="宋体" w:hAnsi="宋体" w:eastAsia="宋体" w:cs="宋体"/>
          <w:b/>
          <w:bCs/>
          <w:spacing w:val="-3"/>
          <w:sz w:val="28"/>
          <w:szCs w:val="28"/>
        </w:rPr>
        <w:t>：</w:t>
      </w:r>
      <w:r>
        <w:rPr>
          <w:rFonts w:ascii="宋体" w:hAnsi="宋体" w:eastAsia="宋体" w:cs="宋体"/>
          <w:spacing w:val="-3"/>
          <w:sz w:val="28"/>
          <w:szCs w:val="28"/>
        </w:rPr>
        <w:t xml:space="preserve">    </w:t>
      </w:r>
      <w:r>
        <w:rPr>
          <w:rFonts w:ascii="宋体" w:hAnsi="宋体" w:eastAsia="宋体" w:cs="宋体"/>
          <w:b/>
          <w:bCs/>
          <w:spacing w:val="-3"/>
          <w:sz w:val="28"/>
          <w:szCs w:val="28"/>
        </w:rPr>
        <w:t>重庆三峡银行股份有限</w:t>
      </w:r>
      <w:r>
        <w:rPr>
          <w:rFonts w:ascii="宋体" w:hAnsi="宋体" w:eastAsia="宋体" w:cs="宋体"/>
          <w:b/>
          <w:bCs/>
          <w:spacing w:val="-4"/>
          <w:sz w:val="28"/>
          <w:szCs w:val="28"/>
        </w:rPr>
        <w:t>公司</w:t>
      </w:r>
      <w:r>
        <w:rPr>
          <w:rFonts w:ascii="宋体" w:hAnsi="宋体" w:eastAsia="宋体" w:cs="宋体"/>
          <w:spacing w:val="-4"/>
          <w:sz w:val="28"/>
          <w:szCs w:val="28"/>
        </w:rPr>
        <w:t xml:space="preserve">    </w:t>
      </w:r>
      <w:r>
        <w:rPr>
          <w:rFonts w:ascii="宋体" w:hAnsi="宋体" w:eastAsia="宋体" w:cs="宋体"/>
          <w:b/>
          <w:bCs/>
          <w:spacing w:val="-4"/>
          <w:sz w:val="28"/>
          <w:szCs w:val="28"/>
        </w:rPr>
        <w:t>（盖单位公章）</w:t>
      </w:r>
    </w:p>
    <w:p w14:paraId="51335DD9">
      <w:pPr>
        <w:pStyle w:val="2"/>
        <w:spacing w:line="261" w:lineRule="auto"/>
      </w:pPr>
      <w:r>
        <w:pict>
          <v:shape id="_x0000_s1026" o:spid="_x0000_s1026" style="position:absolute;left:0pt;margin-left:89.3pt;margin-top:9.25pt;height:0.5pt;width:224.5pt;z-index:251659264;mso-width-relative:page;mso-height-relative:page;" filled="f" stroked="t" coordsize="4490,10" path="m0,4l4490,4e">
            <v:fill on="f" focussize="0,0"/>
            <v:stroke weight="0.48pt" color="#000000" miterlimit="2" joinstyle="bevel"/>
            <v:imagedata o:title=""/>
            <o:lock v:ext="edit"/>
          </v:shape>
        </w:pict>
      </w:r>
    </w:p>
    <w:p w14:paraId="072112D8">
      <w:pPr>
        <w:pStyle w:val="2"/>
        <w:spacing w:line="261" w:lineRule="auto"/>
      </w:pPr>
    </w:p>
    <w:p w14:paraId="1C590A6F">
      <w:pPr>
        <w:pStyle w:val="2"/>
        <w:spacing w:line="261" w:lineRule="auto"/>
      </w:pPr>
    </w:p>
    <w:p w14:paraId="7F03AA3E">
      <w:pPr>
        <w:pStyle w:val="2"/>
        <w:spacing w:line="262" w:lineRule="auto"/>
      </w:pPr>
    </w:p>
    <w:p w14:paraId="73EE1821">
      <w:pPr>
        <w:spacing w:before="91" w:line="220" w:lineRule="auto"/>
        <w:ind w:left="0"/>
        <w:jc w:val="center"/>
        <w:rPr>
          <w:rFonts w:hint="eastAsia" w:ascii="宋体" w:hAnsi="宋体" w:eastAsia="宋体" w:cs="宋体"/>
          <w:sz w:val="28"/>
          <w:szCs w:val="28"/>
          <w:lang w:val="en-US" w:eastAsia="zh-CN"/>
        </w:rPr>
        <w:sectPr>
          <w:headerReference r:id="rId5" w:type="default"/>
          <w:pgSz w:w="11906" w:h="16839"/>
          <w:pgMar w:top="1091" w:right="1785" w:bottom="0" w:left="1785" w:header="1076" w:footer="0" w:gutter="0"/>
          <w:cols w:space="720" w:num="1"/>
        </w:sectPr>
      </w:pPr>
      <w:r>
        <w:rPr>
          <w:rFonts w:ascii="Times New Roman" w:hAnsi="Times New Roman" w:eastAsia="Times New Roman" w:cs="Times New Roman"/>
          <w:b/>
          <w:bCs/>
          <w:spacing w:val="-2"/>
          <w:sz w:val="28"/>
          <w:szCs w:val="28"/>
        </w:rPr>
        <w:t>2026</w:t>
      </w:r>
      <w:r>
        <w:rPr>
          <w:rFonts w:ascii="宋体" w:hAnsi="宋体" w:eastAsia="宋体" w:cs="宋体"/>
          <w:b/>
          <w:bCs/>
          <w:spacing w:val="-2"/>
          <w:sz w:val="28"/>
          <w:szCs w:val="28"/>
        </w:rPr>
        <w:t>年</w:t>
      </w:r>
      <w:r>
        <w:rPr>
          <w:rFonts w:hint="eastAsia" w:ascii="宋体" w:hAnsi="宋体" w:eastAsia="宋体" w:cs="宋体"/>
          <w:b/>
          <w:bCs/>
          <w:spacing w:val="-2"/>
          <w:sz w:val="28"/>
          <w:szCs w:val="28"/>
          <w:lang w:val="en-US" w:eastAsia="zh-CN"/>
        </w:rPr>
        <w:t xml:space="preserve"> 9 </w:t>
      </w:r>
      <w:r>
        <w:rPr>
          <w:rFonts w:ascii="宋体" w:hAnsi="宋体" w:eastAsia="宋体" w:cs="宋体"/>
          <w:b/>
          <w:bCs/>
          <w:spacing w:val="-2"/>
          <w:sz w:val="28"/>
          <w:szCs w:val="28"/>
        </w:rPr>
        <w:t>月</w:t>
      </w:r>
      <w:r>
        <w:rPr>
          <w:rFonts w:hint="eastAsia" w:ascii="宋体" w:hAnsi="宋体" w:eastAsia="宋体" w:cs="宋体"/>
          <w:sz w:val="28"/>
          <w:szCs w:val="28"/>
          <w:lang w:val="en-US" w:eastAsia="zh-CN"/>
        </w:rPr>
        <w:t xml:space="preserve"> </w:t>
      </w:r>
      <w:r>
        <w:rPr>
          <w:rFonts w:hint="eastAsia" w:ascii="宋体" w:hAnsi="宋体" w:eastAsia="宋体" w:cs="宋体"/>
          <w:b/>
          <w:bCs/>
          <w:sz w:val="28"/>
          <w:szCs w:val="28"/>
          <w:lang w:val="en-US" w:eastAsia="zh-CN"/>
        </w:rPr>
        <w:t>2</w:t>
      </w:r>
      <w:r>
        <w:rPr>
          <w:rFonts w:hint="eastAsia" w:ascii="宋体" w:hAnsi="宋体" w:eastAsia="宋体" w:cs="宋体"/>
          <w:sz w:val="28"/>
          <w:szCs w:val="28"/>
          <w:lang w:val="en-US" w:eastAsia="zh-CN"/>
        </w:rPr>
        <w:t xml:space="preserve"> </w:t>
      </w:r>
      <w:r>
        <w:rPr>
          <w:rFonts w:hint="default" w:ascii="Times New Roman" w:hAnsi="Times New Roman" w:eastAsia="Times New Roman" w:cs="Times New Roman"/>
          <w:b/>
          <w:bCs/>
          <w:spacing w:val="-2"/>
          <w:sz w:val="28"/>
          <w:szCs w:val="28"/>
          <w:lang w:val="en-US" w:eastAsia="zh-CN"/>
        </w:rPr>
        <w:t>日</w:t>
      </w:r>
    </w:p>
    <w:p w14:paraId="3F19714B">
      <w:pPr>
        <w:pStyle w:val="2"/>
        <w:spacing w:line="265" w:lineRule="auto"/>
      </w:pPr>
    </w:p>
    <w:sdt>
      <w:sdtPr>
        <w:rPr>
          <w:rFonts w:ascii="宋体" w:hAnsi="宋体" w:eastAsia="宋体" w:cs="宋体"/>
          <w:sz w:val="47"/>
          <w:szCs w:val="47"/>
        </w:rPr>
        <w:id w:val="147465533"/>
        <w:docPartObj>
          <w:docPartGallery w:val="Table of Contents"/>
          <w:docPartUnique/>
        </w:docPartObj>
      </w:sdtPr>
      <w:sdtEndPr>
        <w:rPr>
          <w:rFonts w:ascii="Times New Roman" w:hAnsi="Times New Roman" w:eastAsia="Times New Roman" w:cs="Times New Roman"/>
          <w:sz w:val="20"/>
          <w:szCs w:val="20"/>
        </w:rPr>
      </w:sdtEndPr>
      <w:sdtContent>
        <w:p w14:paraId="30C6E7B8">
          <w:pPr>
            <w:spacing w:before="153" w:line="217" w:lineRule="auto"/>
            <w:ind w:left="3796"/>
            <w:rPr>
              <w:rFonts w:ascii="宋体" w:hAnsi="宋体" w:eastAsia="宋体" w:cs="宋体"/>
              <w:sz w:val="47"/>
              <w:szCs w:val="47"/>
            </w:rPr>
          </w:pPr>
          <w:r>
            <w:rPr>
              <w:rFonts w:ascii="宋体" w:hAnsi="宋体" w:eastAsia="宋体" w:cs="宋体"/>
              <w:b/>
              <w:bCs/>
              <w:spacing w:val="-49"/>
              <w:sz w:val="47"/>
              <w:szCs w:val="47"/>
            </w:rPr>
            <w:t>目录</w:t>
          </w:r>
        </w:p>
        <w:p w14:paraId="6E9BE5B1">
          <w:pPr>
            <w:tabs>
              <w:tab w:val="right" w:leader="dot" w:pos="8319"/>
            </w:tabs>
            <w:spacing w:before="128" w:line="193" w:lineRule="auto"/>
            <w:ind w:left="502"/>
            <w:rPr>
              <w:rFonts w:ascii="Times New Roman" w:hAnsi="Times New Roman" w:eastAsia="Times New Roman" w:cs="Times New Roman"/>
              <w:sz w:val="20"/>
              <w:szCs w:val="20"/>
            </w:rPr>
          </w:pPr>
          <w:r>
            <w:fldChar w:fldCharType="begin"/>
          </w:r>
          <w:r>
            <w:instrText xml:space="preserve"> HYPERLINK \l "bookmark1" </w:instrText>
          </w:r>
          <w:r>
            <w:fldChar w:fldCharType="separate"/>
          </w:r>
          <w:r>
            <w:rPr>
              <w:rFonts w:ascii="宋体" w:hAnsi="宋体" w:eastAsia="宋体" w:cs="宋体"/>
              <w:spacing w:val="8"/>
              <w:sz w:val="20"/>
              <w:szCs w:val="20"/>
            </w:rPr>
            <w:t>第一章 询比公告</w:t>
          </w:r>
          <w:r>
            <w:rPr>
              <w:rFonts w:ascii="宋体" w:hAnsi="宋体" w:eastAsia="宋体" w:cs="宋体"/>
              <w:spacing w:val="-83"/>
              <w:sz w:val="20"/>
              <w:szCs w:val="20"/>
            </w:rPr>
            <w:t xml:space="preserve"> </w:t>
          </w:r>
          <w:r>
            <w:rPr>
              <w:rFonts w:ascii="宋体" w:hAnsi="宋体" w:eastAsia="宋体" w:cs="宋体"/>
              <w:sz w:val="20"/>
              <w:szCs w:val="20"/>
            </w:rPr>
            <w:tab/>
          </w:r>
          <w:r>
            <w:rPr>
              <w:rFonts w:ascii="宋体" w:hAnsi="宋体" w:eastAsia="宋体" w:cs="宋体"/>
              <w:spacing w:val="-65"/>
              <w:sz w:val="20"/>
              <w:szCs w:val="20"/>
            </w:rPr>
            <w:t xml:space="preserve"> </w:t>
          </w:r>
          <w:r>
            <w:rPr>
              <w:rFonts w:ascii="Times New Roman" w:hAnsi="Times New Roman" w:eastAsia="Times New Roman" w:cs="Times New Roman"/>
              <w:spacing w:val="-20"/>
              <w:sz w:val="20"/>
              <w:szCs w:val="20"/>
            </w:rPr>
            <w:t>1</w:t>
          </w:r>
          <w:r>
            <w:rPr>
              <w:rFonts w:ascii="Times New Roman" w:hAnsi="Times New Roman" w:eastAsia="Times New Roman" w:cs="Times New Roman"/>
              <w:spacing w:val="-20"/>
              <w:sz w:val="20"/>
              <w:szCs w:val="20"/>
            </w:rPr>
            <w:fldChar w:fldCharType="end"/>
          </w:r>
        </w:p>
        <w:p w14:paraId="7C693412">
          <w:pPr>
            <w:tabs>
              <w:tab w:val="right" w:leader="dot" w:pos="8319"/>
            </w:tabs>
            <w:spacing w:before="258" w:line="193" w:lineRule="auto"/>
            <w:ind w:left="442"/>
            <w:rPr>
              <w:rFonts w:ascii="Times New Roman" w:hAnsi="Times New Roman" w:eastAsia="Times New Roman" w:cs="Times New Roman"/>
              <w:sz w:val="20"/>
              <w:szCs w:val="20"/>
            </w:rPr>
          </w:pPr>
          <w:r>
            <w:fldChar w:fldCharType="begin"/>
          </w:r>
          <w:r>
            <w:instrText xml:space="preserve"> HYPERLINK \l "bookmark2" </w:instrText>
          </w:r>
          <w:r>
            <w:fldChar w:fldCharType="separate"/>
          </w:r>
          <w:r>
            <w:rPr>
              <w:rFonts w:ascii="宋体" w:hAnsi="宋体" w:eastAsia="宋体" w:cs="宋体"/>
              <w:spacing w:val="6"/>
              <w:sz w:val="20"/>
              <w:szCs w:val="20"/>
            </w:rPr>
            <w:t>第二章</w:t>
          </w:r>
          <w:r>
            <w:rPr>
              <w:rFonts w:ascii="宋体" w:hAnsi="宋体" w:eastAsia="宋体" w:cs="宋体"/>
              <w:spacing w:val="26"/>
              <w:sz w:val="20"/>
              <w:szCs w:val="20"/>
            </w:rPr>
            <w:t xml:space="preserve"> </w:t>
          </w:r>
          <w:r>
            <w:rPr>
              <w:rFonts w:ascii="宋体" w:hAnsi="宋体" w:eastAsia="宋体" w:cs="宋体"/>
              <w:spacing w:val="6"/>
              <w:sz w:val="20"/>
              <w:szCs w:val="20"/>
            </w:rPr>
            <w:t>响应人须知</w:t>
          </w:r>
          <w:r>
            <w:rPr>
              <w:rFonts w:ascii="宋体" w:hAnsi="宋体" w:eastAsia="宋体" w:cs="宋体"/>
              <w:spacing w:val="-83"/>
              <w:sz w:val="20"/>
              <w:szCs w:val="20"/>
            </w:rPr>
            <w:t xml:space="preserve"> </w:t>
          </w:r>
          <w:r>
            <w:rPr>
              <w:rFonts w:ascii="宋体" w:hAnsi="宋体" w:eastAsia="宋体" w:cs="宋体"/>
              <w:sz w:val="20"/>
              <w:szCs w:val="20"/>
            </w:rPr>
            <w:tab/>
          </w:r>
          <w:r>
            <w:rPr>
              <w:rFonts w:ascii="Times New Roman" w:hAnsi="Times New Roman" w:eastAsia="Times New Roman" w:cs="Times New Roman"/>
              <w:spacing w:val="20"/>
              <w:sz w:val="20"/>
              <w:szCs w:val="20"/>
            </w:rPr>
            <w:t>3</w:t>
          </w:r>
          <w:r>
            <w:rPr>
              <w:rFonts w:ascii="Times New Roman" w:hAnsi="Times New Roman" w:eastAsia="Times New Roman" w:cs="Times New Roman"/>
              <w:spacing w:val="20"/>
              <w:sz w:val="20"/>
              <w:szCs w:val="20"/>
            </w:rPr>
            <w:fldChar w:fldCharType="end"/>
          </w:r>
        </w:p>
        <w:p w14:paraId="52D4C06F">
          <w:pPr>
            <w:tabs>
              <w:tab w:val="right" w:leader="dot" w:pos="8319"/>
            </w:tabs>
            <w:spacing w:before="258" w:line="193" w:lineRule="auto"/>
            <w:ind w:left="442"/>
            <w:rPr>
              <w:rFonts w:ascii="Times New Roman" w:hAnsi="Times New Roman" w:eastAsia="Times New Roman" w:cs="Times New Roman"/>
              <w:sz w:val="20"/>
              <w:szCs w:val="20"/>
            </w:rPr>
          </w:pPr>
          <w:r>
            <w:fldChar w:fldCharType="begin"/>
          </w:r>
          <w:r>
            <w:instrText xml:space="preserve"> HYPERLINK \l "bookmark3" </w:instrText>
          </w:r>
          <w:r>
            <w:fldChar w:fldCharType="separate"/>
          </w:r>
          <w:r>
            <w:rPr>
              <w:rFonts w:ascii="宋体" w:hAnsi="宋体" w:eastAsia="宋体" w:cs="宋体"/>
              <w:spacing w:val="8"/>
              <w:sz w:val="20"/>
              <w:szCs w:val="20"/>
            </w:rPr>
            <w:t>第三章评审办法（综合评估法）</w:t>
          </w:r>
          <w:r>
            <w:rPr>
              <w:rFonts w:ascii="宋体" w:hAnsi="宋体" w:eastAsia="宋体" w:cs="宋体"/>
              <w:spacing w:val="-67"/>
              <w:sz w:val="20"/>
              <w:szCs w:val="20"/>
            </w:rPr>
            <w:t xml:space="preserve"> </w:t>
          </w:r>
          <w:r>
            <w:rPr>
              <w:rFonts w:ascii="宋体" w:hAnsi="宋体" w:eastAsia="宋体" w:cs="宋体"/>
              <w:sz w:val="20"/>
              <w:szCs w:val="20"/>
            </w:rPr>
            <w:tab/>
          </w:r>
          <w:r>
            <w:rPr>
              <w:rFonts w:ascii="Times New Roman" w:hAnsi="Times New Roman" w:eastAsia="Times New Roman" w:cs="Times New Roman"/>
              <w:spacing w:val="6"/>
              <w:sz w:val="20"/>
              <w:szCs w:val="20"/>
            </w:rPr>
            <w:t>21</w:t>
          </w:r>
          <w:r>
            <w:rPr>
              <w:rFonts w:ascii="Times New Roman" w:hAnsi="Times New Roman" w:eastAsia="Times New Roman" w:cs="Times New Roman"/>
              <w:spacing w:val="6"/>
              <w:sz w:val="20"/>
              <w:szCs w:val="20"/>
            </w:rPr>
            <w:fldChar w:fldCharType="end"/>
          </w:r>
        </w:p>
        <w:p w14:paraId="274A1B31">
          <w:pPr>
            <w:tabs>
              <w:tab w:val="right" w:leader="dot" w:pos="8319"/>
            </w:tabs>
            <w:spacing w:before="259" w:line="193" w:lineRule="auto"/>
            <w:ind w:left="442"/>
            <w:rPr>
              <w:rFonts w:ascii="Times New Roman" w:hAnsi="Times New Roman" w:eastAsia="Times New Roman" w:cs="Times New Roman"/>
              <w:sz w:val="20"/>
              <w:szCs w:val="20"/>
            </w:rPr>
          </w:pPr>
          <w:r>
            <w:fldChar w:fldCharType="begin"/>
          </w:r>
          <w:r>
            <w:instrText xml:space="preserve"> HYPERLINK \l "bookmark4" </w:instrText>
          </w:r>
          <w:r>
            <w:fldChar w:fldCharType="separate"/>
          </w:r>
          <w:r>
            <w:rPr>
              <w:rFonts w:ascii="宋体" w:hAnsi="宋体" w:eastAsia="宋体" w:cs="宋体"/>
              <w:spacing w:val="8"/>
              <w:sz w:val="20"/>
              <w:szCs w:val="20"/>
            </w:rPr>
            <w:t>第四章 合同条款及格式</w:t>
          </w:r>
          <w:r>
            <w:rPr>
              <w:rFonts w:ascii="宋体" w:hAnsi="宋体" w:eastAsia="宋体" w:cs="宋体"/>
              <w:spacing w:val="-77"/>
              <w:sz w:val="20"/>
              <w:szCs w:val="20"/>
            </w:rPr>
            <w:t xml:space="preserve"> </w:t>
          </w:r>
          <w:r>
            <w:rPr>
              <w:rFonts w:ascii="宋体" w:hAnsi="宋体" w:eastAsia="宋体" w:cs="宋体"/>
              <w:sz w:val="20"/>
              <w:szCs w:val="20"/>
            </w:rPr>
            <w:tab/>
          </w:r>
          <w:r>
            <w:rPr>
              <w:rFonts w:ascii="Times New Roman" w:hAnsi="Times New Roman" w:eastAsia="Times New Roman" w:cs="Times New Roman"/>
              <w:spacing w:val="10"/>
              <w:sz w:val="20"/>
              <w:szCs w:val="20"/>
            </w:rPr>
            <w:t>27</w:t>
          </w:r>
          <w:r>
            <w:rPr>
              <w:rFonts w:ascii="Times New Roman" w:hAnsi="Times New Roman" w:eastAsia="Times New Roman" w:cs="Times New Roman"/>
              <w:spacing w:val="10"/>
              <w:sz w:val="20"/>
              <w:szCs w:val="20"/>
            </w:rPr>
            <w:fldChar w:fldCharType="end"/>
          </w:r>
        </w:p>
        <w:p w14:paraId="6B4BB094">
          <w:pPr>
            <w:tabs>
              <w:tab w:val="right" w:leader="dot" w:pos="8319"/>
            </w:tabs>
            <w:spacing w:before="259" w:line="193" w:lineRule="auto"/>
            <w:ind w:left="442"/>
            <w:rPr>
              <w:rFonts w:ascii="Times New Roman" w:hAnsi="Times New Roman" w:eastAsia="Times New Roman" w:cs="Times New Roman"/>
              <w:sz w:val="20"/>
              <w:szCs w:val="20"/>
            </w:rPr>
          </w:pPr>
          <w:r>
            <w:fldChar w:fldCharType="begin"/>
          </w:r>
          <w:r>
            <w:instrText xml:space="preserve"> HYPERLINK \l "bookmark5" </w:instrText>
          </w:r>
          <w:r>
            <w:fldChar w:fldCharType="separate"/>
          </w:r>
          <w:r>
            <w:rPr>
              <w:rFonts w:ascii="宋体" w:hAnsi="宋体" w:eastAsia="宋体" w:cs="宋体"/>
              <w:spacing w:val="6"/>
              <w:sz w:val="20"/>
              <w:szCs w:val="20"/>
            </w:rPr>
            <w:t>第五章</w:t>
          </w:r>
          <w:r>
            <w:rPr>
              <w:rFonts w:ascii="宋体" w:hAnsi="宋体" w:eastAsia="宋体" w:cs="宋体"/>
              <w:spacing w:val="21"/>
              <w:sz w:val="20"/>
              <w:szCs w:val="20"/>
            </w:rPr>
            <w:t xml:space="preserve"> </w:t>
          </w:r>
          <w:r>
            <w:rPr>
              <w:rFonts w:ascii="宋体" w:hAnsi="宋体" w:eastAsia="宋体" w:cs="宋体"/>
              <w:spacing w:val="6"/>
              <w:sz w:val="20"/>
              <w:szCs w:val="20"/>
            </w:rPr>
            <w:t>项目要求</w:t>
          </w:r>
          <w:r>
            <w:rPr>
              <w:rFonts w:ascii="宋体" w:hAnsi="宋体" w:eastAsia="宋体" w:cs="宋体"/>
              <w:spacing w:val="-83"/>
              <w:sz w:val="20"/>
              <w:szCs w:val="20"/>
            </w:rPr>
            <w:t xml:space="preserve"> </w:t>
          </w:r>
          <w:r>
            <w:rPr>
              <w:rFonts w:ascii="宋体" w:hAnsi="宋体" w:eastAsia="宋体" w:cs="宋体"/>
              <w:sz w:val="20"/>
              <w:szCs w:val="20"/>
            </w:rPr>
            <w:tab/>
          </w:r>
          <w:r>
            <w:rPr>
              <w:rFonts w:ascii="宋体" w:hAnsi="宋体" w:eastAsia="宋体" w:cs="宋体"/>
              <w:spacing w:val="-74"/>
              <w:sz w:val="20"/>
              <w:szCs w:val="20"/>
            </w:rPr>
            <w:t xml:space="preserve"> </w:t>
          </w:r>
          <w:r>
            <w:rPr>
              <w:rFonts w:ascii="Times New Roman" w:hAnsi="Times New Roman" w:eastAsia="Times New Roman" w:cs="Times New Roman"/>
              <w:sz w:val="20"/>
              <w:szCs w:val="20"/>
            </w:rPr>
            <w:t>68</w:t>
          </w:r>
          <w:r>
            <w:rPr>
              <w:rFonts w:ascii="Times New Roman" w:hAnsi="Times New Roman" w:eastAsia="Times New Roman" w:cs="Times New Roman"/>
              <w:sz w:val="20"/>
              <w:szCs w:val="20"/>
            </w:rPr>
            <w:fldChar w:fldCharType="end"/>
          </w:r>
        </w:p>
        <w:p w14:paraId="1060B064">
          <w:pPr>
            <w:tabs>
              <w:tab w:val="right" w:leader="dot" w:pos="8319"/>
            </w:tabs>
            <w:spacing w:before="259" w:line="227" w:lineRule="auto"/>
            <w:ind w:left="442"/>
            <w:rPr>
              <w:rFonts w:ascii="Times New Roman" w:hAnsi="Times New Roman" w:eastAsia="Times New Roman" w:cs="Times New Roman"/>
              <w:sz w:val="20"/>
              <w:szCs w:val="20"/>
            </w:rPr>
          </w:pPr>
          <w:r>
            <w:fldChar w:fldCharType="begin"/>
          </w:r>
          <w:r>
            <w:instrText xml:space="preserve"> HYPERLINK \l "bookmark6" </w:instrText>
          </w:r>
          <w:r>
            <w:fldChar w:fldCharType="separate"/>
          </w:r>
          <w:r>
            <w:rPr>
              <w:rFonts w:ascii="宋体" w:hAnsi="宋体" w:eastAsia="宋体" w:cs="宋体"/>
              <w:spacing w:val="6"/>
              <w:sz w:val="20"/>
              <w:szCs w:val="20"/>
            </w:rPr>
            <w:t>第六章</w:t>
          </w:r>
          <w:r>
            <w:rPr>
              <w:rFonts w:ascii="宋体" w:hAnsi="宋体" w:eastAsia="宋体" w:cs="宋体"/>
              <w:spacing w:val="29"/>
              <w:sz w:val="20"/>
              <w:szCs w:val="20"/>
            </w:rPr>
            <w:t xml:space="preserve"> </w:t>
          </w:r>
          <w:r>
            <w:rPr>
              <w:rFonts w:ascii="宋体" w:hAnsi="宋体" w:eastAsia="宋体" w:cs="宋体"/>
              <w:spacing w:val="6"/>
              <w:sz w:val="20"/>
              <w:szCs w:val="20"/>
            </w:rPr>
            <w:t>响应文件格式</w:t>
          </w:r>
          <w:r>
            <w:rPr>
              <w:rFonts w:ascii="宋体" w:hAnsi="宋体" w:eastAsia="宋体" w:cs="宋体"/>
              <w:spacing w:val="-83"/>
              <w:sz w:val="20"/>
              <w:szCs w:val="20"/>
            </w:rPr>
            <w:t xml:space="preserve"> </w:t>
          </w:r>
          <w:r>
            <w:rPr>
              <w:rFonts w:ascii="宋体" w:hAnsi="宋体" w:eastAsia="宋体" w:cs="宋体"/>
              <w:sz w:val="20"/>
              <w:szCs w:val="20"/>
            </w:rPr>
            <w:tab/>
          </w:r>
          <w:r>
            <w:rPr>
              <w:rFonts w:ascii="宋体" w:hAnsi="宋体" w:eastAsia="宋体" w:cs="宋体"/>
              <w:spacing w:val="-74"/>
              <w:sz w:val="20"/>
              <w:szCs w:val="20"/>
            </w:rPr>
            <w:t xml:space="preserve"> </w:t>
          </w:r>
          <w:r>
            <w:rPr>
              <w:rFonts w:ascii="Times New Roman" w:hAnsi="Times New Roman" w:eastAsia="Times New Roman" w:cs="Times New Roman"/>
              <w:spacing w:val="-2"/>
              <w:sz w:val="20"/>
              <w:szCs w:val="20"/>
            </w:rPr>
            <w:t>86</w:t>
          </w:r>
          <w:r>
            <w:rPr>
              <w:rFonts w:ascii="Times New Roman" w:hAnsi="Times New Roman" w:eastAsia="Times New Roman" w:cs="Times New Roman"/>
              <w:spacing w:val="-2"/>
              <w:sz w:val="20"/>
              <w:szCs w:val="20"/>
            </w:rPr>
            <w:fldChar w:fldCharType="end"/>
          </w:r>
        </w:p>
      </w:sdtContent>
    </w:sdt>
    <w:p w14:paraId="64F16697">
      <w:pPr>
        <w:spacing w:line="227" w:lineRule="auto"/>
        <w:rPr>
          <w:rFonts w:ascii="Times New Roman" w:hAnsi="Times New Roman" w:eastAsia="Times New Roman" w:cs="Times New Roman"/>
          <w:sz w:val="20"/>
          <w:szCs w:val="20"/>
        </w:rPr>
        <w:sectPr>
          <w:pgSz w:w="11906" w:h="16839"/>
          <w:pgMar w:top="1091" w:right="1785" w:bottom="0" w:left="1785" w:header="1076" w:footer="0" w:gutter="0"/>
          <w:cols w:space="720" w:num="1"/>
        </w:sectPr>
      </w:pPr>
    </w:p>
    <w:p w14:paraId="58793478">
      <w:pPr>
        <w:pStyle w:val="2"/>
        <w:spacing w:line="249" w:lineRule="auto"/>
      </w:pPr>
    </w:p>
    <w:p w14:paraId="1B650044">
      <w:pPr>
        <w:pStyle w:val="2"/>
        <w:spacing w:line="249" w:lineRule="auto"/>
      </w:pPr>
    </w:p>
    <w:p w14:paraId="22392FCE">
      <w:pPr>
        <w:pStyle w:val="2"/>
        <w:spacing w:line="249" w:lineRule="auto"/>
      </w:pPr>
    </w:p>
    <w:p w14:paraId="00A608CB">
      <w:pPr>
        <w:pStyle w:val="2"/>
        <w:spacing w:line="250" w:lineRule="auto"/>
      </w:pPr>
    </w:p>
    <w:p w14:paraId="425E8447">
      <w:pPr>
        <w:spacing w:before="140" w:line="222" w:lineRule="auto"/>
        <w:ind w:left="2529"/>
        <w:outlineLvl w:val="0"/>
        <w:rPr>
          <w:rFonts w:ascii="宋体" w:hAnsi="宋体" w:eastAsia="宋体" w:cs="宋体"/>
          <w:sz w:val="43"/>
          <w:szCs w:val="43"/>
        </w:rPr>
      </w:pPr>
      <w:bookmarkStart w:id="0" w:name="bookmark1"/>
      <w:bookmarkEnd w:id="0"/>
      <w:r>
        <w:rPr>
          <w:rFonts w:ascii="宋体" w:hAnsi="宋体" w:eastAsia="宋体" w:cs="宋体"/>
          <w:b/>
          <w:bCs/>
          <w:spacing w:val="4"/>
          <w:sz w:val="43"/>
          <w:szCs w:val="43"/>
        </w:rPr>
        <w:t>第一章</w:t>
      </w:r>
      <w:r>
        <w:rPr>
          <w:rFonts w:ascii="宋体" w:hAnsi="宋体" w:eastAsia="宋体" w:cs="宋体"/>
          <w:spacing w:val="4"/>
          <w:sz w:val="43"/>
          <w:szCs w:val="43"/>
        </w:rPr>
        <w:t xml:space="preserve"> </w:t>
      </w:r>
      <w:r>
        <w:rPr>
          <w:rFonts w:ascii="宋体" w:hAnsi="宋体" w:eastAsia="宋体" w:cs="宋体"/>
          <w:b/>
          <w:bCs/>
          <w:spacing w:val="4"/>
          <w:sz w:val="43"/>
          <w:szCs w:val="43"/>
        </w:rPr>
        <w:t>询比公告</w:t>
      </w:r>
    </w:p>
    <w:p w14:paraId="300DFA91">
      <w:pPr>
        <w:spacing w:before="118" w:line="226" w:lineRule="auto"/>
        <w:ind w:left="2286"/>
        <w:rPr>
          <w:rFonts w:ascii="宋体" w:hAnsi="宋体" w:eastAsia="宋体" w:cs="宋体"/>
          <w:sz w:val="21"/>
          <w:szCs w:val="21"/>
        </w:rPr>
      </w:pPr>
      <w:r>
        <w:rPr>
          <w:rFonts w:hint="eastAsia" w:ascii="宋体" w:hAnsi="宋体" w:eastAsia="宋体" w:cs="宋体"/>
          <w:spacing w:val="9"/>
          <w:sz w:val="21"/>
          <w:szCs w:val="21"/>
          <w:u w:val="none" w:color="auto"/>
          <w:lang w:eastAsia="zh-CN"/>
        </w:rPr>
        <w:t>重庆三峡银行远程辅助调查管理项目（第二次）</w:t>
      </w:r>
      <w:r>
        <w:rPr>
          <w:rFonts w:ascii="宋体" w:hAnsi="宋体" w:eastAsia="宋体" w:cs="宋体"/>
          <w:spacing w:val="9"/>
          <w:sz w:val="21"/>
          <w:szCs w:val="21"/>
        </w:rPr>
        <w:t>询比公告</w:t>
      </w:r>
    </w:p>
    <w:p w14:paraId="4CD8204E">
      <w:pPr>
        <w:pStyle w:val="2"/>
        <w:spacing w:line="337" w:lineRule="auto"/>
      </w:pPr>
    </w:p>
    <w:p w14:paraId="57375DD2">
      <w:pPr>
        <w:spacing w:before="65" w:line="228" w:lineRule="auto"/>
        <w:ind w:left="25"/>
        <w:outlineLvl w:val="1"/>
        <w:rPr>
          <w:rFonts w:ascii="宋体" w:hAnsi="宋体" w:eastAsia="宋体" w:cs="宋体"/>
          <w:sz w:val="20"/>
          <w:szCs w:val="20"/>
        </w:rPr>
      </w:pPr>
      <w:r>
        <w:rPr>
          <w:rFonts w:ascii="Times New Roman" w:hAnsi="Times New Roman" w:eastAsia="Times New Roman" w:cs="Times New Roman"/>
          <w:b/>
          <w:bCs/>
          <w:spacing w:val="3"/>
          <w:sz w:val="20"/>
          <w:szCs w:val="20"/>
        </w:rPr>
        <w:t xml:space="preserve">1.  </w:t>
      </w:r>
      <w:r>
        <w:rPr>
          <w:rFonts w:ascii="宋体" w:hAnsi="宋体" w:eastAsia="宋体" w:cs="宋体"/>
          <w:b/>
          <w:bCs/>
          <w:spacing w:val="3"/>
          <w:sz w:val="20"/>
          <w:szCs w:val="20"/>
        </w:rPr>
        <w:t>询比条件</w:t>
      </w:r>
    </w:p>
    <w:p w14:paraId="67321026">
      <w:pPr>
        <w:spacing w:before="192" w:line="227" w:lineRule="auto"/>
        <w:ind w:left="439"/>
        <w:rPr>
          <w:rFonts w:ascii="宋体" w:hAnsi="宋体" w:eastAsia="宋体" w:cs="宋体"/>
          <w:sz w:val="20"/>
          <w:szCs w:val="20"/>
        </w:rPr>
      </w:pPr>
      <w:r>
        <w:rPr>
          <w:rFonts w:ascii="宋体" w:hAnsi="宋体" w:eastAsia="宋体" w:cs="宋体"/>
          <w:spacing w:val="9"/>
          <w:sz w:val="20"/>
          <w:szCs w:val="20"/>
        </w:rPr>
        <w:t>采购人：重庆三峡银行股份有限公司</w:t>
      </w:r>
    </w:p>
    <w:p w14:paraId="53B675FF">
      <w:pPr>
        <w:spacing w:before="243" w:line="228" w:lineRule="auto"/>
        <w:ind w:left="448"/>
        <w:rPr>
          <w:rFonts w:ascii="宋体" w:hAnsi="宋体" w:eastAsia="宋体" w:cs="宋体"/>
          <w:sz w:val="20"/>
          <w:szCs w:val="20"/>
        </w:rPr>
      </w:pPr>
      <w:r>
        <w:rPr>
          <w:rFonts w:ascii="宋体" w:hAnsi="宋体" w:eastAsia="宋体" w:cs="宋体"/>
          <w:spacing w:val="6"/>
          <w:sz w:val="20"/>
          <w:szCs w:val="20"/>
        </w:rPr>
        <w:t>资金来源：企业自筹</w:t>
      </w:r>
      <w:r>
        <w:rPr>
          <w:rFonts w:ascii="宋体" w:hAnsi="宋体" w:eastAsia="宋体" w:cs="宋体"/>
          <w:spacing w:val="38"/>
          <w:sz w:val="20"/>
          <w:szCs w:val="20"/>
        </w:rPr>
        <w:t xml:space="preserve"> </w:t>
      </w:r>
      <w:r>
        <w:rPr>
          <w:rFonts w:ascii="宋体" w:hAnsi="宋体" w:eastAsia="宋体" w:cs="宋体"/>
          <w:spacing w:val="6"/>
          <w:sz w:val="20"/>
          <w:szCs w:val="20"/>
        </w:rPr>
        <w:t>，资金已落实。</w:t>
      </w:r>
    </w:p>
    <w:p w14:paraId="7AE0C7C5">
      <w:pPr>
        <w:pStyle w:val="2"/>
        <w:spacing w:line="295" w:lineRule="auto"/>
      </w:pPr>
    </w:p>
    <w:p w14:paraId="52E741EA">
      <w:pPr>
        <w:spacing w:before="65" w:line="228" w:lineRule="auto"/>
        <w:ind w:left="443"/>
        <w:rPr>
          <w:rFonts w:hint="eastAsia" w:ascii="宋体" w:hAnsi="宋体" w:eastAsia="宋体" w:cs="宋体"/>
          <w:sz w:val="20"/>
          <w:szCs w:val="20"/>
          <w:lang w:eastAsia="zh-CN"/>
        </w:rPr>
      </w:pPr>
      <w:r>
        <w:rPr>
          <w:rFonts w:ascii="宋体" w:hAnsi="宋体" w:eastAsia="宋体" w:cs="宋体"/>
          <w:spacing w:val="9"/>
          <w:sz w:val="20"/>
          <w:szCs w:val="20"/>
        </w:rPr>
        <w:t>项目名称：</w:t>
      </w:r>
      <w:r>
        <w:rPr>
          <w:rFonts w:hint="eastAsia" w:ascii="宋体" w:hAnsi="宋体" w:eastAsia="宋体" w:cs="宋体"/>
          <w:spacing w:val="9"/>
          <w:sz w:val="20"/>
          <w:szCs w:val="20"/>
          <w:lang w:eastAsia="zh-CN"/>
        </w:rPr>
        <w:t>重庆三峡银行远程辅助调查管理项目（第二次）</w:t>
      </w:r>
    </w:p>
    <w:p w14:paraId="29015B03">
      <w:pPr>
        <w:pStyle w:val="2"/>
        <w:spacing w:line="455" w:lineRule="auto"/>
      </w:pPr>
    </w:p>
    <w:p w14:paraId="7C7F2203">
      <w:pPr>
        <w:spacing w:before="66" w:line="228" w:lineRule="auto"/>
        <w:ind w:left="16"/>
        <w:outlineLvl w:val="1"/>
        <w:rPr>
          <w:rFonts w:ascii="宋体" w:hAnsi="宋体" w:eastAsia="宋体" w:cs="宋体"/>
          <w:sz w:val="20"/>
          <w:szCs w:val="20"/>
        </w:rPr>
      </w:pPr>
      <w:r>
        <w:rPr>
          <w:rFonts w:ascii="Times New Roman" w:hAnsi="Times New Roman" w:eastAsia="Times New Roman" w:cs="Times New Roman"/>
          <w:b/>
          <w:bCs/>
          <w:spacing w:val="5"/>
          <w:sz w:val="20"/>
          <w:szCs w:val="20"/>
        </w:rPr>
        <w:t xml:space="preserve">2.  </w:t>
      </w:r>
      <w:r>
        <w:rPr>
          <w:rFonts w:ascii="宋体" w:hAnsi="宋体" w:eastAsia="宋体" w:cs="宋体"/>
          <w:b/>
          <w:bCs/>
          <w:spacing w:val="5"/>
          <w:sz w:val="20"/>
          <w:szCs w:val="20"/>
        </w:rPr>
        <w:t>询比内容</w:t>
      </w:r>
    </w:p>
    <w:p w14:paraId="74DFC89D">
      <w:pPr>
        <w:spacing w:before="190" w:line="228" w:lineRule="auto"/>
        <w:ind w:left="436"/>
        <w:rPr>
          <w:rFonts w:ascii="宋体" w:hAnsi="宋体" w:eastAsia="宋体" w:cs="宋体"/>
          <w:sz w:val="20"/>
          <w:szCs w:val="20"/>
        </w:rPr>
      </w:pPr>
      <w:r>
        <w:rPr>
          <w:rFonts w:ascii="Times New Roman" w:hAnsi="Times New Roman" w:eastAsia="Times New Roman" w:cs="Times New Roman"/>
          <w:spacing w:val="7"/>
          <w:sz w:val="20"/>
          <w:szCs w:val="20"/>
        </w:rPr>
        <w:t>2.</w:t>
      </w:r>
      <w:r>
        <w:rPr>
          <w:rFonts w:ascii="Times New Roman" w:hAnsi="Times New Roman" w:eastAsia="Times New Roman" w:cs="Times New Roman"/>
          <w:spacing w:val="-18"/>
          <w:sz w:val="20"/>
          <w:szCs w:val="20"/>
        </w:rPr>
        <w:t xml:space="preserve"> </w:t>
      </w:r>
      <w:r>
        <w:rPr>
          <w:rFonts w:ascii="Times New Roman" w:hAnsi="Times New Roman" w:eastAsia="Times New Roman" w:cs="Times New Roman"/>
          <w:spacing w:val="7"/>
          <w:sz w:val="20"/>
          <w:szCs w:val="20"/>
        </w:rPr>
        <w:t xml:space="preserve">1  </w:t>
      </w:r>
      <w:r>
        <w:rPr>
          <w:rFonts w:ascii="宋体" w:hAnsi="宋体" w:eastAsia="宋体" w:cs="宋体"/>
          <w:spacing w:val="7"/>
          <w:sz w:val="20"/>
          <w:szCs w:val="20"/>
        </w:rPr>
        <w:t>询比范围：开展远程辅助调查管理项目实施</w:t>
      </w:r>
    </w:p>
    <w:p w14:paraId="38C07047">
      <w:pPr>
        <w:spacing w:before="243" w:line="228" w:lineRule="auto"/>
        <w:ind w:left="436"/>
        <w:outlineLvl w:val="2"/>
        <w:rPr>
          <w:rFonts w:ascii="宋体" w:hAnsi="宋体" w:eastAsia="宋体" w:cs="宋体"/>
          <w:sz w:val="20"/>
          <w:szCs w:val="20"/>
        </w:rPr>
      </w:pPr>
      <w:r>
        <w:rPr>
          <w:rFonts w:ascii="Times New Roman" w:hAnsi="Times New Roman" w:eastAsia="Times New Roman" w:cs="Times New Roman"/>
          <w:spacing w:val="5"/>
          <w:sz w:val="20"/>
          <w:szCs w:val="20"/>
        </w:rPr>
        <w:t xml:space="preserve">2.2  </w:t>
      </w:r>
      <w:r>
        <w:rPr>
          <w:rFonts w:ascii="宋体" w:hAnsi="宋体" w:eastAsia="宋体" w:cs="宋体"/>
          <w:spacing w:val="5"/>
          <w:sz w:val="20"/>
          <w:szCs w:val="20"/>
        </w:rPr>
        <w:t>时间要求：</w:t>
      </w:r>
      <w:r>
        <w:rPr>
          <w:rFonts w:ascii="宋体" w:hAnsi="宋体" w:eastAsia="宋体" w:cs="宋体"/>
          <w:spacing w:val="-46"/>
          <w:sz w:val="20"/>
          <w:szCs w:val="20"/>
        </w:rPr>
        <w:t xml:space="preserve"> </w:t>
      </w:r>
      <w:r>
        <w:rPr>
          <w:rFonts w:ascii="宋体" w:hAnsi="宋体" w:eastAsia="宋体" w:cs="宋体"/>
          <w:spacing w:val="5"/>
          <w:sz w:val="20"/>
          <w:szCs w:val="20"/>
        </w:rPr>
        <w:t>以项目签订合同为准</w:t>
      </w:r>
    </w:p>
    <w:p w14:paraId="552204FF">
      <w:pPr>
        <w:spacing w:before="242" w:line="228" w:lineRule="auto"/>
        <w:ind w:left="436"/>
        <w:rPr>
          <w:rFonts w:ascii="宋体" w:hAnsi="宋体" w:eastAsia="宋体" w:cs="宋体"/>
          <w:sz w:val="20"/>
          <w:szCs w:val="20"/>
        </w:rPr>
      </w:pPr>
      <w:r>
        <w:rPr>
          <w:rFonts w:ascii="Times New Roman" w:hAnsi="Times New Roman" w:eastAsia="Times New Roman" w:cs="Times New Roman"/>
          <w:spacing w:val="6"/>
          <w:sz w:val="20"/>
          <w:szCs w:val="20"/>
        </w:rPr>
        <w:t xml:space="preserve">2.3  </w:t>
      </w:r>
      <w:r>
        <w:rPr>
          <w:rFonts w:ascii="宋体" w:hAnsi="宋体" w:eastAsia="宋体" w:cs="宋体"/>
          <w:spacing w:val="6"/>
          <w:sz w:val="20"/>
          <w:szCs w:val="20"/>
        </w:rPr>
        <w:t>地点要求：重庆市</w:t>
      </w:r>
    </w:p>
    <w:p w14:paraId="197D7B3A">
      <w:pPr>
        <w:spacing w:before="243" w:line="228" w:lineRule="auto"/>
        <w:ind w:left="436"/>
        <w:rPr>
          <w:rFonts w:ascii="宋体" w:hAnsi="宋体" w:eastAsia="宋体" w:cs="宋体"/>
          <w:sz w:val="20"/>
          <w:szCs w:val="20"/>
        </w:rPr>
      </w:pPr>
      <w:r>
        <w:rPr>
          <w:rFonts w:ascii="Times New Roman" w:hAnsi="Times New Roman" w:eastAsia="Times New Roman" w:cs="Times New Roman"/>
          <w:spacing w:val="3"/>
          <w:sz w:val="20"/>
          <w:szCs w:val="20"/>
        </w:rPr>
        <w:t>2.4</w:t>
      </w:r>
      <w:r>
        <w:rPr>
          <w:rFonts w:ascii="Times New Roman" w:hAnsi="Times New Roman" w:eastAsia="Times New Roman" w:cs="Times New Roman"/>
          <w:spacing w:val="7"/>
          <w:sz w:val="20"/>
          <w:szCs w:val="20"/>
        </w:rPr>
        <w:t xml:space="preserve">  </w:t>
      </w:r>
      <w:r>
        <w:rPr>
          <w:rFonts w:ascii="宋体" w:hAnsi="宋体" w:eastAsia="宋体" w:cs="宋体"/>
          <w:spacing w:val="3"/>
          <w:sz w:val="20"/>
          <w:szCs w:val="20"/>
        </w:rPr>
        <w:t>其他</w:t>
      </w:r>
    </w:p>
    <w:p w14:paraId="1FB2A2F6">
      <w:pPr>
        <w:pStyle w:val="2"/>
        <w:spacing w:line="335" w:lineRule="auto"/>
      </w:pPr>
    </w:p>
    <w:p w14:paraId="57364D66">
      <w:pPr>
        <w:spacing w:before="66" w:line="228" w:lineRule="auto"/>
        <w:ind w:left="15"/>
        <w:outlineLvl w:val="1"/>
        <w:rPr>
          <w:rFonts w:ascii="宋体" w:hAnsi="宋体" w:eastAsia="宋体" w:cs="宋体"/>
          <w:sz w:val="20"/>
          <w:szCs w:val="20"/>
        </w:rPr>
      </w:pPr>
      <w:r>
        <w:rPr>
          <w:rFonts w:ascii="Times New Roman" w:hAnsi="Times New Roman" w:eastAsia="Times New Roman" w:cs="Times New Roman"/>
          <w:b/>
          <w:bCs/>
          <w:spacing w:val="4"/>
          <w:sz w:val="20"/>
          <w:szCs w:val="20"/>
        </w:rPr>
        <w:t>3.</w:t>
      </w:r>
      <w:r>
        <w:rPr>
          <w:rFonts w:ascii="Times New Roman" w:hAnsi="Times New Roman" w:eastAsia="Times New Roman" w:cs="Times New Roman"/>
          <w:b/>
          <w:bCs/>
          <w:spacing w:val="15"/>
          <w:sz w:val="20"/>
          <w:szCs w:val="20"/>
        </w:rPr>
        <w:t xml:space="preserve">  </w:t>
      </w:r>
      <w:r>
        <w:rPr>
          <w:rFonts w:ascii="宋体" w:hAnsi="宋体" w:eastAsia="宋体" w:cs="宋体"/>
          <w:b/>
          <w:bCs/>
          <w:spacing w:val="4"/>
          <w:sz w:val="20"/>
          <w:szCs w:val="20"/>
        </w:rPr>
        <w:t>响应人资格要求</w:t>
      </w:r>
    </w:p>
    <w:p w14:paraId="52CC61A5">
      <w:pPr>
        <w:spacing w:before="190" w:line="227" w:lineRule="auto"/>
        <w:ind w:left="440"/>
        <w:rPr>
          <w:rFonts w:ascii="宋体" w:hAnsi="宋体" w:eastAsia="宋体" w:cs="宋体"/>
          <w:sz w:val="20"/>
          <w:szCs w:val="20"/>
        </w:rPr>
      </w:pPr>
      <w:r>
        <w:rPr>
          <w:rFonts w:ascii="Times New Roman" w:hAnsi="Times New Roman" w:eastAsia="Times New Roman" w:cs="Times New Roman"/>
          <w:spacing w:val="6"/>
          <w:sz w:val="20"/>
          <w:szCs w:val="20"/>
        </w:rPr>
        <w:t>3.</w:t>
      </w:r>
      <w:r>
        <w:rPr>
          <w:rFonts w:ascii="Times New Roman" w:hAnsi="Times New Roman" w:eastAsia="Times New Roman" w:cs="Times New Roman"/>
          <w:spacing w:val="-11"/>
          <w:sz w:val="20"/>
          <w:szCs w:val="20"/>
        </w:rPr>
        <w:t xml:space="preserve"> </w:t>
      </w:r>
      <w:r>
        <w:rPr>
          <w:rFonts w:ascii="Times New Roman" w:hAnsi="Times New Roman" w:eastAsia="Times New Roman" w:cs="Times New Roman"/>
          <w:spacing w:val="6"/>
          <w:sz w:val="20"/>
          <w:szCs w:val="20"/>
        </w:rPr>
        <w:t xml:space="preserve">1  </w:t>
      </w:r>
      <w:r>
        <w:rPr>
          <w:rFonts w:ascii="宋体" w:hAnsi="宋体" w:eastAsia="宋体" w:cs="宋体"/>
          <w:spacing w:val="6"/>
          <w:sz w:val="20"/>
          <w:szCs w:val="20"/>
        </w:rPr>
        <w:t>本次询比要求响应人须具备以下条件</w:t>
      </w:r>
    </w:p>
    <w:p w14:paraId="77E29A9A">
      <w:pPr>
        <w:spacing w:before="244" w:line="227" w:lineRule="auto"/>
        <w:ind w:left="440"/>
        <w:rPr>
          <w:rFonts w:ascii="宋体" w:hAnsi="宋体" w:eastAsia="宋体" w:cs="宋体"/>
          <w:sz w:val="20"/>
          <w:szCs w:val="20"/>
        </w:rPr>
      </w:pPr>
      <w:r>
        <w:rPr>
          <w:rFonts w:ascii="Times New Roman" w:hAnsi="Times New Roman" w:eastAsia="Times New Roman" w:cs="Times New Roman"/>
          <w:spacing w:val="6"/>
          <w:sz w:val="20"/>
          <w:szCs w:val="20"/>
        </w:rPr>
        <w:t>3.</w:t>
      </w:r>
      <w:r>
        <w:rPr>
          <w:rFonts w:ascii="Times New Roman" w:hAnsi="Times New Roman" w:eastAsia="Times New Roman" w:cs="Times New Roman"/>
          <w:spacing w:val="-21"/>
          <w:sz w:val="20"/>
          <w:szCs w:val="20"/>
        </w:rPr>
        <w:t xml:space="preserve"> </w:t>
      </w:r>
      <w:r>
        <w:rPr>
          <w:rFonts w:ascii="Times New Roman" w:hAnsi="Times New Roman" w:eastAsia="Times New Roman" w:cs="Times New Roman"/>
          <w:spacing w:val="6"/>
          <w:sz w:val="20"/>
          <w:szCs w:val="20"/>
        </w:rPr>
        <w:t xml:space="preserve">1.1  </w:t>
      </w:r>
      <w:r>
        <w:rPr>
          <w:rFonts w:ascii="宋体" w:hAnsi="宋体" w:eastAsia="宋体" w:cs="宋体"/>
          <w:spacing w:val="6"/>
          <w:sz w:val="20"/>
          <w:szCs w:val="20"/>
        </w:rPr>
        <w:t>本次询比要求响应人具备的资质条件：</w:t>
      </w:r>
    </w:p>
    <w:p w14:paraId="660CEAB2">
      <w:pPr>
        <w:spacing w:before="243" w:line="228" w:lineRule="auto"/>
        <w:ind w:left="449"/>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1</w:t>
      </w:r>
      <w:r>
        <w:rPr>
          <w:rFonts w:ascii="宋体" w:hAnsi="宋体" w:eastAsia="宋体" w:cs="宋体"/>
          <w:spacing w:val="8"/>
          <w:sz w:val="20"/>
          <w:szCs w:val="20"/>
        </w:rPr>
        <w:t>）具有独立承担民事责任的能力，具备有效的营业执照。</w:t>
      </w:r>
    </w:p>
    <w:p w14:paraId="7A4E1F47">
      <w:pPr>
        <w:spacing w:before="242" w:line="451" w:lineRule="auto"/>
        <w:ind w:left="30" w:right="30" w:firstLine="409"/>
        <w:rPr>
          <w:rFonts w:ascii="宋体" w:hAnsi="宋体" w:eastAsia="宋体" w:cs="宋体"/>
          <w:sz w:val="20"/>
          <w:szCs w:val="20"/>
        </w:rPr>
      </w:pPr>
      <w:r>
        <w:rPr>
          <w:rFonts w:ascii="Times New Roman" w:hAnsi="Times New Roman" w:eastAsia="Times New Roman" w:cs="Times New Roman"/>
          <w:spacing w:val="8"/>
          <w:sz w:val="20"/>
          <w:szCs w:val="20"/>
        </w:rPr>
        <w:t>3.</w:t>
      </w:r>
      <w:r>
        <w:rPr>
          <w:rFonts w:ascii="Times New Roman" w:hAnsi="Times New Roman" w:eastAsia="Times New Roman" w:cs="Times New Roman"/>
          <w:spacing w:val="-24"/>
          <w:sz w:val="20"/>
          <w:szCs w:val="20"/>
        </w:rPr>
        <w:t xml:space="preserve"> </w:t>
      </w:r>
      <w:r>
        <w:rPr>
          <w:rFonts w:ascii="Times New Roman" w:hAnsi="Times New Roman" w:eastAsia="Times New Roman" w:cs="Times New Roman"/>
          <w:spacing w:val="8"/>
          <w:sz w:val="20"/>
          <w:szCs w:val="20"/>
        </w:rPr>
        <w:t xml:space="preserve">1.2  </w:t>
      </w:r>
      <w:r>
        <w:rPr>
          <w:rFonts w:ascii="宋体" w:hAnsi="宋体" w:eastAsia="宋体" w:cs="宋体"/>
          <w:spacing w:val="8"/>
          <w:sz w:val="20"/>
          <w:szCs w:val="20"/>
        </w:rPr>
        <w:t>响应人还应具有其他相应的能力，如业绩、人员、资金等。详见询比文件第二章</w:t>
      </w:r>
      <w:r>
        <w:rPr>
          <w:rFonts w:ascii="宋体" w:hAnsi="宋体" w:eastAsia="宋体" w:cs="宋体"/>
          <w:spacing w:val="3"/>
          <w:sz w:val="20"/>
          <w:szCs w:val="20"/>
        </w:rPr>
        <w:t>响应人须知前附表第</w:t>
      </w:r>
      <w:r>
        <w:rPr>
          <w:rFonts w:ascii="宋体" w:hAnsi="宋体" w:eastAsia="宋体" w:cs="宋体"/>
          <w:spacing w:val="44"/>
          <w:sz w:val="20"/>
          <w:szCs w:val="20"/>
        </w:rPr>
        <w:t xml:space="preserve"> </w:t>
      </w:r>
      <w:r>
        <w:rPr>
          <w:rFonts w:ascii="Times New Roman" w:hAnsi="Times New Roman" w:eastAsia="Times New Roman" w:cs="Times New Roman"/>
          <w:spacing w:val="3"/>
          <w:sz w:val="20"/>
          <w:szCs w:val="20"/>
        </w:rPr>
        <w:t>1.4.</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3"/>
          <w:sz w:val="20"/>
          <w:szCs w:val="20"/>
        </w:rPr>
        <w:t xml:space="preserve">1  </w:t>
      </w:r>
      <w:r>
        <w:rPr>
          <w:rFonts w:ascii="宋体" w:hAnsi="宋体" w:eastAsia="宋体" w:cs="宋体"/>
          <w:spacing w:val="3"/>
          <w:sz w:val="20"/>
          <w:szCs w:val="20"/>
        </w:rPr>
        <w:t>项内容。</w:t>
      </w:r>
    </w:p>
    <w:p w14:paraId="36953820">
      <w:pPr>
        <w:spacing w:before="1" w:line="227" w:lineRule="auto"/>
        <w:ind w:left="440"/>
        <w:rPr>
          <w:rFonts w:ascii="宋体" w:hAnsi="宋体" w:eastAsia="宋体" w:cs="宋体"/>
          <w:sz w:val="20"/>
          <w:szCs w:val="20"/>
        </w:rPr>
      </w:pPr>
      <w:r>
        <w:rPr>
          <w:rFonts w:ascii="Times New Roman" w:hAnsi="Times New Roman" w:eastAsia="Times New Roman" w:cs="Times New Roman"/>
          <w:spacing w:val="6"/>
          <w:sz w:val="20"/>
          <w:szCs w:val="20"/>
        </w:rPr>
        <w:t xml:space="preserve">3.2  </w:t>
      </w:r>
      <w:r>
        <w:rPr>
          <w:rFonts w:ascii="宋体" w:hAnsi="宋体" w:eastAsia="宋体" w:cs="宋体"/>
          <w:spacing w:val="6"/>
          <w:sz w:val="20"/>
          <w:szCs w:val="20"/>
        </w:rPr>
        <w:t>本项目不接受联合体响应。</w:t>
      </w:r>
    </w:p>
    <w:p w14:paraId="3FF97CDC">
      <w:pPr>
        <w:pStyle w:val="2"/>
        <w:spacing w:line="337" w:lineRule="auto"/>
      </w:pPr>
    </w:p>
    <w:p w14:paraId="0B1CD146">
      <w:pPr>
        <w:spacing w:before="65" w:line="228" w:lineRule="auto"/>
        <w:ind w:left="16"/>
        <w:outlineLvl w:val="1"/>
        <w:rPr>
          <w:rFonts w:ascii="宋体" w:hAnsi="宋体" w:eastAsia="宋体" w:cs="宋体"/>
          <w:sz w:val="20"/>
          <w:szCs w:val="20"/>
        </w:rPr>
      </w:pPr>
      <w:r>
        <w:rPr>
          <w:rFonts w:ascii="Times New Roman" w:hAnsi="Times New Roman" w:eastAsia="Times New Roman" w:cs="Times New Roman"/>
          <w:b/>
          <w:bCs/>
          <w:spacing w:val="5"/>
          <w:sz w:val="20"/>
          <w:szCs w:val="20"/>
        </w:rPr>
        <w:t xml:space="preserve">4.  </w:t>
      </w:r>
      <w:r>
        <w:rPr>
          <w:rFonts w:ascii="宋体" w:hAnsi="宋体" w:eastAsia="宋体" w:cs="宋体"/>
          <w:b/>
          <w:bCs/>
          <w:spacing w:val="5"/>
          <w:sz w:val="20"/>
          <w:szCs w:val="20"/>
        </w:rPr>
        <w:t>询比文件的获取</w:t>
      </w:r>
    </w:p>
    <w:p w14:paraId="3BCC8B7A">
      <w:pPr>
        <w:spacing w:before="195" w:line="451" w:lineRule="auto"/>
        <w:ind w:left="19" w:right="11" w:firstLine="415"/>
        <w:rPr>
          <w:rFonts w:ascii="宋体" w:hAnsi="宋体" w:eastAsia="宋体" w:cs="宋体"/>
          <w:sz w:val="20"/>
          <w:szCs w:val="20"/>
        </w:rPr>
      </w:pPr>
      <w:r>
        <w:rPr>
          <w:rFonts w:ascii="Times New Roman" w:hAnsi="Times New Roman" w:eastAsia="Times New Roman" w:cs="Times New Roman"/>
          <w:spacing w:val="8"/>
          <w:sz w:val="20"/>
          <w:szCs w:val="20"/>
        </w:rPr>
        <w:t>4.</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8"/>
          <w:sz w:val="20"/>
          <w:szCs w:val="20"/>
        </w:rPr>
        <w:t xml:space="preserve">1  </w:t>
      </w:r>
      <w:r>
        <w:rPr>
          <w:rFonts w:ascii="宋体" w:hAnsi="宋体" w:eastAsia="宋体" w:cs="宋体"/>
          <w:spacing w:val="8"/>
          <w:sz w:val="20"/>
          <w:szCs w:val="20"/>
        </w:rPr>
        <w:t>本项目采用全流程电子采购，响应人在</w:t>
      </w:r>
      <w:r>
        <w:rPr>
          <w:rFonts w:ascii="宋体" w:hAnsi="宋体" w:eastAsia="宋体" w:cs="宋体"/>
          <w:spacing w:val="7"/>
          <w:sz w:val="20"/>
          <w:szCs w:val="20"/>
        </w:rPr>
        <w:t>参与项目前可在重庆市公共资源交易网下载</w:t>
      </w:r>
      <w:r>
        <w:rPr>
          <w:rFonts w:ascii="宋体" w:hAnsi="宋体" w:eastAsia="宋体" w:cs="宋体"/>
          <w:spacing w:val="10"/>
          <w:sz w:val="20"/>
          <w:szCs w:val="20"/>
        </w:rPr>
        <w:t>询比文件资料。参与项目的响应人需在重庆市公共资源交易网</w:t>
      </w:r>
      <w:r>
        <w:rPr>
          <w:rFonts w:ascii="宋体" w:hAnsi="宋体" w:eastAsia="宋体" w:cs="宋体"/>
          <w:spacing w:val="9"/>
          <w:sz w:val="20"/>
          <w:szCs w:val="20"/>
        </w:rPr>
        <w:t>完成统一用户中心注册以及</w:t>
      </w:r>
      <w:r>
        <w:rPr>
          <w:rFonts w:ascii="Times New Roman" w:hAnsi="Times New Roman" w:eastAsia="Times New Roman" w:cs="Times New Roman"/>
          <w:sz w:val="20"/>
          <w:szCs w:val="20"/>
        </w:rPr>
        <w:t>CA</w:t>
      </w:r>
      <w:r>
        <w:rPr>
          <w:rFonts w:ascii="Times New Roman" w:hAnsi="Times New Roman" w:eastAsia="Times New Roman" w:cs="Times New Roman"/>
          <w:spacing w:val="7"/>
          <w:sz w:val="20"/>
          <w:szCs w:val="20"/>
        </w:rPr>
        <w:t xml:space="preserve">  </w:t>
      </w:r>
      <w:r>
        <w:rPr>
          <w:rFonts w:ascii="宋体" w:hAnsi="宋体" w:eastAsia="宋体" w:cs="宋体"/>
          <w:spacing w:val="7"/>
          <w:sz w:val="20"/>
          <w:szCs w:val="20"/>
        </w:rPr>
        <w:t>数字证书办理，办理方式请参见重庆市公共资源交易网“统一用户中心</w:t>
      </w:r>
      <w:r>
        <w:rPr>
          <w:rFonts w:ascii="宋体" w:hAnsi="宋体" w:eastAsia="宋体" w:cs="宋体"/>
          <w:spacing w:val="-58"/>
          <w:sz w:val="20"/>
          <w:szCs w:val="20"/>
        </w:rPr>
        <w:t xml:space="preserve"> </w:t>
      </w:r>
      <w:r>
        <w:rPr>
          <w:rFonts w:ascii="宋体" w:hAnsi="宋体" w:eastAsia="宋体" w:cs="宋体"/>
          <w:spacing w:val="7"/>
          <w:sz w:val="20"/>
          <w:szCs w:val="20"/>
        </w:rPr>
        <w:t>”栏目中“统一用户中心注册</w:t>
      </w:r>
      <w:r>
        <w:rPr>
          <w:rFonts w:ascii="宋体" w:hAnsi="宋体" w:eastAsia="宋体" w:cs="宋体"/>
          <w:spacing w:val="-54"/>
          <w:sz w:val="20"/>
          <w:szCs w:val="20"/>
        </w:rPr>
        <w:t xml:space="preserve"> </w:t>
      </w:r>
      <w:r>
        <w:rPr>
          <w:rFonts w:ascii="宋体" w:hAnsi="宋体" w:eastAsia="宋体" w:cs="宋体"/>
          <w:spacing w:val="7"/>
          <w:sz w:val="20"/>
          <w:szCs w:val="20"/>
        </w:rPr>
        <w:t>”“</w:t>
      </w:r>
      <w:r>
        <w:rPr>
          <w:rFonts w:ascii="Times New Roman" w:hAnsi="Times New Roman" w:eastAsia="Times New Roman" w:cs="Times New Roman"/>
          <w:sz w:val="20"/>
          <w:szCs w:val="20"/>
        </w:rPr>
        <w:t>CA</w:t>
      </w:r>
      <w:r>
        <w:rPr>
          <w:rFonts w:ascii="宋体" w:hAnsi="宋体" w:eastAsia="宋体" w:cs="宋体"/>
          <w:spacing w:val="7"/>
          <w:sz w:val="20"/>
          <w:szCs w:val="20"/>
        </w:rPr>
        <w:t>互认与办理</w:t>
      </w:r>
      <w:r>
        <w:rPr>
          <w:rFonts w:ascii="宋体" w:hAnsi="宋体" w:eastAsia="宋体" w:cs="宋体"/>
          <w:spacing w:val="-72"/>
          <w:sz w:val="20"/>
          <w:szCs w:val="20"/>
        </w:rPr>
        <w:t xml:space="preserve"> </w:t>
      </w:r>
      <w:r>
        <w:rPr>
          <w:rFonts w:ascii="宋体" w:hAnsi="宋体" w:eastAsia="宋体" w:cs="宋体"/>
          <w:spacing w:val="7"/>
          <w:sz w:val="20"/>
          <w:szCs w:val="20"/>
        </w:rPr>
        <w:t xml:space="preserve">”。若响应人未及时完成统一用户中心注册和 </w:t>
      </w:r>
      <w:r>
        <w:rPr>
          <w:rFonts w:ascii="Times New Roman" w:hAnsi="Times New Roman" w:eastAsia="Times New Roman" w:cs="Times New Roman"/>
          <w:sz w:val="20"/>
          <w:szCs w:val="20"/>
        </w:rPr>
        <w:t>CA</w:t>
      </w:r>
      <w:r>
        <w:rPr>
          <w:rFonts w:ascii="Times New Roman" w:hAnsi="Times New Roman" w:eastAsia="Times New Roman" w:cs="Times New Roman"/>
          <w:spacing w:val="7"/>
          <w:sz w:val="20"/>
          <w:szCs w:val="20"/>
        </w:rPr>
        <w:t xml:space="preserve">  </w:t>
      </w:r>
      <w:r>
        <w:rPr>
          <w:rFonts w:ascii="宋体" w:hAnsi="宋体" w:eastAsia="宋体" w:cs="宋体"/>
          <w:spacing w:val="7"/>
          <w:sz w:val="20"/>
          <w:szCs w:val="20"/>
        </w:rPr>
        <w:t>数字证</w:t>
      </w:r>
      <w:r>
        <w:rPr>
          <w:rFonts w:ascii="宋体" w:hAnsi="宋体" w:eastAsia="宋体" w:cs="宋体"/>
          <w:spacing w:val="9"/>
          <w:sz w:val="20"/>
          <w:szCs w:val="20"/>
        </w:rPr>
        <w:t>书办理导致无法完成全流程电子采购的，责任自负。</w:t>
      </w:r>
    </w:p>
    <w:p w14:paraId="5393DAF4">
      <w:pPr>
        <w:spacing w:before="1" w:line="450" w:lineRule="auto"/>
        <w:ind w:left="33" w:right="13" w:firstLine="401"/>
        <w:rPr>
          <w:rFonts w:ascii="宋体" w:hAnsi="宋体" w:eastAsia="宋体" w:cs="宋体"/>
          <w:sz w:val="20"/>
          <w:szCs w:val="20"/>
        </w:rPr>
      </w:pPr>
      <w:r>
        <w:rPr>
          <w:rFonts w:ascii="Times New Roman" w:hAnsi="Times New Roman" w:eastAsia="Times New Roman" w:cs="Times New Roman"/>
          <w:spacing w:val="3"/>
          <w:sz w:val="20"/>
          <w:szCs w:val="20"/>
        </w:rPr>
        <w:t xml:space="preserve">4.2  </w:t>
      </w:r>
      <w:r>
        <w:rPr>
          <w:rFonts w:ascii="宋体" w:hAnsi="宋体" w:eastAsia="宋体" w:cs="宋体"/>
          <w:spacing w:val="3"/>
          <w:sz w:val="20"/>
          <w:szCs w:val="20"/>
        </w:rPr>
        <w:t>响应人可在</w:t>
      </w:r>
      <w:r>
        <w:rPr>
          <w:rFonts w:ascii="Times New Roman" w:hAnsi="Times New Roman" w:eastAsia="Times New Roman" w:cs="Times New Roman"/>
          <w:spacing w:val="3"/>
          <w:sz w:val="20"/>
          <w:szCs w:val="20"/>
          <w:u w:val="none" w:color="auto"/>
        </w:rPr>
        <w:t xml:space="preserve">  </w:t>
      </w:r>
      <w:r>
        <w:rPr>
          <w:rFonts w:ascii="Times New Roman" w:hAnsi="Times New Roman" w:eastAsia="Times New Roman" w:cs="Times New Roman"/>
          <w:spacing w:val="3"/>
          <w:sz w:val="20"/>
          <w:szCs w:val="20"/>
          <w:u w:val="single" w:color="auto"/>
        </w:rPr>
        <w:t xml:space="preserve">2026  </w:t>
      </w:r>
      <w:r>
        <w:rPr>
          <w:rFonts w:ascii="宋体" w:hAnsi="宋体" w:eastAsia="宋体" w:cs="宋体"/>
          <w:spacing w:val="3"/>
          <w:sz w:val="20"/>
          <w:szCs w:val="20"/>
          <w:u w:val="single" w:color="auto"/>
        </w:rPr>
        <w:t>年</w:t>
      </w:r>
      <w:r>
        <w:rPr>
          <w:rFonts w:ascii="Times New Roman" w:hAnsi="Times New Roman" w:eastAsia="Times New Roman" w:cs="Times New Roman"/>
          <w:spacing w:val="7"/>
          <w:sz w:val="20"/>
          <w:szCs w:val="20"/>
          <w:u w:val="single" w:color="auto"/>
        </w:rPr>
        <w:t xml:space="preserve">  </w:t>
      </w:r>
      <w:r>
        <w:rPr>
          <w:rFonts w:hint="eastAsia" w:ascii="Times New Roman" w:hAnsi="Times New Roman" w:eastAsia="宋体" w:cs="Times New Roman"/>
          <w:spacing w:val="7"/>
          <w:sz w:val="20"/>
          <w:szCs w:val="20"/>
          <w:u w:val="single" w:color="auto"/>
          <w:lang w:val="en-US" w:eastAsia="zh-CN"/>
        </w:rPr>
        <w:t>9</w:t>
      </w:r>
      <w:r>
        <w:rPr>
          <w:rFonts w:ascii="Times New Roman" w:hAnsi="Times New Roman" w:eastAsia="Times New Roman" w:cs="Times New Roman"/>
          <w:spacing w:val="8"/>
          <w:sz w:val="20"/>
          <w:szCs w:val="20"/>
          <w:u w:val="single" w:color="auto"/>
        </w:rPr>
        <w:t xml:space="preserve">  </w:t>
      </w:r>
      <w:r>
        <w:rPr>
          <w:rFonts w:ascii="宋体" w:hAnsi="宋体" w:eastAsia="宋体" w:cs="宋体"/>
          <w:spacing w:val="3"/>
          <w:sz w:val="20"/>
          <w:szCs w:val="20"/>
          <w:u w:val="single" w:color="auto"/>
        </w:rPr>
        <w:t>月</w:t>
      </w:r>
      <w:r>
        <w:rPr>
          <w:rFonts w:ascii="Times New Roman" w:hAnsi="Times New Roman" w:eastAsia="Times New Roman" w:cs="Times New Roman"/>
          <w:spacing w:val="8"/>
          <w:sz w:val="20"/>
          <w:szCs w:val="20"/>
          <w:u w:val="single" w:color="auto"/>
        </w:rPr>
        <w:t xml:space="preserve"> </w:t>
      </w:r>
      <w:r>
        <w:rPr>
          <w:rFonts w:hint="eastAsia" w:ascii="Times New Roman" w:hAnsi="Times New Roman" w:eastAsia="宋体" w:cs="Times New Roman"/>
          <w:spacing w:val="8"/>
          <w:sz w:val="20"/>
          <w:szCs w:val="20"/>
          <w:u w:val="single" w:color="auto"/>
          <w:lang w:val="en-US" w:eastAsia="zh-CN"/>
        </w:rPr>
        <w:t xml:space="preserve"> 5</w:t>
      </w:r>
      <w:r>
        <w:rPr>
          <w:rFonts w:ascii="Times New Roman" w:hAnsi="Times New Roman" w:eastAsia="Times New Roman" w:cs="Times New Roman"/>
          <w:spacing w:val="8"/>
          <w:sz w:val="20"/>
          <w:szCs w:val="20"/>
          <w:u w:val="single" w:color="auto"/>
        </w:rPr>
        <w:t xml:space="preserve"> </w:t>
      </w:r>
      <w:r>
        <w:rPr>
          <w:rFonts w:ascii="Times New Roman" w:hAnsi="Times New Roman" w:eastAsia="Times New Roman" w:cs="Times New Roman"/>
          <w:spacing w:val="3"/>
          <w:sz w:val="20"/>
          <w:szCs w:val="20"/>
          <w:u w:val="single" w:color="auto"/>
        </w:rPr>
        <w:t xml:space="preserve"> </w:t>
      </w:r>
      <w:r>
        <w:rPr>
          <w:rFonts w:ascii="宋体" w:hAnsi="宋体" w:eastAsia="宋体" w:cs="宋体"/>
          <w:spacing w:val="3"/>
          <w:sz w:val="20"/>
          <w:szCs w:val="20"/>
          <w:u w:val="single" w:color="auto"/>
        </w:rPr>
        <w:t>日</w:t>
      </w:r>
      <w:r>
        <w:rPr>
          <w:rFonts w:ascii="Times New Roman" w:hAnsi="Times New Roman" w:eastAsia="Times New Roman" w:cs="Times New Roman"/>
          <w:spacing w:val="3"/>
          <w:sz w:val="20"/>
          <w:szCs w:val="20"/>
          <w:u w:val="single" w:color="auto"/>
        </w:rPr>
        <w:t xml:space="preserve">  17  </w:t>
      </w:r>
      <w:r>
        <w:rPr>
          <w:rFonts w:ascii="宋体" w:hAnsi="宋体" w:eastAsia="宋体" w:cs="宋体"/>
          <w:spacing w:val="3"/>
          <w:sz w:val="20"/>
          <w:szCs w:val="20"/>
          <w:u w:val="single" w:color="auto"/>
        </w:rPr>
        <w:t>时</w:t>
      </w:r>
      <w:r>
        <w:rPr>
          <w:rFonts w:ascii="Times New Roman" w:hAnsi="Times New Roman" w:eastAsia="Times New Roman" w:cs="Times New Roman"/>
          <w:spacing w:val="7"/>
          <w:sz w:val="20"/>
          <w:szCs w:val="20"/>
          <w:u w:val="single" w:color="auto"/>
        </w:rPr>
        <w:t xml:space="preserve">  </w:t>
      </w:r>
      <w:r>
        <w:rPr>
          <w:rFonts w:ascii="Times New Roman" w:hAnsi="Times New Roman" w:eastAsia="Times New Roman" w:cs="Times New Roman"/>
          <w:spacing w:val="3"/>
          <w:sz w:val="20"/>
          <w:szCs w:val="20"/>
          <w:u w:val="single" w:color="auto"/>
        </w:rPr>
        <w:t>00</w:t>
      </w:r>
      <w:r>
        <w:rPr>
          <w:rFonts w:ascii="Times New Roman" w:hAnsi="Times New Roman" w:eastAsia="Times New Roman" w:cs="Times New Roman"/>
          <w:spacing w:val="7"/>
          <w:sz w:val="20"/>
          <w:szCs w:val="20"/>
          <w:u w:val="single" w:color="auto"/>
        </w:rPr>
        <w:t xml:space="preserve">  </w:t>
      </w:r>
      <w:r>
        <w:rPr>
          <w:rFonts w:ascii="宋体" w:hAnsi="宋体" w:eastAsia="宋体" w:cs="宋体"/>
          <w:spacing w:val="3"/>
          <w:sz w:val="20"/>
          <w:szCs w:val="20"/>
          <w:u w:val="single" w:color="auto"/>
        </w:rPr>
        <w:t>分</w:t>
      </w:r>
      <w:r>
        <w:rPr>
          <w:rFonts w:ascii="宋体" w:hAnsi="宋体" w:eastAsia="宋体" w:cs="宋体"/>
          <w:spacing w:val="3"/>
          <w:sz w:val="20"/>
          <w:szCs w:val="20"/>
        </w:rPr>
        <w:t>（北京时间）前在重庆市公共资源交</w:t>
      </w:r>
      <w:r>
        <w:rPr>
          <w:rFonts w:ascii="宋体" w:hAnsi="宋体" w:eastAsia="宋体" w:cs="宋体"/>
          <w:spacing w:val="7"/>
          <w:sz w:val="20"/>
          <w:szCs w:val="20"/>
        </w:rPr>
        <w:t>易网本项目询比公告网页下方“我要提问</w:t>
      </w:r>
      <w:r>
        <w:rPr>
          <w:rFonts w:ascii="宋体" w:hAnsi="宋体" w:eastAsia="宋体" w:cs="宋体"/>
          <w:spacing w:val="-61"/>
          <w:sz w:val="20"/>
          <w:szCs w:val="20"/>
        </w:rPr>
        <w:t xml:space="preserve"> </w:t>
      </w:r>
      <w:r>
        <w:rPr>
          <w:rFonts w:ascii="宋体" w:hAnsi="宋体" w:eastAsia="宋体" w:cs="宋体"/>
          <w:spacing w:val="7"/>
          <w:sz w:val="20"/>
          <w:szCs w:val="20"/>
        </w:rPr>
        <w:t>”栏提出疑问。</w:t>
      </w:r>
    </w:p>
    <w:p w14:paraId="5840EA54">
      <w:pPr>
        <w:spacing w:line="450" w:lineRule="auto"/>
        <w:rPr>
          <w:rFonts w:ascii="宋体" w:hAnsi="宋体" w:eastAsia="宋体" w:cs="宋体"/>
          <w:sz w:val="20"/>
          <w:szCs w:val="20"/>
        </w:rPr>
        <w:sectPr>
          <w:headerReference r:id="rId6" w:type="default"/>
          <w:footerReference r:id="rId7" w:type="default"/>
          <w:pgSz w:w="11906" w:h="16839"/>
          <w:pgMar w:top="400" w:right="1785" w:bottom="1497" w:left="1785" w:header="0" w:footer="1131" w:gutter="0"/>
          <w:cols w:space="720" w:num="1"/>
        </w:sectPr>
      </w:pPr>
    </w:p>
    <w:p w14:paraId="636F2206">
      <w:pPr>
        <w:pStyle w:val="2"/>
        <w:spacing w:line="276" w:lineRule="auto"/>
      </w:pPr>
    </w:p>
    <w:p w14:paraId="269D89EC">
      <w:pPr>
        <w:pStyle w:val="2"/>
        <w:spacing w:line="276" w:lineRule="auto"/>
      </w:pPr>
    </w:p>
    <w:p w14:paraId="68176FA6">
      <w:pPr>
        <w:pStyle w:val="2"/>
        <w:spacing w:line="277" w:lineRule="auto"/>
      </w:pPr>
    </w:p>
    <w:p w14:paraId="5CBD86FD">
      <w:pPr>
        <w:pStyle w:val="2"/>
        <w:spacing w:line="277" w:lineRule="auto"/>
      </w:pPr>
    </w:p>
    <w:p w14:paraId="392FC099">
      <w:pPr>
        <w:spacing w:before="65" w:line="227" w:lineRule="auto"/>
        <w:ind w:left="536"/>
        <w:rPr>
          <w:rFonts w:ascii="宋体" w:hAnsi="宋体" w:eastAsia="宋体" w:cs="宋体"/>
          <w:sz w:val="20"/>
          <w:szCs w:val="20"/>
        </w:rPr>
      </w:pPr>
      <w:r>
        <w:rPr>
          <w:rFonts w:ascii="Times New Roman" w:hAnsi="Times New Roman" w:eastAsia="Times New Roman" w:cs="Times New Roman"/>
          <w:spacing w:val="8"/>
          <w:sz w:val="20"/>
          <w:szCs w:val="20"/>
        </w:rPr>
        <w:t xml:space="preserve">4.3  </w:t>
      </w:r>
      <w:r>
        <w:rPr>
          <w:rFonts w:ascii="宋体" w:hAnsi="宋体" w:eastAsia="宋体" w:cs="宋体"/>
          <w:spacing w:val="8"/>
          <w:sz w:val="20"/>
          <w:szCs w:val="20"/>
        </w:rPr>
        <w:t>采购人应在重庆市公共资源交易网发布澄清或修改。</w:t>
      </w:r>
    </w:p>
    <w:p w14:paraId="5FDA30D2">
      <w:pPr>
        <w:pStyle w:val="2"/>
        <w:spacing w:line="337" w:lineRule="auto"/>
      </w:pPr>
    </w:p>
    <w:p w14:paraId="107C51F8">
      <w:pPr>
        <w:spacing w:before="65" w:line="228" w:lineRule="auto"/>
        <w:ind w:left="120"/>
        <w:outlineLvl w:val="1"/>
        <w:rPr>
          <w:rFonts w:ascii="宋体" w:hAnsi="宋体" w:eastAsia="宋体" w:cs="宋体"/>
          <w:sz w:val="20"/>
          <w:szCs w:val="20"/>
        </w:rPr>
      </w:pPr>
      <w:r>
        <w:rPr>
          <w:rFonts w:ascii="Times New Roman" w:hAnsi="Times New Roman" w:eastAsia="Times New Roman" w:cs="Times New Roman"/>
          <w:b/>
          <w:bCs/>
          <w:spacing w:val="4"/>
          <w:sz w:val="20"/>
          <w:szCs w:val="20"/>
        </w:rPr>
        <w:t>5.</w:t>
      </w:r>
      <w:r>
        <w:rPr>
          <w:rFonts w:ascii="Times New Roman" w:hAnsi="Times New Roman" w:eastAsia="Times New Roman" w:cs="Times New Roman"/>
          <w:b/>
          <w:bCs/>
          <w:spacing w:val="13"/>
          <w:sz w:val="20"/>
          <w:szCs w:val="20"/>
        </w:rPr>
        <w:t xml:space="preserve">  </w:t>
      </w:r>
      <w:r>
        <w:rPr>
          <w:rFonts w:ascii="宋体" w:hAnsi="宋体" w:eastAsia="宋体" w:cs="宋体"/>
          <w:b/>
          <w:bCs/>
          <w:spacing w:val="4"/>
          <w:sz w:val="20"/>
          <w:szCs w:val="20"/>
        </w:rPr>
        <w:t>响应文件的递交</w:t>
      </w:r>
    </w:p>
    <w:p w14:paraId="1770B87E">
      <w:pPr>
        <w:spacing w:before="193" w:line="451" w:lineRule="auto"/>
        <w:ind w:left="122" w:right="11" w:firstLine="421"/>
        <w:rPr>
          <w:rFonts w:ascii="宋体" w:hAnsi="宋体" w:eastAsia="宋体" w:cs="宋体"/>
          <w:sz w:val="20"/>
          <w:szCs w:val="20"/>
        </w:rPr>
      </w:pPr>
      <w:r>
        <w:rPr>
          <w:rFonts w:ascii="Times New Roman" w:hAnsi="Times New Roman" w:eastAsia="Times New Roman" w:cs="Times New Roman"/>
          <w:spacing w:val="4"/>
          <w:sz w:val="20"/>
          <w:szCs w:val="20"/>
        </w:rPr>
        <w:t>5.</w:t>
      </w:r>
      <w:r>
        <w:rPr>
          <w:rFonts w:ascii="Times New Roman" w:hAnsi="Times New Roman" w:eastAsia="Times New Roman" w:cs="Times New Roman"/>
          <w:spacing w:val="-11"/>
          <w:sz w:val="20"/>
          <w:szCs w:val="20"/>
        </w:rPr>
        <w:t xml:space="preserve"> </w:t>
      </w:r>
      <w:r>
        <w:rPr>
          <w:rFonts w:ascii="Times New Roman" w:hAnsi="Times New Roman" w:eastAsia="Times New Roman" w:cs="Times New Roman"/>
          <w:spacing w:val="4"/>
          <w:sz w:val="20"/>
          <w:szCs w:val="20"/>
        </w:rPr>
        <w:t xml:space="preserve">1  </w:t>
      </w:r>
      <w:r>
        <w:rPr>
          <w:rFonts w:ascii="宋体" w:hAnsi="宋体" w:eastAsia="宋体" w:cs="宋体"/>
          <w:spacing w:val="4"/>
          <w:sz w:val="20"/>
          <w:szCs w:val="20"/>
        </w:rPr>
        <w:t>响应文件递交的截止时间（响应截止时间，下同）为</w:t>
      </w:r>
      <w:r>
        <w:rPr>
          <w:rFonts w:ascii="Times New Roman" w:hAnsi="Times New Roman" w:eastAsia="Times New Roman" w:cs="Times New Roman"/>
          <w:spacing w:val="4"/>
          <w:sz w:val="20"/>
          <w:szCs w:val="20"/>
          <w:u w:val="single" w:color="auto"/>
        </w:rPr>
        <w:t>2026</w:t>
      </w:r>
      <w:r>
        <w:rPr>
          <w:rFonts w:ascii="宋体" w:hAnsi="宋体" w:eastAsia="宋体" w:cs="宋体"/>
          <w:spacing w:val="4"/>
          <w:sz w:val="20"/>
          <w:szCs w:val="20"/>
          <w:u w:val="single" w:color="auto"/>
        </w:rPr>
        <w:t>年</w:t>
      </w:r>
      <w:r>
        <w:rPr>
          <w:rFonts w:hint="eastAsia" w:ascii="宋体" w:hAnsi="宋体" w:eastAsia="宋体" w:cs="宋体"/>
          <w:spacing w:val="4"/>
          <w:sz w:val="20"/>
          <w:szCs w:val="20"/>
          <w:u w:val="single" w:color="auto"/>
          <w:lang w:val="en-US" w:eastAsia="zh-CN"/>
        </w:rPr>
        <w:t xml:space="preserve"> </w:t>
      </w:r>
      <w:r>
        <w:rPr>
          <w:rFonts w:hint="eastAsia" w:ascii="Times New Roman" w:hAnsi="Times New Roman" w:eastAsia="宋体" w:cs="Times New Roman"/>
          <w:spacing w:val="4"/>
          <w:sz w:val="20"/>
          <w:szCs w:val="20"/>
          <w:u w:val="single" w:color="auto"/>
          <w:lang w:val="en-US" w:eastAsia="zh-CN"/>
        </w:rPr>
        <w:t xml:space="preserve">9 </w:t>
      </w:r>
      <w:r>
        <w:rPr>
          <w:rFonts w:ascii="Times New Roman" w:hAnsi="Times New Roman" w:eastAsia="Times New Roman" w:cs="Times New Roman"/>
          <w:spacing w:val="9"/>
          <w:sz w:val="20"/>
          <w:szCs w:val="20"/>
          <w:u w:val="single" w:color="auto"/>
        </w:rPr>
        <w:t xml:space="preserve"> </w:t>
      </w:r>
      <w:r>
        <w:rPr>
          <w:rFonts w:ascii="宋体" w:hAnsi="宋体" w:eastAsia="宋体" w:cs="宋体"/>
          <w:spacing w:val="4"/>
          <w:sz w:val="20"/>
          <w:szCs w:val="20"/>
          <w:u w:val="single" w:color="auto"/>
        </w:rPr>
        <w:t>月</w:t>
      </w:r>
      <w:r>
        <w:rPr>
          <w:rFonts w:hint="eastAsia" w:ascii="Times New Roman" w:hAnsi="Times New Roman" w:eastAsia="宋体" w:cs="Times New Roman"/>
          <w:spacing w:val="4"/>
          <w:sz w:val="20"/>
          <w:szCs w:val="20"/>
          <w:u w:val="single" w:color="auto"/>
          <w:lang w:val="en-US" w:eastAsia="zh-CN"/>
        </w:rPr>
        <w:t xml:space="preserve"> 17</w:t>
      </w:r>
      <w:r>
        <w:rPr>
          <w:rFonts w:ascii="Times New Roman" w:hAnsi="Times New Roman" w:eastAsia="Times New Roman" w:cs="Times New Roman"/>
          <w:spacing w:val="4"/>
          <w:sz w:val="20"/>
          <w:szCs w:val="20"/>
          <w:u w:val="single" w:color="auto"/>
        </w:rPr>
        <w:t xml:space="preserve"> </w:t>
      </w:r>
      <w:r>
        <w:rPr>
          <w:rFonts w:ascii="宋体" w:hAnsi="宋体" w:eastAsia="宋体" w:cs="宋体"/>
          <w:spacing w:val="4"/>
          <w:sz w:val="20"/>
          <w:szCs w:val="20"/>
          <w:u w:val="single" w:color="auto"/>
        </w:rPr>
        <w:t>日</w:t>
      </w:r>
      <w:r>
        <w:rPr>
          <w:rFonts w:ascii="Times New Roman" w:hAnsi="Times New Roman" w:eastAsia="Times New Roman" w:cs="Times New Roman"/>
          <w:spacing w:val="4"/>
          <w:sz w:val="20"/>
          <w:szCs w:val="20"/>
          <w:u w:val="single" w:color="auto"/>
        </w:rPr>
        <w:t xml:space="preserve">10  </w:t>
      </w:r>
      <w:r>
        <w:rPr>
          <w:rFonts w:ascii="宋体" w:hAnsi="宋体" w:eastAsia="宋体" w:cs="宋体"/>
          <w:spacing w:val="4"/>
          <w:sz w:val="20"/>
          <w:szCs w:val="20"/>
          <w:u w:val="single" w:color="auto"/>
        </w:rPr>
        <w:t>时</w:t>
      </w:r>
      <w:r>
        <w:rPr>
          <w:rFonts w:ascii="Times New Roman" w:hAnsi="Times New Roman" w:eastAsia="Times New Roman" w:cs="Times New Roman"/>
          <w:spacing w:val="4"/>
          <w:sz w:val="20"/>
          <w:szCs w:val="20"/>
          <w:u w:val="single" w:color="auto"/>
        </w:rPr>
        <w:t>30</w:t>
      </w:r>
      <w:r>
        <w:rPr>
          <w:rFonts w:ascii="Times New Roman" w:hAnsi="Times New Roman" w:eastAsia="Times New Roman" w:cs="Times New Roman"/>
          <w:spacing w:val="9"/>
          <w:sz w:val="20"/>
          <w:szCs w:val="20"/>
          <w:u w:val="single" w:color="auto"/>
        </w:rPr>
        <w:t xml:space="preserve"> </w:t>
      </w:r>
      <w:r>
        <w:rPr>
          <w:rFonts w:ascii="宋体" w:hAnsi="宋体" w:eastAsia="宋体" w:cs="宋体"/>
          <w:spacing w:val="4"/>
          <w:sz w:val="20"/>
          <w:szCs w:val="20"/>
          <w:u w:val="single" w:color="auto"/>
        </w:rPr>
        <w:t>分</w:t>
      </w:r>
      <w:r>
        <w:rPr>
          <w:rFonts w:ascii="宋体" w:hAnsi="宋体" w:eastAsia="宋体" w:cs="宋体"/>
          <w:spacing w:val="9"/>
          <w:sz w:val="20"/>
          <w:szCs w:val="20"/>
        </w:rPr>
        <w:t>（北京时间</w:t>
      </w:r>
      <w:r>
        <w:rPr>
          <w:rFonts w:ascii="宋体" w:hAnsi="宋体" w:eastAsia="宋体" w:cs="宋体"/>
          <w:spacing w:val="28"/>
          <w:sz w:val="20"/>
          <w:szCs w:val="20"/>
        </w:rPr>
        <w:t>），</w:t>
      </w:r>
      <w:r>
        <w:rPr>
          <w:rFonts w:ascii="宋体" w:hAnsi="宋体" w:eastAsia="宋体" w:cs="宋体"/>
          <w:spacing w:val="9"/>
          <w:sz w:val="20"/>
          <w:szCs w:val="20"/>
        </w:rPr>
        <w:t>响应人应当在响应截止时间前，通过互联网使用</w:t>
      </w:r>
      <w:r>
        <w:rPr>
          <w:rFonts w:ascii="Times New Roman" w:hAnsi="Times New Roman" w:eastAsia="Times New Roman" w:cs="Times New Roman"/>
          <w:sz w:val="20"/>
          <w:szCs w:val="20"/>
        </w:rPr>
        <w:t>CA</w:t>
      </w:r>
      <w:r>
        <w:rPr>
          <w:rFonts w:ascii="宋体" w:hAnsi="宋体" w:eastAsia="宋体" w:cs="宋体"/>
          <w:spacing w:val="9"/>
          <w:sz w:val="20"/>
          <w:szCs w:val="20"/>
        </w:rPr>
        <w:t>数字证书登录重庆市电</w:t>
      </w:r>
      <w:r>
        <w:rPr>
          <w:rFonts w:ascii="宋体" w:hAnsi="宋体" w:eastAsia="宋体" w:cs="宋体"/>
          <w:spacing w:val="8"/>
          <w:sz w:val="20"/>
          <w:szCs w:val="20"/>
        </w:rPr>
        <w:t>子招投标系统，将加密的电子响应文件上传。</w:t>
      </w:r>
    </w:p>
    <w:p w14:paraId="5214791F">
      <w:pPr>
        <w:spacing w:before="2" w:line="452" w:lineRule="auto"/>
        <w:ind w:left="123" w:right="11" w:firstLine="420"/>
        <w:rPr>
          <w:rFonts w:ascii="宋体" w:hAnsi="宋体" w:eastAsia="宋体" w:cs="宋体"/>
          <w:sz w:val="20"/>
          <w:szCs w:val="20"/>
        </w:rPr>
      </w:pPr>
      <w:r>
        <w:rPr>
          <w:rFonts w:ascii="Times New Roman" w:hAnsi="Times New Roman" w:eastAsia="Times New Roman" w:cs="Times New Roman"/>
          <w:spacing w:val="8"/>
          <w:sz w:val="20"/>
          <w:szCs w:val="20"/>
        </w:rPr>
        <w:t xml:space="preserve">5.2  </w:t>
      </w:r>
      <w:r>
        <w:rPr>
          <w:rFonts w:ascii="宋体" w:hAnsi="宋体" w:eastAsia="宋体" w:cs="宋体"/>
          <w:spacing w:val="8"/>
          <w:sz w:val="20"/>
          <w:szCs w:val="20"/>
        </w:rPr>
        <w:t>未按要求加密的电子响应文件，将无法上传至重庆市电子招投标系统，逾期未完成上传响应文件的，视为撤回响应文件。</w:t>
      </w:r>
    </w:p>
    <w:p w14:paraId="3720660F">
      <w:pPr>
        <w:spacing w:before="158" w:line="226" w:lineRule="auto"/>
        <w:ind w:left="121"/>
        <w:outlineLvl w:val="1"/>
        <w:rPr>
          <w:rFonts w:ascii="宋体" w:hAnsi="宋体" w:eastAsia="宋体" w:cs="宋体"/>
          <w:sz w:val="20"/>
          <w:szCs w:val="20"/>
        </w:rPr>
      </w:pPr>
      <w:r>
        <w:rPr>
          <w:rFonts w:ascii="Times New Roman" w:hAnsi="Times New Roman" w:eastAsia="Times New Roman" w:cs="Times New Roman"/>
          <w:b/>
          <w:bCs/>
          <w:spacing w:val="5"/>
          <w:sz w:val="20"/>
          <w:szCs w:val="20"/>
        </w:rPr>
        <w:t xml:space="preserve">6.  </w:t>
      </w:r>
      <w:r>
        <w:rPr>
          <w:rFonts w:ascii="宋体" w:hAnsi="宋体" w:eastAsia="宋体" w:cs="宋体"/>
          <w:b/>
          <w:bCs/>
          <w:spacing w:val="5"/>
          <w:sz w:val="20"/>
          <w:szCs w:val="20"/>
        </w:rPr>
        <w:t>发布公告的媒介</w:t>
      </w:r>
    </w:p>
    <w:p w14:paraId="22016599">
      <w:pPr>
        <w:spacing w:before="194" w:line="226" w:lineRule="auto"/>
        <w:ind w:left="542"/>
        <w:rPr>
          <w:rFonts w:ascii="宋体" w:hAnsi="宋体" w:eastAsia="宋体" w:cs="宋体"/>
          <w:sz w:val="20"/>
          <w:szCs w:val="20"/>
        </w:rPr>
      </w:pPr>
      <w:r>
        <w:rPr>
          <w:rFonts w:ascii="宋体" w:hAnsi="宋体" w:eastAsia="宋体" w:cs="宋体"/>
          <w:spacing w:val="9"/>
          <w:sz w:val="20"/>
          <w:szCs w:val="20"/>
        </w:rPr>
        <w:t>本次询比公告在重庆市公共资源交易网上发</w:t>
      </w:r>
      <w:r>
        <w:rPr>
          <w:rFonts w:ascii="宋体" w:hAnsi="宋体" w:eastAsia="宋体" w:cs="宋体"/>
          <w:spacing w:val="8"/>
          <w:sz w:val="20"/>
          <w:szCs w:val="20"/>
        </w:rPr>
        <w:t>布。</w:t>
      </w:r>
    </w:p>
    <w:p w14:paraId="2763CEEB">
      <w:pPr>
        <w:pStyle w:val="2"/>
        <w:spacing w:line="338" w:lineRule="auto"/>
      </w:pPr>
    </w:p>
    <w:p w14:paraId="5B1766E9">
      <w:pPr>
        <w:spacing w:before="65" w:line="229" w:lineRule="auto"/>
        <w:ind w:left="120"/>
        <w:outlineLvl w:val="1"/>
        <w:rPr>
          <w:rFonts w:ascii="宋体" w:hAnsi="宋体" w:eastAsia="宋体" w:cs="宋体"/>
          <w:sz w:val="20"/>
          <w:szCs w:val="20"/>
        </w:rPr>
      </w:pPr>
      <w:r>
        <w:rPr>
          <w:rFonts w:ascii="Times New Roman" w:hAnsi="Times New Roman" w:eastAsia="Times New Roman" w:cs="Times New Roman"/>
          <w:b/>
          <w:bCs/>
          <w:spacing w:val="3"/>
          <w:sz w:val="20"/>
          <w:szCs w:val="20"/>
        </w:rPr>
        <w:t>7.</w:t>
      </w:r>
      <w:r>
        <w:rPr>
          <w:rFonts w:ascii="Times New Roman" w:hAnsi="Times New Roman" w:eastAsia="Times New Roman" w:cs="Times New Roman"/>
          <w:b/>
          <w:bCs/>
          <w:spacing w:val="9"/>
          <w:sz w:val="20"/>
          <w:szCs w:val="20"/>
        </w:rPr>
        <w:t xml:space="preserve">  </w:t>
      </w:r>
      <w:r>
        <w:rPr>
          <w:rFonts w:ascii="宋体" w:hAnsi="宋体" w:eastAsia="宋体" w:cs="宋体"/>
          <w:b/>
          <w:bCs/>
          <w:spacing w:val="3"/>
          <w:sz w:val="20"/>
          <w:szCs w:val="20"/>
        </w:rPr>
        <w:t>联系方式</w:t>
      </w:r>
    </w:p>
    <w:p w14:paraId="37A7798F">
      <w:pPr>
        <w:spacing w:line="51" w:lineRule="exact"/>
      </w:pPr>
    </w:p>
    <w:tbl>
      <w:tblPr>
        <w:tblStyle w:val="5"/>
        <w:tblW w:w="8427"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427"/>
      </w:tblGrid>
      <w:tr w14:paraId="0E74B7C4">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899" w:hRule="atLeast"/>
        </w:trPr>
        <w:tc>
          <w:tcPr>
            <w:tcW w:w="8427" w:type="dxa"/>
            <w:vAlign w:val="top"/>
          </w:tcPr>
          <w:p w14:paraId="19D0B0BB">
            <w:pPr>
              <w:pStyle w:val="6"/>
              <w:spacing w:before="145" w:line="228" w:lineRule="auto"/>
              <w:ind w:left="119"/>
            </w:pPr>
            <w:r>
              <w:rPr>
                <w:spacing w:val="7"/>
              </w:rPr>
              <w:t>项目需求咨询</w:t>
            </w:r>
          </w:p>
          <w:p w14:paraId="251586D3">
            <w:pPr>
              <w:pStyle w:val="6"/>
              <w:spacing w:before="241" w:line="228" w:lineRule="auto"/>
              <w:ind w:left="119"/>
              <w:rPr>
                <w:rFonts w:ascii="Times New Roman" w:hAnsi="Times New Roman" w:eastAsia="Times New Roman" w:cs="Times New Roman"/>
              </w:rPr>
            </w:pPr>
            <w:r>
              <w:rPr>
                <w:spacing w:val="6"/>
              </w:rPr>
              <w:t>项目联系人：李老师、杜老师</w:t>
            </w:r>
            <w:r>
              <w:rPr>
                <w:spacing w:val="2"/>
              </w:rPr>
              <w:t xml:space="preserve">            </w:t>
            </w:r>
            <w:r>
              <w:rPr>
                <w:spacing w:val="6"/>
              </w:rPr>
              <w:t>联系方式：</w:t>
            </w:r>
            <w:r>
              <w:rPr>
                <w:rFonts w:ascii="Times New Roman" w:hAnsi="Times New Roman" w:eastAsia="Times New Roman" w:cs="Times New Roman"/>
                <w:spacing w:val="6"/>
              </w:rPr>
              <w:t>18580760262</w:t>
            </w:r>
            <w:r>
              <w:rPr>
                <w:rFonts w:ascii="Times New Roman" w:hAnsi="Times New Roman" w:eastAsia="Times New Roman" w:cs="Times New Roman"/>
                <w:spacing w:val="-20"/>
              </w:rPr>
              <w:t xml:space="preserve"> </w:t>
            </w:r>
            <w:r>
              <w:rPr>
                <w:spacing w:val="6"/>
              </w:rPr>
              <w:t>、</w:t>
            </w:r>
            <w:r>
              <w:rPr>
                <w:rFonts w:ascii="Times New Roman" w:hAnsi="Times New Roman" w:eastAsia="Times New Roman" w:cs="Times New Roman"/>
                <w:spacing w:val="6"/>
              </w:rPr>
              <w:t>15310276723</w:t>
            </w:r>
          </w:p>
          <w:p w14:paraId="4DC20A21">
            <w:pPr>
              <w:spacing w:line="330" w:lineRule="auto"/>
              <w:rPr>
                <w:rFonts w:ascii="Arial"/>
                <w:sz w:val="21"/>
              </w:rPr>
            </w:pPr>
          </w:p>
          <w:p w14:paraId="0000F257">
            <w:pPr>
              <w:spacing w:line="331" w:lineRule="auto"/>
              <w:rPr>
                <w:rFonts w:ascii="Arial"/>
                <w:sz w:val="21"/>
              </w:rPr>
            </w:pPr>
          </w:p>
          <w:p w14:paraId="007C567A">
            <w:pPr>
              <w:pStyle w:val="6"/>
              <w:spacing w:before="65" w:line="228" w:lineRule="auto"/>
              <w:ind w:left="119"/>
            </w:pPr>
            <w:r>
              <w:rPr>
                <w:spacing w:val="7"/>
              </w:rPr>
              <w:t>项目流程咨询</w:t>
            </w:r>
          </w:p>
          <w:p w14:paraId="3A1F6299">
            <w:pPr>
              <w:pStyle w:val="6"/>
              <w:spacing w:before="242" w:line="227" w:lineRule="auto"/>
              <w:ind w:left="115"/>
            </w:pPr>
            <w:r>
              <w:rPr>
                <w:spacing w:val="9"/>
              </w:rPr>
              <w:t>平台服务机构：重庆联合产权交易所集团股份有限公司</w:t>
            </w:r>
          </w:p>
          <w:p w14:paraId="3ECD8A61">
            <w:pPr>
              <w:pStyle w:val="6"/>
              <w:spacing w:before="243" w:line="228" w:lineRule="auto"/>
              <w:ind w:left="115"/>
              <w:rPr>
                <w:rFonts w:hint="eastAsia" w:ascii="Times New Roman" w:hAnsi="Times New Roman" w:eastAsia="宋体" w:cs="Times New Roman"/>
                <w:lang w:val="en-US" w:eastAsia="zh-CN"/>
              </w:rPr>
            </w:pPr>
            <w:r>
              <w:rPr>
                <w:spacing w:val="7"/>
              </w:rPr>
              <w:t>平台联系人：唐老师</w:t>
            </w:r>
            <w:r>
              <w:rPr>
                <w:spacing w:val="3"/>
              </w:rPr>
              <w:t xml:space="preserve">                    </w:t>
            </w:r>
            <w:r>
              <w:rPr>
                <w:spacing w:val="7"/>
              </w:rPr>
              <w:t>联系方式：</w:t>
            </w:r>
            <w:r>
              <w:rPr>
                <w:rFonts w:ascii="Times New Roman" w:hAnsi="Times New Roman" w:eastAsia="Times New Roman" w:cs="Times New Roman"/>
                <w:spacing w:val="7"/>
              </w:rPr>
              <w:t>023-63621</w:t>
            </w:r>
            <w:r>
              <w:rPr>
                <w:rFonts w:ascii="Times New Roman" w:hAnsi="Times New Roman" w:eastAsia="Times New Roman" w:cs="Times New Roman"/>
                <w:spacing w:val="6"/>
              </w:rPr>
              <w:t>694</w:t>
            </w:r>
          </w:p>
          <w:p w14:paraId="648E1A5A">
            <w:pPr>
              <w:spacing w:line="330" w:lineRule="auto"/>
              <w:rPr>
                <w:rFonts w:ascii="Arial"/>
                <w:sz w:val="21"/>
              </w:rPr>
            </w:pPr>
          </w:p>
          <w:p w14:paraId="38710759">
            <w:pPr>
              <w:spacing w:line="331" w:lineRule="auto"/>
              <w:rPr>
                <w:rFonts w:ascii="Arial"/>
                <w:sz w:val="21"/>
              </w:rPr>
            </w:pPr>
          </w:p>
          <w:p w14:paraId="2DC527D5">
            <w:pPr>
              <w:pStyle w:val="6"/>
              <w:spacing w:before="65" w:line="227" w:lineRule="auto"/>
              <w:ind w:left="115"/>
            </w:pPr>
            <w:r>
              <w:rPr>
                <w:spacing w:val="8"/>
              </w:rPr>
              <w:t>采购人联系方式</w:t>
            </w:r>
          </w:p>
          <w:p w14:paraId="1636C1E2">
            <w:pPr>
              <w:pStyle w:val="6"/>
              <w:spacing w:before="243" w:line="228" w:lineRule="auto"/>
              <w:ind w:left="117"/>
              <w:rPr>
                <w:rFonts w:ascii="Times New Roman" w:hAnsi="Times New Roman" w:eastAsia="Times New Roman" w:cs="Times New Roman"/>
              </w:rPr>
            </w:pPr>
            <w:r>
              <w:rPr>
                <w:spacing w:val="6"/>
              </w:rPr>
              <w:t>联系人：杨老师</w:t>
            </w:r>
            <w:r>
              <w:rPr>
                <w:spacing w:val="4"/>
              </w:rPr>
              <w:t xml:space="preserve">                        </w:t>
            </w:r>
            <w:r>
              <w:rPr>
                <w:spacing w:val="6"/>
              </w:rPr>
              <w:t>联系方式：</w:t>
            </w:r>
            <w:r>
              <w:rPr>
                <w:rFonts w:ascii="Times New Roman" w:hAnsi="Times New Roman" w:eastAsia="Times New Roman" w:cs="Times New Roman"/>
                <w:spacing w:val="6"/>
              </w:rPr>
              <w:t>023-88890381</w:t>
            </w:r>
          </w:p>
          <w:p w14:paraId="6E033C5E">
            <w:pPr>
              <w:pStyle w:val="6"/>
              <w:spacing w:before="243" w:line="227" w:lineRule="auto"/>
              <w:ind w:left="115"/>
            </w:pPr>
            <w:r>
              <w:rPr>
                <w:spacing w:val="9"/>
              </w:rPr>
              <w:t>采购人地址：重庆市渝北区嘉州路</w:t>
            </w:r>
            <w:r>
              <w:rPr>
                <w:rFonts w:ascii="Times New Roman" w:hAnsi="Times New Roman" w:eastAsia="Times New Roman" w:cs="Times New Roman"/>
                <w:spacing w:val="9"/>
              </w:rPr>
              <w:t>88</w:t>
            </w:r>
            <w:r>
              <w:rPr>
                <w:spacing w:val="9"/>
              </w:rPr>
              <w:t>号中渝国际都会</w:t>
            </w:r>
            <w:r>
              <w:rPr>
                <w:rFonts w:ascii="Times New Roman" w:hAnsi="Times New Roman" w:eastAsia="Times New Roman" w:cs="Times New Roman"/>
                <w:spacing w:val="9"/>
              </w:rPr>
              <w:t>4</w:t>
            </w:r>
            <w:r>
              <w:rPr>
                <w:spacing w:val="9"/>
              </w:rPr>
              <w:t>号写</w:t>
            </w:r>
            <w:r>
              <w:rPr>
                <w:spacing w:val="8"/>
              </w:rPr>
              <w:t>字楼</w:t>
            </w:r>
            <w:r>
              <w:rPr>
                <w:rFonts w:ascii="Times New Roman" w:hAnsi="Times New Roman" w:eastAsia="Times New Roman" w:cs="Times New Roman"/>
                <w:spacing w:val="8"/>
              </w:rPr>
              <w:t>21</w:t>
            </w:r>
            <w:r>
              <w:rPr>
                <w:spacing w:val="8"/>
              </w:rPr>
              <w:t>层</w:t>
            </w:r>
          </w:p>
        </w:tc>
      </w:tr>
    </w:tbl>
    <w:p w14:paraId="64A9D9DD">
      <w:pPr>
        <w:pStyle w:val="2"/>
      </w:pPr>
    </w:p>
    <w:p w14:paraId="20E33E93">
      <w:pPr>
        <w:sectPr>
          <w:footerReference r:id="rId8" w:type="default"/>
          <w:pgSz w:w="11906" w:h="16839"/>
          <w:pgMar w:top="400" w:right="1785" w:bottom="1497" w:left="1684" w:header="0" w:footer="1131" w:gutter="0"/>
          <w:cols w:space="720" w:num="1"/>
        </w:sectPr>
      </w:pPr>
    </w:p>
    <w:p w14:paraId="1EA5BAA8">
      <w:pPr>
        <w:pStyle w:val="2"/>
        <w:spacing w:line="247" w:lineRule="auto"/>
      </w:pPr>
    </w:p>
    <w:p w14:paraId="38E3D0AE">
      <w:pPr>
        <w:pStyle w:val="2"/>
        <w:spacing w:line="247" w:lineRule="auto"/>
      </w:pPr>
    </w:p>
    <w:p w14:paraId="3D57248D">
      <w:pPr>
        <w:pStyle w:val="2"/>
        <w:spacing w:line="247" w:lineRule="auto"/>
      </w:pPr>
    </w:p>
    <w:p w14:paraId="10B6E08D">
      <w:pPr>
        <w:pStyle w:val="2"/>
        <w:spacing w:line="247" w:lineRule="auto"/>
      </w:pPr>
    </w:p>
    <w:p w14:paraId="5300C035">
      <w:pPr>
        <w:pStyle w:val="2"/>
        <w:spacing w:line="247" w:lineRule="auto"/>
      </w:pPr>
    </w:p>
    <w:p w14:paraId="1AD02DF3">
      <w:pPr>
        <w:pStyle w:val="2"/>
        <w:spacing w:line="248" w:lineRule="auto"/>
      </w:pPr>
    </w:p>
    <w:p w14:paraId="3BD5DAAF">
      <w:pPr>
        <w:spacing w:before="140" w:line="222" w:lineRule="auto"/>
        <w:ind w:left="2410"/>
        <w:outlineLvl w:val="0"/>
        <w:rPr>
          <w:rFonts w:ascii="宋体" w:hAnsi="宋体" w:eastAsia="宋体" w:cs="宋体"/>
          <w:sz w:val="43"/>
          <w:szCs w:val="43"/>
        </w:rPr>
      </w:pPr>
      <w:bookmarkStart w:id="1" w:name="bookmark2"/>
      <w:bookmarkEnd w:id="1"/>
      <w:r>
        <w:rPr>
          <w:rFonts w:ascii="宋体" w:hAnsi="宋体" w:eastAsia="宋体" w:cs="宋体"/>
          <w:b/>
          <w:bCs/>
          <w:spacing w:val="-1"/>
          <w:sz w:val="43"/>
          <w:szCs w:val="43"/>
        </w:rPr>
        <w:t>第二章</w:t>
      </w:r>
      <w:r>
        <w:rPr>
          <w:rFonts w:ascii="宋体" w:hAnsi="宋体" w:eastAsia="宋体" w:cs="宋体"/>
          <w:spacing w:val="49"/>
          <w:sz w:val="43"/>
          <w:szCs w:val="43"/>
        </w:rPr>
        <w:t xml:space="preserve"> </w:t>
      </w:r>
      <w:r>
        <w:rPr>
          <w:rFonts w:ascii="宋体" w:hAnsi="宋体" w:eastAsia="宋体" w:cs="宋体"/>
          <w:b/>
          <w:bCs/>
          <w:spacing w:val="-1"/>
          <w:sz w:val="43"/>
          <w:szCs w:val="43"/>
        </w:rPr>
        <w:t>响应人须知</w:t>
      </w:r>
    </w:p>
    <w:p w14:paraId="15A1155A">
      <w:pPr>
        <w:spacing w:before="279" w:line="227" w:lineRule="auto"/>
        <w:ind w:left="132"/>
        <w:outlineLvl w:val="1"/>
        <w:rPr>
          <w:rFonts w:ascii="宋体" w:hAnsi="宋体" w:eastAsia="宋体" w:cs="宋体"/>
          <w:sz w:val="20"/>
          <w:szCs w:val="20"/>
        </w:rPr>
      </w:pPr>
      <w:r>
        <w:rPr>
          <w:rFonts w:ascii="宋体" w:hAnsi="宋体" w:eastAsia="宋体" w:cs="宋体"/>
          <w:b/>
          <w:bCs/>
          <w:spacing w:val="5"/>
          <w:sz w:val="20"/>
          <w:szCs w:val="20"/>
        </w:rPr>
        <w:t>响应人须知前附表</w:t>
      </w:r>
    </w:p>
    <w:p w14:paraId="48F7E1F8">
      <w:pPr>
        <w:spacing w:before="194" w:line="387" w:lineRule="auto"/>
        <w:ind w:left="124" w:right="106" w:firstLine="421"/>
        <w:rPr>
          <w:rFonts w:ascii="宋体" w:hAnsi="宋体" w:eastAsia="宋体" w:cs="宋体"/>
          <w:sz w:val="20"/>
          <w:szCs w:val="20"/>
        </w:rPr>
      </w:pPr>
      <w:r>
        <w:rPr>
          <w:rFonts w:ascii="宋体" w:hAnsi="宋体" w:eastAsia="宋体" w:cs="宋体"/>
          <w:spacing w:val="7"/>
          <w:sz w:val="20"/>
          <w:szCs w:val="20"/>
        </w:rPr>
        <w:t>正文内容不允许修改。若响应人须知前附表与正文不一致的地方，以响应人须知前附表</w:t>
      </w:r>
      <w:r>
        <w:rPr>
          <w:rFonts w:ascii="宋体" w:hAnsi="宋体" w:eastAsia="宋体" w:cs="宋体"/>
          <w:spacing w:val="2"/>
          <w:sz w:val="20"/>
          <w:szCs w:val="20"/>
        </w:rPr>
        <w:t>为准。</w:t>
      </w: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1"/>
        <w:gridCol w:w="2165"/>
        <w:gridCol w:w="5440"/>
      </w:tblGrid>
      <w:tr w14:paraId="5B33C5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921" w:type="dxa"/>
            <w:vAlign w:val="top"/>
          </w:tcPr>
          <w:p w14:paraId="3800481D">
            <w:pPr>
              <w:pStyle w:val="6"/>
              <w:spacing w:before="62" w:line="228" w:lineRule="auto"/>
              <w:ind w:left="151"/>
            </w:pPr>
            <w:r>
              <w:rPr>
                <w:b/>
                <w:bCs/>
                <w:spacing w:val="5"/>
              </w:rPr>
              <w:t>条款号</w:t>
            </w:r>
          </w:p>
        </w:tc>
        <w:tc>
          <w:tcPr>
            <w:tcW w:w="2165" w:type="dxa"/>
            <w:vAlign w:val="top"/>
          </w:tcPr>
          <w:p w14:paraId="61122B25">
            <w:pPr>
              <w:pStyle w:val="6"/>
              <w:spacing w:before="62" w:line="228" w:lineRule="auto"/>
              <w:ind w:left="668"/>
            </w:pPr>
            <w:r>
              <w:rPr>
                <w:b/>
                <w:bCs/>
                <w:spacing w:val="6"/>
              </w:rPr>
              <w:t>条款名称</w:t>
            </w:r>
          </w:p>
        </w:tc>
        <w:tc>
          <w:tcPr>
            <w:tcW w:w="5440" w:type="dxa"/>
            <w:vAlign w:val="top"/>
          </w:tcPr>
          <w:p w14:paraId="61830280">
            <w:pPr>
              <w:pStyle w:val="6"/>
              <w:spacing w:before="62" w:line="228" w:lineRule="auto"/>
              <w:ind w:left="2305"/>
            </w:pPr>
            <w:r>
              <w:rPr>
                <w:b/>
                <w:bCs/>
                <w:spacing w:val="6"/>
              </w:rPr>
              <w:t>编列内容</w:t>
            </w:r>
          </w:p>
        </w:tc>
      </w:tr>
      <w:tr w14:paraId="1EF140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61" w:hRule="atLeast"/>
        </w:trPr>
        <w:tc>
          <w:tcPr>
            <w:tcW w:w="921" w:type="dxa"/>
            <w:vAlign w:val="top"/>
          </w:tcPr>
          <w:p w14:paraId="4067D926">
            <w:pPr>
              <w:spacing w:line="248" w:lineRule="auto"/>
              <w:rPr>
                <w:rFonts w:ascii="Arial"/>
                <w:sz w:val="21"/>
              </w:rPr>
            </w:pPr>
          </w:p>
          <w:p w14:paraId="25AB82F9">
            <w:pPr>
              <w:spacing w:line="248" w:lineRule="auto"/>
              <w:rPr>
                <w:rFonts w:ascii="Arial"/>
                <w:sz w:val="21"/>
              </w:rPr>
            </w:pPr>
          </w:p>
          <w:p w14:paraId="0C6D87AD">
            <w:pPr>
              <w:spacing w:line="248" w:lineRule="auto"/>
              <w:rPr>
                <w:rFonts w:ascii="Arial"/>
                <w:sz w:val="21"/>
              </w:rPr>
            </w:pPr>
          </w:p>
          <w:p w14:paraId="78D94EA4">
            <w:pPr>
              <w:spacing w:line="248" w:lineRule="auto"/>
              <w:rPr>
                <w:rFonts w:ascii="Arial"/>
                <w:sz w:val="21"/>
              </w:rPr>
            </w:pPr>
          </w:p>
          <w:p w14:paraId="244A6DA2">
            <w:pPr>
              <w:spacing w:line="248" w:lineRule="auto"/>
              <w:rPr>
                <w:rFonts w:ascii="Arial"/>
                <w:sz w:val="21"/>
              </w:rPr>
            </w:pPr>
          </w:p>
          <w:p w14:paraId="16579970">
            <w:pPr>
              <w:spacing w:line="248" w:lineRule="auto"/>
              <w:rPr>
                <w:rFonts w:ascii="Arial"/>
                <w:sz w:val="21"/>
              </w:rPr>
            </w:pPr>
          </w:p>
          <w:p w14:paraId="0CAFDA6A">
            <w:pPr>
              <w:spacing w:line="248" w:lineRule="auto"/>
              <w:rPr>
                <w:rFonts w:ascii="Arial"/>
                <w:sz w:val="21"/>
              </w:rPr>
            </w:pPr>
          </w:p>
          <w:p w14:paraId="5BD6F615">
            <w:pPr>
              <w:spacing w:line="248" w:lineRule="auto"/>
              <w:rPr>
                <w:rFonts w:ascii="Arial"/>
                <w:sz w:val="21"/>
              </w:rPr>
            </w:pPr>
          </w:p>
          <w:p w14:paraId="06C2C270">
            <w:pPr>
              <w:spacing w:line="248" w:lineRule="auto"/>
              <w:rPr>
                <w:rFonts w:ascii="Arial"/>
                <w:sz w:val="21"/>
              </w:rPr>
            </w:pPr>
          </w:p>
          <w:p w14:paraId="574792DE">
            <w:pPr>
              <w:spacing w:line="249" w:lineRule="auto"/>
              <w:rPr>
                <w:rFonts w:ascii="Arial"/>
                <w:sz w:val="21"/>
              </w:rPr>
            </w:pPr>
          </w:p>
          <w:p w14:paraId="1C372994">
            <w:pPr>
              <w:spacing w:line="249" w:lineRule="auto"/>
              <w:rPr>
                <w:rFonts w:ascii="Arial"/>
                <w:sz w:val="21"/>
              </w:rPr>
            </w:pPr>
          </w:p>
          <w:p w14:paraId="0D15CF4D">
            <w:pPr>
              <w:spacing w:line="249" w:lineRule="auto"/>
              <w:rPr>
                <w:rFonts w:ascii="Arial"/>
                <w:sz w:val="21"/>
              </w:rPr>
            </w:pPr>
          </w:p>
          <w:p w14:paraId="359F8261">
            <w:pPr>
              <w:spacing w:line="249" w:lineRule="auto"/>
              <w:rPr>
                <w:rFonts w:ascii="Arial"/>
                <w:sz w:val="21"/>
              </w:rPr>
            </w:pPr>
          </w:p>
          <w:p w14:paraId="73476B17">
            <w:pPr>
              <w:spacing w:line="249" w:lineRule="auto"/>
              <w:rPr>
                <w:rFonts w:ascii="Arial"/>
                <w:sz w:val="21"/>
              </w:rPr>
            </w:pPr>
          </w:p>
          <w:p w14:paraId="2FEB2B8C">
            <w:pPr>
              <w:spacing w:line="249" w:lineRule="auto"/>
              <w:rPr>
                <w:rFonts w:ascii="Arial"/>
                <w:sz w:val="21"/>
              </w:rPr>
            </w:pPr>
          </w:p>
          <w:p w14:paraId="2C83E562">
            <w:pPr>
              <w:spacing w:line="249" w:lineRule="auto"/>
              <w:rPr>
                <w:rFonts w:ascii="Arial"/>
                <w:sz w:val="21"/>
              </w:rPr>
            </w:pPr>
          </w:p>
          <w:p w14:paraId="38F85D35">
            <w:pPr>
              <w:spacing w:line="249" w:lineRule="auto"/>
              <w:rPr>
                <w:rFonts w:ascii="Arial"/>
                <w:sz w:val="21"/>
              </w:rPr>
            </w:pPr>
          </w:p>
          <w:p w14:paraId="7F169811">
            <w:pPr>
              <w:spacing w:line="249" w:lineRule="auto"/>
              <w:rPr>
                <w:rFonts w:ascii="Arial"/>
                <w:sz w:val="21"/>
              </w:rPr>
            </w:pPr>
          </w:p>
          <w:p w14:paraId="6FEFA561">
            <w:pPr>
              <w:spacing w:line="249" w:lineRule="auto"/>
              <w:rPr>
                <w:rFonts w:ascii="Arial"/>
                <w:sz w:val="21"/>
              </w:rPr>
            </w:pPr>
          </w:p>
          <w:p w14:paraId="2028CA65">
            <w:pPr>
              <w:spacing w:line="249" w:lineRule="auto"/>
              <w:rPr>
                <w:rFonts w:ascii="Arial"/>
                <w:sz w:val="21"/>
              </w:rPr>
            </w:pPr>
          </w:p>
          <w:p w14:paraId="08DCD503">
            <w:pPr>
              <w:spacing w:line="249" w:lineRule="auto"/>
              <w:rPr>
                <w:rFonts w:ascii="Arial"/>
                <w:sz w:val="21"/>
              </w:rPr>
            </w:pPr>
          </w:p>
          <w:p w14:paraId="104BC238">
            <w:pPr>
              <w:spacing w:before="58" w:line="195" w:lineRule="auto"/>
              <w:ind w:left="27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1.4.</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2"/>
                <w:sz w:val="20"/>
                <w:szCs w:val="20"/>
              </w:rPr>
              <w:t>1</w:t>
            </w:r>
          </w:p>
        </w:tc>
        <w:tc>
          <w:tcPr>
            <w:tcW w:w="2165" w:type="dxa"/>
            <w:vAlign w:val="top"/>
          </w:tcPr>
          <w:p w14:paraId="5CA98FD9">
            <w:pPr>
              <w:spacing w:line="246" w:lineRule="auto"/>
              <w:rPr>
                <w:rFonts w:ascii="Arial"/>
                <w:sz w:val="21"/>
              </w:rPr>
            </w:pPr>
          </w:p>
          <w:p w14:paraId="0F09FF9E">
            <w:pPr>
              <w:spacing w:line="246" w:lineRule="auto"/>
              <w:rPr>
                <w:rFonts w:ascii="Arial"/>
                <w:sz w:val="21"/>
              </w:rPr>
            </w:pPr>
          </w:p>
          <w:p w14:paraId="66AD1592">
            <w:pPr>
              <w:spacing w:line="246" w:lineRule="auto"/>
              <w:rPr>
                <w:rFonts w:ascii="Arial"/>
                <w:sz w:val="21"/>
              </w:rPr>
            </w:pPr>
          </w:p>
          <w:p w14:paraId="0CF253E8">
            <w:pPr>
              <w:spacing w:line="246" w:lineRule="auto"/>
              <w:rPr>
                <w:rFonts w:ascii="Arial"/>
                <w:sz w:val="21"/>
              </w:rPr>
            </w:pPr>
          </w:p>
          <w:p w14:paraId="08732E8D">
            <w:pPr>
              <w:spacing w:line="246" w:lineRule="auto"/>
              <w:rPr>
                <w:rFonts w:ascii="Arial"/>
                <w:sz w:val="21"/>
              </w:rPr>
            </w:pPr>
          </w:p>
          <w:p w14:paraId="58D76596">
            <w:pPr>
              <w:spacing w:line="246" w:lineRule="auto"/>
              <w:rPr>
                <w:rFonts w:ascii="Arial"/>
                <w:sz w:val="21"/>
              </w:rPr>
            </w:pPr>
          </w:p>
          <w:p w14:paraId="4A594985">
            <w:pPr>
              <w:spacing w:line="246" w:lineRule="auto"/>
              <w:rPr>
                <w:rFonts w:ascii="Arial"/>
                <w:sz w:val="21"/>
              </w:rPr>
            </w:pPr>
          </w:p>
          <w:p w14:paraId="5D8EA9D5">
            <w:pPr>
              <w:spacing w:line="247" w:lineRule="auto"/>
              <w:rPr>
                <w:rFonts w:ascii="Arial"/>
                <w:sz w:val="21"/>
              </w:rPr>
            </w:pPr>
          </w:p>
          <w:p w14:paraId="44ADF0BC">
            <w:pPr>
              <w:spacing w:line="247" w:lineRule="auto"/>
              <w:rPr>
                <w:rFonts w:ascii="Arial"/>
                <w:sz w:val="21"/>
              </w:rPr>
            </w:pPr>
          </w:p>
          <w:p w14:paraId="2B4CE263">
            <w:pPr>
              <w:spacing w:line="247" w:lineRule="auto"/>
              <w:rPr>
                <w:rFonts w:ascii="Arial"/>
                <w:sz w:val="21"/>
              </w:rPr>
            </w:pPr>
          </w:p>
          <w:p w14:paraId="0F06F444">
            <w:pPr>
              <w:spacing w:line="247" w:lineRule="auto"/>
              <w:rPr>
                <w:rFonts w:ascii="Arial"/>
                <w:sz w:val="21"/>
              </w:rPr>
            </w:pPr>
          </w:p>
          <w:p w14:paraId="1EA6089F">
            <w:pPr>
              <w:spacing w:line="247" w:lineRule="auto"/>
              <w:rPr>
                <w:rFonts w:ascii="Arial"/>
                <w:sz w:val="21"/>
              </w:rPr>
            </w:pPr>
          </w:p>
          <w:p w14:paraId="1F43520F">
            <w:pPr>
              <w:spacing w:line="247" w:lineRule="auto"/>
              <w:rPr>
                <w:rFonts w:ascii="Arial"/>
                <w:sz w:val="21"/>
              </w:rPr>
            </w:pPr>
          </w:p>
          <w:p w14:paraId="42F40A61">
            <w:pPr>
              <w:spacing w:line="247" w:lineRule="auto"/>
              <w:rPr>
                <w:rFonts w:ascii="Arial"/>
                <w:sz w:val="21"/>
              </w:rPr>
            </w:pPr>
          </w:p>
          <w:p w14:paraId="4451ABAA">
            <w:pPr>
              <w:spacing w:line="247" w:lineRule="auto"/>
              <w:rPr>
                <w:rFonts w:ascii="Arial"/>
                <w:sz w:val="21"/>
              </w:rPr>
            </w:pPr>
          </w:p>
          <w:p w14:paraId="5E459D1C">
            <w:pPr>
              <w:spacing w:line="247" w:lineRule="auto"/>
              <w:rPr>
                <w:rFonts w:ascii="Arial"/>
                <w:sz w:val="21"/>
              </w:rPr>
            </w:pPr>
          </w:p>
          <w:p w14:paraId="4B154FC0">
            <w:pPr>
              <w:spacing w:line="247" w:lineRule="auto"/>
              <w:rPr>
                <w:rFonts w:ascii="Arial"/>
                <w:sz w:val="21"/>
              </w:rPr>
            </w:pPr>
          </w:p>
          <w:p w14:paraId="3563DCBF">
            <w:pPr>
              <w:spacing w:line="247" w:lineRule="auto"/>
              <w:rPr>
                <w:rFonts w:ascii="Arial"/>
                <w:sz w:val="21"/>
              </w:rPr>
            </w:pPr>
          </w:p>
          <w:p w14:paraId="4DD570E7">
            <w:pPr>
              <w:spacing w:line="247" w:lineRule="auto"/>
              <w:rPr>
                <w:rFonts w:ascii="Arial"/>
                <w:sz w:val="21"/>
              </w:rPr>
            </w:pPr>
          </w:p>
          <w:p w14:paraId="5D11F957">
            <w:pPr>
              <w:spacing w:line="247" w:lineRule="auto"/>
              <w:rPr>
                <w:rFonts w:ascii="Arial"/>
                <w:sz w:val="21"/>
              </w:rPr>
            </w:pPr>
          </w:p>
          <w:p w14:paraId="468846BA">
            <w:pPr>
              <w:pStyle w:val="6"/>
              <w:spacing w:before="65" w:line="453" w:lineRule="auto"/>
              <w:ind w:left="669" w:right="138" w:hanging="518"/>
            </w:pPr>
            <w:r>
              <w:rPr>
                <w:spacing w:val="7"/>
              </w:rPr>
              <w:t>响应人资质条件、能</w:t>
            </w:r>
            <w:r>
              <w:rPr>
                <w:spacing w:val="6"/>
              </w:rPr>
              <w:t>力和信誉</w:t>
            </w:r>
          </w:p>
        </w:tc>
        <w:tc>
          <w:tcPr>
            <w:tcW w:w="5440" w:type="dxa"/>
            <w:vAlign w:val="top"/>
          </w:tcPr>
          <w:p w14:paraId="4DDE168C">
            <w:pPr>
              <w:pStyle w:val="6"/>
              <w:spacing w:before="58" w:line="228" w:lineRule="auto"/>
              <w:ind w:left="128"/>
            </w:pPr>
            <w:r>
              <w:rPr>
                <w:rFonts w:ascii="Times New Roman" w:hAnsi="Times New Roman" w:eastAsia="Times New Roman" w:cs="Times New Roman"/>
                <w:spacing w:val="3"/>
              </w:rPr>
              <w:t>1.</w:t>
            </w:r>
            <w:r>
              <w:rPr>
                <w:spacing w:val="3"/>
              </w:rPr>
              <w:t>资质条件</w:t>
            </w:r>
          </w:p>
          <w:p w14:paraId="37D20B7C">
            <w:pPr>
              <w:pStyle w:val="6"/>
              <w:spacing w:before="160" w:line="451" w:lineRule="auto"/>
              <w:ind w:left="111" w:right="187" w:firstLine="430"/>
            </w:pPr>
            <w:r>
              <w:rPr>
                <w:spacing w:val="9"/>
              </w:rPr>
              <w:t>（</w:t>
            </w:r>
            <w:r>
              <w:rPr>
                <w:rFonts w:ascii="Times New Roman" w:hAnsi="Times New Roman" w:eastAsia="Times New Roman" w:cs="Times New Roman"/>
                <w:spacing w:val="9"/>
              </w:rPr>
              <w:t>1</w:t>
            </w:r>
            <w:r>
              <w:rPr>
                <w:spacing w:val="9"/>
              </w:rPr>
              <w:t>）具有独立承担民事责任的能力，具备有</w:t>
            </w:r>
            <w:r>
              <w:rPr>
                <w:spacing w:val="8"/>
              </w:rPr>
              <w:t>效的营</w:t>
            </w:r>
            <w:r>
              <w:rPr>
                <w:spacing w:val="9"/>
              </w:rPr>
              <w:t>业执照。【提供有效的营业执照扫描件】</w:t>
            </w:r>
          </w:p>
          <w:p w14:paraId="1BEB182C">
            <w:pPr>
              <w:pStyle w:val="6"/>
              <w:spacing w:before="245" w:line="228" w:lineRule="auto"/>
              <w:ind w:left="108"/>
            </w:pPr>
            <w:r>
              <w:rPr>
                <w:rFonts w:ascii="Times New Roman" w:hAnsi="Times New Roman" w:eastAsia="Times New Roman" w:cs="Times New Roman"/>
                <w:spacing w:val="6"/>
              </w:rPr>
              <w:t>2.</w:t>
            </w:r>
            <w:r>
              <w:rPr>
                <w:spacing w:val="6"/>
              </w:rPr>
              <w:t>其他要求</w:t>
            </w:r>
          </w:p>
          <w:p w14:paraId="3AD5278F">
            <w:pPr>
              <w:pStyle w:val="6"/>
              <w:spacing w:before="162" w:line="451" w:lineRule="auto"/>
              <w:ind w:left="112" w:right="108" w:firstLine="220"/>
            </w:pPr>
            <w:r>
              <w:rPr>
                <w:spacing w:val="9"/>
              </w:rPr>
              <w:t>（</w:t>
            </w:r>
            <w:r>
              <w:rPr>
                <w:rFonts w:ascii="Times New Roman" w:hAnsi="Times New Roman" w:eastAsia="Times New Roman" w:cs="Times New Roman"/>
                <w:spacing w:val="9"/>
              </w:rPr>
              <w:t>1</w:t>
            </w:r>
            <w:r>
              <w:rPr>
                <w:spacing w:val="9"/>
              </w:rPr>
              <w:t>）响应人应具有良好的商业信誉和健全的财务会计</w:t>
            </w:r>
            <w:r>
              <w:rPr>
                <w:spacing w:val="8"/>
              </w:rPr>
              <w:t>制度，具有履行合同所必需的设备和专业技术能力，有依法缴纳税收和社会保障金的良好记录，三年内在经营活动</w:t>
            </w:r>
            <w:r>
              <w:rPr>
                <w:spacing w:val="9"/>
              </w:rPr>
              <w:t>中没有重大违法记录【提供书面声明】</w:t>
            </w:r>
          </w:p>
          <w:p w14:paraId="0C3A47F8">
            <w:pPr>
              <w:pStyle w:val="6"/>
              <w:spacing w:before="1" w:line="226" w:lineRule="auto"/>
              <w:ind w:left="333"/>
            </w:pPr>
            <w:r>
              <w:rPr>
                <w:spacing w:val="8"/>
              </w:rPr>
              <w:t>（</w:t>
            </w:r>
            <w:r>
              <w:rPr>
                <w:rFonts w:ascii="Times New Roman" w:hAnsi="Times New Roman" w:eastAsia="Times New Roman" w:cs="Times New Roman"/>
                <w:spacing w:val="8"/>
              </w:rPr>
              <w:t>2</w:t>
            </w:r>
            <w:r>
              <w:rPr>
                <w:spacing w:val="8"/>
              </w:rPr>
              <w:t>）本项目不允许任何形式的转包【提供书面声明】</w:t>
            </w:r>
          </w:p>
          <w:p w14:paraId="19116606">
            <w:pPr>
              <w:pStyle w:val="6"/>
              <w:spacing w:before="243" w:line="451" w:lineRule="auto"/>
              <w:ind w:left="115" w:right="187" w:firstLine="218"/>
            </w:pPr>
            <w:r>
              <w:rPr>
                <w:spacing w:val="9"/>
              </w:rPr>
              <w:t>（</w:t>
            </w:r>
            <w:r>
              <w:rPr>
                <w:rFonts w:ascii="Times New Roman" w:hAnsi="Times New Roman" w:eastAsia="Times New Roman" w:cs="Times New Roman"/>
                <w:spacing w:val="9"/>
              </w:rPr>
              <w:t>3</w:t>
            </w:r>
            <w:r>
              <w:rPr>
                <w:spacing w:val="9"/>
              </w:rPr>
              <w:t>）法人及法定代表人没有被人民法院列为</w:t>
            </w:r>
            <w:r>
              <w:rPr>
                <w:spacing w:val="8"/>
              </w:rPr>
              <w:t>失信被执行人名单（中国执行信息公开网网址：</w:t>
            </w:r>
          </w:p>
          <w:p w14:paraId="593A9D73">
            <w:pPr>
              <w:pStyle w:val="6"/>
              <w:spacing w:line="449" w:lineRule="auto"/>
              <w:ind w:left="112" w:right="149" w:hanging="7"/>
            </w:pPr>
            <w:r>
              <w:fldChar w:fldCharType="begin"/>
            </w:r>
            <w:r>
              <w:instrText xml:space="preserve"> HYPERLINK "https://zxgk.court.gov.cn/" </w:instrText>
            </w:r>
            <w:r>
              <w:fldChar w:fldCharType="separate"/>
            </w:r>
            <w:r>
              <w:rPr>
                <w:rFonts w:ascii="Times New Roman" w:hAnsi="Times New Roman" w:eastAsia="Times New Roman" w:cs="Times New Roman"/>
              </w:rPr>
              <w:t>https</w:t>
            </w:r>
            <w:r>
              <w:rPr>
                <w:rFonts w:ascii="Times New Roman" w:hAnsi="Times New Roman" w:eastAsia="Times New Roman" w:cs="Times New Roman"/>
                <w:spacing w:val="10"/>
              </w:rPr>
              <w:t>://</w:t>
            </w:r>
            <w:r>
              <w:rPr>
                <w:rFonts w:ascii="Times New Roman" w:hAnsi="Times New Roman" w:eastAsia="Times New Roman" w:cs="Times New Roman"/>
              </w:rPr>
              <w:t>zxgk</w:t>
            </w:r>
            <w:r>
              <w:rPr>
                <w:rFonts w:ascii="Times New Roman" w:hAnsi="Times New Roman" w:eastAsia="Times New Roman" w:cs="Times New Roman"/>
                <w:spacing w:val="10"/>
              </w:rPr>
              <w:t>.</w:t>
            </w:r>
            <w:r>
              <w:rPr>
                <w:rFonts w:ascii="Times New Roman" w:hAnsi="Times New Roman" w:eastAsia="Times New Roman" w:cs="Times New Roman"/>
              </w:rPr>
              <w:t>court</w:t>
            </w:r>
            <w:r>
              <w:rPr>
                <w:rFonts w:ascii="Times New Roman" w:hAnsi="Times New Roman" w:eastAsia="Times New Roman" w:cs="Times New Roman"/>
                <w:spacing w:val="10"/>
              </w:rPr>
              <w:t>.</w:t>
            </w:r>
            <w:r>
              <w:rPr>
                <w:rFonts w:ascii="Times New Roman" w:hAnsi="Times New Roman" w:eastAsia="Times New Roman" w:cs="Times New Roman"/>
              </w:rPr>
              <w:t>gov</w:t>
            </w:r>
            <w:r>
              <w:rPr>
                <w:rFonts w:ascii="Times New Roman" w:hAnsi="Times New Roman" w:eastAsia="Times New Roman" w:cs="Times New Roman"/>
                <w:spacing w:val="10"/>
              </w:rPr>
              <w:t>.</w:t>
            </w:r>
            <w:r>
              <w:rPr>
                <w:rFonts w:ascii="Times New Roman" w:hAnsi="Times New Roman" w:eastAsia="Times New Roman" w:cs="Times New Roman"/>
              </w:rPr>
              <w:t>cn</w:t>
            </w:r>
            <w:r>
              <w:rPr>
                <w:rFonts w:ascii="Times New Roman" w:hAnsi="Times New Roman" w:eastAsia="Times New Roman" w:cs="Times New Roman"/>
                <w:spacing w:val="10"/>
              </w:rPr>
              <w:t>/</w:t>
            </w:r>
            <w:r>
              <w:rPr>
                <w:rFonts w:ascii="Times New Roman" w:hAnsi="Times New Roman" w:eastAsia="Times New Roman" w:cs="Times New Roman"/>
                <w:spacing w:val="10"/>
              </w:rPr>
              <w:fldChar w:fldCharType="end"/>
            </w:r>
            <w:r>
              <w:rPr>
                <w:spacing w:val="10"/>
              </w:rPr>
              <w:t>）【提供：</w:t>
            </w:r>
            <w:r>
              <w:rPr>
                <w:rFonts w:ascii="Times New Roman" w:hAnsi="Times New Roman" w:eastAsia="Times New Roman" w:cs="Times New Roman"/>
                <w:spacing w:val="10"/>
              </w:rPr>
              <w:t>1</w:t>
            </w:r>
            <w:r>
              <w:rPr>
                <w:spacing w:val="10"/>
              </w:rPr>
              <w:t>、法人在中国执行信</w:t>
            </w:r>
            <w:r>
              <w:rPr>
                <w:spacing w:val="8"/>
              </w:rPr>
              <w:t>息公开网的查询截图；</w:t>
            </w:r>
            <w:r>
              <w:rPr>
                <w:rFonts w:ascii="Times New Roman" w:hAnsi="Times New Roman" w:eastAsia="Times New Roman" w:cs="Times New Roman"/>
                <w:spacing w:val="8"/>
              </w:rPr>
              <w:t>2</w:t>
            </w:r>
            <w:r>
              <w:rPr>
                <w:rFonts w:ascii="Times New Roman" w:hAnsi="Times New Roman" w:eastAsia="Times New Roman" w:cs="Times New Roman"/>
                <w:spacing w:val="-15"/>
              </w:rPr>
              <w:t xml:space="preserve"> </w:t>
            </w:r>
            <w:r>
              <w:rPr>
                <w:spacing w:val="8"/>
              </w:rPr>
              <w:t>、法定代表人在中国执行信息公开网的查询截图】</w:t>
            </w:r>
          </w:p>
          <w:p w14:paraId="5B655BD3">
            <w:pPr>
              <w:pStyle w:val="6"/>
              <w:spacing w:before="7" w:line="452" w:lineRule="auto"/>
              <w:ind w:left="132" w:right="185" w:firstLine="200"/>
            </w:pPr>
            <w:r>
              <w:rPr>
                <w:spacing w:val="8"/>
              </w:rPr>
              <w:t>（</w:t>
            </w:r>
            <w:r>
              <w:rPr>
                <w:rFonts w:ascii="Times New Roman" w:hAnsi="Times New Roman" w:eastAsia="Times New Roman" w:cs="Times New Roman"/>
                <w:spacing w:val="8"/>
              </w:rPr>
              <w:t>4</w:t>
            </w:r>
            <w:r>
              <w:rPr>
                <w:spacing w:val="8"/>
              </w:rPr>
              <w:t>）业绩案例：</w:t>
            </w:r>
            <w:r>
              <w:rPr>
                <w:rFonts w:ascii="Times New Roman" w:hAnsi="Times New Roman" w:eastAsia="Times New Roman" w:cs="Times New Roman"/>
                <w:spacing w:val="8"/>
              </w:rPr>
              <w:t>2023</w:t>
            </w:r>
            <w:r>
              <w:rPr>
                <w:spacing w:val="8"/>
              </w:rPr>
              <w:t>年</w:t>
            </w:r>
            <w:r>
              <w:rPr>
                <w:rFonts w:ascii="Times New Roman" w:hAnsi="Times New Roman" w:eastAsia="Times New Roman" w:cs="Times New Roman"/>
                <w:spacing w:val="8"/>
              </w:rPr>
              <w:t>1</w:t>
            </w:r>
            <w:r>
              <w:rPr>
                <w:spacing w:val="8"/>
              </w:rPr>
              <w:t>月</w:t>
            </w:r>
            <w:r>
              <w:rPr>
                <w:rFonts w:ascii="Times New Roman" w:hAnsi="Times New Roman" w:eastAsia="Times New Roman" w:cs="Times New Roman"/>
                <w:spacing w:val="8"/>
              </w:rPr>
              <w:t>1</w:t>
            </w:r>
            <w:r>
              <w:rPr>
                <w:spacing w:val="8"/>
              </w:rPr>
              <w:t>日至响应截止之日（以合</w:t>
            </w:r>
            <w:r>
              <w:rPr>
                <w:spacing w:val="7"/>
              </w:rPr>
              <w:t>同签订时间为准</w:t>
            </w:r>
            <w:r>
              <w:rPr>
                <w:spacing w:val="21"/>
              </w:rPr>
              <w:t>），</w:t>
            </w:r>
            <w:r>
              <w:rPr>
                <w:spacing w:val="7"/>
              </w:rPr>
              <w:t>具有相关业务实施案例不少于</w:t>
            </w:r>
            <w:r>
              <w:rPr>
                <w:rFonts w:ascii="Times New Roman" w:hAnsi="Times New Roman" w:eastAsia="Times New Roman" w:cs="Times New Roman"/>
                <w:spacing w:val="7"/>
              </w:rPr>
              <w:t>1</w:t>
            </w:r>
            <w:r>
              <w:rPr>
                <w:spacing w:val="7"/>
              </w:rPr>
              <w:t>个，</w:t>
            </w:r>
          </w:p>
          <w:p w14:paraId="22300CB0">
            <w:pPr>
              <w:pStyle w:val="6"/>
              <w:spacing w:before="1" w:line="227" w:lineRule="auto"/>
              <w:ind w:left="113"/>
            </w:pPr>
            <w:r>
              <w:rPr>
                <w:spacing w:val="9"/>
              </w:rPr>
              <w:t>案例的合同内项目名称或建设内容应包含</w:t>
            </w:r>
            <w:r>
              <w:rPr>
                <w:rFonts w:ascii="Times New Roman" w:hAnsi="Times New Roman" w:eastAsia="Times New Roman" w:cs="Times New Roman"/>
                <w:spacing w:val="9"/>
              </w:rPr>
              <w:t>“</w:t>
            </w:r>
            <w:r>
              <w:rPr>
                <w:spacing w:val="9"/>
              </w:rPr>
              <w:t>远程银行</w:t>
            </w:r>
            <w:r>
              <w:rPr>
                <w:rFonts w:ascii="Times New Roman" w:hAnsi="Times New Roman" w:eastAsia="Times New Roman" w:cs="Times New Roman"/>
                <w:spacing w:val="9"/>
              </w:rPr>
              <w:t>”</w:t>
            </w:r>
            <w:r>
              <w:rPr>
                <w:spacing w:val="9"/>
              </w:rPr>
              <w:t>或</w:t>
            </w:r>
          </w:p>
          <w:p w14:paraId="0C92660D">
            <w:pPr>
              <w:pStyle w:val="6"/>
              <w:spacing w:before="243" w:line="424" w:lineRule="auto"/>
              <w:ind w:left="111" w:right="37" w:hanging="45"/>
            </w:pPr>
            <w:r>
              <w:rPr>
                <w:rFonts w:ascii="Times New Roman" w:hAnsi="Times New Roman" w:eastAsia="Times New Roman" w:cs="Times New Roman"/>
                <w:spacing w:val="11"/>
              </w:rPr>
              <w:t>“</w:t>
            </w:r>
            <w:r>
              <w:rPr>
                <w:spacing w:val="11"/>
              </w:rPr>
              <w:t>视频银行</w:t>
            </w:r>
            <w:r>
              <w:rPr>
                <w:rFonts w:ascii="Times New Roman" w:hAnsi="Times New Roman" w:eastAsia="Times New Roman" w:cs="Times New Roman"/>
                <w:spacing w:val="11"/>
              </w:rPr>
              <w:t>”</w:t>
            </w:r>
            <w:r>
              <w:rPr>
                <w:spacing w:val="11"/>
              </w:rPr>
              <w:t>关键字样，且合同必须为与银</w:t>
            </w:r>
            <w:r>
              <w:rPr>
                <w:spacing w:val="10"/>
              </w:rPr>
              <w:t>行签订，低于</w:t>
            </w:r>
            <w:r>
              <w:rPr>
                <w:rFonts w:ascii="Times New Roman" w:hAnsi="Times New Roman" w:eastAsia="Times New Roman" w:cs="Times New Roman"/>
                <w:spacing w:val="10"/>
              </w:rPr>
              <w:t>1</w:t>
            </w:r>
            <w:r>
              <w:rPr>
                <w:spacing w:val="7"/>
              </w:rPr>
              <w:t>个案例（不含</w:t>
            </w:r>
            <w:r>
              <w:rPr>
                <w:rFonts w:ascii="Times New Roman" w:hAnsi="Times New Roman" w:eastAsia="Times New Roman" w:cs="Times New Roman"/>
                <w:spacing w:val="7"/>
              </w:rPr>
              <w:t>1</w:t>
            </w:r>
            <w:r>
              <w:rPr>
                <w:spacing w:val="7"/>
              </w:rPr>
              <w:t>个）取消响应资质【提供：</w:t>
            </w:r>
            <w:r>
              <w:rPr>
                <w:rFonts w:ascii="Times New Roman" w:hAnsi="Times New Roman" w:eastAsia="Times New Roman" w:cs="Times New Roman"/>
                <w:spacing w:val="7"/>
              </w:rPr>
              <w:t>1</w:t>
            </w:r>
            <w:r>
              <w:rPr>
                <w:rFonts w:ascii="Times New Roman" w:hAnsi="Times New Roman" w:eastAsia="Times New Roman" w:cs="Times New Roman"/>
                <w:spacing w:val="-19"/>
              </w:rPr>
              <w:t xml:space="preserve"> </w:t>
            </w:r>
            <w:r>
              <w:rPr>
                <w:spacing w:val="7"/>
              </w:rPr>
              <w:t>、合同关键页</w:t>
            </w:r>
            <w:r>
              <w:rPr>
                <w:spacing w:val="3"/>
              </w:rPr>
              <w:t>（合同关键页包含：甲乙双方名称、双方印章、项目名称、</w:t>
            </w:r>
            <w:r>
              <w:rPr>
                <w:spacing w:val="9"/>
              </w:rPr>
              <w:t>合同签订时间、服务范围，付款条件。</w:t>
            </w:r>
            <w:r>
              <w:rPr>
                <w:spacing w:val="2"/>
              </w:rPr>
              <w:t>）；</w:t>
            </w:r>
            <w:r>
              <w:rPr>
                <w:rFonts w:ascii="Times New Roman" w:hAnsi="Times New Roman" w:eastAsia="Times New Roman" w:cs="Times New Roman"/>
                <w:spacing w:val="9"/>
              </w:rPr>
              <w:t>2</w:t>
            </w:r>
            <w:r>
              <w:rPr>
                <w:rFonts w:ascii="Times New Roman" w:hAnsi="Times New Roman" w:eastAsia="Times New Roman" w:cs="Times New Roman"/>
                <w:spacing w:val="-25"/>
              </w:rPr>
              <w:t xml:space="preserve"> </w:t>
            </w:r>
            <w:r>
              <w:rPr>
                <w:spacing w:val="9"/>
              </w:rPr>
              <w:t>、项目简介</w:t>
            </w:r>
            <w:r>
              <w:rPr>
                <w:spacing w:val="8"/>
              </w:rPr>
              <w:t>（格式自拟</w:t>
            </w:r>
            <w:r>
              <w:rPr>
                <w:spacing w:val="15"/>
              </w:rPr>
              <w:t>）；</w:t>
            </w:r>
            <w:r>
              <w:rPr>
                <w:rFonts w:ascii="Times New Roman" w:hAnsi="Times New Roman" w:eastAsia="Times New Roman" w:cs="Times New Roman"/>
                <w:spacing w:val="8"/>
              </w:rPr>
              <w:t>3</w:t>
            </w:r>
            <w:r>
              <w:rPr>
                <w:rFonts w:ascii="Times New Roman" w:hAnsi="Times New Roman" w:eastAsia="Times New Roman" w:cs="Times New Roman"/>
                <w:spacing w:val="-25"/>
              </w:rPr>
              <w:t xml:space="preserve"> </w:t>
            </w:r>
            <w:r>
              <w:rPr>
                <w:spacing w:val="8"/>
              </w:rPr>
              <w:t>、合同对应的发票之一（网上税</w:t>
            </w:r>
            <w:r>
              <w:rPr>
                <w:spacing w:val="7"/>
              </w:rPr>
              <w:t>务系统</w:t>
            </w:r>
          </w:p>
        </w:tc>
      </w:tr>
    </w:tbl>
    <w:p w14:paraId="203E4C6C">
      <w:pPr>
        <w:pStyle w:val="2"/>
        <w:spacing w:line="111" w:lineRule="exact"/>
        <w:rPr>
          <w:sz w:val="9"/>
        </w:rPr>
      </w:pPr>
    </w:p>
    <w:p w14:paraId="51766ED2">
      <w:pPr>
        <w:spacing w:line="111" w:lineRule="exact"/>
        <w:rPr>
          <w:sz w:val="9"/>
          <w:szCs w:val="9"/>
        </w:rPr>
        <w:sectPr>
          <w:footerReference r:id="rId9" w:type="default"/>
          <w:pgSz w:w="11906" w:h="16839"/>
          <w:pgMar w:top="400" w:right="1690" w:bottom="1497" w:left="1684" w:header="0" w:footer="1133" w:gutter="0"/>
          <w:cols w:space="720" w:num="1"/>
        </w:sectPr>
      </w:pPr>
    </w:p>
    <w:p w14:paraId="136C54CD">
      <w:pPr>
        <w:spacing w:before="19"/>
      </w:pPr>
    </w:p>
    <w:p w14:paraId="36E1B2D6">
      <w:pPr>
        <w:spacing w:before="19"/>
      </w:pPr>
    </w:p>
    <w:p w14:paraId="367BC1E9">
      <w:pPr>
        <w:spacing w:before="18"/>
      </w:pPr>
    </w:p>
    <w:p w14:paraId="5BD9DE72">
      <w:pPr>
        <w:spacing w:before="18"/>
      </w:pPr>
    </w:p>
    <w:tbl>
      <w:tblPr>
        <w:tblStyle w:val="5"/>
        <w:tblW w:w="85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1"/>
        <w:gridCol w:w="2165"/>
        <w:gridCol w:w="1169"/>
        <w:gridCol w:w="4287"/>
      </w:tblGrid>
      <w:tr w14:paraId="122B54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6" w:hRule="atLeast"/>
        </w:trPr>
        <w:tc>
          <w:tcPr>
            <w:tcW w:w="921" w:type="dxa"/>
            <w:vMerge w:val="restart"/>
            <w:tcBorders>
              <w:bottom w:val="nil"/>
            </w:tcBorders>
            <w:vAlign w:val="top"/>
          </w:tcPr>
          <w:p w14:paraId="67B0F507">
            <w:pPr>
              <w:rPr>
                <w:rFonts w:ascii="Arial"/>
                <w:sz w:val="21"/>
              </w:rPr>
            </w:pPr>
          </w:p>
        </w:tc>
        <w:tc>
          <w:tcPr>
            <w:tcW w:w="2165" w:type="dxa"/>
            <w:vMerge w:val="restart"/>
            <w:tcBorders>
              <w:bottom w:val="nil"/>
            </w:tcBorders>
            <w:vAlign w:val="top"/>
          </w:tcPr>
          <w:p w14:paraId="4FC229BF">
            <w:pPr>
              <w:rPr>
                <w:rFonts w:ascii="Arial"/>
                <w:sz w:val="21"/>
              </w:rPr>
            </w:pPr>
          </w:p>
        </w:tc>
        <w:tc>
          <w:tcPr>
            <w:tcW w:w="5456" w:type="dxa"/>
            <w:gridSpan w:val="2"/>
            <w:vAlign w:val="top"/>
          </w:tcPr>
          <w:p w14:paraId="0A1296F4">
            <w:pPr>
              <w:pStyle w:val="6"/>
              <w:spacing w:before="145" w:line="451" w:lineRule="auto"/>
              <w:ind w:left="112" w:right="56" w:firstLine="1"/>
              <w:jc w:val="both"/>
            </w:pPr>
            <w:r>
              <w:rPr>
                <w:spacing w:val="11"/>
              </w:rPr>
              <w:t>查询（</w:t>
            </w:r>
            <w:r>
              <w:fldChar w:fldCharType="begin"/>
            </w:r>
            <w:r>
              <w:instrText xml:space="preserve"> HYPERLINK "https://inv-veri.chinatax.gov.cn/" </w:instrText>
            </w:r>
            <w:r>
              <w:fldChar w:fldCharType="separate"/>
            </w:r>
            <w:r>
              <w:rPr>
                <w:rFonts w:ascii="Times New Roman" w:hAnsi="Times New Roman" w:eastAsia="Times New Roman" w:cs="Times New Roman"/>
              </w:rPr>
              <w:t>https</w:t>
            </w:r>
            <w:r>
              <w:rPr>
                <w:rFonts w:ascii="Times New Roman" w:hAnsi="Times New Roman" w:eastAsia="Times New Roman" w:cs="Times New Roman"/>
                <w:spacing w:val="11"/>
              </w:rPr>
              <w:t>://</w:t>
            </w:r>
            <w:r>
              <w:rPr>
                <w:rFonts w:ascii="Times New Roman" w:hAnsi="Times New Roman" w:eastAsia="Times New Roman" w:cs="Times New Roman"/>
              </w:rPr>
              <w:t>inv</w:t>
            </w:r>
            <w:r>
              <w:rPr>
                <w:rFonts w:ascii="Times New Roman" w:hAnsi="Times New Roman" w:eastAsia="Times New Roman" w:cs="Times New Roman"/>
                <w:spacing w:val="11"/>
              </w:rPr>
              <w:t>-</w:t>
            </w:r>
            <w:r>
              <w:rPr>
                <w:rFonts w:ascii="Times New Roman" w:hAnsi="Times New Roman" w:eastAsia="Times New Roman" w:cs="Times New Roman"/>
              </w:rPr>
              <w:t>veri</w:t>
            </w:r>
            <w:r>
              <w:rPr>
                <w:rFonts w:ascii="Times New Roman" w:hAnsi="Times New Roman" w:eastAsia="Times New Roman" w:cs="Times New Roman"/>
                <w:spacing w:val="11"/>
              </w:rPr>
              <w:t>.</w:t>
            </w:r>
            <w:r>
              <w:rPr>
                <w:rFonts w:ascii="Times New Roman" w:hAnsi="Times New Roman" w:eastAsia="Times New Roman" w:cs="Times New Roman"/>
              </w:rPr>
              <w:t>chinatax</w:t>
            </w:r>
            <w:r>
              <w:rPr>
                <w:rFonts w:ascii="Times New Roman" w:hAnsi="Times New Roman" w:eastAsia="Times New Roman" w:cs="Times New Roman"/>
                <w:spacing w:val="11"/>
              </w:rPr>
              <w:t>.</w:t>
            </w:r>
            <w:r>
              <w:rPr>
                <w:rFonts w:ascii="Times New Roman" w:hAnsi="Times New Roman" w:eastAsia="Times New Roman" w:cs="Times New Roman"/>
              </w:rPr>
              <w:t>gov</w:t>
            </w:r>
            <w:r>
              <w:rPr>
                <w:rFonts w:ascii="Times New Roman" w:hAnsi="Times New Roman" w:eastAsia="Times New Roman" w:cs="Times New Roman"/>
                <w:spacing w:val="11"/>
              </w:rPr>
              <w:t>.</w:t>
            </w:r>
            <w:r>
              <w:rPr>
                <w:rFonts w:ascii="Times New Roman" w:hAnsi="Times New Roman" w:eastAsia="Times New Roman" w:cs="Times New Roman"/>
              </w:rPr>
              <w:t>cn</w:t>
            </w:r>
            <w:r>
              <w:rPr>
                <w:rFonts w:ascii="Times New Roman" w:hAnsi="Times New Roman" w:eastAsia="Times New Roman" w:cs="Times New Roman"/>
                <w:spacing w:val="11"/>
              </w:rPr>
              <w:t>/</w:t>
            </w:r>
            <w:r>
              <w:rPr>
                <w:rFonts w:ascii="Times New Roman" w:hAnsi="Times New Roman" w:eastAsia="Times New Roman" w:cs="Times New Roman"/>
                <w:spacing w:val="11"/>
              </w:rPr>
              <w:fldChar w:fldCharType="end"/>
            </w:r>
            <w:r>
              <w:rPr>
                <w:spacing w:val="11"/>
              </w:rPr>
              <w:t>）该发票的截图，发</w:t>
            </w:r>
            <w:r>
              <w:rPr>
                <w:spacing w:val="8"/>
              </w:rPr>
              <w:t>票开具日期须晚于合同签订日期、发票购买方须与合同买</w:t>
            </w:r>
            <w:r>
              <w:rPr>
                <w:spacing w:val="7"/>
              </w:rPr>
              <w:t>方一致、发票销售方须与合同卖方（响应人）一</w:t>
            </w:r>
            <w:r>
              <w:rPr>
                <w:spacing w:val="6"/>
              </w:rPr>
              <w:t>致</w:t>
            </w:r>
            <w:r>
              <w:rPr>
                <w:spacing w:val="8"/>
              </w:rPr>
              <w:t>）；</w:t>
            </w:r>
            <w:r>
              <w:rPr>
                <w:rFonts w:ascii="Times New Roman" w:hAnsi="Times New Roman" w:eastAsia="Times New Roman" w:cs="Times New Roman"/>
                <w:spacing w:val="6"/>
              </w:rPr>
              <w:t>4</w:t>
            </w:r>
            <w:r>
              <w:rPr>
                <w:spacing w:val="6"/>
              </w:rPr>
              <w:t>、</w:t>
            </w:r>
            <w:r>
              <w:rPr>
                <w:spacing w:val="9"/>
              </w:rPr>
              <w:t>至少有</w:t>
            </w:r>
            <w:r>
              <w:rPr>
                <w:rFonts w:ascii="Times New Roman" w:hAnsi="Times New Roman" w:eastAsia="Times New Roman" w:cs="Times New Roman"/>
                <w:spacing w:val="9"/>
              </w:rPr>
              <w:t>1</w:t>
            </w:r>
            <w:r>
              <w:rPr>
                <w:spacing w:val="9"/>
              </w:rPr>
              <w:t>个案例已完成验收（案例对应合同的发票总金额</w:t>
            </w:r>
            <w:r>
              <w:rPr>
                <w:spacing w:val="10"/>
              </w:rPr>
              <w:t>不低于合同至验收阶段应付款总金额）。】</w:t>
            </w:r>
          </w:p>
          <w:p w14:paraId="4935E801">
            <w:pPr>
              <w:pStyle w:val="6"/>
              <w:spacing w:line="452" w:lineRule="auto"/>
              <w:ind w:left="113" w:right="124" w:firstLine="219"/>
            </w:pPr>
            <w:r>
              <w:rPr>
                <w:spacing w:val="7"/>
              </w:rPr>
              <w:t>（</w:t>
            </w:r>
            <w:r>
              <w:rPr>
                <w:rFonts w:ascii="Times New Roman" w:hAnsi="Times New Roman" w:eastAsia="Times New Roman" w:cs="Times New Roman"/>
                <w:spacing w:val="7"/>
              </w:rPr>
              <w:t>5</w:t>
            </w:r>
            <w:r>
              <w:rPr>
                <w:spacing w:val="7"/>
              </w:rPr>
              <w:t>） 响应人注册成立时间不少于</w:t>
            </w:r>
            <w:r>
              <w:rPr>
                <w:rFonts w:ascii="Times New Roman" w:hAnsi="Times New Roman" w:eastAsia="Times New Roman" w:cs="Times New Roman"/>
                <w:spacing w:val="7"/>
              </w:rPr>
              <w:t>3</w:t>
            </w:r>
            <w:r>
              <w:rPr>
                <w:spacing w:val="7"/>
              </w:rPr>
              <w:t>年，且近</w:t>
            </w:r>
            <w:r>
              <w:rPr>
                <w:rFonts w:ascii="Times New Roman" w:hAnsi="Times New Roman" w:eastAsia="Times New Roman" w:cs="Times New Roman"/>
                <w:spacing w:val="7"/>
              </w:rPr>
              <w:t>3</w:t>
            </w:r>
            <w:r>
              <w:rPr>
                <w:spacing w:val="7"/>
              </w:rPr>
              <w:t>年财务状</w:t>
            </w:r>
            <w:r>
              <w:rPr>
                <w:spacing w:val="8"/>
              </w:rPr>
              <w:t>况稳定【注册成立时间提供有效营业执照；财务状况提供</w:t>
            </w:r>
            <w:r>
              <w:rPr>
                <w:spacing w:val="4"/>
              </w:rPr>
              <w:t>书面声明】；</w:t>
            </w:r>
          </w:p>
          <w:p w14:paraId="295CABC5">
            <w:pPr>
              <w:pStyle w:val="6"/>
              <w:spacing w:line="229" w:lineRule="auto"/>
              <w:ind w:left="333"/>
            </w:pPr>
            <w:r>
              <w:rPr>
                <w:spacing w:val="6"/>
              </w:rPr>
              <w:t>（</w:t>
            </w:r>
            <w:r>
              <w:rPr>
                <w:rFonts w:ascii="Times New Roman" w:hAnsi="Times New Roman" w:eastAsia="Times New Roman" w:cs="Times New Roman"/>
                <w:spacing w:val="6"/>
              </w:rPr>
              <w:t>6</w:t>
            </w:r>
            <w:r>
              <w:rPr>
                <w:spacing w:val="6"/>
              </w:rPr>
              <w:t>）人员要求</w:t>
            </w:r>
          </w:p>
          <w:p w14:paraId="2D3849FA">
            <w:pPr>
              <w:pStyle w:val="6"/>
              <w:spacing w:before="130" w:line="378" w:lineRule="auto"/>
              <w:ind w:left="112" w:right="124" w:firstLine="435"/>
            </w:pPr>
            <w:r>
              <w:rPr>
                <w:rFonts w:ascii="Times New Roman" w:hAnsi="Times New Roman" w:eastAsia="Times New Roman" w:cs="Times New Roman"/>
                <w:spacing w:val="12"/>
              </w:rPr>
              <w:t>1</w:t>
            </w:r>
            <w:r>
              <w:rPr>
                <w:spacing w:val="12"/>
              </w:rPr>
              <w:t>）响应人应承诺未征得采购人书面同意的情况下不</w:t>
            </w:r>
            <w:r>
              <w:rPr>
                <w:spacing w:val="8"/>
              </w:rPr>
              <w:t>得更换项目成员。【</w:t>
            </w:r>
            <w:r>
              <w:rPr>
                <w:b/>
                <w:bCs/>
                <w:spacing w:val="8"/>
              </w:rPr>
              <w:t>在响应承诺函中承诺</w:t>
            </w:r>
            <w:r>
              <w:rPr>
                <w:spacing w:val="8"/>
              </w:rPr>
              <w:t>】</w:t>
            </w:r>
          </w:p>
          <w:p w14:paraId="100F2A17">
            <w:pPr>
              <w:pStyle w:val="6"/>
              <w:spacing w:before="6" w:line="370" w:lineRule="auto"/>
              <w:ind w:left="112" w:right="105" w:firstLine="416"/>
            </w:pPr>
            <w:r>
              <w:rPr>
                <w:rFonts w:ascii="Times New Roman" w:hAnsi="Times New Roman" w:eastAsia="Times New Roman" w:cs="Times New Roman"/>
                <w:spacing w:val="12"/>
              </w:rPr>
              <w:t>2</w:t>
            </w:r>
            <w:r>
              <w:rPr>
                <w:spacing w:val="12"/>
              </w:rPr>
              <w:t>）所有成员必须为响应人单位员工，</w:t>
            </w:r>
            <w:r>
              <w:rPr>
                <w:b/>
                <w:bCs/>
                <w:spacing w:val="12"/>
              </w:rPr>
              <w:t>响应人项目组</w:t>
            </w:r>
            <w:r>
              <w:rPr>
                <w:b/>
                <w:bCs/>
                <w:spacing w:val="13"/>
              </w:rPr>
              <w:t>成员须提供自</w:t>
            </w:r>
            <w:r>
              <w:rPr>
                <w:rFonts w:ascii="Times New Roman" w:hAnsi="Times New Roman" w:eastAsia="Times New Roman" w:cs="Times New Roman"/>
                <w:b/>
                <w:bCs/>
                <w:spacing w:val="13"/>
              </w:rPr>
              <w:t>2025</w:t>
            </w:r>
            <w:r>
              <w:rPr>
                <w:b/>
                <w:bCs/>
                <w:spacing w:val="13"/>
              </w:rPr>
              <w:t>年</w:t>
            </w:r>
            <w:r>
              <w:rPr>
                <w:rFonts w:ascii="Times New Roman" w:hAnsi="Times New Roman" w:eastAsia="Times New Roman" w:cs="Times New Roman"/>
                <w:b/>
                <w:bCs/>
                <w:spacing w:val="13"/>
              </w:rPr>
              <w:t>9</w:t>
            </w:r>
            <w:r>
              <w:rPr>
                <w:b/>
                <w:bCs/>
                <w:spacing w:val="13"/>
              </w:rPr>
              <w:t>月起至</w:t>
            </w:r>
            <w:r>
              <w:rPr>
                <w:rFonts w:ascii="Times New Roman" w:hAnsi="Times New Roman" w:eastAsia="Times New Roman" w:cs="Times New Roman"/>
                <w:b/>
                <w:bCs/>
                <w:spacing w:val="13"/>
              </w:rPr>
              <w:t>2026</w:t>
            </w:r>
            <w:r>
              <w:rPr>
                <w:b/>
                <w:bCs/>
                <w:spacing w:val="13"/>
              </w:rPr>
              <w:t>年</w:t>
            </w:r>
            <w:r>
              <w:rPr>
                <w:rFonts w:ascii="Times New Roman" w:hAnsi="Times New Roman" w:eastAsia="Times New Roman" w:cs="Times New Roman"/>
                <w:b/>
                <w:bCs/>
                <w:spacing w:val="13"/>
              </w:rPr>
              <w:t>2</w:t>
            </w:r>
            <w:r>
              <w:rPr>
                <w:b/>
                <w:bCs/>
                <w:spacing w:val="13"/>
              </w:rPr>
              <w:t>月止公司为其缴纳</w:t>
            </w:r>
            <w:r>
              <w:rPr>
                <w:b/>
                <w:bCs/>
                <w:spacing w:val="7"/>
              </w:rPr>
              <w:t>社保的证明材料，不得外包其他单位员工。（员工参保单位为响应人或委托第三方公司代缴，均认定有效；若员工社保委托第三方公司代缴，需提供代缴材料证明与第三方</w:t>
            </w:r>
            <w:r>
              <w:rPr>
                <w:b/>
                <w:bCs/>
                <w:spacing w:val="6"/>
              </w:rPr>
              <w:t>签订的合同或协议）</w:t>
            </w:r>
          </w:p>
        </w:tc>
      </w:tr>
      <w:tr w14:paraId="590E1C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0" w:hRule="atLeast"/>
        </w:trPr>
        <w:tc>
          <w:tcPr>
            <w:tcW w:w="921" w:type="dxa"/>
            <w:vMerge w:val="continue"/>
            <w:tcBorders>
              <w:top w:val="nil"/>
              <w:bottom w:val="nil"/>
            </w:tcBorders>
            <w:vAlign w:val="top"/>
          </w:tcPr>
          <w:p w14:paraId="1AD722E5">
            <w:pPr>
              <w:rPr>
                <w:rFonts w:ascii="Arial"/>
                <w:sz w:val="21"/>
              </w:rPr>
            </w:pPr>
          </w:p>
        </w:tc>
        <w:tc>
          <w:tcPr>
            <w:tcW w:w="2165" w:type="dxa"/>
            <w:vMerge w:val="continue"/>
            <w:tcBorders>
              <w:top w:val="nil"/>
              <w:bottom w:val="nil"/>
            </w:tcBorders>
            <w:vAlign w:val="top"/>
          </w:tcPr>
          <w:p w14:paraId="4A43AD43">
            <w:pPr>
              <w:rPr>
                <w:rFonts w:ascii="Arial"/>
                <w:sz w:val="21"/>
              </w:rPr>
            </w:pPr>
          </w:p>
        </w:tc>
        <w:tc>
          <w:tcPr>
            <w:tcW w:w="1169" w:type="dxa"/>
            <w:vAlign w:val="top"/>
          </w:tcPr>
          <w:p w14:paraId="1C33681C">
            <w:pPr>
              <w:spacing w:line="268" w:lineRule="auto"/>
              <w:rPr>
                <w:rFonts w:ascii="Arial"/>
                <w:sz w:val="21"/>
              </w:rPr>
            </w:pPr>
          </w:p>
          <w:p w14:paraId="495A0947">
            <w:pPr>
              <w:spacing w:line="269" w:lineRule="auto"/>
              <w:rPr>
                <w:rFonts w:ascii="Arial"/>
                <w:sz w:val="21"/>
              </w:rPr>
            </w:pPr>
          </w:p>
          <w:p w14:paraId="6A639373">
            <w:pPr>
              <w:spacing w:line="269" w:lineRule="auto"/>
              <w:rPr>
                <w:rFonts w:ascii="Arial"/>
                <w:sz w:val="21"/>
              </w:rPr>
            </w:pPr>
          </w:p>
          <w:p w14:paraId="50AAC7B0">
            <w:pPr>
              <w:pStyle w:val="6"/>
              <w:spacing w:before="65" w:line="228" w:lineRule="auto"/>
              <w:ind w:left="108"/>
            </w:pPr>
            <w:r>
              <w:rPr>
                <w:spacing w:val="6"/>
              </w:rPr>
              <w:t>项目经理</w:t>
            </w:r>
          </w:p>
        </w:tc>
        <w:tc>
          <w:tcPr>
            <w:tcW w:w="4287" w:type="dxa"/>
            <w:vAlign w:val="top"/>
          </w:tcPr>
          <w:p w14:paraId="05E87593">
            <w:pPr>
              <w:pStyle w:val="6"/>
              <w:spacing w:before="58" w:line="291" w:lineRule="auto"/>
              <w:ind w:left="115"/>
            </w:pPr>
            <w:r>
              <w:rPr>
                <w:spacing w:val="19"/>
              </w:rPr>
              <w:t>主导过三个以上同类项目和具有五年以上项</w:t>
            </w:r>
            <w:r>
              <w:rPr>
                <w:spacing w:val="8"/>
              </w:rPr>
              <w:t>目经理工作经验，具有独当一面的技术能力；直接对项目的实施负责，通过对工期、成本、质量的控制（包括总体制定、执行、跟踪、调整相关计划，协调项目可用资源），确保项目</w:t>
            </w:r>
            <w:r>
              <w:rPr>
                <w:spacing w:val="6"/>
              </w:rPr>
              <w:t>按要求完成。</w:t>
            </w:r>
          </w:p>
        </w:tc>
      </w:tr>
      <w:tr w14:paraId="05454B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921" w:type="dxa"/>
            <w:vMerge w:val="continue"/>
            <w:tcBorders>
              <w:top w:val="nil"/>
              <w:bottom w:val="nil"/>
            </w:tcBorders>
            <w:vAlign w:val="top"/>
          </w:tcPr>
          <w:p w14:paraId="71F86CEC">
            <w:pPr>
              <w:rPr>
                <w:rFonts w:ascii="Arial"/>
                <w:sz w:val="21"/>
              </w:rPr>
            </w:pPr>
          </w:p>
        </w:tc>
        <w:tc>
          <w:tcPr>
            <w:tcW w:w="2165" w:type="dxa"/>
            <w:vMerge w:val="continue"/>
            <w:tcBorders>
              <w:top w:val="nil"/>
              <w:bottom w:val="nil"/>
            </w:tcBorders>
            <w:vAlign w:val="top"/>
          </w:tcPr>
          <w:p w14:paraId="726A237F">
            <w:pPr>
              <w:rPr>
                <w:rFonts w:ascii="Arial"/>
                <w:sz w:val="21"/>
              </w:rPr>
            </w:pPr>
          </w:p>
        </w:tc>
        <w:tc>
          <w:tcPr>
            <w:tcW w:w="1169" w:type="dxa"/>
            <w:vAlign w:val="top"/>
          </w:tcPr>
          <w:p w14:paraId="479F3C37">
            <w:pPr>
              <w:pStyle w:val="6"/>
              <w:spacing w:before="170" w:line="252" w:lineRule="auto"/>
              <w:ind w:left="67" w:right="121" w:hanging="62"/>
            </w:pPr>
            <w:r>
              <w:rPr>
                <w:spacing w:val="7"/>
              </w:rPr>
              <w:t>系统架构师</w:t>
            </w:r>
            <w:r>
              <w:rPr>
                <w:rFonts w:ascii="Times New Roman" w:hAnsi="Times New Roman" w:eastAsia="Times New Roman" w:cs="Times New Roman"/>
                <w:spacing w:val="7"/>
              </w:rPr>
              <w:t>/</w:t>
            </w:r>
            <w:r>
              <w:rPr>
                <w:spacing w:val="7"/>
              </w:rPr>
              <w:t>技术经理</w:t>
            </w:r>
          </w:p>
        </w:tc>
        <w:tc>
          <w:tcPr>
            <w:tcW w:w="4287" w:type="dxa"/>
            <w:vAlign w:val="top"/>
          </w:tcPr>
          <w:p w14:paraId="2054DA2D">
            <w:pPr>
              <w:pStyle w:val="6"/>
              <w:spacing w:before="34" w:line="239" w:lineRule="auto"/>
              <w:ind w:left="115"/>
              <w:jc w:val="both"/>
            </w:pPr>
            <w:r>
              <w:rPr>
                <w:spacing w:val="19"/>
              </w:rPr>
              <w:t>主导过三个以上同类项目和七年以上相关工</w:t>
            </w:r>
            <w:r>
              <w:rPr>
                <w:spacing w:val="7"/>
              </w:rPr>
              <w:t>作经历，并且熟悉</w:t>
            </w:r>
            <w:r>
              <w:rPr>
                <w:rFonts w:ascii="Times New Roman" w:hAnsi="Times New Roman" w:eastAsia="Times New Roman" w:cs="Times New Roman"/>
              </w:rPr>
              <w:t>SOA</w:t>
            </w:r>
            <w:r>
              <w:rPr>
                <w:rFonts w:ascii="Times New Roman" w:hAnsi="Times New Roman" w:eastAsia="Times New Roman" w:cs="Times New Roman"/>
                <w:spacing w:val="-11"/>
              </w:rPr>
              <w:t xml:space="preserve"> </w:t>
            </w:r>
            <w:r>
              <w:rPr>
                <w:spacing w:val="7"/>
              </w:rPr>
              <w:t>、分布式架构以及主流</w:t>
            </w:r>
            <w:r>
              <w:rPr>
                <w:spacing w:val="5"/>
              </w:rPr>
              <w:t>开发框架。</w:t>
            </w:r>
          </w:p>
        </w:tc>
      </w:tr>
      <w:tr w14:paraId="1CC00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921" w:type="dxa"/>
            <w:vMerge w:val="continue"/>
            <w:tcBorders>
              <w:top w:val="nil"/>
              <w:bottom w:val="nil"/>
            </w:tcBorders>
            <w:vAlign w:val="top"/>
          </w:tcPr>
          <w:p w14:paraId="38B8C90A">
            <w:pPr>
              <w:rPr>
                <w:rFonts w:ascii="Arial"/>
                <w:sz w:val="21"/>
              </w:rPr>
            </w:pPr>
          </w:p>
        </w:tc>
        <w:tc>
          <w:tcPr>
            <w:tcW w:w="2165" w:type="dxa"/>
            <w:vMerge w:val="continue"/>
            <w:tcBorders>
              <w:top w:val="nil"/>
              <w:bottom w:val="nil"/>
            </w:tcBorders>
            <w:vAlign w:val="top"/>
          </w:tcPr>
          <w:p w14:paraId="0835B860">
            <w:pPr>
              <w:rPr>
                <w:rFonts w:ascii="Arial"/>
                <w:sz w:val="21"/>
              </w:rPr>
            </w:pPr>
          </w:p>
        </w:tc>
        <w:tc>
          <w:tcPr>
            <w:tcW w:w="1169" w:type="dxa"/>
            <w:vAlign w:val="top"/>
          </w:tcPr>
          <w:p w14:paraId="500D74D8">
            <w:pPr>
              <w:pStyle w:val="6"/>
              <w:spacing w:before="37" w:line="232" w:lineRule="auto"/>
              <w:ind w:left="317" w:right="121" w:hanging="312"/>
            </w:pPr>
            <w:r>
              <w:rPr>
                <w:spacing w:val="7"/>
              </w:rPr>
              <w:t>项目组开发</w:t>
            </w:r>
            <w:r>
              <w:rPr>
                <w:spacing w:val="3"/>
              </w:rPr>
              <w:t>人员</w:t>
            </w:r>
          </w:p>
        </w:tc>
        <w:tc>
          <w:tcPr>
            <w:tcW w:w="4287" w:type="dxa"/>
            <w:vAlign w:val="top"/>
          </w:tcPr>
          <w:p w14:paraId="0C6C274C">
            <w:pPr>
              <w:pStyle w:val="6"/>
              <w:spacing w:before="37" w:line="232" w:lineRule="auto"/>
              <w:ind w:left="114" w:right="29" w:firstLine="1"/>
            </w:pPr>
            <w:r>
              <w:rPr>
                <w:spacing w:val="4"/>
              </w:rPr>
              <w:t>至少三年（含）</w:t>
            </w:r>
            <w:r>
              <w:rPr>
                <w:spacing w:val="-45"/>
              </w:rPr>
              <w:t xml:space="preserve"> </w:t>
            </w:r>
            <w:r>
              <w:rPr>
                <w:spacing w:val="4"/>
              </w:rPr>
              <w:t>以上类似系统项目从业经验，</w:t>
            </w:r>
            <w:r>
              <w:rPr>
                <w:spacing w:val="8"/>
              </w:rPr>
              <w:t>且具有银行相关系统的项目实施经历。</w:t>
            </w:r>
          </w:p>
        </w:tc>
      </w:tr>
      <w:tr w14:paraId="53423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921" w:type="dxa"/>
            <w:vMerge w:val="continue"/>
            <w:tcBorders>
              <w:top w:val="nil"/>
              <w:bottom w:val="nil"/>
            </w:tcBorders>
            <w:vAlign w:val="top"/>
          </w:tcPr>
          <w:p w14:paraId="782117C0">
            <w:pPr>
              <w:rPr>
                <w:rFonts w:ascii="Arial"/>
                <w:sz w:val="21"/>
              </w:rPr>
            </w:pPr>
          </w:p>
        </w:tc>
        <w:tc>
          <w:tcPr>
            <w:tcW w:w="2165" w:type="dxa"/>
            <w:vMerge w:val="continue"/>
            <w:tcBorders>
              <w:top w:val="nil"/>
              <w:bottom w:val="nil"/>
            </w:tcBorders>
            <w:vAlign w:val="top"/>
          </w:tcPr>
          <w:p w14:paraId="1F580800">
            <w:pPr>
              <w:rPr>
                <w:rFonts w:ascii="Arial"/>
                <w:sz w:val="21"/>
              </w:rPr>
            </w:pPr>
          </w:p>
        </w:tc>
        <w:tc>
          <w:tcPr>
            <w:tcW w:w="1169" w:type="dxa"/>
            <w:vAlign w:val="top"/>
          </w:tcPr>
          <w:p w14:paraId="7DE4C076">
            <w:pPr>
              <w:pStyle w:val="6"/>
              <w:spacing w:before="35" w:line="233" w:lineRule="auto"/>
              <w:ind w:left="317" w:right="121" w:hanging="312"/>
            </w:pPr>
            <w:r>
              <w:rPr>
                <w:spacing w:val="7"/>
              </w:rPr>
              <w:t>项目组测试</w:t>
            </w:r>
            <w:r>
              <w:rPr>
                <w:spacing w:val="3"/>
              </w:rPr>
              <w:t>人员</w:t>
            </w:r>
          </w:p>
        </w:tc>
        <w:tc>
          <w:tcPr>
            <w:tcW w:w="4287" w:type="dxa"/>
            <w:vAlign w:val="top"/>
          </w:tcPr>
          <w:p w14:paraId="1218AADA">
            <w:pPr>
              <w:pStyle w:val="6"/>
              <w:spacing w:before="35" w:line="233" w:lineRule="auto"/>
              <w:ind w:left="114" w:right="29" w:firstLine="4"/>
            </w:pPr>
            <w:r>
              <w:rPr>
                <w:spacing w:val="4"/>
              </w:rPr>
              <w:t>具有三年（含）</w:t>
            </w:r>
            <w:r>
              <w:rPr>
                <w:spacing w:val="-47"/>
              </w:rPr>
              <w:t xml:space="preserve"> </w:t>
            </w:r>
            <w:r>
              <w:rPr>
                <w:spacing w:val="4"/>
              </w:rPr>
              <w:t>以上银行相关系统测试经验，</w:t>
            </w:r>
            <w:r>
              <w:rPr>
                <w:spacing w:val="8"/>
              </w:rPr>
              <w:t>且具有银行相关系统的项目实施经历。</w:t>
            </w:r>
          </w:p>
        </w:tc>
      </w:tr>
      <w:tr w14:paraId="3DA125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3" w:hRule="atLeast"/>
        </w:trPr>
        <w:tc>
          <w:tcPr>
            <w:tcW w:w="921" w:type="dxa"/>
            <w:vMerge w:val="continue"/>
            <w:tcBorders>
              <w:top w:val="nil"/>
            </w:tcBorders>
            <w:vAlign w:val="top"/>
          </w:tcPr>
          <w:p w14:paraId="5562AC29">
            <w:pPr>
              <w:rPr>
                <w:rFonts w:ascii="Arial"/>
                <w:sz w:val="21"/>
              </w:rPr>
            </w:pPr>
          </w:p>
        </w:tc>
        <w:tc>
          <w:tcPr>
            <w:tcW w:w="2165" w:type="dxa"/>
            <w:vMerge w:val="continue"/>
            <w:tcBorders>
              <w:top w:val="nil"/>
            </w:tcBorders>
            <w:vAlign w:val="top"/>
          </w:tcPr>
          <w:p w14:paraId="4DD04172">
            <w:pPr>
              <w:rPr>
                <w:rFonts w:ascii="Arial"/>
                <w:sz w:val="21"/>
              </w:rPr>
            </w:pPr>
          </w:p>
        </w:tc>
        <w:tc>
          <w:tcPr>
            <w:tcW w:w="5456" w:type="dxa"/>
            <w:gridSpan w:val="2"/>
            <w:vAlign w:val="top"/>
          </w:tcPr>
          <w:p w14:paraId="6FD5AC52">
            <w:pPr>
              <w:pStyle w:val="6"/>
              <w:spacing w:before="141" w:line="418" w:lineRule="auto"/>
              <w:ind w:left="112" w:right="124" w:firstLine="419"/>
              <w:jc w:val="both"/>
            </w:pPr>
            <w:r>
              <w:rPr>
                <w:rFonts w:ascii="Times New Roman" w:hAnsi="Times New Roman" w:eastAsia="Times New Roman" w:cs="Times New Roman"/>
                <w:spacing w:val="12"/>
              </w:rPr>
              <w:t>3</w:t>
            </w:r>
            <w:r>
              <w:rPr>
                <w:spacing w:val="12"/>
              </w:rPr>
              <w:t>）采购人将对所提供的人员进行审核，达不到采购</w:t>
            </w:r>
            <w:r>
              <w:rPr>
                <w:spacing w:val="8"/>
              </w:rPr>
              <w:t>人要求的将要求替换。项目经理及骨干成员须参加采购人组织的面试，面试人员在合同签订时不得进行更换。【需</w:t>
            </w:r>
            <w:r>
              <w:rPr>
                <w:spacing w:val="17"/>
              </w:rPr>
              <w:t>提供参与本项目建设的成员清单，并附上相关人员简历</w:t>
            </w:r>
          </w:p>
        </w:tc>
      </w:tr>
    </w:tbl>
    <w:p w14:paraId="3BA97EB0">
      <w:pPr>
        <w:pStyle w:val="2"/>
      </w:pPr>
    </w:p>
    <w:p w14:paraId="2C3488F0">
      <w:pPr>
        <w:sectPr>
          <w:footerReference r:id="rId10" w:type="default"/>
          <w:pgSz w:w="11906" w:h="16839"/>
          <w:pgMar w:top="400" w:right="1674" w:bottom="1497" w:left="1684" w:header="0" w:footer="1131" w:gutter="0"/>
          <w:cols w:space="720" w:num="1"/>
        </w:sectPr>
      </w:pPr>
    </w:p>
    <w:p w14:paraId="79019D72">
      <w:pPr>
        <w:spacing w:before="19"/>
      </w:pPr>
      <w:r>
        <w:pict>
          <v:shape id="_x0000_s1027" o:spid="_x0000_s1027" style="position:absolute;left:0pt;margin-left:504.35pt;margin-top:689.95pt;height:51.65pt;width:0.5pt;mso-position-horizontal-relative:page;mso-position-vertical-relative:page;z-index:251660288;mso-width-relative:page;mso-height-relative:page;" filled="f" stroked="t" coordsize="10,1033" o:allowincell="f" path="m4,0l4,1032e">
            <v:fill on="f" focussize="0,0"/>
            <v:stroke weight="0.48pt" color="#000000" miterlimit="2" joinstyle="bevel"/>
            <v:imagedata o:title=""/>
            <o:lock v:ext="edit"/>
          </v:shape>
        </w:pict>
      </w:r>
      <w:r>
        <w:pict>
          <v:shape id="_x0000_s1028" o:spid="_x0000_s1028" style="position:absolute;left:0pt;margin-left:243.75pt;margin-top:689.95pt;height:51.65pt;width:0.5pt;mso-position-horizontal-relative:page;mso-position-vertical-relative:page;z-index:251661312;mso-width-relative:page;mso-height-relative:page;" filled="f" stroked="t" coordsize="10,1033" o:allowincell="f" path="m4,0l4,1032e">
            <v:fill on="f" focussize="0,0"/>
            <v:stroke weight="0.48pt" color="#000000" miterlimit="2" joinstyle="bevel"/>
            <v:imagedata o:title=""/>
            <o:lock v:ext="edit"/>
          </v:shape>
        </w:pict>
      </w:r>
    </w:p>
    <w:p w14:paraId="7BD2FE30">
      <w:pPr>
        <w:spacing w:before="19"/>
      </w:pPr>
    </w:p>
    <w:p w14:paraId="6AB4ED3A">
      <w:pPr>
        <w:spacing w:before="18"/>
      </w:pPr>
    </w:p>
    <w:p w14:paraId="794F0DA8">
      <w:pPr>
        <w:spacing w:before="18"/>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1"/>
        <w:gridCol w:w="2165"/>
        <w:gridCol w:w="1338"/>
        <w:gridCol w:w="4102"/>
      </w:tblGrid>
      <w:tr w14:paraId="68E325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54" w:hRule="atLeast"/>
        </w:trPr>
        <w:tc>
          <w:tcPr>
            <w:tcW w:w="921" w:type="dxa"/>
            <w:vMerge w:val="restart"/>
            <w:tcBorders>
              <w:bottom w:val="nil"/>
            </w:tcBorders>
            <w:vAlign w:val="top"/>
          </w:tcPr>
          <w:p w14:paraId="73819039">
            <w:pPr>
              <w:rPr>
                <w:rFonts w:ascii="Arial"/>
                <w:sz w:val="21"/>
              </w:rPr>
            </w:pPr>
          </w:p>
        </w:tc>
        <w:tc>
          <w:tcPr>
            <w:tcW w:w="2165" w:type="dxa"/>
            <w:vMerge w:val="restart"/>
            <w:tcBorders>
              <w:bottom w:val="nil"/>
            </w:tcBorders>
            <w:vAlign w:val="top"/>
          </w:tcPr>
          <w:p w14:paraId="58880838">
            <w:pPr>
              <w:rPr>
                <w:rFonts w:ascii="Arial"/>
                <w:sz w:val="21"/>
              </w:rPr>
            </w:pPr>
          </w:p>
        </w:tc>
        <w:tc>
          <w:tcPr>
            <w:tcW w:w="5440" w:type="dxa"/>
            <w:gridSpan w:val="2"/>
            <w:vAlign w:val="top"/>
          </w:tcPr>
          <w:p w14:paraId="49D411CD">
            <w:pPr>
              <w:pStyle w:val="6"/>
              <w:spacing w:before="145" w:line="227" w:lineRule="auto"/>
              <w:ind w:left="122"/>
            </w:pPr>
            <w:r>
              <w:rPr>
                <w:spacing w:val="10"/>
              </w:rPr>
              <w:t>（格式自拟）、劳动合同、资质证书扫描件。】</w:t>
            </w:r>
          </w:p>
          <w:p w14:paraId="087A4AE6">
            <w:pPr>
              <w:pStyle w:val="6"/>
              <w:spacing w:before="133" w:line="378" w:lineRule="auto"/>
              <w:ind w:left="111" w:right="108" w:firstLine="416"/>
            </w:pPr>
            <w:r>
              <w:rPr>
                <w:rFonts w:ascii="Times New Roman" w:hAnsi="Times New Roman" w:eastAsia="Times New Roman" w:cs="Times New Roman"/>
                <w:spacing w:val="13"/>
              </w:rPr>
              <w:t>4</w:t>
            </w:r>
            <w:r>
              <w:rPr>
                <w:spacing w:val="13"/>
              </w:rPr>
              <w:t>）项目组成员若有违约违规行为将由响应人承担责</w:t>
            </w:r>
            <w:r>
              <w:rPr>
                <w:spacing w:val="7"/>
              </w:rPr>
              <w:t>任。【</w:t>
            </w:r>
            <w:r>
              <w:rPr>
                <w:b/>
                <w:bCs/>
                <w:spacing w:val="7"/>
              </w:rPr>
              <w:t>在响应承诺函中承诺</w:t>
            </w:r>
            <w:r>
              <w:rPr>
                <w:spacing w:val="7"/>
              </w:rPr>
              <w:t>】</w:t>
            </w:r>
          </w:p>
          <w:p w14:paraId="3295521E">
            <w:pPr>
              <w:pStyle w:val="6"/>
              <w:spacing w:before="107" w:line="451" w:lineRule="auto"/>
              <w:ind w:left="112" w:right="8" w:firstLine="430"/>
            </w:pPr>
            <w:r>
              <w:rPr>
                <w:spacing w:val="11"/>
              </w:rPr>
              <w:t>（</w:t>
            </w:r>
            <w:r>
              <w:rPr>
                <w:rFonts w:ascii="Times New Roman" w:hAnsi="Times New Roman" w:eastAsia="Times New Roman" w:cs="Times New Roman"/>
                <w:spacing w:val="11"/>
              </w:rPr>
              <w:t>7</w:t>
            </w:r>
            <w:r>
              <w:rPr>
                <w:spacing w:val="11"/>
              </w:rPr>
              <w:t>）</w:t>
            </w:r>
            <w:r>
              <w:rPr>
                <w:spacing w:val="-69"/>
              </w:rPr>
              <w:t xml:space="preserve"> </w:t>
            </w:r>
            <w:r>
              <w:rPr>
                <w:spacing w:val="11"/>
              </w:rPr>
              <w:t>《服务水平协议（</w:t>
            </w:r>
            <w:r>
              <w:rPr>
                <w:rFonts w:ascii="Times New Roman" w:hAnsi="Times New Roman" w:eastAsia="Times New Roman" w:cs="Times New Roman"/>
              </w:rPr>
              <w:t>SLA</w:t>
            </w:r>
            <w:r>
              <w:rPr>
                <w:spacing w:val="11"/>
              </w:rPr>
              <w:t>）</w:t>
            </w:r>
            <w:r>
              <w:rPr>
                <w:spacing w:val="-55"/>
              </w:rPr>
              <w:t xml:space="preserve"> </w:t>
            </w:r>
            <w:r>
              <w:rPr>
                <w:spacing w:val="11"/>
              </w:rPr>
              <w:t>》无需填写，仅需响</w:t>
            </w:r>
            <w:r>
              <w:rPr>
                <w:spacing w:val="2"/>
              </w:rPr>
              <w:t>应人认可、承认协议内容。</w:t>
            </w:r>
            <w:r>
              <w:rPr>
                <w:spacing w:val="-13"/>
              </w:rPr>
              <w:t xml:space="preserve"> </w:t>
            </w:r>
            <w:r>
              <w:rPr>
                <w:spacing w:val="2"/>
              </w:rPr>
              <w:t>【《服务水平协议（</w:t>
            </w:r>
            <w:r>
              <w:rPr>
                <w:rFonts w:ascii="Times New Roman" w:hAnsi="Times New Roman" w:eastAsia="Times New Roman" w:cs="Times New Roman"/>
              </w:rPr>
              <w:t>SLA</w:t>
            </w:r>
            <w:r>
              <w:rPr>
                <w:spacing w:val="2"/>
              </w:rPr>
              <w:t>）》】</w:t>
            </w:r>
          </w:p>
          <w:p w14:paraId="0476A37C">
            <w:pPr>
              <w:pStyle w:val="6"/>
              <w:spacing w:before="3" w:line="451" w:lineRule="auto"/>
              <w:ind w:left="111" w:right="108" w:firstLine="430"/>
            </w:pPr>
            <w:r>
              <w:rPr>
                <w:spacing w:val="9"/>
              </w:rPr>
              <w:t>（</w:t>
            </w:r>
            <w:r>
              <w:rPr>
                <w:rFonts w:ascii="Times New Roman" w:hAnsi="Times New Roman" w:eastAsia="Times New Roman" w:cs="Times New Roman"/>
                <w:spacing w:val="9"/>
              </w:rPr>
              <w:t>8</w:t>
            </w:r>
            <w:r>
              <w:rPr>
                <w:spacing w:val="9"/>
              </w:rPr>
              <w:t>）响应人应在响应文件中提供服务连续</w:t>
            </w:r>
            <w:r>
              <w:rPr>
                <w:spacing w:val="8"/>
              </w:rPr>
              <w:t>性预案供采购人查看，服务连续性预案应考虑供应链风险产生的影响。【提供服务连续性预案】</w:t>
            </w:r>
          </w:p>
          <w:p w14:paraId="676051C7">
            <w:pPr>
              <w:pStyle w:val="6"/>
              <w:spacing w:line="451" w:lineRule="auto"/>
              <w:ind w:left="110" w:right="116" w:firstLine="431"/>
            </w:pPr>
            <w:r>
              <w:rPr>
                <w:spacing w:val="9"/>
              </w:rPr>
              <w:t>（</w:t>
            </w:r>
            <w:r>
              <w:rPr>
                <w:rFonts w:ascii="Times New Roman" w:hAnsi="Times New Roman" w:eastAsia="Times New Roman" w:cs="Times New Roman"/>
                <w:spacing w:val="9"/>
              </w:rPr>
              <w:t>9</w:t>
            </w:r>
            <w:r>
              <w:rPr>
                <w:spacing w:val="9"/>
              </w:rPr>
              <w:t>）响应人应在响应文件中提供项目实施</w:t>
            </w:r>
            <w:r>
              <w:rPr>
                <w:spacing w:val="8"/>
              </w:rPr>
              <w:t>方案供采购人查看，方案应包括履行合同的时间计划、提交资料、</w:t>
            </w:r>
            <w:r>
              <w:rPr>
                <w:spacing w:val="9"/>
              </w:rPr>
              <w:t>人员安排等内容。【提供项目实施方案】</w:t>
            </w:r>
          </w:p>
          <w:p w14:paraId="34381B12">
            <w:pPr>
              <w:pStyle w:val="6"/>
              <w:spacing w:before="1" w:line="450" w:lineRule="auto"/>
              <w:ind w:left="112" w:right="106" w:firstLine="429"/>
            </w:pPr>
            <w:r>
              <w:rPr>
                <w:spacing w:val="7"/>
              </w:rPr>
              <w:t>（</w:t>
            </w:r>
            <w:r>
              <w:rPr>
                <w:rFonts w:ascii="Times New Roman" w:hAnsi="Times New Roman" w:eastAsia="Times New Roman" w:cs="Times New Roman"/>
                <w:spacing w:val="7"/>
              </w:rPr>
              <w:t>10</w:t>
            </w:r>
            <w:r>
              <w:rPr>
                <w:spacing w:val="7"/>
              </w:rPr>
              <w:t>）应人除提供完备的书面教材外，还应提交培训</w:t>
            </w:r>
            <w:r>
              <w:rPr>
                <w:spacing w:val="8"/>
              </w:rPr>
              <w:t>方案和计划。采购人要求所有的培训在采购人指定地点进</w:t>
            </w:r>
          </w:p>
          <w:p w14:paraId="13B24F51">
            <w:pPr>
              <w:pStyle w:val="6"/>
              <w:spacing w:line="227" w:lineRule="auto"/>
              <w:ind w:left="115"/>
            </w:pPr>
            <w:r>
              <w:rPr>
                <w:spacing w:val="8"/>
              </w:rPr>
              <w:t>行。【提交售后服务和培训方案】</w:t>
            </w:r>
          </w:p>
          <w:p w14:paraId="2218A170">
            <w:pPr>
              <w:pStyle w:val="6"/>
              <w:spacing w:before="135" w:line="378" w:lineRule="auto"/>
              <w:ind w:left="106" w:right="37" w:firstLine="435"/>
            </w:pPr>
            <w:r>
              <w:rPr>
                <w:spacing w:val="4"/>
              </w:rPr>
              <w:t>（</w:t>
            </w:r>
            <w:r>
              <w:rPr>
                <w:rFonts w:ascii="Times New Roman" w:hAnsi="Times New Roman" w:eastAsia="Times New Roman" w:cs="Times New Roman"/>
                <w:spacing w:val="4"/>
              </w:rPr>
              <w:t>11</w:t>
            </w:r>
            <w:r>
              <w:rPr>
                <w:spacing w:val="4"/>
              </w:rPr>
              <w:t>）对第五章项目要求</w:t>
            </w:r>
            <w:r>
              <w:rPr>
                <w:rFonts w:ascii="Times New Roman" w:hAnsi="Times New Roman" w:eastAsia="Times New Roman" w:cs="Times New Roman"/>
                <w:spacing w:val="4"/>
              </w:rPr>
              <w:t>9.</w:t>
            </w:r>
            <w:r>
              <w:rPr>
                <w:spacing w:val="4"/>
              </w:rPr>
              <w:t>售后服务和支持做出承诺。</w:t>
            </w:r>
            <w:r>
              <w:t xml:space="preserve"> </w:t>
            </w:r>
            <w:r>
              <w:rPr>
                <w:spacing w:val="8"/>
              </w:rPr>
              <w:t>【</w:t>
            </w:r>
            <w:r>
              <w:rPr>
                <w:b/>
                <w:bCs/>
                <w:spacing w:val="8"/>
              </w:rPr>
              <w:t>在响应承诺函中承诺</w:t>
            </w:r>
            <w:r>
              <w:rPr>
                <w:spacing w:val="8"/>
              </w:rPr>
              <w:t>】</w:t>
            </w:r>
          </w:p>
          <w:p w14:paraId="450EE487">
            <w:pPr>
              <w:pStyle w:val="6"/>
              <w:spacing w:before="105" w:line="232" w:lineRule="auto"/>
              <w:ind w:left="532"/>
              <w:rPr>
                <w:rFonts w:ascii="Times New Roman" w:hAnsi="Times New Roman" w:eastAsia="Times New Roman" w:cs="Times New Roman"/>
              </w:rPr>
            </w:pPr>
            <w:r>
              <w:rPr>
                <w:spacing w:val="10"/>
              </w:rPr>
              <w:t>注</w:t>
            </w:r>
            <w:r>
              <w:rPr>
                <w:rFonts w:ascii="Times New Roman" w:hAnsi="Times New Roman" w:eastAsia="Times New Roman" w:cs="Times New Roman"/>
                <w:spacing w:val="10"/>
              </w:rPr>
              <w:t>:</w:t>
            </w:r>
          </w:p>
          <w:p w14:paraId="65255D2D">
            <w:pPr>
              <w:pStyle w:val="6"/>
              <w:spacing w:before="278" w:line="301" w:lineRule="auto"/>
              <w:ind w:left="112" w:right="53" w:firstLine="16"/>
            </w:pPr>
            <w:r>
              <w:rPr>
                <w:rFonts w:ascii="Times New Roman" w:hAnsi="Times New Roman" w:eastAsia="Times New Roman" w:cs="Times New Roman"/>
                <w:spacing w:val="5"/>
              </w:rPr>
              <w:t>1</w:t>
            </w:r>
            <w:r>
              <w:rPr>
                <w:rFonts w:ascii="Times New Roman" w:hAnsi="Times New Roman" w:eastAsia="Times New Roman" w:cs="Times New Roman"/>
                <w:spacing w:val="-26"/>
              </w:rPr>
              <w:t xml:space="preserve"> </w:t>
            </w:r>
            <w:r>
              <w:rPr>
                <w:spacing w:val="5"/>
              </w:rPr>
              <w:t>、以上证明文件若采购人存疑，响应人需提供原件</w:t>
            </w:r>
            <w:r>
              <w:rPr>
                <w:spacing w:val="4"/>
              </w:rPr>
              <w:t>备查，</w:t>
            </w:r>
            <w:r>
              <w:rPr>
                <w:spacing w:val="10"/>
              </w:rPr>
              <w:t>响应文件中须附相关证明文件扫描件。项目如为多标段，</w:t>
            </w:r>
            <w:r>
              <w:rPr>
                <w:spacing w:val="8"/>
              </w:rPr>
              <w:t>询比文件中未按标段分别表述的要求、规则、评审办法等内容，均视为适用于所有分包。</w:t>
            </w:r>
          </w:p>
          <w:p w14:paraId="4CB0FDBC">
            <w:pPr>
              <w:pStyle w:val="6"/>
              <w:spacing w:before="1" w:line="226" w:lineRule="auto"/>
              <w:ind w:left="108"/>
            </w:pPr>
            <w:r>
              <w:rPr>
                <w:rFonts w:ascii="Times New Roman" w:hAnsi="Times New Roman" w:eastAsia="Times New Roman" w:cs="Times New Roman"/>
                <w:spacing w:val="6"/>
              </w:rPr>
              <w:t>2</w:t>
            </w:r>
            <w:r>
              <w:rPr>
                <w:rFonts w:ascii="Times New Roman" w:hAnsi="Times New Roman" w:eastAsia="Times New Roman" w:cs="Times New Roman"/>
                <w:spacing w:val="-14"/>
              </w:rPr>
              <w:t xml:space="preserve"> </w:t>
            </w:r>
            <w:r>
              <w:rPr>
                <w:spacing w:val="6"/>
              </w:rPr>
              <w:t>、本项目不接受联合体响应。</w:t>
            </w:r>
          </w:p>
          <w:p w14:paraId="2D85371C">
            <w:pPr>
              <w:pStyle w:val="6"/>
              <w:spacing w:before="80" w:line="293" w:lineRule="auto"/>
              <w:ind w:left="110" w:right="108" w:firstLine="2"/>
            </w:pPr>
            <w:r>
              <w:rPr>
                <w:rFonts w:ascii="Times New Roman" w:hAnsi="Times New Roman" w:eastAsia="Times New Roman" w:cs="Times New Roman"/>
                <w:spacing w:val="8"/>
              </w:rPr>
              <w:t>3</w:t>
            </w:r>
            <w:r>
              <w:rPr>
                <w:rFonts w:ascii="Times New Roman" w:hAnsi="Times New Roman" w:eastAsia="Times New Roman" w:cs="Times New Roman"/>
                <w:spacing w:val="-17"/>
              </w:rPr>
              <w:t xml:space="preserve"> </w:t>
            </w:r>
            <w:r>
              <w:rPr>
                <w:spacing w:val="8"/>
              </w:rPr>
              <w:t>、本次询比不接受曾因响应人的违约行为与采购人发生过纠纷的响应人；不接受与采购人合作过程中不遵守询比文件及合同约定的响应人；不接受曾在采购人项目中存在弄虚作假行为的响应人。若响应人存在上述情况，采购人将有权随时取消其响应资格或成交资格（若签署合同后发现的则有权解除合同</w:t>
            </w:r>
            <w:r>
              <w:rPr>
                <w:spacing w:val="15"/>
              </w:rPr>
              <w:t>），</w:t>
            </w:r>
            <w:r>
              <w:rPr>
                <w:spacing w:val="8"/>
              </w:rPr>
              <w:t>没收其响应保证金，并追究其相应的法律责任。截至挂网日，存在上述情况的公司已纳入</w:t>
            </w:r>
            <w:r>
              <w:rPr>
                <w:spacing w:val="6"/>
              </w:rPr>
              <w:t>下列清单。</w:t>
            </w:r>
          </w:p>
        </w:tc>
      </w:tr>
      <w:tr w14:paraId="412C24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921" w:type="dxa"/>
            <w:vMerge w:val="continue"/>
            <w:tcBorders>
              <w:top w:val="nil"/>
              <w:bottom w:val="nil"/>
            </w:tcBorders>
            <w:vAlign w:val="top"/>
          </w:tcPr>
          <w:p w14:paraId="0B75CC7E">
            <w:pPr>
              <w:rPr>
                <w:rFonts w:ascii="Arial"/>
                <w:sz w:val="21"/>
              </w:rPr>
            </w:pPr>
          </w:p>
        </w:tc>
        <w:tc>
          <w:tcPr>
            <w:tcW w:w="2165" w:type="dxa"/>
            <w:vMerge w:val="continue"/>
            <w:tcBorders>
              <w:top w:val="nil"/>
              <w:bottom w:val="nil"/>
            </w:tcBorders>
            <w:vAlign w:val="top"/>
          </w:tcPr>
          <w:p w14:paraId="3AA084E4">
            <w:pPr>
              <w:rPr>
                <w:rFonts w:ascii="Arial"/>
                <w:sz w:val="21"/>
              </w:rPr>
            </w:pPr>
          </w:p>
        </w:tc>
        <w:tc>
          <w:tcPr>
            <w:tcW w:w="1338" w:type="dxa"/>
            <w:vAlign w:val="top"/>
          </w:tcPr>
          <w:p w14:paraId="1E4EC5F5">
            <w:pPr>
              <w:pStyle w:val="6"/>
              <w:spacing w:before="62" w:line="229" w:lineRule="auto"/>
              <w:ind w:left="516"/>
            </w:pPr>
            <w:r>
              <w:rPr>
                <w:b/>
                <w:bCs/>
                <w:spacing w:val="4"/>
              </w:rPr>
              <w:t>序号</w:t>
            </w:r>
          </w:p>
        </w:tc>
        <w:tc>
          <w:tcPr>
            <w:tcW w:w="4102" w:type="dxa"/>
            <w:vAlign w:val="top"/>
          </w:tcPr>
          <w:p w14:paraId="17C38106">
            <w:pPr>
              <w:pStyle w:val="6"/>
              <w:spacing w:before="62" w:line="230" w:lineRule="auto"/>
              <w:ind w:left="1792"/>
            </w:pPr>
            <w:r>
              <w:rPr>
                <w:b/>
                <w:bCs/>
              </w:rPr>
              <w:t>公司</w:t>
            </w:r>
          </w:p>
        </w:tc>
      </w:tr>
      <w:tr w14:paraId="6DE3F0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921" w:type="dxa"/>
            <w:vMerge w:val="continue"/>
            <w:tcBorders>
              <w:top w:val="nil"/>
            </w:tcBorders>
            <w:vAlign w:val="top"/>
          </w:tcPr>
          <w:p w14:paraId="3516A730">
            <w:pPr>
              <w:rPr>
                <w:rFonts w:ascii="Arial"/>
                <w:sz w:val="21"/>
              </w:rPr>
            </w:pPr>
          </w:p>
        </w:tc>
        <w:tc>
          <w:tcPr>
            <w:tcW w:w="2165" w:type="dxa"/>
            <w:vMerge w:val="continue"/>
            <w:tcBorders>
              <w:top w:val="nil"/>
            </w:tcBorders>
            <w:vAlign w:val="top"/>
          </w:tcPr>
          <w:p w14:paraId="1CEFE775">
            <w:pPr>
              <w:rPr>
                <w:rFonts w:ascii="Arial"/>
                <w:sz w:val="21"/>
              </w:rPr>
            </w:pPr>
          </w:p>
        </w:tc>
        <w:tc>
          <w:tcPr>
            <w:tcW w:w="1338" w:type="dxa"/>
            <w:vAlign w:val="top"/>
          </w:tcPr>
          <w:p w14:paraId="26F8EB8A">
            <w:pPr>
              <w:spacing w:before="280" w:line="195" w:lineRule="auto"/>
              <w:ind w:left="692"/>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4102" w:type="dxa"/>
            <w:vAlign w:val="top"/>
          </w:tcPr>
          <w:p w14:paraId="35FA1F11">
            <w:pPr>
              <w:pStyle w:val="6"/>
              <w:spacing w:before="244" w:line="227" w:lineRule="auto"/>
              <w:ind w:left="115"/>
            </w:pPr>
            <w:r>
              <w:rPr>
                <w:spacing w:val="9"/>
              </w:rPr>
              <w:t>依米康软件技术（深圳）有限责任公司</w:t>
            </w:r>
          </w:p>
        </w:tc>
      </w:tr>
    </w:tbl>
    <w:p w14:paraId="47A492BD">
      <w:pPr>
        <w:pStyle w:val="2"/>
      </w:pPr>
    </w:p>
    <w:p w14:paraId="58140AE5">
      <w:pPr>
        <w:sectPr>
          <w:footerReference r:id="rId11" w:type="default"/>
          <w:pgSz w:w="11906" w:h="16839"/>
          <w:pgMar w:top="400" w:right="1690" w:bottom="1497" w:left="1684" w:header="0" w:footer="1133" w:gutter="0"/>
          <w:cols w:space="720" w:num="1"/>
        </w:sectPr>
      </w:pPr>
    </w:p>
    <w:p w14:paraId="0553B4DC">
      <w:pPr>
        <w:spacing w:before="19"/>
      </w:pPr>
    </w:p>
    <w:p w14:paraId="30BA583B">
      <w:pPr>
        <w:spacing w:before="19"/>
      </w:pPr>
    </w:p>
    <w:p w14:paraId="2F99CC80">
      <w:pPr>
        <w:spacing w:before="18"/>
      </w:pPr>
    </w:p>
    <w:p w14:paraId="11D75E7C">
      <w:pPr>
        <w:spacing w:before="18"/>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1"/>
        <w:gridCol w:w="2165"/>
        <w:gridCol w:w="5440"/>
      </w:tblGrid>
      <w:tr w14:paraId="14AB19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8" w:hRule="atLeast"/>
        </w:trPr>
        <w:tc>
          <w:tcPr>
            <w:tcW w:w="921" w:type="dxa"/>
            <w:vAlign w:val="top"/>
          </w:tcPr>
          <w:p w14:paraId="5D931C98">
            <w:pPr>
              <w:spacing w:before="279" w:line="195" w:lineRule="auto"/>
              <w:ind w:left="27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1.9.</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2"/>
                <w:sz w:val="20"/>
                <w:szCs w:val="20"/>
              </w:rPr>
              <w:t>1</w:t>
            </w:r>
          </w:p>
        </w:tc>
        <w:tc>
          <w:tcPr>
            <w:tcW w:w="2165" w:type="dxa"/>
            <w:vAlign w:val="top"/>
          </w:tcPr>
          <w:p w14:paraId="4F27E93B">
            <w:pPr>
              <w:pStyle w:val="6"/>
              <w:spacing w:before="243" w:line="228" w:lineRule="auto"/>
              <w:ind w:left="667"/>
            </w:pPr>
            <w:r>
              <w:rPr>
                <w:spacing w:val="7"/>
              </w:rPr>
              <w:t>踏勘现场</w:t>
            </w:r>
          </w:p>
        </w:tc>
        <w:tc>
          <w:tcPr>
            <w:tcW w:w="5440" w:type="dxa"/>
            <w:vAlign w:val="top"/>
          </w:tcPr>
          <w:p w14:paraId="688CE564">
            <w:pPr>
              <w:pStyle w:val="6"/>
              <w:spacing w:before="243" w:line="218" w:lineRule="auto"/>
              <w:ind w:left="120"/>
            </w:pPr>
            <w:r>
              <w:rPr>
                <w:rFonts w:ascii="Segoe UI Symbol" w:hAnsi="Segoe UI Symbol" w:eastAsia="Segoe UI Symbol" w:cs="Segoe UI Symbol"/>
                <w:spacing w:val="2"/>
              </w:rPr>
              <w:t>☑</w:t>
            </w:r>
            <w:r>
              <w:rPr>
                <w:rFonts w:ascii="Segoe UI Symbol" w:hAnsi="Segoe UI Symbol" w:eastAsia="Segoe UI Symbol" w:cs="Segoe UI Symbol"/>
                <w:spacing w:val="-13"/>
              </w:rPr>
              <w:t xml:space="preserve"> </w:t>
            </w:r>
            <w:r>
              <w:rPr>
                <w:spacing w:val="2"/>
              </w:rPr>
              <w:t>不组织</w:t>
            </w:r>
          </w:p>
        </w:tc>
      </w:tr>
      <w:tr w14:paraId="6523AD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921" w:type="dxa"/>
            <w:vAlign w:val="top"/>
          </w:tcPr>
          <w:p w14:paraId="5F0FA603">
            <w:pPr>
              <w:spacing w:before="277" w:line="195" w:lineRule="auto"/>
              <w:ind w:left="2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1.10</w:t>
            </w:r>
          </w:p>
        </w:tc>
        <w:tc>
          <w:tcPr>
            <w:tcW w:w="2165" w:type="dxa"/>
            <w:vAlign w:val="top"/>
          </w:tcPr>
          <w:p w14:paraId="32D8E3C0">
            <w:pPr>
              <w:pStyle w:val="6"/>
              <w:spacing w:before="241" w:line="228" w:lineRule="auto"/>
              <w:ind w:left="880"/>
            </w:pPr>
            <w:r>
              <w:rPr>
                <w:spacing w:val="3"/>
              </w:rPr>
              <w:t>分包</w:t>
            </w:r>
          </w:p>
        </w:tc>
        <w:tc>
          <w:tcPr>
            <w:tcW w:w="5440" w:type="dxa"/>
            <w:vAlign w:val="top"/>
          </w:tcPr>
          <w:p w14:paraId="272CA4B2">
            <w:pPr>
              <w:pStyle w:val="6"/>
              <w:spacing w:before="241" w:line="215" w:lineRule="auto"/>
              <w:ind w:left="120"/>
            </w:pPr>
            <w:r>
              <w:rPr>
                <w:rFonts w:ascii="Segoe UI Symbol" w:hAnsi="Segoe UI Symbol" w:eastAsia="Segoe UI Symbol" w:cs="Segoe UI Symbol"/>
                <w:spacing w:val="2"/>
              </w:rPr>
              <w:t>☑</w:t>
            </w:r>
            <w:r>
              <w:rPr>
                <w:rFonts w:ascii="Segoe UI Symbol" w:hAnsi="Segoe UI Symbol" w:eastAsia="Segoe UI Symbol" w:cs="Segoe UI Symbol"/>
                <w:spacing w:val="-13"/>
              </w:rPr>
              <w:t xml:space="preserve"> </w:t>
            </w:r>
            <w:r>
              <w:rPr>
                <w:spacing w:val="2"/>
              </w:rPr>
              <w:t>不允许</w:t>
            </w:r>
          </w:p>
        </w:tc>
      </w:tr>
      <w:tr w14:paraId="3DF9C3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trPr>
        <w:tc>
          <w:tcPr>
            <w:tcW w:w="921" w:type="dxa"/>
            <w:vAlign w:val="top"/>
          </w:tcPr>
          <w:p w14:paraId="41EA3D3A">
            <w:pPr>
              <w:spacing w:line="361" w:lineRule="auto"/>
              <w:rPr>
                <w:rFonts w:ascii="Arial"/>
                <w:sz w:val="21"/>
              </w:rPr>
            </w:pPr>
          </w:p>
          <w:p w14:paraId="2E5A5618">
            <w:pPr>
              <w:spacing w:before="57" w:line="195" w:lineRule="auto"/>
              <w:ind w:left="33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3.2</w:t>
            </w:r>
          </w:p>
        </w:tc>
        <w:tc>
          <w:tcPr>
            <w:tcW w:w="2165" w:type="dxa"/>
            <w:vAlign w:val="top"/>
          </w:tcPr>
          <w:p w14:paraId="42EE2729">
            <w:pPr>
              <w:spacing w:line="318" w:lineRule="auto"/>
              <w:rPr>
                <w:rFonts w:ascii="Arial"/>
                <w:sz w:val="21"/>
              </w:rPr>
            </w:pPr>
          </w:p>
          <w:p w14:paraId="27028F79">
            <w:pPr>
              <w:pStyle w:val="6"/>
              <w:spacing w:before="65" w:line="226" w:lineRule="auto"/>
              <w:ind w:left="677"/>
            </w:pPr>
            <w:r>
              <w:rPr>
                <w:spacing w:val="4"/>
              </w:rPr>
              <w:t>响应报价</w:t>
            </w:r>
          </w:p>
        </w:tc>
        <w:tc>
          <w:tcPr>
            <w:tcW w:w="5440" w:type="dxa"/>
            <w:vAlign w:val="top"/>
          </w:tcPr>
          <w:p w14:paraId="45E31CD5">
            <w:pPr>
              <w:pStyle w:val="6"/>
              <w:spacing w:before="58" w:line="221" w:lineRule="auto"/>
              <w:ind w:left="128"/>
            </w:pPr>
            <w:r>
              <w:rPr>
                <w:rFonts w:ascii="Times New Roman" w:hAnsi="Times New Roman" w:eastAsia="Times New Roman" w:cs="Times New Roman"/>
                <w:spacing w:val="4"/>
              </w:rPr>
              <w:t>1</w:t>
            </w:r>
            <w:r>
              <w:rPr>
                <w:rFonts w:ascii="Times New Roman" w:hAnsi="Times New Roman" w:eastAsia="Times New Roman" w:cs="Times New Roman"/>
                <w:spacing w:val="-15"/>
              </w:rPr>
              <w:t xml:space="preserve"> </w:t>
            </w:r>
            <w:r>
              <w:rPr>
                <w:spacing w:val="4"/>
              </w:rPr>
              <w:t>、最高限价：</w:t>
            </w:r>
            <w:r>
              <w:rPr>
                <w:rFonts w:ascii="Times New Roman" w:hAnsi="Times New Roman" w:eastAsia="Times New Roman" w:cs="Times New Roman"/>
                <w:spacing w:val="4"/>
              </w:rPr>
              <w:t>970,000.00</w:t>
            </w:r>
            <w:r>
              <w:rPr>
                <w:spacing w:val="4"/>
              </w:rPr>
              <w:t>元（含税）</w:t>
            </w:r>
          </w:p>
          <w:p w14:paraId="35F84DFE">
            <w:pPr>
              <w:pStyle w:val="6"/>
              <w:spacing w:before="87" w:line="226" w:lineRule="auto"/>
              <w:ind w:left="108"/>
            </w:pPr>
            <w:r>
              <w:rPr>
                <w:rFonts w:ascii="Times New Roman" w:hAnsi="Times New Roman" w:eastAsia="Times New Roman" w:cs="Times New Roman"/>
                <w:spacing w:val="5"/>
              </w:rPr>
              <w:t>2</w:t>
            </w:r>
            <w:r>
              <w:rPr>
                <w:rFonts w:ascii="Times New Roman" w:hAnsi="Times New Roman" w:eastAsia="Times New Roman" w:cs="Times New Roman"/>
                <w:spacing w:val="-23"/>
              </w:rPr>
              <w:t xml:space="preserve"> </w:t>
            </w:r>
            <w:r>
              <w:rPr>
                <w:spacing w:val="5"/>
              </w:rPr>
              <w:t>、报价方式及要求：</w:t>
            </w:r>
          </w:p>
          <w:p w14:paraId="01B5FCC0">
            <w:pPr>
              <w:pStyle w:val="6"/>
              <w:spacing w:before="80" w:line="228" w:lineRule="auto"/>
              <w:ind w:left="122"/>
            </w:pPr>
            <w:r>
              <w:rPr>
                <w:spacing w:val="8"/>
              </w:rPr>
              <w:t>响应人应严格按照《响应文件格式》的格式认真填写。</w:t>
            </w:r>
          </w:p>
        </w:tc>
      </w:tr>
      <w:tr w14:paraId="71237A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2" w:hRule="atLeast"/>
        </w:trPr>
        <w:tc>
          <w:tcPr>
            <w:tcW w:w="921" w:type="dxa"/>
            <w:vAlign w:val="top"/>
          </w:tcPr>
          <w:p w14:paraId="25E855F0">
            <w:pPr>
              <w:spacing w:line="259" w:lineRule="auto"/>
              <w:rPr>
                <w:rFonts w:ascii="Arial"/>
                <w:sz w:val="21"/>
              </w:rPr>
            </w:pPr>
          </w:p>
          <w:p w14:paraId="21724A37">
            <w:pPr>
              <w:spacing w:line="259" w:lineRule="auto"/>
              <w:rPr>
                <w:rFonts w:ascii="Arial"/>
                <w:sz w:val="21"/>
              </w:rPr>
            </w:pPr>
          </w:p>
          <w:p w14:paraId="3BAA1665">
            <w:pPr>
              <w:spacing w:line="259" w:lineRule="auto"/>
              <w:rPr>
                <w:rFonts w:ascii="Arial"/>
                <w:sz w:val="21"/>
              </w:rPr>
            </w:pPr>
          </w:p>
          <w:p w14:paraId="3E0497FF">
            <w:pPr>
              <w:spacing w:line="259" w:lineRule="auto"/>
              <w:rPr>
                <w:rFonts w:ascii="Arial"/>
                <w:sz w:val="21"/>
              </w:rPr>
            </w:pPr>
          </w:p>
          <w:p w14:paraId="41FEB339">
            <w:pPr>
              <w:spacing w:line="259" w:lineRule="auto"/>
              <w:rPr>
                <w:rFonts w:ascii="Arial"/>
                <w:sz w:val="21"/>
              </w:rPr>
            </w:pPr>
          </w:p>
          <w:p w14:paraId="76257343">
            <w:pPr>
              <w:spacing w:line="259" w:lineRule="auto"/>
              <w:rPr>
                <w:rFonts w:ascii="Arial"/>
                <w:sz w:val="21"/>
              </w:rPr>
            </w:pPr>
          </w:p>
          <w:p w14:paraId="260EDF15">
            <w:pPr>
              <w:spacing w:line="260" w:lineRule="auto"/>
              <w:rPr>
                <w:rFonts w:ascii="Arial"/>
                <w:sz w:val="21"/>
              </w:rPr>
            </w:pPr>
          </w:p>
          <w:p w14:paraId="45BC05C3">
            <w:pPr>
              <w:spacing w:line="260" w:lineRule="auto"/>
              <w:rPr>
                <w:rFonts w:ascii="Arial"/>
                <w:sz w:val="21"/>
              </w:rPr>
            </w:pPr>
          </w:p>
          <w:p w14:paraId="4BAE17F3">
            <w:pPr>
              <w:spacing w:line="260" w:lineRule="auto"/>
              <w:rPr>
                <w:rFonts w:ascii="Arial"/>
                <w:sz w:val="21"/>
              </w:rPr>
            </w:pPr>
          </w:p>
          <w:p w14:paraId="08F4934A">
            <w:pPr>
              <w:spacing w:line="260" w:lineRule="auto"/>
              <w:rPr>
                <w:rFonts w:ascii="Arial"/>
                <w:sz w:val="21"/>
              </w:rPr>
            </w:pPr>
          </w:p>
          <w:p w14:paraId="07570B91">
            <w:pPr>
              <w:spacing w:line="260" w:lineRule="auto"/>
              <w:rPr>
                <w:rFonts w:ascii="Arial"/>
                <w:sz w:val="21"/>
              </w:rPr>
            </w:pPr>
          </w:p>
          <w:p w14:paraId="7FDF757C">
            <w:pPr>
              <w:spacing w:line="260" w:lineRule="auto"/>
              <w:rPr>
                <w:rFonts w:ascii="Arial"/>
                <w:sz w:val="21"/>
              </w:rPr>
            </w:pPr>
          </w:p>
          <w:p w14:paraId="1DFC1CAB">
            <w:pPr>
              <w:spacing w:before="57" w:line="195" w:lineRule="auto"/>
              <w:ind w:left="25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3.4.</w:t>
            </w:r>
            <w:r>
              <w:rPr>
                <w:rFonts w:ascii="Times New Roman" w:hAnsi="Times New Roman" w:eastAsia="Times New Roman" w:cs="Times New Roman"/>
                <w:spacing w:val="-24"/>
                <w:sz w:val="20"/>
                <w:szCs w:val="20"/>
              </w:rPr>
              <w:t xml:space="preserve"> </w:t>
            </w:r>
            <w:r>
              <w:rPr>
                <w:rFonts w:ascii="Times New Roman" w:hAnsi="Times New Roman" w:eastAsia="Times New Roman" w:cs="Times New Roman"/>
                <w:spacing w:val="1"/>
                <w:sz w:val="20"/>
                <w:szCs w:val="20"/>
              </w:rPr>
              <w:t>1</w:t>
            </w:r>
          </w:p>
        </w:tc>
        <w:tc>
          <w:tcPr>
            <w:tcW w:w="2165" w:type="dxa"/>
            <w:vAlign w:val="top"/>
          </w:tcPr>
          <w:p w14:paraId="36706FA2">
            <w:pPr>
              <w:spacing w:line="255" w:lineRule="auto"/>
              <w:rPr>
                <w:rFonts w:ascii="Arial"/>
                <w:sz w:val="21"/>
              </w:rPr>
            </w:pPr>
          </w:p>
          <w:p w14:paraId="4E84E93A">
            <w:pPr>
              <w:spacing w:line="256" w:lineRule="auto"/>
              <w:rPr>
                <w:rFonts w:ascii="Arial"/>
                <w:sz w:val="21"/>
              </w:rPr>
            </w:pPr>
          </w:p>
          <w:p w14:paraId="6CE34583">
            <w:pPr>
              <w:spacing w:line="256" w:lineRule="auto"/>
              <w:rPr>
                <w:rFonts w:ascii="Arial"/>
                <w:sz w:val="21"/>
              </w:rPr>
            </w:pPr>
          </w:p>
          <w:p w14:paraId="516CA98C">
            <w:pPr>
              <w:spacing w:line="256" w:lineRule="auto"/>
              <w:rPr>
                <w:rFonts w:ascii="Arial"/>
                <w:sz w:val="21"/>
              </w:rPr>
            </w:pPr>
          </w:p>
          <w:p w14:paraId="2EBEFD11">
            <w:pPr>
              <w:spacing w:line="256" w:lineRule="auto"/>
              <w:rPr>
                <w:rFonts w:ascii="Arial"/>
                <w:sz w:val="21"/>
              </w:rPr>
            </w:pPr>
          </w:p>
          <w:p w14:paraId="717B6E3F">
            <w:pPr>
              <w:spacing w:line="256" w:lineRule="auto"/>
              <w:rPr>
                <w:rFonts w:ascii="Arial"/>
                <w:sz w:val="21"/>
              </w:rPr>
            </w:pPr>
          </w:p>
          <w:p w14:paraId="34391398">
            <w:pPr>
              <w:spacing w:line="256" w:lineRule="auto"/>
              <w:rPr>
                <w:rFonts w:ascii="Arial"/>
                <w:sz w:val="21"/>
              </w:rPr>
            </w:pPr>
          </w:p>
          <w:p w14:paraId="7A5565A8">
            <w:pPr>
              <w:spacing w:line="256" w:lineRule="auto"/>
              <w:rPr>
                <w:rFonts w:ascii="Arial"/>
                <w:sz w:val="21"/>
              </w:rPr>
            </w:pPr>
          </w:p>
          <w:p w14:paraId="327B90CF">
            <w:pPr>
              <w:spacing w:line="256" w:lineRule="auto"/>
              <w:rPr>
                <w:rFonts w:ascii="Arial"/>
                <w:sz w:val="21"/>
              </w:rPr>
            </w:pPr>
          </w:p>
          <w:p w14:paraId="5F64F72F">
            <w:pPr>
              <w:spacing w:line="256" w:lineRule="auto"/>
              <w:rPr>
                <w:rFonts w:ascii="Arial"/>
                <w:sz w:val="21"/>
              </w:rPr>
            </w:pPr>
          </w:p>
          <w:p w14:paraId="27FEEFCB">
            <w:pPr>
              <w:spacing w:line="256" w:lineRule="auto"/>
              <w:rPr>
                <w:rFonts w:ascii="Arial"/>
                <w:sz w:val="21"/>
              </w:rPr>
            </w:pPr>
          </w:p>
          <w:p w14:paraId="7B860C79">
            <w:pPr>
              <w:spacing w:line="256" w:lineRule="auto"/>
              <w:rPr>
                <w:rFonts w:ascii="Arial"/>
                <w:sz w:val="21"/>
              </w:rPr>
            </w:pPr>
          </w:p>
          <w:p w14:paraId="0B946E0D">
            <w:pPr>
              <w:pStyle w:val="6"/>
              <w:spacing w:before="65" w:line="228" w:lineRule="auto"/>
              <w:ind w:left="543"/>
            </w:pPr>
            <w:r>
              <w:rPr>
                <w:spacing w:val="6"/>
              </w:rPr>
              <w:t>响应保证金</w:t>
            </w:r>
          </w:p>
        </w:tc>
        <w:tc>
          <w:tcPr>
            <w:tcW w:w="5440" w:type="dxa"/>
            <w:vAlign w:val="top"/>
          </w:tcPr>
          <w:p w14:paraId="0BFF11A1">
            <w:pPr>
              <w:pStyle w:val="6"/>
              <w:spacing w:before="59" w:line="228" w:lineRule="auto"/>
              <w:ind w:left="115"/>
            </w:pPr>
            <w:r>
              <w:rPr>
                <w:spacing w:val="8"/>
              </w:rPr>
              <w:t>是否要求响应人提交响应保证金：</w:t>
            </w:r>
          </w:p>
          <w:p w14:paraId="53EF403A">
            <w:pPr>
              <w:pStyle w:val="6"/>
              <w:spacing w:before="78" w:line="217" w:lineRule="auto"/>
              <w:ind w:left="120"/>
            </w:pPr>
            <w:r>
              <w:rPr>
                <w:rFonts w:ascii="Segoe UI Symbol" w:hAnsi="Segoe UI Symbol" w:eastAsia="Segoe UI Symbol" w:cs="Segoe UI Symbol"/>
                <w:spacing w:val="-1"/>
              </w:rPr>
              <w:t>☑</w:t>
            </w:r>
            <w:r>
              <w:rPr>
                <w:rFonts w:ascii="Segoe UI Symbol" w:hAnsi="Segoe UI Symbol" w:eastAsia="Segoe UI Symbol" w:cs="Segoe UI Symbol"/>
                <w:spacing w:val="-12"/>
              </w:rPr>
              <w:t xml:space="preserve"> </w:t>
            </w:r>
            <w:r>
              <w:rPr>
                <w:spacing w:val="-1"/>
              </w:rPr>
              <w:t>要求。</w:t>
            </w:r>
          </w:p>
          <w:p w14:paraId="664C2944">
            <w:pPr>
              <w:pStyle w:val="6"/>
              <w:spacing w:before="78" w:line="228" w:lineRule="auto"/>
              <w:ind w:left="115"/>
            </w:pPr>
            <w:r>
              <w:rPr>
                <w:spacing w:val="8"/>
              </w:rPr>
              <w:t>一、响应保证金的交纳方式：</w:t>
            </w:r>
          </w:p>
          <w:p w14:paraId="03F55E73">
            <w:pPr>
              <w:pStyle w:val="6"/>
              <w:spacing w:before="78" w:line="228" w:lineRule="auto"/>
              <w:ind w:left="135"/>
            </w:pPr>
            <w:r>
              <w:rPr>
                <w:b/>
                <w:bCs/>
                <w:spacing w:val="6"/>
              </w:rPr>
              <w:t>以转账支票或电汇形式交纳响应保证金</w:t>
            </w:r>
          </w:p>
          <w:p w14:paraId="516A4CAD">
            <w:pPr>
              <w:pStyle w:val="6"/>
              <w:spacing w:before="79" w:line="301" w:lineRule="auto"/>
              <w:ind w:left="111" w:right="133" w:firstLine="17"/>
            </w:pPr>
            <w:r>
              <w:rPr>
                <w:rFonts w:ascii="Times New Roman" w:hAnsi="Times New Roman" w:eastAsia="Times New Roman" w:cs="Times New Roman"/>
                <w:spacing w:val="7"/>
              </w:rPr>
              <w:t>1</w:t>
            </w:r>
            <w:r>
              <w:rPr>
                <w:rFonts w:ascii="Times New Roman" w:hAnsi="Times New Roman" w:eastAsia="Times New Roman" w:cs="Times New Roman"/>
                <w:spacing w:val="-5"/>
              </w:rPr>
              <w:t xml:space="preserve"> </w:t>
            </w:r>
            <w:r>
              <w:rPr>
                <w:spacing w:val="7"/>
              </w:rPr>
              <w:t>．响应保证金交款形式及要求：响应人从企业的账户在</w:t>
            </w:r>
            <w:r>
              <w:rPr>
                <w:spacing w:val="9"/>
              </w:rPr>
              <w:t>响应截止时间前通过转账支票直接划付或以电汇方式直</w:t>
            </w:r>
            <w:r>
              <w:rPr>
                <w:spacing w:val="7"/>
              </w:rPr>
              <w:t>接划付至指定的响应保证金账户。若响应截止时间延期，</w:t>
            </w:r>
            <w:r>
              <w:rPr>
                <w:spacing w:val="9"/>
              </w:rPr>
              <w:t>则响应保证金提交的截止时间和响应截止时间应当保持</w:t>
            </w:r>
            <w:r>
              <w:rPr>
                <w:spacing w:val="8"/>
              </w:rPr>
              <w:t>一致。不满足上述要求的响应保证金无效。</w:t>
            </w:r>
          </w:p>
          <w:p w14:paraId="35A248F0">
            <w:pPr>
              <w:pStyle w:val="6"/>
              <w:spacing w:line="300" w:lineRule="auto"/>
              <w:ind w:left="112" w:right="116" w:firstLine="10"/>
            </w:pPr>
            <w:r>
              <w:rPr>
                <w:spacing w:val="8"/>
              </w:rPr>
              <w:t>响应人自行考虑汇入时间风险，如同城汇入</w:t>
            </w:r>
            <w:r>
              <w:rPr>
                <w:spacing w:val="7"/>
              </w:rPr>
              <w:t>、异地汇入、</w:t>
            </w:r>
            <w:r>
              <w:rPr>
                <w:spacing w:val="8"/>
              </w:rPr>
              <w:t>跨行汇入的时间要求。</w:t>
            </w:r>
          </w:p>
          <w:p w14:paraId="185637B9">
            <w:pPr>
              <w:pStyle w:val="6"/>
              <w:tabs>
                <w:tab w:val="left" w:pos="222"/>
              </w:tabs>
              <w:spacing w:before="1" w:line="299" w:lineRule="auto"/>
              <w:ind w:left="102" w:right="660" w:firstLine="5"/>
            </w:pPr>
            <w:r>
              <w:rPr>
                <w:rFonts w:ascii="Times New Roman" w:hAnsi="Times New Roman" w:eastAsia="Times New Roman" w:cs="Times New Roman"/>
                <w:spacing w:val="4"/>
              </w:rPr>
              <w:t>2</w:t>
            </w:r>
            <w:r>
              <w:rPr>
                <w:rFonts w:ascii="Times New Roman" w:hAnsi="Times New Roman" w:eastAsia="Times New Roman" w:cs="Times New Roman"/>
                <w:spacing w:val="-18"/>
              </w:rPr>
              <w:t xml:space="preserve"> </w:t>
            </w:r>
            <w:r>
              <w:rPr>
                <w:spacing w:val="4"/>
              </w:rPr>
              <w:t>．</w:t>
            </w:r>
            <w:r>
              <w:rPr>
                <w:spacing w:val="-59"/>
              </w:rPr>
              <w:t xml:space="preserve"> </w:t>
            </w:r>
            <w:r>
              <w:rPr>
                <w:spacing w:val="4"/>
              </w:rPr>
              <w:t>以转账支票或电汇形式提交响应保证金的金额：</w:t>
            </w:r>
            <w:r>
              <w:rPr>
                <w:rFonts w:ascii="Times New Roman" w:hAnsi="Times New Roman" w:eastAsia="Times New Roman" w:cs="Times New Roman"/>
                <w:b/>
                <w:bCs/>
                <w:u w:val="single" w:color="auto"/>
              </w:rPr>
              <w:tab/>
            </w:r>
            <w:r>
              <w:rPr>
                <w:rFonts w:ascii="Times New Roman" w:hAnsi="Times New Roman" w:eastAsia="Times New Roman" w:cs="Times New Roman"/>
                <w:b/>
                <w:bCs/>
                <w:spacing w:val="6"/>
                <w:u w:val="single" w:color="auto"/>
              </w:rPr>
              <w:t>19,400.00</w:t>
            </w:r>
            <w:r>
              <w:rPr>
                <w:b/>
                <w:bCs/>
                <w:spacing w:val="6"/>
                <w:u w:val="single" w:color="auto"/>
              </w:rPr>
              <w:t>元整（大写：壹万玖仟肆佰元整）</w:t>
            </w:r>
          </w:p>
          <w:p w14:paraId="2D88105A">
            <w:pPr>
              <w:pStyle w:val="6"/>
              <w:spacing w:before="4" w:line="228" w:lineRule="auto"/>
              <w:ind w:left="112"/>
            </w:pPr>
            <w:r>
              <w:rPr>
                <w:rFonts w:ascii="Times New Roman" w:hAnsi="Times New Roman" w:eastAsia="Times New Roman" w:cs="Times New Roman"/>
                <w:spacing w:val="7"/>
              </w:rPr>
              <w:t>3</w:t>
            </w:r>
            <w:r>
              <w:rPr>
                <w:rFonts w:ascii="Times New Roman" w:hAnsi="Times New Roman" w:eastAsia="Times New Roman" w:cs="Times New Roman"/>
                <w:spacing w:val="-20"/>
              </w:rPr>
              <w:t xml:space="preserve"> </w:t>
            </w:r>
            <w:r>
              <w:rPr>
                <w:spacing w:val="7"/>
              </w:rPr>
              <w:t>．响应保证金账户及账号（任选其一</w:t>
            </w:r>
            <w:r>
              <w:rPr>
                <w:spacing w:val="2"/>
              </w:rPr>
              <w:t>）：</w:t>
            </w:r>
          </w:p>
          <w:p w14:paraId="27A527CD">
            <w:pPr>
              <w:pStyle w:val="6"/>
              <w:spacing w:before="80" w:line="300" w:lineRule="auto"/>
              <w:ind w:left="131" w:right="290" w:hanging="17"/>
            </w:pPr>
            <w:r>
              <w:rPr>
                <w:spacing w:val="9"/>
              </w:rPr>
              <w:t>详见重庆市公共资源交易网对应本项目询比公告信息栏</w:t>
            </w:r>
            <w:r>
              <w:rPr>
                <w:spacing w:val="5"/>
              </w:rPr>
              <w:t>中的保证金信息。</w:t>
            </w:r>
          </w:p>
          <w:p w14:paraId="14E405DE">
            <w:pPr>
              <w:pStyle w:val="6"/>
              <w:spacing w:before="1" w:line="301" w:lineRule="auto"/>
              <w:ind w:left="112" w:right="108" w:firstLine="10"/>
            </w:pPr>
            <w:r>
              <w:rPr>
                <w:spacing w:val="9"/>
              </w:rPr>
              <w:t>响应保证金以重庆市公共资源交易中心提交的保证金交</w:t>
            </w:r>
            <w:r>
              <w:rPr>
                <w:spacing w:val="8"/>
              </w:rPr>
              <w:t>纳情况为准。（付款凭证不作为评审因素，响应人无需提</w:t>
            </w:r>
            <w:r>
              <w:rPr>
                <w:spacing w:val="6"/>
              </w:rPr>
              <w:t>供付款凭证）</w:t>
            </w:r>
          </w:p>
          <w:p w14:paraId="3821A274">
            <w:pPr>
              <w:pStyle w:val="6"/>
              <w:spacing w:before="1" w:line="228" w:lineRule="auto"/>
              <w:ind w:left="107"/>
            </w:pPr>
            <w:r>
              <w:rPr>
                <w:rFonts w:ascii="Times New Roman" w:hAnsi="Times New Roman" w:eastAsia="Times New Roman" w:cs="Times New Roman"/>
                <w:spacing w:val="7"/>
              </w:rPr>
              <w:t>4</w:t>
            </w:r>
            <w:r>
              <w:rPr>
                <w:rFonts w:ascii="Times New Roman" w:hAnsi="Times New Roman" w:eastAsia="Times New Roman" w:cs="Times New Roman"/>
                <w:spacing w:val="-13"/>
              </w:rPr>
              <w:t xml:space="preserve"> </w:t>
            </w:r>
            <w:r>
              <w:rPr>
                <w:spacing w:val="7"/>
              </w:rPr>
              <w:t>．响应保证金有效期与响应有效期一致。</w:t>
            </w:r>
          </w:p>
        </w:tc>
      </w:tr>
      <w:tr w14:paraId="75E10B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921" w:type="dxa"/>
            <w:vAlign w:val="top"/>
          </w:tcPr>
          <w:p w14:paraId="2CF4DEA8">
            <w:pPr>
              <w:spacing w:before="278" w:line="195" w:lineRule="auto"/>
              <w:ind w:left="25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4.2.3</w:t>
            </w:r>
          </w:p>
        </w:tc>
        <w:tc>
          <w:tcPr>
            <w:tcW w:w="2165" w:type="dxa"/>
            <w:vAlign w:val="top"/>
          </w:tcPr>
          <w:p w14:paraId="322E753D">
            <w:pPr>
              <w:pStyle w:val="6"/>
              <w:spacing w:before="242" w:line="228" w:lineRule="auto"/>
              <w:ind w:left="257"/>
            </w:pPr>
            <w:r>
              <w:rPr>
                <w:spacing w:val="7"/>
              </w:rPr>
              <w:t>响应文件是否退还</w:t>
            </w:r>
          </w:p>
        </w:tc>
        <w:tc>
          <w:tcPr>
            <w:tcW w:w="5440" w:type="dxa"/>
            <w:vAlign w:val="top"/>
          </w:tcPr>
          <w:p w14:paraId="1E7343CD">
            <w:pPr>
              <w:pStyle w:val="6"/>
              <w:spacing w:before="243" w:line="228" w:lineRule="auto"/>
              <w:ind w:left="118"/>
            </w:pPr>
            <w:r>
              <w:t>否</w:t>
            </w:r>
          </w:p>
        </w:tc>
      </w:tr>
      <w:tr w14:paraId="6000B9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8" w:hRule="atLeast"/>
        </w:trPr>
        <w:tc>
          <w:tcPr>
            <w:tcW w:w="921" w:type="dxa"/>
            <w:vAlign w:val="top"/>
          </w:tcPr>
          <w:p w14:paraId="33294AB7">
            <w:pPr>
              <w:spacing w:line="267" w:lineRule="auto"/>
              <w:rPr>
                <w:rFonts w:ascii="Arial"/>
                <w:sz w:val="21"/>
              </w:rPr>
            </w:pPr>
          </w:p>
          <w:p w14:paraId="0A6E9A22">
            <w:pPr>
              <w:spacing w:line="267" w:lineRule="auto"/>
              <w:rPr>
                <w:rFonts w:ascii="Arial"/>
                <w:sz w:val="21"/>
              </w:rPr>
            </w:pPr>
          </w:p>
          <w:p w14:paraId="3C0D1756">
            <w:pPr>
              <w:spacing w:line="267" w:lineRule="auto"/>
              <w:rPr>
                <w:rFonts w:ascii="Arial"/>
                <w:sz w:val="21"/>
              </w:rPr>
            </w:pPr>
          </w:p>
          <w:p w14:paraId="024A5B6C">
            <w:pPr>
              <w:spacing w:line="267" w:lineRule="auto"/>
              <w:rPr>
                <w:rFonts w:ascii="Arial"/>
                <w:sz w:val="21"/>
              </w:rPr>
            </w:pPr>
          </w:p>
          <w:p w14:paraId="7DD95ADE">
            <w:pPr>
              <w:spacing w:line="267" w:lineRule="auto"/>
              <w:rPr>
                <w:rFonts w:ascii="Arial"/>
                <w:sz w:val="21"/>
              </w:rPr>
            </w:pPr>
          </w:p>
          <w:p w14:paraId="628EE18D">
            <w:pPr>
              <w:spacing w:before="57" w:line="195" w:lineRule="auto"/>
              <w:ind w:left="25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5.</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4"/>
                <w:sz w:val="20"/>
                <w:szCs w:val="20"/>
              </w:rPr>
              <w:t>1.</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4"/>
                <w:sz w:val="20"/>
                <w:szCs w:val="20"/>
              </w:rPr>
              <w:t>1</w:t>
            </w:r>
          </w:p>
        </w:tc>
        <w:tc>
          <w:tcPr>
            <w:tcW w:w="2165" w:type="dxa"/>
            <w:vAlign w:val="top"/>
          </w:tcPr>
          <w:p w14:paraId="6F91B973">
            <w:pPr>
              <w:spacing w:line="258" w:lineRule="auto"/>
              <w:rPr>
                <w:rFonts w:ascii="Arial"/>
                <w:sz w:val="21"/>
              </w:rPr>
            </w:pPr>
          </w:p>
          <w:p w14:paraId="7C767734">
            <w:pPr>
              <w:spacing w:line="258" w:lineRule="auto"/>
              <w:rPr>
                <w:rFonts w:ascii="Arial"/>
                <w:sz w:val="21"/>
              </w:rPr>
            </w:pPr>
          </w:p>
          <w:p w14:paraId="0AD1195F">
            <w:pPr>
              <w:spacing w:line="258" w:lineRule="auto"/>
              <w:rPr>
                <w:rFonts w:ascii="Arial"/>
                <w:sz w:val="21"/>
              </w:rPr>
            </w:pPr>
          </w:p>
          <w:p w14:paraId="60E047F1">
            <w:pPr>
              <w:spacing w:line="259" w:lineRule="auto"/>
              <w:rPr>
                <w:rFonts w:ascii="Arial"/>
                <w:sz w:val="21"/>
              </w:rPr>
            </w:pPr>
          </w:p>
          <w:p w14:paraId="26FA0273">
            <w:pPr>
              <w:spacing w:line="259" w:lineRule="auto"/>
              <w:rPr>
                <w:rFonts w:ascii="Arial"/>
                <w:sz w:val="21"/>
              </w:rPr>
            </w:pPr>
          </w:p>
          <w:p w14:paraId="4E569B49">
            <w:pPr>
              <w:pStyle w:val="6"/>
              <w:spacing w:before="65" w:line="228" w:lineRule="auto"/>
              <w:ind w:left="353"/>
            </w:pPr>
            <w:r>
              <w:rPr>
                <w:spacing w:val="8"/>
              </w:rPr>
              <w:t>开标时间和地点</w:t>
            </w:r>
          </w:p>
        </w:tc>
        <w:tc>
          <w:tcPr>
            <w:tcW w:w="5440" w:type="dxa"/>
            <w:vAlign w:val="top"/>
          </w:tcPr>
          <w:p w14:paraId="6CE08AC6">
            <w:pPr>
              <w:pStyle w:val="6"/>
              <w:spacing w:before="62" w:line="228" w:lineRule="auto"/>
              <w:ind w:left="112"/>
            </w:pPr>
            <w:r>
              <w:rPr>
                <w:spacing w:val="9"/>
              </w:rPr>
              <w:t>开标时间：同响应截止时间</w:t>
            </w:r>
          </w:p>
          <w:p w14:paraId="3A7AE1CE">
            <w:pPr>
              <w:pStyle w:val="6"/>
              <w:spacing w:before="77" w:line="301" w:lineRule="auto"/>
              <w:ind w:left="112" w:right="108"/>
            </w:pPr>
            <w:r>
              <w:rPr>
                <w:spacing w:val="8"/>
              </w:rPr>
              <w:t>开标地点：重庆市公共资源交易中心开标室（具体请登陆</w:t>
            </w:r>
            <w:r>
              <w:rPr>
                <w:spacing w:val="9"/>
              </w:rPr>
              <w:t>重庆市公共资源交易网查询或递交响应文件当日见交易</w:t>
            </w:r>
            <w:r>
              <w:rPr>
                <w:spacing w:val="7"/>
              </w:rPr>
              <w:t>中心大厅电子显示屏）。</w:t>
            </w:r>
          </w:p>
          <w:p w14:paraId="03B100DA">
            <w:pPr>
              <w:pStyle w:val="6"/>
              <w:spacing w:before="2" w:line="288" w:lineRule="auto"/>
              <w:ind w:left="111" w:right="108"/>
            </w:pPr>
            <w:r>
              <w:rPr>
                <w:spacing w:val="8"/>
              </w:rPr>
              <w:t>特别注意：</w:t>
            </w:r>
            <w:r>
              <w:rPr>
                <w:rFonts w:ascii="Times New Roman" w:hAnsi="Times New Roman" w:eastAsia="Times New Roman" w:cs="Times New Roman"/>
                <w:spacing w:val="8"/>
              </w:rPr>
              <w:t>1</w:t>
            </w:r>
            <w:r>
              <w:rPr>
                <w:rFonts w:ascii="Times New Roman" w:hAnsi="Times New Roman" w:eastAsia="Times New Roman" w:cs="Times New Roman"/>
                <w:spacing w:val="-16"/>
              </w:rPr>
              <w:t xml:space="preserve"> </w:t>
            </w:r>
            <w:r>
              <w:rPr>
                <w:spacing w:val="8"/>
              </w:rPr>
              <w:t>、解密电子响应文件须使用加密该电子响应</w:t>
            </w:r>
            <w:r>
              <w:rPr>
                <w:spacing w:val="7"/>
              </w:rPr>
              <w:t>文件的同一</w:t>
            </w:r>
            <w:r>
              <w:rPr>
                <w:rFonts w:ascii="Times New Roman" w:hAnsi="Times New Roman" w:eastAsia="Times New Roman" w:cs="Times New Roman"/>
              </w:rPr>
              <w:t>CA</w:t>
            </w:r>
            <w:r>
              <w:rPr>
                <w:spacing w:val="7"/>
              </w:rPr>
              <w:t>数字证书。</w:t>
            </w:r>
            <w:r>
              <w:rPr>
                <w:rFonts w:ascii="Times New Roman" w:hAnsi="Times New Roman" w:eastAsia="Times New Roman" w:cs="Times New Roman"/>
                <w:spacing w:val="7"/>
              </w:rPr>
              <w:t>2</w:t>
            </w:r>
            <w:r>
              <w:rPr>
                <w:spacing w:val="7"/>
              </w:rPr>
              <w:t>、响应人代表可携带</w:t>
            </w:r>
            <w:r>
              <w:rPr>
                <w:spacing w:val="6"/>
              </w:rPr>
              <w:t>该</w:t>
            </w:r>
            <w:r>
              <w:rPr>
                <w:rFonts w:ascii="Times New Roman" w:hAnsi="Times New Roman" w:eastAsia="Times New Roman" w:cs="Times New Roman"/>
              </w:rPr>
              <w:t>CA</w:t>
            </w:r>
            <w:r>
              <w:rPr>
                <w:spacing w:val="6"/>
              </w:rPr>
              <w:t>数字</w:t>
            </w:r>
            <w:r>
              <w:rPr>
                <w:spacing w:val="8"/>
              </w:rPr>
              <w:t>证书到开标现场完成响应文件解密工作，或通过互联网使</w:t>
            </w:r>
            <w:r>
              <w:rPr>
                <w:spacing w:val="10"/>
              </w:rPr>
              <w:t>用该</w:t>
            </w:r>
            <w:r>
              <w:rPr>
                <w:rFonts w:ascii="Times New Roman" w:hAnsi="Times New Roman" w:eastAsia="Times New Roman" w:cs="Times New Roman"/>
              </w:rPr>
              <w:t>CA</w:t>
            </w:r>
            <w:r>
              <w:rPr>
                <w:spacing w:val="10"/>
              </w:rPr>
              <w:t>数字证书登录重庆市电子招投标系统，采用远程</w:t>
            </w:r>
            <w:r>
              <w:rPr>
                <w:spacing w:val="9"/>
              </w:rPr>
              <w:t>解密的方式在规定的时间内完成响应文件解密工作。</w:t>
            </w:r>
          </w:p>
        </w:tc>
      </w:tr>
      <w:tr w14:paraId="1605EF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5" w:hRule="atLeast"/>
        </w:trPr>
        <w:tc>
          <w:tcPr>
            <w:tcW w:w="921" w:type="dxa"/>
            <w:vAlign w:val="top"/>
          </w:tcPr>
          <w:p w14:paraId="1BEF6E89">
            <w:pPr>
              <w:spacing w:line="364" w:lineRule="auto"/>
              <w:rPr>
                <w:rFonts w:ascii="Arial"/>
                <w:sz w:val="21"/>
              </w:rPr>
            </w:pPr>
          </w:p>
          <w:p w14:paraId="632B69A7">
            <w:pPr>
              <w:spacing w:before="57" w:line="195" w:lineRule="auto"/>
              <w:ind w:left="2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5.</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3"/>
                <w:sz w:val="20"/>
                <w:szCs w:val="20"/>
              </w:rPr>
              <w:t>1.2</w:t>
            </w:r>
          </w:p>
        </w:tc>
        <w:tc>
          <w:tcPr>
            <w:tcW w:w="2165" w:type="dxa"/>
            <w:vAlign w:val="top"/>
          </w:tcPr>
          <w:p w14:paraId="4BA625CF">
            <w:pPr>
              <w:spacing w:line="321" w:lineRule="auto"/>
              <w:rPr>
                <w:rFonts w:ascii="Arial"/>
                <w:sz w:val="21"/>
              </w:rPr>
            </w:pPr>
          </w:p>
          <w:p w14:paraId="3459DFB4">
            <w:pPr>
              <w:pStyle w:val="6"/>
              <w:spacing w:before="65" w:line="228" w:lineRule="auto"/>
              <w:ind w:left="665"/>
            </w:pPr>
            <w:r>
              <w:rPr>
                <w:spacing w:val="7"/>
              </w:rPr>
              <w:t>解密时间</w:t>
            </w:r>
          </w:p>
        </w:tc>
        <w:tc>
          <w:tcPr>
            <w:tcW w:w="5440" w:type="dxa"/>
            <w:vAlign w:val="top"/>
          </w:tcPr>
          <w:p w14:paraId="574FA422">
            <w:pPr>
              <w:pStyle w:val="6"/>
              <w:spacing w:before="64" w:line="228" w:lineRule="auto"/>
              <w:ind w:left="111"/>
            </w:pPr>
            <w:r>
              <w:rPr>
                <w:spacing w:val="6"/>
              </w:rPr>
              <w:t xml:space="preserve">解密时长为 </w:t>
            </w:r>
            <w:r>
              <w:rPr>
                <w:rFonts w:ascii="Times New Roman" w:hAnsi="Times New Roman" w:eastAsia="Times New Roman" w:cs="Times New Roman"/>
                <w:spacing w:val="6"/>
              </w:rPr>
              <w:t>30</w:t>
            </w:r>
            <w:r>
              <w:rPr>
                <w:rFonts w:ascii="Times New Roman" w:hAnsi="Times New Roman" w:eastAsia="Times New Roman" w:cs="Times New Roman"/>
                <w:spacing w:val="7"/>
              </w:rPr>
              <w:t xml:space="preserve">  </w:t>
            </w:r>
            <w:r>
              <w:rPr>
                <w:spacing w:val="6"/>
              </w:rPr>
              <w:t>分钟。</w:t>
            </w:r>
          </w:p>
          <w:p w14:paraId="62EEDB21">
            <w:pPr>
              <w:pStyle w:val="6"/>
              <w:spacing w:before="78" w:line="270" w:lineRule="auto"/>
              <w:ind w:left="122" w:right="108" w:hanging="10"/>
            </w:pPr>
            <w:r>
              <w:rPr>
                <w:spacing w:val="8"/>
              </w:rPr>
              <w:t>特别注意：采购人可根据现场实际情况延长解密时间；因</w:t>
            </w:r>
            <w:r>
              <w:rPr>
                <w:spacing w:val="7"/>
              </w:rPr>
              <w:t>响应人原因造成响应文件未解密的，视为撤销响应文件；</w:t>
            </w:r>
          </w:p>
        </w:tc>
      </w:tr>
    </w:tbl>
    <w:p w14:paraId="63D8DF66">
      <w:pPr>
        <w:pStyle w:val="2"/>
      </w:pPr>
    </w:p>
    <w:p w14:paraId="6B11D1D3">
      <w:pPr>
        <w:sectPr>
          <w:footerReference r:id="rId12" w:type="default"/>
          <w:pgSz w:w="11906" w:h="16839"/>
          <w:pgMar w:top="400" w:right="1690" w:bottom="1497" w:left="1684" w:header="0" w:footer="1133" w:gutter="0"/>
          <w:cols w:space="720" w:num="1"/>
        </w:sectPr>
      </w:pPr>
    </w:p>
    <w:p w14:paraId="0B7A70EA">
      <w:pPr>
        <w:spacing w:before="19"/>
      </w:pPr>
    </w:p>
    <w:p w14:paraId="71C69F33">
      <w:pPr>
        <w:spacing w:before="19"/>
      </w:pPr>
    </w:p>
    <w:p w14:paraId="7F076498">
      <w:pPr>
        <w:spacing w:before="18"/>
      </w:pPr>
    </w:p>
    <w:p w14:paraId="18ED77EB">
      <w:pPr>
        <w:spacing w:before="18"/>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3"/>
        <w:gridCol w:w="2168"/>
        <w:gridCol w:w="3344"/>
        <w:gridCol w:w="2091"/>
      </w:tblGrid>
      <w:tr w14:paraId="3FFC9C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923" w:type="dxa"/>
            <w:vAlign w:val="top"/>
          </w:tcPr>
          <w:p w14:paraId="5F21E175">
            <w:pPr>
              <w:rPr>
                <w:rFonts w:ascii="Arial"/>
                <w:sz w:val="21"/>
              </w:rPr>
            </w:pPr>
          </w:p>
        </w:tc>
        <w:tc>
          <w:tcPr>
            <w:tcW w:w="2168" w:type="dxa"/>
            <w:vAlign w:val="top"/>
          </w:tcPr>
          <w:p w14:paraId="3BAE25FE">
            <w:pPr>
              <w:rPr>
                <w:rFonts w:ascii="Arial"/>
                <w:sz w:val="21"/>
              </w:rPr>
            </w:pPr>
          </w:p>
        </w:tc>
        <w:tc>
          <w:tcPr>
            <w:tcW w:w="5435" w:type="dxa"/>
            <w:gridSpan w:val="2"/>
            <w:vAlign w:val="top"/>
          </w:tcPr>
          <w:p w14:paraId="0729835D">
            <w:pPr>
              <w:pStyle w:val="6"/>
              <w:spacing w:before="63" w:line="271" w:lineRule="auto"/>
              <w:ind w:left="108" w:right="108" w:firstLine="14"/>
            </w:pPr>
            <w:r>
              <w:rPr>
                <w:spacing w:val="8"/>
              </w:rPr>
              <w:t>因响应人之外原因造成响应文件未解密的，视为撤</w:t>
            </w:r>
            <w:r>
              <w:rPr>
                <w:spacing w:val="7"/>
              </w:rPr>
              <w:t>回响应</w:t>
            </w:r>
            <w:r>
              <w:rPr>
                <w:spacing w:val="2"/>
              </w:rPr>
              <w:t>文件。</w:t>
            </w:r>
          </w:p>
        </w:tc>
      </w:tr>
      <w:tr w14:paraId="00E13F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923" w:type="dxa"/>
            <w:vAlign w:val="top"/>
          </w:tcPr>
          <w:p w14:paraId="7DD248DB">
            <w:pPr>
              <w:spacing w:before="275" w:line="195" w:lineRule="auto"/>
              <w:ind w:left="25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6.</w:t>
            </w:r>
            <w:r>
              <w:rPr>
                <w:rFonts w:ascii="Times New Roman" w:hAnsi="Times New Roman" w:eastAsia="Times New Roman" w:cs="Times New Roman"/>
                <w:spacing w:val="-24"/>
                <w:sz w:val="20"/>
                <w:szCs w:val="20"/>
              </w:rPr>
              <w:t xml:space="preserve"> </w:t>
            </w:r>
            <w:r>
              <w:rPr>
                <w:rFonts w:ascii="Times New Roman" w:hAnsi="Times New Roman" w:eastAsia="Times New Roman" w:cs="Times New Roman"/>
                <w:spacing w:val="-4"/>
                <w:sz w:val="20"/>
                <w:szCs w:val="20"/>
              </w:rPr>
              <w:t>1.</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4"/>
                <w:sz w:val="20"/>
                <w:szCs w:val="20"/>
              </w:rPr>
              <w:t>1</w:t>
            </w:r>
          </w:p>
        </w:tc>
        <w:tc>
          <w:tcPr>
            <w:tcW w:w="2168" w:type="dxa"/>
            <w:vAlign w:val="top"/>
          </w:tcPr>
          <w:p w14:paraId="572EA29C">
            <w:pPr>
              <w:pStyle w:val="6"/>
              <w:spacing w:before="239" w:line="227" w:lineRule="auto"/>
              <w:ind w:left="243"/>
            </w:pPr>
            <w:r>
              <w:rPr>
                <w:spacing w:val="9"/>
              </w:rPr>
              <w:t>评审委员会的组建</w:t>
            </w:r>
          </w:p>
        </w:tc>
        <w:tc>
          <w:tcPr>
            <w:tcW w:w="5435" w:type="dxa"/>
            <w:gridSpan w:val="2"/>
            <w:vAlign w:val="top"/>
          </w:tcPr>
          <w:p w14:paraId="4484B2B2">
            <w:pPr>
              <w:pStyle w:val="6"/>
              <w:spacing w:before="77" w:line="280" w:lineRule="auto"/>
              <w:ind w:left="108" w:right="187" w:hanging="2"/>
            </w:pPr>
            <w:r>
              <w:rPr>
                <w:spacing w:val="7"/>
              </w:rPr>
              <w:t>评审委员会构成：</w:t>
            </w:r>
            <w:r>
              <w:rPr>
                <w:rFonts w:ascii="Times New Roman" w:hAnsi="Times New Roman" w:eastAsia="Times New Roman" w:cs="Times New Roman"/>
                <w:spacing w:val="7"/>
              </w:rPr>
              <w:t>3</w:t>
            </w:r>
            <w:r>
              <w:rPr>
                <w:spacing w:val="7"/>
              </w:rPr>
              <w:t>人；</w:t>
            </w:r>
            <w:r>
              <w:rPr>
                <w:spacing w:val="-40"/>
              </w:rPr>
              <w:t xml:space="preserve"> </w:t>
            </w:r>
            <w:r>
              <w:rPr>
                <w:spacing w:val="7"/>
              </w:rPr>
              <w:t>由采购人按法律法规及相关规定依法组建评审委员会。</w:t>
            </w:r>
          </w:p>
        </w:tc>
      </w:tr>
      <w:tr w14:paraId="6B8068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923" w:type="dxa"/>
            <w:vAlign w:val="top"/>
          </w:tcPr>
          <w:p w14:paraId="742F0886">
            <w:pPr>
              <w:spacing w:before="275" w:line="195" w:lineRule="auto"/>
              <w:ind w:left="334"/>
              <w:rPr>
                <w:rFonts w:ascii="Times New Roman" w:hAnsi="Times New Roman" w:eastAsia="Times New Roman" w:cs="Times New Roman"/>
                <w:sz w:val="20"/>
                <w:szCs w:val="20"/>
              </w:rPr>
            </w:pPr>
            <w:r>
              <w:rPr>
                <w:rFonts w:ascii="Times New Roman" w:hAnsi="Times New Roman" w:eastAsia="Times New Roman" w:cs="Times New Roman"/>
                <w:sz w:val="20"/>
                <w:szCs w:val="20"/>
              </w:rPr>
              <w:t>7.</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z w:val="20"/>
                <w:szCs w:val="20"/>
              </w:rPr>
              <w:t>1</w:t>
            </w:r>
          </w:p>
        </w:tc>
        <w:tc>
          <w:tcPr>
            <w:tcW w:w="2168" w:type="dxa"/>
            <w:vAlign w:val="top"/>
          </w:tcPr>
          <w:p w14:paraId="1A6EA2AC">
            <w:pPr>
              <w:pStyle w:val="6"/>
              <w:spacing w:before="239" w:line="228" w:lineRule="auto"/>
              <w:ind w:left="669"/>
            </w:pPr>
            <w:r>
              <w:rPr>
                <w:spacing w:val="6"/>
              </w:rPr>
              <w:t>定标方式</w:t>
            </w:r>
          </w:p>
        </w:tc>
        <w:tc>
          <w:tcPr>
            <w:tcW w:w="5435" w:type="dxa"/>
            <w:gridSpan w:val="2"/>
            <w:vAlign w:val="top"/>
          </w:tcPr>
          <w:p w14:paraId="3033B821">
            <w:pPr>
              <w:pStyle w:val="6"/>
              <w:spacing w:before="76" w:line="227" w:lineRule="auto"/>
              <w:ind w:left="110"/>
            </w:pPr>
            <w:r>
              <w:rPr>
                <w:spacing w:val="8"/>
              </w:rPr>
              <w:t>是否授权评审委员会确定成交供应商：</w:t>
            </w:r>
          </w:p>
          <w:p w14:paraId="2447BE82">
            <w:pPr>
              <w:pStyle w:val="6"/>
              <w:spacing w:before="80" w:line="215" w:lineRule="auto"/>
              <w:ind w:left="115"/>
              <w:rPr>
                <w:rFonts w:ascii="Times New Roman" w:hAnsi="Times New Roman" w:eastAsia="Times New Roman" w:cs="Times New Roman"/>
              </w:rPr>
            </w:pPr>
            <w:r>
              <w:rPr>
                <w:rFonts w:ascii="Segoe UI Symbol" w:hAnsi="Segoe UI Symbol" w:eastAsia="Segoe UI Symbol" w:cs="Segoe UI Symbol"/>
                <w:spacing w:val="9"/>
              </w:rPr>
              <w:t>☑</w:t>
            </w:r>
            <w:r>
              <w:rPr>
                <w:rFonts w:ascii="Segoe UI Symbol" w:hAnsi="Segoe UI Symbol" w:eastAsia="Segoe UI Symbol" w:cs="Segoe UI Symbol"/>
                <w:spacing w:val="-6"/>
              </w:rPr>
              <w:t xml:space="preserve"> </w:t>
            </w:r>
            <w:r>
              <w:rPr>
                <w:spacing w:val="9"/>
              </w:rPr>
              <w:t>否，按评审排序确定成交供应商，成交供应商数量：</w:t>
            </w:r>
            <w:r>
              <w:rPr>
                <w:rFonts w:ascii="Times New Roman" w:hAnsi="Times New Roman" w:eastAsia="Times New Roman" w:cs="Times New Roman"/>
                <w:spacing w:val="9"/>
              </w:rPr>
              <w:t>1</w:t>
            </w:r>
          </w:p>
        </w:tc>
      </w:tr>
      <w:tr w14:paraId="312E35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923" w:type="dxa"/>
            <w:vAlign w:val="top"/>
          </w:tcPr>
          <w:p w14:paraId="67DD927E">
            <w:pPr>
              <w:spacing w:before="278" w:line="195" w:lineRule="auto"/>
              <w:ind w:left="33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7.2</w:t>
            </w:r>
          </w:p>
        </w:tc>
        <w:tc>
          <w:tcPr>
            <w:tcW w:w="2168" w:type="dxa"/>
            <w:vAlign w:val="top"/>
          </w:tcPr>
          <w:p w14:paraId="408A82F7">
            <w:pPr>
              <w:pStyle w:val="6"/>
              <w:spacing w:before="242" w:line="228" w:lineRule="auto"/>
              <w:ind w:left="457"/>
            </w:pPr>
            <w:r>
              <w:rPr>
                <w:spacing w:val="7"/>
              </w:rPr>
              <w:t>成交结果公示</w:t>
            </w:r>
          </w:p>
        </w:tc>
        <w:tc>
          <w:tcPr>
            <w:tcW w:w="5435" w:type="dxa"/>
            <w:gridSpan w:val="2"/>
            <w:vAlign w:val="top"/>
          </w:tcPr>
          <w:p w14:paraId="7C083AAA">
            <w:pPr>
              <w:pStyle w:val="6"/>
              <w:spacing w:before="78" w:line="227" w:lineRule="auto"/>
              <w:ind w:left="113"/>
            </w:pPr>
            <w:r>
              <w:rPr>
                <w:spacing w:val="8"/>
              </w:rPr>
              <w:t>公示媒介：重庆市公共资源交易网</w:t>
            </w:r>
          </w:p>
          <w:p w14:paraId="519BA040">
            <w:pPr>
              <w:pStyle w:val="6"/>
              <w:spacing w:before="80" w:line="228" w:lineRule="auto"/>
              <w:ind w:left="113"/>
            </w:pPr>
            <w:r>
              <w:rPr>
                <w:spacing w:val="2"/>
              </w:rPr>
              <w:t>公示期限：</w:t>
            </w:r>
            <w:r>
              <w:rPr>
                <w:spacing w:val="12"/>
              </w:rPr>
              <w:t xml:space="preserve">   </w:t>
            </w:r>
            <w:r>
              <w:rPr>
                <w:rFonts w:ascii="Times New Roman" w:hAnsi="Times New Roman" w:eastAsia="Times New Roman" w:cs="Times New Roman"/>
                <w:spacing w:val="2"/>
              </w:rPr>
              <w:t xml:space="preserve">3       </w:t>
            </w:r>
            <w:r>
              <w:rPr>
                <w:spacing w:val="2"/>
              </w:rPr>
              <w:t>日</w:t>
            </w:r>
          </w:p>
        </w:tc>
      </w:tr>
      <w:tr w14:paraId="4AFED0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923" w:type="dxa"/>
            <w:vAlign w:val="top"/>
          </w:tcPr>
          <w:p w14:paraId="7836731B">
            <w:pPr>
              <w:spacing w:before="277" w:line="195" w:lineRule="auto"/>
              <w:ind w:left="33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7.4</w:t>
            </w:r>
          </w:p>
        </w:tc>
        <w:tc>
          <w:tcPr>
            <w:tcW w:w="2168" w:type="dxa"/>
            <w:vAlign w:val="top"/>
          </w:tcPr>
          <w:p w14:paraId="7232450C">
            <w:pPr>
              <w:pStyle w:val="6"/>
              <w:spacing w:before="242" w:line="228" w:lineRule="auto"/>
              <w:ind w:left="668"/>
            </w:pPr>
            <w:r>
              <w:rPr>
                <w:spacing w:val="6"/>
              </w:rPr>
              <w:t>履约担保</w:t>
            </w:r>
          </w:p>
        </w:tc>
        <w:tc>
          <w:tcPr>
            <w:tcW w:w="5435" w:type="dxa"/>
            <w:gridSpan w:val="2"/>
            <w:vAlign w:val="top"/>
          </w:tcPr>
          <w:p w14:paraId="0AB2245B">
            <w:pPr>
              <w:pStyle w:val="6"/>
              <w:spacing w:before="242" w:line="228" w:lineRule="auto"/>
              <w:ind w:left="2614"/>
            </w:pPr>
            <w:r>
              <w:t>无</w:t>
            </w:r>
          </w:p>
        </w:tc>
      </w:tr>
      <w:tr w14:paraId="3E58C5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5" w:hRule="atLeast"/>
        </w:trPr>
        <w:tc>
          <w:tcPr>
            <w:tcW w:w="923" w:type="dxa"/>
            <w:vMerge w:val="restart"/>
            <w:tcBorders>
              <w:bottom w:val="nil"/>
            </w:tcBorders>
            <w:vAlign w:val="top"/>
          </w:tcPr>
          <w:p w14:paraId="2E22AF88">
            <w:pPr>
              <w:spacing w:line="250" w:lineRule="auto"/>
              <w:rPr>
                <w:rFonts w:ascii="Arial"/>
                <w:sz w:val="21"/>
              </w:rPr>
            </w:pPr>
          </w:p>
          <w:p w14:paraId="561D3E8B">
            <w:pPr>
              <w:spacing w:line="250" w:lineRule="auto"/>
              <w:rPr>
                <w:rFonts w:ascii="Arial"/>
                <w:sz w:val="21"/>
              </w:rPr>
            </w:pPr>
          </w:p>
          <w:p w14:paraId="3B31C99A">
            <w:pPr>
              <w:spacing w:line="250" w:lineRule="auto"/>
              <w:rPr>
                <w:rFonts w:ascii="Arial"/>
                <w:sz w:val="21"/>
              </w:rPr>
            </w:pPr>
          </w:p>
          <w:p w14:paraId="075432F6">
            <w:pPr>
              <w:spacing w:line="250" w:lineRule="auto"/>
              <w:rPr>
                <w:rFonts w:ascii="Arial"/>
                <w:sz w:val="21"/>
              </w:rPr>
            </w:pPr>
          </w:p>
          <w:p w14:paraId="564491D0">
            <w:pPr>
              <w:spacing w:line="250" w:lineRule="auto"/>
              <w:rPr>
                <w:rFonts w:ascii="Arial"/>
                <w:sz w:val="21"/>
              </w:rPr>
            </w:pPr>
          </w:p>
          <w:p w14:paraId="6EE2E7F9">
            <w:pPr>
              <w:spacing w:line="250" w:lineRule="auto"/>
              <w:rPr>
                <w:rFonts w:ascii="Arial"/>
                <w:sz w:val="21"/>
              </w:rPr>
            </w:pPr>
          </w:p>
          <w:p w14:paraId="0B9BF199">
            <w:pPr>
              <w:spacing w:line="250" w:lineRule="auto"/>
              <w:rPr>
                <w:rFonts w:ascii="Arial"/>
                <w:sz w:val="21"/>
              </w:rPr>
            </w:pPr>
          </w:p>
          <w:p w14:paraId="4319203D">
            <w:pPr>
              <w:spacing w:line="250" w:lineRule="auto"/>
              <w:rPr>
                <w:rFonts w:ascii="Arial"/>
                <w:sz w:val="21"/>
              </w:rPr>
            </w:pPr>
          </w:p>
          <w:p w14:paraId="78BAE242">
            <w:pPr>
              <w:spacing w:line="250" w:lineRule="auto"/>
              <w:rPr>
                <w:rFonts w:ascii="Arial"/>
                <w:sz w:val="21"/>
              </w:rPr>
            </w:pPr>
          </w:p>
          <w:p w14:paraId="5D1B46F0">
            <w:pPr>
              <w:spacing w:line="250" w:lineRule="auto"/>
              <w:rPr>
                <w:rFonts w:ascii="Arial"/>
                <w:sz w:val="21"/>
              </w:rPr>
            </w:pPr>
          </w:p>
          <w:p w14:paraId="3D4B112A">
            <w:pPr>
              <w:spacing w:line="250" w:lineRule="auto"/>
              <w:rPr>
                <w:rFonts w:ascii="Arial"/>
                <w:sz w:val="21"/>
              </w:rPr>
            </w:pPr>
          </w:p>
          <w:p w14:paraId="316E8178">
            <w:pPr>
              <w:spacing w:line="250" w:lineRule="auto"/>
              <w:rPr>
                <w:rFonts w:ascii="Arial"/>
                <w:sz w:val="21"/>
              </w:rPr>
            </w:pPr>
          </w:p>
          <w:p w14:paraId="63A96839">
            <w:pPr>
              <w:spacing w:line="250" w:lineRule="auto"/>
              <w:rPr>
                <w:rFonts w:ascii="Arial"/>
                <w:sz w:val="21"/>
              </w:rPr>
            </w:pPr>
          </w:p>
          <w:p w14:paraId="05754074">
            <w:pPr>
              <w:spacing w:line="251" w:lineRule="auto"/>
              <w:rPr>
                <w:rFonts w:ascii="Arial"/>
                <w:sz w:val="21"/>
              </w:rPr>
            </w:pPr>
          </w:p>
          <w:p w14:paraId="69904684">
            <w:pPr>
              <w:spacing w:line="251" w:lineRule="auto"/>
              <w:rPr>
                <w:rFonts w:ascii="Arial"/>
                <w:sz w:val="21"/>
              </w:rPr>
            </w:pPr>
          </w:p>
          <w:p w14:paraId="2F512FCA">
            <w:pPr>
              <w:spacing w:line="251" w:lineRule="auto"/>
              <w:rPr>
                <w:rFonts w:ascii="Arial"/>
                <w:sz w:val="21"/>
              </w:rPr>
            </w:pPr>
          </w:p>
          <w:p w14:paraId="4FEC2FC2">
            <w:pPr>
              <w:spacing w:line="251" w:lineRule="auto"/>
              <w:rPr>
                <w:rFonts w:ascii="Arial"/>
                <w:sz w:val="21"/>
              </w:rPr>
            </w:pPr>
          </w:p>
          <w:p w14:paraId="15F53398">
            <w:pPr>
              <w:spacing w:line="251" w:lineRule="auto"/>
              <w:rPr>
                <w:rFonts w:ascii="Arial"/>
                <w:sz w:val="21"/>
              </w:rPr>
            </w:pPr>
          </w:p>
          <w:p w14:paraId="5A80C88C">
            <w:pPr>
              <w:spacing w:line="251" w:lineRule="auto"/>
              <w:rPr>
                <w:rFonts w:ascii="Arial"/>
                <w:sz w:val="21"/>
              </w:rPr>
            </w:pPr>
          </w:p>
          <w:p w14:paraId="61215F40">
            <w:pPr>
              <w:spacing w:line="251" w:lineRule="auto"/>
              <w:rPr>
                <w:rFonts w:ascii="Arial"/>
                <w:sz w:val="21"/>
              </w:rPr>
            </w:pPr>
          </w:p>
          <w:p w14:paraId="21681A1D">
            <w:pPr>
              <w:spacing w:before="58" w:line="195" w:lineRule="auto"/>
              <w:ind w:left="377"/>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2168" w:type="dxa"/>
            <w:vMerge w:val="restart"/>
            <w:tcBorders>
              <w:bottom w:val="nil"/>
            </w:tcBorders>
            <w:vAlign w:val="top"/>
          </w:tcPr>
          <w:p w14:paraId="1960C238">
            <w:pPr>
              <w:spacing w:line="248" w:lineRule="auto"/>
              <w:rPr>
                <w:rFonts w:ascii="Arial"/>
                <w:sz w:val="21"/>
              </w:rPr>
            </w:pPr>
          </w:p>
          <w:p w14:paraId="20FBD02C">
            <w:pPr>
              <w:spacing w:line="248" w:lineRule="auto"/>
              <w:rPr>
                <w:rFonts w:ascii="Arial"/>
                <w:sz w:val="21"/>
              </w:rPr>
            </w:pPr>
          </w:p>
          <w:p w14:paraId="3CD4567F">
            <w:pPr>
              <w:spacing w:line="248" w:lineRule="auto"/>
              <w:rPr>
                <w:rFonts w:ascii="Arial"/>
                <w:sz w:val="21"/>
              </w:rPr>
            </w:pPr>
          </w:p>
          <w:p w14:paraId="5B46D1EC">
            <w:pPr>
              <w:spacing w:line="248" w:lineRule="auto"/>
              <w:rPr>
                <w:rFonts w:ascii="Arial"/>
                <w:sz w:val="21"/>
              </w:rPr>
            </w:pPr>
          </w:p>
          <w:p w14:paraId="4F8B4EA6">
            <w:pPr>
              <w:spacing w:line="248" w:lineRule="auto"/>
              <w:rPr>
                <w:rFonts w:ascii="Arial"/>
                <w:sz w:val="21"/>
              </w:rPr>
            </w:pPr>
          </w:p>
          <w:p w14:paraId="1B7DEFB3">
            <w:pPr>
              <w:spacing w:line="248" w:lineRule="auto"/>
              <w:rPr>
                <w:rFonts w:ascii="Arial"/>
                <w:sz w:val="21"/>
              </w:rPr>
            </w:pPr>
          </w:p>
          <w:p w14:paraId="1A741E77">
            <w:pPr>
              <w:spacing w:line="248" w:lineRule="auto"/>
              <w:rPr>
                <w:rFonts w:ascii="Arial"/>
                <w:sz w:val="21"/>
              </w:rPr>
            </w:pPr>
          </w:p>
          <w:p w14:paraId="7095BA2B">
            <w:pPr>
              <w:spacing w:line="248" w:lineRule="auto"/>
              <w:rPr>
                <w:rFonts w:ascii="Arial"/>
                <w:sz w:val="21"/>
              </w:rPr>
            </w:pPr>
          </w:p>
          <w:p w14:paraId="38F72E25">
            <w:pPr>
              <w:spacing w:line="248" w:lineRule="auto"/>
              <w:rPr>
                <w:rFonts w:ascii="Arial"/>
                <w:sz w:val="21"/>
              </w:rPr>
            </w:pPr>
          </w:p>
          <w:p w14:paraId="1174ED7B">
            <w:pPr>
              <w:spacing w:line="248" w:lineRule="auto"/>
              <w:rPr>
                <w:rFonts w:ascii="Arial"/>
                <w:sz w:val="21"/>
              </w:rPr>
            </w:pPr>
          </w:p>
          <w:p w14:paraId="20A1454D">
            <w:pPr>
              <w:spacing w:line="248" w:lineRule="auto"/>
              <w:rPr>
                <w:rFonts w:ascii="Arial"/>
                <w:sz w:val="21"/>
              </w:rPr>
            </w:pPr>
          </w:p>
          <w:p w14:paraId="01D70E36">
            <w:pPr>
              <w:spacing w:line="248" w:lineRule="auto"/>
              <w:rPr>
                <w:rFonts w:ascii="Arial"/>
                <w:sz w:val="21"/>
              </w:rPr>
            </w:pPr>
          </w:p>
          <w:p w14:paraId="53AB54F5">
            <w:pPr>
              <w:spacing w:line="248" w:lineRule="auto"/>
              <w:rPr>
                <w:rFonts w:ascii="Arial"/>
                <w:sz w:val="21"/>
              </w:rPr>
            </w:pPr>
          </w:p>
          <w:p w14:paraId="5FBD6389">
            <w:pPr>
              <w:spacing w:line="248" w:lineRule="auto"/>
              <w:rPr>
                <w:rFonts w:ascii="Arial"/>
                <w:sz w:val="21"/>
              </w:rPr>
            </w:pPr>
          </w:p>
          <w:p w14:paraId="495C1FDF">
            <w:pPr>
              <w:spacing w:line="248" w:lineRule="auto"/>
              <w:rPr>
                <w:rFonts w:ascii="Arial"/>
                <w:sz w:val="21"/>
              </w:rPr>
            </w:pPr>
          </w:p>
          <w:p w14:paraId="3858B2A8">
            <w:pPr>
              <w:spacing w:line="249" w:lineRule="auto"/>
              <w:rPr>
                <w:rFonts w:ascii="Arial"/>
                <w:sz w:val="21"/>
              </w:rPr>
            </w:pPr>
          </w:p>
          <w:p w14:paraId="3217229F">
            <w:pPr>
              <w:spacing w:line="249" w:lineRule="auto"/>
              <w:rPr>
                <w:rFonts w:ascii="Arial"/>
                <w:sz w:val="21"/>
              </w:rPr>
            </w:pPr>
          </w:p>
          <w:p w14:paraId="3D954481">
            <w:pPr>
              <w:spacing w:line="249" w:lineRule="auto"/>
              <w:rPr>
                <w:rFonts w:ascii="Arial"/>
                <w:sz w:val="21"/>
              </w:rPr>
            </w:pPr>
          </w:p>
          <w:p w14:paraId="51E38A17">
            <w:pPr>
              <w:spacing w:line="249" w:lineRule="auto"/>
              <w:rPr>
                <w:rFonts w:ascii="Arial"/>
                <w:sz w:val="21"/>
              </w:rPr>
            </w:pPr>
          </w:p>
          <w:p w14:paraId="0E5643F1">
            <w:pPr>
              <w:spacing w:line="249" w:lineRule="auto"/>
              <w:rPr>
                <w:rFonts w:ascii="Arial"/>
                <w:sz w:val="21"/>
              </w:rPr>
            </w:pPr>
          </w:p>
          <w:p w14:paraId="4954B254">
            <w:pPr>
              <w:pStyle w:val="6"/>
              <w:spacing w:before="65" w:line="228" w:lineRule="auto"/>
              <w:ind w:left="460"/>
            </w:pPr>
            <w:r>
              <w:rPr>
                <w:spacing w:val="7"/>
              </w:rPr>
              <w:t>交易相关费用</w:t>
            </w:r>
          </w:p>
        </w:tc>
        <w:tc>
          <w:tcPr>
            <w:tcW w:w="5435" w:type="dxa"/>
            <w:gridSpan w:val="2"/>
            <w:vAlign w:val="top"/>
          </w:tcPr>
          <w:p w14:paraId="7FA9681E">
            <w:pPr>
              <w:pStyle w:val="6"/>
              <w:spacing w:before="140" w:line="452" w:lineRule="auto"/>
              <w:ind w:left="132" w:right="108" w:firstLine="405"/>
            </w:pPr>
            <w:r>
              <w:rPr>
                <w:spacing w:val="8"/>
              </w:rPr>
              <w:t>响应人参与本询比项目时，一切与响应有关的费</w:t>
            </w:r>
            <w:r>
              <w:rPr>
                <w:spacing w:val="7"/>
              </w:rPr>
              <w:t>用均</w:t>
            </w:r>
            <w:r>
              <w:rPr>
                <w:spacing w:val="3"/>
              </w:rPr>
              <w:t>由响应人自理。</w:t>
            </w:r>
          </w:p>
          <w:p w14:paraId="1302A3FE">
            <w:pPr>
              <w:pStyle w:val="6"/>
              <w:spacing w:line="226" w:lineRule="auto"/>
              <w:ind w:left="527"/>
            </w:pPr>
            <w:r>
              <w:rPr>
                <w:spacing w:val="8"/>
              </w:rPr>
              <w:t>本项目平台服务费按如下标准收取：</w:t>
            </w:r>
          </w:p>
          <w:p w14:paraId="6613701A">
            <w:pPr>
              <w:pStyle w:val="6"/>
              <w:spacing w:before="243" w:line="451" w:lineRule="auto"/>
              <w:ind w:left="108" w:right="125" w:firstLine="418"/>
            </w:pPr>
            <w:r>
              <w:rPr>
                <w:spacing w:val="8"/>
              </w:rPr>
              <w:t>每个标段（包）采购成交总金额</w:t>
            </w:r>
            <w:r>
              <w:rPr>
                <w:rFonts w:ascii="Times New Roman" w:hAnsi="Times New Roman" w:eastAsia="Times New Roman" w:cs="Times New Roman"/>
                <w:spacing w:val="8"/>
              </w:rPr>
              <w:t>≤50</w:t>
            </w:r>
            <w:r>
              <w:rPr>
                <w:spacing w:val="8"/>
              </w:rPr>
              <w:t>万元的，按</w:t>
            </w:r>
            <w:r>
              <w:rPr>
                <w:rFonts w:ascii="Times New Roman" w:hAnsi="Times New Roman" w:eastAsia="Times New Roman" w:cs="Times New Roman"/>
                <w:spacing w:val="8"/>
              </w:rPr>
              <w:t>0.8</w:t>
            </w:r>
            <w:r>
              <w:rPr>
                <w:spacing w:val="8"/>
              </w:rPr>
              <w:t>万</w:t>
            </w:r>
            <w:r>
              <w:rPr>
                <w:spacing w:val="7"/>
              </w:rPr>
              <w:t>元</w:t>
            </w:r>
            <w:r>
              <w:rPr>
                <w:rFonts w:ascii="Times New Roman" w:hAnsi="Times New Roman" w:eastAsia="Times New Roman" w:cs="Times New Roman"/>
                <w:spacing w:val="7"/>
              </w:rPr>
              <w:t>/</w:t>
            </w:r>
            <w:r>
              <w:rPr>
                <w:spacing w:val="7"/>
              </w:rPr>
              <w:t>标段（包）收取。</w:t>
            </w:r>
          </w:p>
          <w:p w14:paraId="1702CF07">
            <w:pPr>
              <w:pStyle w:val="6"/>
              <w:spacing w:before="2" w:line="405" w:lineRule="auto"/>
              <w:ind w:left="123" w:right="108" w:firstLine="403"/>
              <w:jc w:val="both"/>
            </w:pPr>
            <w:r>
              <w:rPr>
                <w:spacing w:val="8"/>
              </w:rPr>
              <w:t>每个标段（包）采购成交总金额＞</w:t>
            </w:r>
            <w:r>
              <w:rPr>
                <w:rFonts w:ascii="Times New Roman" w:hAnsi="Times New Roman" w:eastAsia="Times New Roman" w:cs="Times New Roman"/>
                <w:spacing w:val="8"/>
              </w:rPr>
              <w:t>50</w:t>
            </w:r>
            <w:r>
              <w:rPr>
                <w:spacing w:val="8"/>
              </w:rPr>
              <w:t>万元的，按下表比例（按差额定率累进计算方式）收取交易服务费</w:t>
            </w:r>
            <w:r>
              <w:rPr>
                <w:spacing w:val="7"/>
              </w:rPr>
              <w:t>，不足</w:t>
            </w:r>
            <w:r>
              <w:rPr>
                <w:rFonts w:ascii="Times New Roman" w:hAnsi="Times New Roman" w:eastAsia="Times New Roman" w:cs="Times New Roman"/>
                <w:spacing w:val="5"/>
              </w:rPr>
              <w:t>1.5</w:t>
            </w:r>
            <w:r>
              <w:rPr>
                <w:spacing w:val="5"/>
              </w:rPr>
              <w:t>万元的，按</w:t>
            </w:r>
            <w:r>
              <w:rPr>
                <w:rFonts w:ascii="Times New Roman" w:hAnsi="Times New Roman" w:eastAsia="Times New Roman" w:cs="Times New Roman"/>
                <w:spacing w:val="5"/>
              </w:rPr>
              <w:t>1.5</w:t>
            </w:r>
            <w:r>
              <w:rPr>
                <w:spacing w:val="5"/>
              </w:rPr>
              <w:t>万元收取：</w:t>
            </w:r>
          </w:p>
        </w:tc>
      </w:tr>
      <w:tr w14:paraId="3FC031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923" w:type="dxa"/>
            <w:vMerge w:val="continue"/>
            <w:tcBorders>
              <w:top w:val="nil"/>
              <w:bottom w:val="nil"/>
            </w:tcBorders>
            <w:vAlign w:val="top"/>
          </w:tcPr>
          <w:p w14:paraId="094167AE">
            <w:pPr>
              <w:rPr>
                <w:rFonts w:ascii="Arial"/>
                <w:sz w:val="21"/>
              </w:rPr>
            </w:pPr>
          </w:p>
        </w:tc>
        <w:tc>
          <w:tcPr>
            <w:tcW w:w="2168" w:type="dxa"/>
            <w:vMerge w:val="continue"/>
            <w:tcBorders>
              <w:top w:val="nil"/>
              <w:bottom w:val="nil"/>
            </w:tcBorders>
            <w:vAlign w:val="top"/>
          </w:tcPr>
          <w:p w14:paraId="3E9DF30E">
            <w:pPr>
              <w:rPr>
                <w:rFonts w:ascii="Arial"/>
                <w:sz w:val="21"/>
              </w:rPr>
            </w:pPr>
          </w:p>
        </w:tc>
        <w:tc>
          <w:tcPr>
            <w:tcW w:w="3344" w:type="dxa"/>
            <w:vAlign w:val="top"/>
          </w:tcPr>
          <w:p w14:paraId="2E784A46">
            <w:pPr>
              <w:pStyle w:val="6"/>
              <w:spacing w:before="144" w:line="227" w:lineRule="auto"/>
              <w:ind w:left="133"/>
            </w:pPr>
            <w:r>
              <w:rPr>
                <w:spacing w:val="9"/>
              </w:rPr>
              <w:t>每个标段（包）采购成交总金额</w:t>
            </w:r>
          </w:p>
        </w:tc>
        <w:tc>
          <w:tcPr>
            <w:tcW w:w="2091" w:type="dxa"/>
            <w:vAlign w:val="top"/>
          </w:tcPr>
          <w:p w14:paraId="2463C733">
            <w:pPr>
              <w:pStyle w:val="6"/>
              <w:spacing w:before="143" w:line="228" w:lineRule="auto"/>
              <w:ind w:left="557"/>
            </w:pPr>
            <w:r>
              <w:rPr>
                <w:spacing w:val="5"/>
              </w:rPr>
              <w:t>收费比例</w:t>
            </w:r>
          </w:p>
        </w:tc>
      </w:tr>
      <w:tr w14:paraId="378BC6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923" w:type="dxa"/>
            <w:vMerge w:val="continue"/>
            <w:tcBorders>
              <w:top w:val="nil"/>
              <w:bottom w:val="nil"/>
            </w:tcBorders>
            <w:vAlign w:val="top"/>
          </w:tcPr>
          <w:p w14:paraId="171E77FB">
            <w:pPr>
              <w:rPr>
                <w:rFonts w:ascii="Arial"/>
                <w:sz w:val="21"/>
              </w:rPr>
            </w:pPr>
          </w:p>
        </w:tc>
        <w:tc>
          <w:tcPr>
            <w:tcW w:w="2168" w:type="dxa"/>
            <w:vMerge w:val="continue"/>
            <w:tcBorders>
              <w:top w:val="nil"/>
              <w:bottom w:val="nil"/>
            </w:tcBorders>
            <w:vAlign w:val="top"/>
          </w:tcPr>
          <w:p w14:paraId="0D8248E2">
            <w:pPr>
              <w:rPr>
                <w:rFonts w:ascii="Arial"/>
                <w:sz w:val="21"/>
              </w:rPr>
            </w:pPr>
          </w:p>
        </w:tc>
        <w:tc>
          <w:tcPr>
            <w:tcW w:w="3344" w:type="dxa"/>
            <w:vAlign w:val="top"/>
          </w:tcPr>
          <w:p w14:paraId="34CB780A">
            <w:pPr>
              <w:pStyle w:val="6"/>
              <w:spacing w:before="144" w:line="228" w:lineRule="auto"/>
              <w:ind w:left="552"/>
            </w:pPr>
            <w:r>
              <w:rPr>
                <w:rFonts w:ascii="Times New Roman" w:hAnsi="Times New Roman" w:eastAsia="Times New Roman" w:cs="Times New Roman"/>
                <w:spacing w:val="5"/>
              </w:rPr>
              <w:t>0-</w:t>
            </w:r>
            <w:r>
              <w:rPr>
                <w:rFonts w:ascii="Times New Roman" w:hAnsi="Times New Roman" w:eastAsia="Times New Roman" w:cs="Times New Roman"/>
                <w:spacing w:val="-28"/>
              </w:rPr>
              <w:t xml:space="preserve"> </w:t>
            </w:r>
            <w:r>
              <w:rPr>
                <w:rFonts w:ascii="Times New Roman" w:hAnsi="Times New Roman" w:eastAsia="Times New Roman" w:cs="Times New Roman"/>
                <w:spacing w:val="5"/>
              </w:rPr>
              <w:t>1000</w:t>
            </w:r>
            <w:r>
              <w:rPr>
                <w:spacing w:val="5"/>
              </w:rPr>
              <w:t>（含）万元部分</w:t>
            </w:r>
          </w:p>
        </w:tc>
        <w:tc>
          <w:tcPr>
            <w:tcW w:w="2091" w:type="dxa"/>
            <w:vAlign w:val="top"/>
          </w:tcPr>
          <w:p w14:paraId="7242B313">
            <w:pPr>
              <w:spacing w:before="180" w:line="195" w:lineRule="auto"/>
              <w:ind w:left="55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w:t>
            </w:r>
          </w:p>
        </w:tc>
      </w:tr>
      <w:tr w14:paraId="349445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923" w:type="dxa"/>
            <w:vMerge w:val="continue"/>
            <w:tcBorders>
              <w:top w:val="nil"/>
              <w:bottom w:val="nil"/>
            </w:tcBorders>
            <w:vAlign w:val="top"/>
          </w:tcPr>
          <w:p w14:paraId="662A1D6B">
            <w:pPr>
              <w:rPr>
                <w:rFonts w:ascii="Arial"/>
                <w:sz w:val="21"/>
              </w:rPr>
            </w:pPr>
          </w:p>
        </w:tc>
        <w:tc>
          <w:tcPr>
            <w:tcW w:w="2168" w:type="dxa"/>
            <w:vMerge w:val="continue"/>
            <w:tcBorders>
              <w:top w:val="nil"/>
              <w:bottom w:val="nil"/>
            </w:tcBorders>
            <w:vAlign w:val="top"/>
          </w:tcPr>
          <w:p w14:paraId="1CE76AA1">
            <w:pPr>
              <w:rPr>
                <w:rFonts w:ascii="Arial"/>
                <w:sz w:val="21"/>
              </w:rPr>
            </w:pPr>
          </w:p>
        </w:tc>
        <w:tc>
          <w:tcPr>
            <w:tcW w:w="3344" w:type="dxa"/>
            <w:vAlign w:val="top"/>
          </w:tcPr>
          <w:p w14:paraId="43811759">
            <w:pPr>
              <w:pStyle w:val="6"/>
              <w:spacing w:before="141" w:line="228" w:lineRule="auto"/>
              <w:ind w:left="569"/>
            </w:pPr>
            <w:r>
              <w:rPr>
                <w:rFonts w:ascii="Times New Roman" w:hAnsi="Times New Roman" w:eastAsia="Times New Roman" w:cs="Times New Roman"/>
                <w:spacing w:val="5"/>
              </w:rPr>
              <w:t>1000-3000</w:t>
            </w:r>
            <w:r>
              <w:rPr>
                <w:spacing w:val="5"/>
              </w:rPr>
              <w:t>（含）万元部分</w:t>
            </w:r>
          </w:p>
        </w:tc>
        <w:tc>
          <w:tcPr>
            <w:tcW w:w="2091" w:type="dxa"/>
            <w:vAlign w:val="top"/>
          </w:tcPr>
          <w:p w14:paraId="0751B44E">
            <w:pPr>
              <w:spacing w:before="178" w:line="195" w:lineRule="auto"/>
              <w:ind w:left="54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2.5‰</w:t>
            </w:r>
          </w:p>
        </w:tc>
      </w:tr>
      <w:tr w14:paraId="3B63F2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923" w:type="dxa"/>
            <w:vMerge w:val="continue"/>
            <w:tcBorders>
              <w:top w:val="nil"/>
              <w:bottom w:val="nil"/>
            </w:tcBorders>
            <w:vAlign w:val="top"/>
          </w:tcPr>
          <w:p w14:paraId="283DE610">
            <w:pPr>
              <w:rPr>
                <w:rFonts w:ascii="Arial"/>
                <w:sz w:val="21"/>
              </w:rPr>
            </w:pPr>
          </w:p>
        </w:tc>
        <w:tc>
          <w:tcPr>
            <w:tcW w:w="2168" w:type="dxa"/>
            <w:vMerge w:val="continue"/>
            <w:tcBorders>
              <w:top w:val="nil"/>
              <w:bottom w:val="nil"/>
            </w:tcBorders>
            <w:vAlign w:val="top"/>
          </w:tcPr>
          <w:p w14:paraId="48992CF5">
            <w:pPr>
              <w:rPr>
                <w:rFonts w:ascii="Arial"/>
                <w:sz w:val="21"/>
              </w:rPr>
            </w:pPr>
          </w:p>
        </w:tc>
        <w:tc>
          <w:tcPr>
            <w:tcW w:w="3344" w:type="dxa"/>
            <w:vAlign w:val="top"/>
          </w:tcPr>
          <w:p w14:paraId="548576EF">
            <w:pPr>
              <w:pStyle w:val="6"/>
              <w:spacing w:before="142" w:line="228" w:lineRule="auto"/>
              <w:ind w:left="553"/>
            </w:pPr>
            <w:r>
              <w:rPr>
                <w:rFonts w:ascii="Times New Roman" w:hAnsi="Times New Roman" w:eastAsia="Times New Roman" w:cs="Times New Roman"/>
                <w:spacing w:val="4"/>
              </w:rPr>
              <w:t>3000-</w:t>
            </w:r>
            <w:r>
              <w:rPr>
                <w:rFonts w:ascii="Times New Roman" w:hAnsi="Times New Roman" w:eastAsia="Times New Roman" w:cs="Times New Roman"/>
                <w:spacing w:val="-13"/>
              </w:rPr>
              <w:t xml:space="preserve"> </w:t>
            </w:r>
            <w:r>
              <w:rPr>
                <w:rFonts w:ascii="Times New Roman" w:hAnsi="Times New Roman" w:eastAsia="Times New Roman" w:cs="Times New Roman"/>
                <w:spacing w:val="4"/>
              </w:rPr>
              <w:t>10000</w:t>
            </w:r>
            <w:r>
              <w:rPr>
                <w:spacing w:val="4"/>
              </w:rPr>
              <w:t>（含）万元部分</w:t>
            </w:r>
          </w:p>
        </w:tc>
        <w:tc>
          <w:tcPr>
            <w:tcW w:w="2091" w:type="dxa"/>
            <w:vAlign w:val="top"/>
          </w:tcPr>
          <w:p w14:paraId="0C05954E">
            <w:pPr>
              <w:spacing w:before="178" w:line="195" w:lineRule="auto"/>
              <w:ind w:left="566"/>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1‰</w:t>
            </w:r>
          </w:p>
        </w:tc>
      </w:tr>
      <w:tr w14:paraId="39BA26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923" w:type="dxa"/>
            <w:vMerge w:val="continue"/>
            <w:tcBorders>
              <w:top w:val="nil"/>
              <w:bottom w:val="nil"/>
            </w:tcBorders>
            <w:vAlign w:val="top"/>
          </w:tcPr>
          <w:p w14:paraId="78229DFF">
            <w:pPr>
              <w:rPr>
                <w:rFonts w:ascii="Arial"/>
                <w:sz w:val="21"/>
              </w:rPr>
            </w:pPr>
          </w:p>
        </w:tc>
        <w:tc>
          <w:tcPr>
            <w:tcW w:w="2168" w:type="dxa"/>
            <w:vMerge w:val="continue"/>
            <w:tcBorders>
              <w:top w:val="nil"/>
              <w:bottom w:val="nil"/>
            </w:tcBorders>
            <w:vAlign w:val="top"/>
          </w:tcPr>
          <w:p w14:paraId="198E9DF4">
            <w:pPr>
              <w:rPr>
                <w:rFonts w:ascii="Arial"/>
                <w:sz w:val="21"/>
              </w:rPr>
            </w:pPr>
          </w:p>
        </w:tc>
        <w:tc>
          <w:tcPr>
            <w:tcW w:w="3344" w:type="dxa"/>
            <w:vAlign w:val="top"/>
          </w:tcPr>
          <w:p w14:paraId="77199DA5">
            <w:pPr>
              <w:pStyle w:val="6"/>
              <w:spacing w:before="142" w:line="228" w:lineRule="auto"/>
              <w:ind w:left="569"/>
            </w:pPr>
            <w:r>
              <w:rPr>
                <w:rFonts w:ascii="Times New Roman" w:hAnsi="Times New Roman" w:eastAsia="Times New Roman" w:cs="Times New Roman"/>
                <w:spacing w:val="5"/>
              </w:rPr>
              <w:t>10000</w:t>
            </w:r>
            <w:r>
              <w:rPr>
                <w:spacing w:val="5"/>
              </w:rPr>
              <w:t>万元以上部分</w:t>
            </w:r>
          </w:p>
        </w:tc>
        <w:tc>
          <w:tcPr>
            <w:tcW w:w="2091" w:type="dxa"/>
            <w:vAlign w:val="top"/>
          </w:tcPr>
          <w:p w14:paraId="1390A378">
            <w:pPr>
              <w:spacing w:before="178" w:line="195" w:lineRule="auto"/>
              <w:ind w:left="54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w:t>
            </w:r>
          </w:p>
        </w:tc>
      </w:tr>
      <w:tr w14:paraId="12278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8" w:hRule="atLeast"/>
        </w:trPr>
        <w:tc>
          <w:tcPr>
            <w:tcW w:w="923" w:type="dxa"/>
            <w:vMerge w:val="continue"/>
            <w:tcBorders>
              <w:top w:val="nil"/>
            </w:tcBorders>
            <w:vAlign w:val="top"/>
          </w:tcPr>
          <w:p w14:paraId="13121219">
            <w:pPr>
              <w:rPr>
                <w:rFonts w:ascii="Arial"/>
                <w:sz w:val="21"/>
              </w:rPr>
            </w:pPr>
          </w:p>
        </w:tc>
        <w:tc>
          <w:tcPr>
            <w:tcW w:w="2168" w:type="dxa"/>
            <w:vMerge w:val="continue"/>
            <w:tcBorders>
              <w:top w:val="nil"/>
            </w:tcBorders>
            <w:vAlign w:val="top"/>
          </w:tcPr>
          <w:p w14:paraId="055FD598">
            <w:pPr>
              <w:rPr>
                <w:rFonts w:ascii="Arial"/>
                <w:sz w:val="21"/>
              </w:rPr>
            </w:pPr>
          </w:p>
        </w:tc>
        <w:tc>
          <w:tcPr>
            <w:tcW w:w="5435" w:type="dxa"/>
            <w:gridSpan w:val="2"/>
            <w:vAlign w:val="top"/>
          </w:tcPr>
          <w:p w14:paraId="6582D99A">
            <w:pPr>
              <w:pStyle w:val="6"/>
              <w:spacing w:before="142" w:line="227" w:lineRule="auto"/>
              <w:ind w:left="527"/>
              <w:rPr>
                <w:rFonts w:ascii="Times New Roman" w:hAnsi="Times New Roman" w:eastAsia="Times New Roman" w:cs="Times New Roman"/>
              </w:rPr>
            </w:pPr>
            <w:r>
              <w:t>例如：某平台服务的某标段（包）采购成交总</w:t>
            </w:r>
            <w:r>
              <w:rPr>
                <w:spacing w:val="-1"/>
              </w:rPr>
              <w:t>金额</w:t>
            </w:r>
            <w:r>
              <w:rPr>
                <w:rFonts w:ascii="Times New Roman" w:hAnsi="Times New Roman" w:eastAsia="Times New Roman" w:cs="Times New Roman"/>
                <w:spacing w:val="-1"/>
              </w:rPr>
              <w:t>3200</w:t>
            </w:r>
          </w:p>
          <w:p w14:paraId="007419FE">
            <w:pPr>
              <w:pStyle w:val="6"/>
              <w:spacing w:before="243" w:line="228" w:lineRule="auto"/>
              <w:ind w:left="112"/>
            </w:pPr>
            <w:r>
              <w:rPr>
                <w:spacing w:val="8"/>
              </w:rPr>
              <w:t>万元，计算交易服务费收费额如下：</w:t>
            </w:r>
          </w:p>
          <w:p w14:paraId="5D0011B0">
            <w:pPr>
              <w:pStyle w:val="6"/>
              <w:spacing w:before="205" w:line="281" w:lineRule="exact"/>
              <w:ind w:left="543"/>
            </w:pPr>
            <w:r>
              <w:rPr>
                <w:rFonts w:ascii="Times New Roman" w:hAnsi="Times New Roman" w:eastAsia="Times New Roman" w:cs="Times New Roman"/>
                <w:spacing w:val="5"/>
                <w:position w:val="2"/>
              </w:rPr>
              <w:t>1000</w:t>
            </w:r>
            <w:r>
              <w:rPr>
                <w:spacing w:val="5"/>
                <w:position w:val="2"/>
              </w:rPr>
              <w:t>万元</w:t>
            </w:r>
            <w:r>
              <w:rPr>
                <w:rFonts w:ascii="Times New Roman" w:hAnsi="Times New Roman" w:eastAsia="Times New Roman" w:cs="Times New Roman"/>
                <w:spacing w:val="5"/>
                <w:position w:val="2"/>
              </w:rPr>
              <w:t>×5‰=5</w:t>
            </w:r>
            <w:r>
              <w:rPr>
                <w:spacing w:val="5"/>
                <w:position w:val="2"/>
              </w:rPr>
              <w:t>万元</w:t>
            </w:r>
          </w:p>
          <w:p w14:paraId="352DE5AF">
            <w:pPr>
              <w:pStyle w:val="6"/>
              <w:spacing w:before="206" w:line="281" w:lineRule="exact"/>
              <w:ind w:left="537"/>
            </w:pPr>
            <w:r>
              <w:rPr>
                <w:spacing w:val="4"/>
                <w:position w:val="2"/>
              </w:rPr>
              <w:t>（</w:t>
            </w:r>
            <w:r>
              <w:rPr>
                <w:rFonts w:ascii="Times New Roman" w:hAnsi="Times New Roman" w:eastAsia="Times New Roman" w:cs="Times New Roman"/>
                <w:spacing w:val="4"/>
                <w:position w:val="2"/>
              </w:rPr>
              <w:t>3000-</w:t>
            </w:r>
            <w:r>
              <w:rPr>
                <w:rFonts w:ascii="Times New Roman" w:hAnsi="Times New Roman" w:eastAsia="Times New Roman" w:cs="Times New Roman"/>
                <w:spacing w:val="-17"/>
                <w:position w:val="2"/>
              </w:rPr>
              <w:t xml:space="preserve"> </w:t>
            </w:r>
            <w:r>
              <w:rPr>
                <w:rFonts w:ascii="Times New Roman" w:hAnsi="Times New Roman" w:eastAsia="Times New Roman" w:cs="Times New Roman"/>
                <w:spacing w:val="4"/>
                <w:position w:val="2"/>
              </w:rPr>
              <w:t>1000</w:t>
            </w:r>
            <w:r>
              <w:rPr>
                <w:spacing w:val="4"/>
                <w:position w:val="2"/>
              </w:rPr>
              <w:t>）万元</w:t>
            </w:r>
            <w:r>
              <w:rPr>
                <w:rFonts w:ascii="Times New Roman" w:hAnsi="Times New Roman" w:eastAsia="Times New Roman" w:cs="Times New Roman"/>
                <w:spacing w:val="4"/>
                <w:position w:val="2"/>
              </w:rPr>
              <w:t>×2.5‰=5</w:t>
            </w:r>
            <w:r>
              <w:rPr>
                <w:spacing w:val="4"/>
                <w:position w:val="2"/>
              </w:rPr>
              <w:t>万元</w:t>
            </w:r>
          </w:p>
          <w:p w14:paraId="28BFA652">
            <w:pPr>
              <w:pStyle w:val="6"/>
              <w:spacing w:before="208" w:line="281" w:lineRule="exact"/>
              <w:ind w:left="537"/>
            </w:pPr>
            <w:r>
              <w:rPr>
                <w:spacing w:val="5"/>
                <w:position w:val="2"/>
              </w:rPr>
              <w:t>（</w:t>
            </w:r>
            <w:r>
              <w:rPr>
                <w:rFonts w:ascii="Times New Roman" w:hAnsi="Times New Roman" w:eastAsia="Times New Roman" w:cs="Times New Roman"/>
                <w:spacing w:val="5"/>
                <w:position w:val="2"/>
              </w:rPr>
              <w:t>3200-3000</w:t>
            </w:r>
            <w:r>
              <w:rPr>
                <w:spacing w:val="5"/>
                <w:position w:val="2"/>
              </w:rPr>
              <w:t>）万元</w:t>
            </w:r>
            <w:r>
              <w:rPr>
                <w:rFonts w:ascii="Times New Roman" w:hAnsi="Times New Roman" w:eastAsia="Times New Roman" w:cs="Times New Roman"/>
                <w:spacing w:val="5"/>
                <w:position w:val="2"/>
              </w:rPr>
              <w:t>×1‰=0.2</w:t>
            </w:r>
            <w:r>
              <w:rPr>
                <w:spacing w:val="5"/>
                <w:position w:val="2"/>
              </w:rPr>
              <w:t>万元</w:t>
            </w:r>
          </w:p>
          <w:p w14:paraId="116B4015">
            <w:pPr>
              <w:pStyle w:val="6"/>
              <w:spacing w:before="208" w:line="282" w:lineRule="exact"/>
              <w:ind w:left="527"/>
            </w:pPr>
            <w:r>
              <w:rPr>
                <w:spacing w:val="4"/>
                <w:position w:val="1"/>
              </w:rPr>
              <w:t>合计收费：</w:t>
            </w:r>
            <w:r>
              <w:rPr>
                <w:rFonts w:ascii="Times New Roman" w:hAnsi="Times New Roman" w:eastAsia="Times New Roman" w:cs="Times New Roman"/>
                <w:spacing w:val="4"/>
                <w:position w:val="1"/>
              </w:rPr>
              <w:t>=5+5+0.2=</w:t>
            </w:r>
            <w:r>
              <w:rPr>
                <w:rFonts w:ascii="Times New Roman" w:hAnsi="Times New Roman" w:eastAsia="Times New Roman" w:cs="Times New Roman"/>
                <w:spacing w:val="-10"/>
                <w:position w:val="1"/>
              </w:rPr>
              <w:t xml:space="preserve"> </w:t>
            </w:r>
            <w:r>
              <w:rPr>
                <w:rFonts w:ascii="Times New Roman" w:hAnsi="Times New Roman" w:eastAsia="Times New Roman" w:cs="Times New Roman"/>
                <w:spacing w:val="4"/>
                <w:position w:val="1"/>
              </w:rPr>
              <w:t>10.2</w:t>
            </w:r>
            <w:r>
              <w:rPr>
                <w:spacing w:val="4"/>
                <w:position w:val="1"/>
              </w:rPr>
              <w:t>万元</w:t>
            </w:r>
          </w:p>
          <w:p w14:paraId="5C504C85">
            <w:pPr>
              <w:pStyle w:val="6"/>
              <w:spacing w:before="246" w:line="383" w:lineRule="auto"/>
              <w:ind w:left="125" w:right="108" w:firstLine="400"/>
            </w:pPr>
            <w:r>
              <w:rPr>
                <w:spacing w:val="18"/>
              </w:rPr>
              <w:t>平台服务费由成交供应商向重庆联合产权交易</w:t>
            </w:r>
            <w:r>
              <w:rPr>
                <w:spacing w:val="17"/>
              </w:rPr>
              <w:t>所集</w:t>
            </w:r>
            <w:r>
              <w:rPr>
                <w:spacing w:val="8"/>
              </w:rPr>
              <w:t>团股份有限公司支付。成交供应商应在领取</w:t>
            </w:r>
            <w:r>
              <w:rPr>
                <w:spacing w:val="7"/>
              </w:rPr>
              <w:t>成交通知书时</w:t>
            </w:r>
          </w:p>
        </w:tc>
      </w:tr>
    </w:tbl>
    <w:p w14:paraId="44D588D9">
      <w:pPr>
        <w:pStyle w:val="2"/>
        <w:spacing w:line="85" w:lineRule="exact"/>
        <w:rPr>
          <w:sz w:val="7"/>
        </w:rPr>
      </w:pPr>
    </w:p>
    <w:p w14:paraId="2B21C222">
      <w:pPr>
        <w:spacing w:line="85" w:lineRule="exact"/>
        <w:rPr>
          <w:sz w:val="7"/>
          <w:szCs w:val="7"/>
        </w:rPr>
        <w:sectPr>
          <w:footerReference r:id="rId13" w:type="default"/>
          <w:pgSz w:w="11906" w:h="16839"/>
          <w:pgMar w:top="400" w:right="1690" w:bottom="1497" w:left="1684" w:header="0" w:footer="1133" w:gutter="0"/>
          <w:cols w:space="720" w:num="1"/>
        </w:sectPr>
      </w:pPr>
    </w:p>
    <w:p w14:paraId="2061B966">
      <w:pPr>
        <w:spacing w:before="19"/>
      </w:pPr>
    </w:p>
    <w:p w14:paraId="211C141D">
      <w:pPr>
        <w:spacing w:before="19"/>
      </w:pPr>
    </w:p>
    <w:p w14:paraId="18385D2C">
      <w:pPr>
        <w:spacing w:before="18"/>
      </w:pPr>
    </w:p>
    <w:p w14:paraId="5B01704C">
      <w:pPr>
        <w:spacing w:before="18"/>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1"/>
        <w:gridCol w:w="2165"/>
        <w:gridCol w:w="5440"/>
      </w:tblGrid>
      <w:tr w14:paraId="23C852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trPr>
        <w:tc>
          <w:tcPr>
            <w:tcW w:w="921" w:type="dxa"/>
            <w:vAlign w:val="top"/>
          </w:tcPr>
          <w:p w14:paraId="2420F55C">
            <w:pPr>
              <w:rPr>
                <w:rFonts w:ascii="Arial"/>
                <w:sz w:val="21"/>
              </w:rPr>
            </w:pPr>
          </w:p>
        </w:tc>
        <w:tc>
          <w:tcPr>
            <w:tcW w:w="2165" w:type="dxa"/>
            <w:vAlign w:val="top"/>
          </w:tcPr>
          <w:p w14:paraId="158932F2">
            <w:pPr>
              <w:rPr>
                <w:rFonts w:ascii="Arial"/>
                <w:sz w:val="21"/>
              </w:rPr>
            </w:pPr>
          </w:p>
        </w:tc>
        <w:tc>
          <w:tcPr>
            <w:tcW w:w="5440" w:type="dxa"/>
            <w:vAlign w:val="top"/>
          </w:tcPr>
          <w:p w14:paraId="765E353C">
            <w:pPr>
              <w:pStyle w:val="6"/>
              <w:spacing w:before="145" w:line="226" w:lineRule="auto"/>
              <w:ind w:left="115"/>
            </w:pPr>
            <w:r>
              <w:rPr>
                <w:spacing w:val="8"/>
              </w:rPr>
              <w:t>一次性缴纳，请各响应人综合考虑进行报价。</w:t>
            </w:r>
          </w:p>
        </w:tc>
      </w:tr>
      <w:tr w14:paraId="73A7CC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921" w:type="dxa"/>
            <w:vAlign w:val="top"/>
          </w:tcPr>
          <w:p w14:paraId="1DE51F7E">
            <w:pPr>
              <w:spacing w:before="277" w:line="195" w:lineRule="auto"/>
              <w:ind w:left="380"/>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11</w:t>
            </w:r>
          </w:p>
        </w:tc>
        <w:tc>
          <w:tcPr>
            <w:tcW w:w="2165" w:type="dxa"/>
            <w:vAlign w:val="top"/>
          </w:tcPr>
          <w:p w14:paraId="76A0689E">
            <w:pPr>
              <w:pStyle w:val="6"/>
              <w:spacing w:before="241" w:line="228" w:lineRule="auto"/>
              <w:ind w:left="152"/>
              <w:outlineLvl w:val="1"/>
            </w:pPr>
            <w:r>
              <w:rPr>
                <w:spacing w:val="7"/>
              </w:rPr>
              <w:t>需要补充的其他内容</w:t>
            </w:r>
          </w:p>
        </w:tc>
        <w:tc>
          <w:tcPr>
            <w:tcW w:w="5440" w:type="dxa"/>
            <w:vAlign w:val="top"/>
          </w:tcPr>
          <w:p w14:paraId="2CB45D7B">
            <w:pPr>
              <w:pStyle w:val="6"/>
              <w:spacing w:before="242" w:line="228" w:lineRule="auto"/>
              <w:ind w:left="113"/>
            </w:pPr>
            <w:r>
              <w:t>无</w:t>
            </w:r>
          </w:p>
        </w:tc>
      </w:tr>
    </w:tbl>
    <w:p w14:paraId="21A130F7">
      <w:pPr>
        <w:pStyle w:val="2"/>
      </w:pPr>
    </w:p>
    <w:p w14:paraId="29270948">
      <w:pPr>
        <w:sectPr>
          <w:footerReference r:id="rId14" w:type="default"/>
          <w:pgSz w:w="11906" w:h="16839"/>
          <w:pgMar w:top="400" w:right="1690" w:bottom="1497" w:left="1684" w:header="0" w:footer="1133" w:gutter="0"/>
          <w:cols w:space="720" w:num="1"/>
        </w:sectPr>
      </w:pPr>
    </w:p>
    <w:p w14:paraId="6014F6A1">
      <w:pPr>
        <w:pStyle w:val="2"/>
        <w:spacing w:line="253" w:lineRule="auto"/>
      </w:pPr>
    </w:p>
    <w:p w14:paraId="654F01BF">
      <w:pPr>
        <w:pStyle w:val="2"/>
        <w:spacing w:line="254" w:lineRule="auto"/>
      </w:pPr>
    </w:p>
    <w:p w14:paraId="0BC30CE6">
      <w:pPr>
        <w:pStyle w:val="2"/>
        <w:spacing w:line="254" w:lineRule="auto"/>
      </w:pPr>
    </w:p>
    <w:p w14:paraId="762192AA">
      <w:pPr>
        <w:pStyle w:val="2"/>
        <w:spacing w:line="254" w:lineRule="auto"/>
      </w:pPr>
    </w:p>
    <w:p w14:paraId="3AF40548">
      <w:pPr>
        <w:pStyle w:val="2"/>
        <w:spacing w:line="254" w:lineRule="auto"/>
      </w:pPr>
    </w:p>
    <w:p w14:paraId="311625E3">
      <w:pPr>
        <w:spacing w:before="65" w:line="228" w:lineRule="auto"/>
        <w:ind w:left="25"/>
        <w:rPr>
          <w:rFonts w:ascii="宋体" w:hAnsi="宋体" w:eastAsia="宋体" w:cs="宋体"/>
          <w:sz w:val="20"/>
          <w:szCs w:val="20"/>
        </w:rPr>
      </w:pPr>
      <w:r>
        <w:rPr>
          <w:rFonts w:ascii="Times New Roman" w:hAnsi="Times New Roman" w:eastAsia="Times New Roman" w:cs="Times New Roman"/>
          <w:b/>
          <w:bCs/>
          <w:spacing w:val="-1"/>
          <w:sz w:val="20"/>
          <w:szCs w:val="20"/>
        </w:rPr>
        <w:t>1.</w:t>
      </w:r>
      <w:r>
        <w:rPr>
          <w:rFonts w:ascii="Times New Roman" w:hAnsi="Times New Roman" w:eastAsia="Times New Roman" w:cs="Times New Roman"/>
          <w:b/>
          <w:bCs/>
          <w:spacing w:val="8"/>
          <w:sz w:val="20"/>
          <w:szCs w:val="20"/>
        </w:rPr>
        <w:t xml:space="preserve">  </w:t>
      </w:r>
      <w:r>
        <w:rPr>
          <w:rFonts w:ascii="宋体" w:hAnsi="宋体" w:eastAsia="宋体" w:cs="宋体"/>
          <w:b/>
          <w:bCs/>
          <w:spacing w:val="-1"/>
          <w:sz w:val="20"/>
          <w:szCs w:val="20"/>
        </w:rPr>
        <w:t>总则</w:t>
      </w:r>
    </w:p>
    <w:p w14:paraId="1B73BA4A">
      <w:pPr>
        <w:spacing w:before="189" w:line="228" w:lineRule="auto"/>
        <w:ind w:left="445"/>
        <w:outlineLvl w:val="2"/>
        <w:rPr>
          <w:rFonts w:ascii="宋体" w:hAnsi="宋体" w:eastAsia="宋体" w:cs="宋体"/>
          <w:sz w:val="20"/>
          <w:szCs w:val="20"/>
        </w:rPr>
      </w:pPr>
      <w:r>
        <w:rPr>
          <w:rFonts w:ascii="Times New Roman" w:hAnsi="Times New Roman" w:eastAsia="Times New Roman" w:cs="Times New Roman"/>
          <w:b/>
          <w:bCs/>
          <w:spacing w:val="4"/>
          <w:sz w:val="20"/>
          <w:szCs w:val="20"/>
        </w:rPr>
        <w:t xml:space="preserve">1.1  </w:t>
      </w:r>
      <w:r>
        <w:rPr>
          <w:rFonts w:ascii="宋体" w:hAnsi="宋体" w:eastAsia="宋体" w:cs="宋体"/>
          <w:b/>
          <w:bCs/>
          <w:spacing w:val="4"/>
          <w:sz w:val="20"/>
          <w:szCs w:val="20"/>
        </w:rPr>
        <w:t>询比项目概况</w:t>
      </w:r>
    </w:p>
    <w:p w14:paraId="5E6C0B5B">
      <w:pPr>
        <w:spacing w:before="242" w:line="452" w:lineRule="auto"/>
        <w:ind w:left="21" w:right="23" w:firstLine="434"/>
        <w:rPr>
          <w:rFonts w:ascii="宋体" w:hAnsi="宋体" w:eastAsia="宋体" w:cs="宋体"/>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8"/>
          <w:sz w:val="20"/>
          <w:szCs w:val="20"/>
        </w:rPr>
        <w:t xml:space="preserve">1.1  </w:t>
      </w:r>
      <w:r>
        <w:rPr>
          <w:rFonts w:ascii="宋体" w:hAnsi="宋体" w:eastAsia="宋体" w:cs="宋体"/>
          <w:spacing w:val="8"/>
          <w:sz w:val="20"/>
          <w:szCs w:val="20"/>
        </w:rPr>
        <w:t>本项目为非依法必须招标的自主采购项目，按照《中华人民共</w:t>
      </w:r>
      <w:r>
        <w:rPr>
          <w:rFonts w:ascii="宋体" w:hAnsi="宋体" w:eastAsia="宋体" w:cs="宋体"/>
          <w:spacing w:val="7"/>
          <w:sz w:val="20"/>
          <w:szCs w:val="20"/>
        </w:rPr>
        <w:t>和国招标投标法》</w:t>
      </w:r>
      <w:r>
        <w:rPr>
          <w:rFonts w:ascii="宋体" w:hAnsi="宋体" w:eastAsia="宋体" w:cs="宋体"/>
          <w:spacing w:val="9"/>
          <w:sz w:val="20"/>
          <w:szCs w:val="20"/>
        </w:rPr>
        <w:t>等相关法律法规的精神，结合采购人实际情况组织本次询比。</w:t>
      </w:r>
    </w:p>
    <w:p w14:paraId="2C485D5C">
      <w:pPr>
        <w:spacing w:line="226" w:lineRule="auto"/>
        <w:ind w:left="456"/>
        <w:rPr>
          <w:rFonts w:ascii="宋体" w:hAnsi="宋体" w:eastAsia="宋体" w:cs="宋体"/>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15"/>
          <w:sz w:val="20"/>
          <w:szCs w:val="20"/>
        </w:rPr>
        <w:t xml:space="preserve"> </w:t>
      </w:r>
      <w:r>
        <w:rPr>
          <w:rFonts w:ascii="Times New Roman" w:hAnsi="Times New Roman" w:eastAsia="Times New Roman" w:cs="Times New Roman"/>
          <w:spacing w:val="3"/>
          <w:sz w:val="20"/>
          <w:szCs w:val="20"/>
        </w:rPr>
        <w:t xml:space="preserve">1.2  </w:t>
      </w:r>
      <w:r>
        <w:rPr>
          <w:rFonts w:ascii="宋体" w:hAnsi="宋体" w:eastAsia="宋体" w:cs="宋体"/>
          <w:spacing w:val="3"/>
          <w:sz w:val="20"/>
          <w:szCs w:val="20"/>
        </w:rPr>
        <w:t>采购人：见询比公告。</w:t>
      </w:r>
    </w:p>
    <w:p w14:paraId="2931840A">
      <w:pPr>
        <w:spacing w:before="242" w:line="226" w:lineRule="auto"/>
        <w:ind w:left="456"/>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15"/>
          <w:sz w:val="20"/>
          <w:szCs w:val="20"/>
        </w:rPr>
        <w:t xml:space="preserve"> </w:t>
      </w:r>
      <w:r>
        <w:rPr>
          <w:rFonts w:ascii="Times New Roman" w:hAnsi="Times New Roman" w:eastAsia="Times New Roman" w:cs="Times New Roman"/>
          <w:spacing w:val="4"/>
          <w:sz w:val="20"/>
          <w:szCs w:val="20"/>
        </w:rPr>
        <w:t xml:space="preserve">1.3  </w:t>
      </w:r>
      <w:r>
        <w:rPr>
          <w:rFonts w:ascii="宋体" w:hAnsi="宋体" w:eastAsia="宋体" w:cs="宋体"/>
          <w:spacing w:val="4"/>
          <w:sz w:val="20"/>
          <w:szCs w:val="20"/>
        </w:rPr>
        <w:t>询比项目名称：见询比公告。</w:t>
      </w:r>
    </w:p>
    <w:p w14:paraId="73B11EC8">
      <w:pPr>
        <w:spacing w:before="244" w:line="228" w:lineRule="auto"/>
        <w:ind w:left="445"/>
        <w:outlineLvl w:val="2"/>
        <w:rPr>
          <w:rFonts w:ascii="宋体" w:hAnsi="宋体" w:eastAsia="宋体" w:cs="宋体"/>
          <w:sz w:val="20"/>
          <w:szCs w:val="20"/>
        </w:rPr>
      </w:pPr>
      <w:r>
        <w:rPr>
          <w:rFonts w:ascii="Times New Roman" w:hAnsi="Times New Roman" w:eastAsia="Times New Roman" w:cs="Times New Roman"/>
          <w:b/>
          <w:bCs/>
          <w:spacing w:val="6"/>
          <w:sz w:val="20"/>
          <w:szCs w:val="20"/>
        </w:rPr>
        <w:t xml:space="preserve">1.2  </w:t>
      </w:r>
      <w:r>
        <w:rPr>
          <w:rFonts w:ascii="宋体" w:hAnsi="宋体" w:eastAsia="宋体" w:cs="宋体"/>
          <w:b/>
          <w:bCs/>
          <w:spacing w:val="6"/>
          <w:sz w:val="20"/>
          <w:szCs w:val="20"/>
        </w:rPr>
        <w:t>询比项目的资金来源和落实情况</w:t>
      </w:r>
    </w:p>
    <w:p w14:paraId="644A181B">
      <w:pPr>
        <w:spacing w:before="243" w:line="226" w:lineRule="auto"/>
        <w:ind w:left="456"/>
        <w:rPr>
          <w:rFonts w:ascii="宋体" w:hAnsi="宋体" w:eastAsia="宋体" w:cs="宋体"/>
          <w:sz w:val="20"/>
          <w:szCs w:val="20"/>
        </w:rPr>
      </w:pPr>
      <w:r>
        <w:rPr>
          <w:rFonts w:ascii="Times New Roman" w:hAnsi="Times New Roman" w:eastAsia="Times New Roman" w:cs="Times New Roman"/>
          <w:spacing w:val="5"/>
          <w:sz w:val="20"/>
          <w:szCs w:val="20"/>
        </w:rPr>
        <w:t xml:space="preserve">1.2.1  </w:t>
      </w:r>
      <w:r>
        <w:rPr>
          <w:rFonts w:ascii="宋体" w:hAnsi="宋体" w:eastAsia="宋体" w:cs="宋体"/>
          <w:spacing w:val="5"/>
          <w:sz w:val="20"/>
          <w:szCs w:val="20"/>
        </w:rPr>
        <w:t>资金来源：见询比公告。</w:t>
      </w:r>
    </w:p>
    <w:p w14:paraId="617C46C7">
      <w:pPr>
        <w:spacing w:before="244" w:line="226" w:lineRule="auto"/>
        <w:ind w:left="456"/>
        <w:rPr>
          <w:rFonts w:ascii="宋体" w:hAnsi="宋体" w:eastAsia="宋体" w:cs="宋体"/>
          <w:sz w:val="20"/>
          <w:szCs w:val="20"/>
        </w:rPr>
      </w:pPr>
      <w:r>
        <w:rPr>
          <w:rFonts w:ascii="Times New Roman" w:hAnsi="Times New Roman" w:eastAsia="Times New Roman" w:cs="Times New Roman"/>
          <w:spacing w:val="5"/>
          <w:sz w:val="20"/>
          <w:szCs w:val="20"/>
        </w:rPr>
        <w:t xml:space="preserve">1.2.2  </w:t>
      </w:r>
      <w:r>
        <w:rPr>
          <w:rFonts w:ascii="宋体" w:hAnsi="宋体" w:eastAsia="宋体" w:cs="宋体"/>
          <w:spacing w:val="5"/>
          <w:sz w:val="20"/>
          <w:szCs w:val="20"/>
        </w:rPr>
        <w:t>资金落实情况：见询比公告。</w:t>
      </w:r>
    </w:p>
    <w:p w14:paraId="081CB05D">
      <w:pPr>
        <w:spacing w:before="242" w:line="228" w:lineRule="auto"/>
        <w:ind w:left="445"/>
        <w:outlineLvl w:val="2"/>
        <w:rPr>
          <w:rFonts w:ascii="宋体" w:hAnsi="宋体" w:eastAsia="宋体" w:cs="宋体"/>
          <w:sz w:val="20"/>
          <w:szCs w:val="20"/>
        </w:rPr>
      </w:pPr>
      <w:r>
        <w:rPr>
          <w:rFonts w:ascii="Times New Roman" w:hAnsi="Times New Roman" w:eastAsia="Times New Roman" w:cs="Times New Roman"/>
          <w:b/>
          <w:bCs/>
          <w:spacing w:val="4"/>
          <w:sz w:val="20"/>
          <w:szCs w:val="20"/>
        </w:rPr>
        <w:t xml:space="preserve">1.3  </w:t>
      </w:r>
      <w:r>
        <w:rPr>
          <w:rFonts w:ascii="宋体" w:hAnsi="宋体" w:eastAsia="宋体" w:cs="宋体"/>
          <w:b/>
          <w:bCs/>
          <w:spacing w:val="4"/>
          <w:sz w:val="20"/>
          <w:szCs w:val="20"/>
        </w:rPr>
        <w:t>询比内容</w:t>
      </w:r>
    </w:p>
    <w:p w14:paraId="7F66D13D">
      <w:pPr>
        <w:spacing w:before="243" w:line="226" w:lineRule="auto"/>
        <w:ind w:left="456"/>
        <w:rPr>
          <w:rFonts w:ascii="宋体" w:hAnsi="宋体" w:eastAsia="宋体" w:cs="宋体"/>
          <w:sz w:val="20"/>
          <w:szCs w:val="20"/>
        </w:rPr>
      </w:pPr>
      <w:r>
        <w:rPr>
          <w:rFonts w:ascii="Times New Roman" w:hAnsi="Times New Roman" w:eastAsia="Times New Roman" w:cs="Times New Roman"/>
          <w:spacing w:val="5"/>
          <w:sz w:val="20"/>
          <w:szCs w:val="20"/>
        </w:rPr>
        <w:t xml:space="preserve">1.3.1  </w:t>
      </w:r>
      <w:r>
        <w:rPr>
          <w:rFonts w:ascii="宋体" w:hAnsi="宋体" w:eastAsia="宋体" w:cs="宋体"/>
          <w:spacing w:val="5"/>
          <w:sz w:val="20"/>
          <w:szCs w:val="20"/>
        </w:rPr>
        <w:t>本次询比范围：见询比公告。</w:t>
      </w:r>
    </w:p>
    <w:p w14:paraId="026DC8BF">
      <w:pPr>
        <w:spacing w:before="245" w:line="226" w:lineRule="auto"/>
        <w:ind w:left="456"/>
        <w:rPr>
          <w:rFonts w:ascii="宋体" w:hAnsi="宋体" w:eastAsia="宋体" w:cs="宋体"/>
          <w:sz w:val="20"/>
          <w:szCs w:val="20"/>
        </w:rPr>
      </w:pPr>
      <w:r>
        <w:rPr>
          <w:rFonts w:ascii="Times New Roman" w:hAnsi="Times New Roman" w:eastAsia="Times New Roman" w:cs="Times New Roman"/>
          <w:spacing w:val="6"/>
          <w:sz w:val="20"/>
          <w:szCs w:val="20"/>
        </w:rPr>
        <w:t xml:space="preserve">1.3.2  </w:t>
      </w:r>
      <w:r>
        <w:rPr>
          <w:rFonts w:ascii="宋体" w:hAnsi="宋体" w:eastAsia="宋体" w:cs="宋体"/>
          <w:spacing w:val="6"/>
          <w:sz w:val="20"/>
          <w:szCs w:val="20"/>
        </w:rPr>
        <w:t>本次询比时间要求：见询比公告。</w:t>
      </w:r>
    </w:p>
    <w:p w14:paraId="476D7E9D">
      <w:pPr>
        <w:spacing w:before="245" w:line="226" w:lineRule="auto"/>
        <w:ind w:left="456"/>
        <w:rPr>
          <w:rFonts w:ascii="宋体" w:hAnsi="宋体" w:eastAsia="宋体" w:cs="宋体"/>
          <w:sz w:val="20"/>
          <w:szCs w:val="20"/>
        </w:rPr>
      </w:pPr>
      <w:r>
        <w:rPr>
          <w:rFonts w:ascii="Times New Roman" w:hAnsi="Times New Roman" w:eastAsia="Times New Roman" w:cs="Times New Roman"/>
          <w:spacing w:val="6"/>
          <w:sz w:val="20"/>
          <w:szCs w:val="20"/>
        </w:rPr>
        <w:t xml:space="preserve">1.3.3  </w:t>
      </w:r>
      <w:r>
        <w:rPr>
          <w:rFonts w:ascii="宋体" w:hAnsi="宋体" w:eastAsia="宋体" w:cs="宋体"/>
          <w:spacing w:val="6"/>
          <w:sz w:val="20"/>
          <w:szCs w:val="20"/>
        </w:rPr>
        <w:t>本次询比地点要求：见询比公告。</w:t>
      </w:r>
    </w:p>
    <w:p w14:paraId="1A40BAFA">
      <w:pPr>
        <w:spacing w:before="242" w:line="226" w:lineRule="auto"/>
        <w:ind w:left="456"/>
        <w:rPr>
          <w:rFonts w:ascii="宋体" w:hAnsi="宋体" w:eastAsia="宋体" w:cs="宋体"/>
          <w:sz w:val="20"/>
          <w:szCs w:val="20"/>
        </w:rPr>
      </w:pPr>
      <w:r>
        <w:rPr>
          <w:rFonts w:ascii="Times New Roman" w:hAnsi="Times New Roman" w:eastAsia="Times New Roman" w:cs="Times New Roman"/>
          <w:spacing w:val="6"/>
          <w:sz w:val="20"/>
          <w:szCs w:val="20"/>
        </w:rPr>
        <w:t xml:space="preserve">1.3.4  </w:t>
      </w:r>
      <w:r>
        <w:rPr>
          <w:rFonts w:ascii="宋体" w:hAnsi="宋体" w:eastAsia="宋体" w:cs="宋体"/>
          <w:spacing w:val="6"/>
          <w:sz w:val="20"/>
          <w:szCs w:val="20"/>
        </w:rPr>
        <w:t>本次询比其他要求：见询比公告。</w:t>
      </w:r>
    </w:p>
    <w:p w14:paraId="576CAD7E">
      <w:pPr>
        <w:spacing w:before="244" w:line="228" w:lineRule="auto"/>
        <w:ind w:left="445"/>
        <w:outlineLvl w:val="2"/>
        <w:rPr>
          <w:rFonts w:ascii="宋体" w:hAnsi="宋体" w:eastAsia="宋体" w:cs="宋体"/>
          <w:sz w:val="20"/>
          <w:szCs w:val="20"/>
        </w:rPr>
      </w:pPr>
      <w:r>
        <w:rPr>
          <w:rFonts w:ascii="Times New Roman" w:hAnsi="Times New Roman" w:eastAsia="Times New Roman" w:cs="Times New Roman"/>
          <w:b/>
          <w:bCs/>
          <w:spacing w:val="3"/>
          <w:sz w:val="20"/>
          <w:szCs w:val="20"/>
        </w:rPr>
        <w:t>1.4</w:t>
      </w:r>
      <w:r>
        <w:rPr>
          <w:rFonts w:ascii="Times New Roman" w:hAnsi="Times New Roman" w:eastAsia="Times New Roman" w:cs="Times New Roman"/>
          <w:b/>
          <w:bCs/>
          <w:spacing w:val="15"/>
          <w:w w:val="101"/>
          <w:sz w:val="20"/>
          <w:szCs w:val="20"/>
        </w:rPr>
        <w:t xml:space="preserve">  </w:t>
      </w:r>
      <w:r>
        <w:rPr>
          <w:rFonts w:ascii="宋体" w:hAnsi="宋体" w:eastAsia="宋体" w:cs="宋体"/>
          <w:b/>
          <w:bCs/>
          <w:spacing w:val="3"/>
          <w:sz w:val="20"/>
          <w:szCs w:val="20"/>
        </w:rPr>
        <w:t>响应人资格要求</w:t>
      </w:r>
    </w:p>
    <w:p w14:paraId="550B3862">
      <w:pPr>
        <w:spacing w:before="243" w:line="227" w:lineRule="auto"/>
        <w:ind w:left="456"/>
        <w:rPr>
          <w:rFonts w:ascii="宋体" w:hAnsi="宋体" w:eastAsia="宋体" w:cs="宋体"/>
          <w:sz w:val="20"/>
          <w:szCs w:val="20"/>
        </w:rPr>
      </w:pPr>
      <w:r>
        <w:rPr>
          <w:rFonts w:ascii="Times New Roman" w:hAnsi="Times New Roman" w:eastAsia="Times New Roman" w:cs="Times New Roman"/>
          <w:spacing w:val="7"/>
          <w:sz w:val="20"/>
          <w:szCs w:val="20"/>
        </w:rPr>
        <w:t xml:space="preserve">1.4.1  </w:t>
      </w:r>
      <w:r>
        <w:rPr>
          <w:rFonts w:ascii="宋体" w:hAnsi="宋体" w:eastAsia="宋体" w:cs="宋体"/>
          <w:spacing w:val="7"/>
          <w:sz w:val="20"/>
          <w:szCs w:val="20"/>
        </w:rPr>
        <w:t>响应人应具备承担本询比项目资质条件、能力和信誉：</w:t>
      </w:r>
    </w:p>
    <w:p w14:paraId="2D367DF2">
      <w:pPr>
        <w:spacing w:before="244" w:line="227" w:lineRule="auto"/>
        <w:ind w:left="449"/>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1</w:t>
      </w:r>
      <w:r>
        <w:rPr>
          <w:rFonts w:ascii="宋体" w:hAnsi="宋体" w:eastAsia="宋体" w:cs="宋体"/>
          <w:spacing w:val="8"/>
          <w:sz w:val="20"/>
          <w:szCs w:val="20"/>
        </w:rPr>
        <w:t>）资质条件：见响应人须知前附表；</w:t>
      </w:r>
    </w:p>
    <w:p w14:paraId="3B7440B2">
      <w:pPr>
        <w:spacing w:before="241" w:line="227" w:lineRule="auto"/>
        <w:ind w:left="449"/>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2</w:t>
      </w:r>
      <w:r>
        <w:rPr>
          <w:rFonts w:ascii="宋体" w:hAnsi="宋体" w:eastAsia="宋体" w:cs="宋体"/>
          <w:spacing w:val="8"/>
          <w:sz w:val="20"/>
          <w:szCs w:val="20"/>
        </w:rPr>
        <w:t>）其他要求：见响应人须知前附表；</w:t>
      </w:r>
    </w:p>
    <w:p w14:paraId="785B3754">
      <w:pPr>
        <w:spacing w:before="244" w:line="452" w:lineRule="auto"/>
        <w:ind w:left="24" w:right="11" w:firstLine="431"/>
        <w:rPr>
          <w:rFonts w:ascii="宋体" w:hAnsi="宋体" w:eastAsia="宋体" w:cs="宋体"/>
          <w:sz w:val="20"/>
          <w:szCs w:val="20"/>
        </w:rPr>
      </w:pPr>
      <w:r>
        <w:rPr>
          <w:rFonts w:ascii="Times New Roman" w:hAnsi="Times New Roman" w:eastAsia="Times New Roman" w:cs="Times New Roman"/>
          <w:spacing w:val="7"/>
          <w:sz w:val="20"/>
          <w:szCs w:val="20"/>
        </w:rPr>
        <w:t xml:space="preserve">1.4.2  </w:t>
      </w:r>
      <w:r>
        <w:rPr>
          <w:rFonts w:ascii="宋体" w:hAnsi="宋体" w:eastAsia="宋体" w:cs="宋体"/>
          <w:spacing w:val="7"/>
          <w:sz w:val="20"/>
          <w:szCs w:val="20"/>
        </w:rPr>
        <w:t xml:space="preserve">接受联合体响应的，联合体除应符合本章第 </w:t>
      </w:r>
      <w:r>
        <w:rPr>
          <w:rFonts w:ascii="Times New Roman" w:hAnsi="Times New Roman" w:eastAsia="Times New Roman" w:cs="Times New Roman"/>
          <w:spacing w:val="7"/>
          <w:sz w:val="20"/>
          <w:szCs w:val="20"/>
        </w:rPr>
        <w:t>1.4.</w:t>
      </w:r>
      <w:r>
        <w:rPr>
          <w:rFonts w:ascii="Times New Roman" w:hAnsi="Times New Roman" w:eastAsia="Times New Roman" w:cs="Times New Roman"/>
          <w:spacing w:val="-14"/>
          <w:sz w:val="20"/>
          <w:szCs w:val="20"/>
        </w:rPr>
        <w:t xml:space="preserve"> </w:t>
      </w:r>
      <w:r>
        <w:rPr>
          <w:rFonts w:ascii="Times New Roman" w:hAnsi="Times New Roman" w:eastAsia="Times New Roman" w:cs="Times New Roman"/>
          <w:spacing w:val="7"/>
          <w:sz w:val="20"/>
          <w:szCs w:val="20"/>
        </w:rPr>
        <w:t xml:space="preserve">1  </w:t>
      </w:r>
      <w:r>
        <w:rPr>
          <w:rFonts w:ascii="宋体" w:hAnsi="宋体" w:eastAsia="宋体" w:cs="宋体"/>
          <w:spacing w:val="7"/>
          <w:sz w:val="20"/>
          <w:szCs w:val="20"/>
        </w:rPr>
        <w:t>项的要求外，还应遵守以下规</w:t>
      </w:r>
      <w:r>
        <w:rPr>
          <w:rFonts w:ascii="宋体" w:hAnsi="宋体" w:eastAsia="宋体" w:cs="宋体"/>
          <w:spacing w:val="-3"/>
          <w:sz w:val="20"/>
          <w:szCs w:val="20"/>
        </w:rPr>
        <w:t>定：</w:t>
      </w:r>
    </w:p>
    <w:p w14:paraId="79415D43">
      <w:pPr>
        <w:spacing w:before="1" w:line="450" w:lineRule="auto"/>
        <w:ind w:left="20" w:right="13" w:firstLine="429"/>
        <w:rPr>
          <w:rFonts w:ascii="宋体" w:hAnsi="宋体" w:eastAsia="宋体" w:cs="宋体"/>
          <w:sz w:val="20"/>
          <w:szCs w:val="20"/>
        </w:rPr>
      </w:pPr>
      <w:r>
        <w:rPr>
          <w:rFonts w:ascii="宋体" w:hAnsi="宋体" w:eastAsia="宋体" w:cs="宋体"/>
          <w:spacing w:val="10"/>
          <w:sz w:val="20"/>
          <w:szCs w:val="20"/>
        </w:rPr>
        <w:t>（</w:t>
      </w:r>
      <w:r>
        <w:rPr>
          <w:rFonts w:ascii="Times New Roman" w:hAnsi="Times New Roman" w:eastAsia="Times New Roman" w:cs="Times New Roman"/>
          <w:spacing w:val="10"/>
          <w:sz w:val="20"/>
          <w:szCs w:val="20"/>
        </w:rPr>
        <w:t>1</w:t>
      </w:r>
      <w:r>
        <w:rPr>
          <w:rFonts w:ascii="宋体" w:hAnsi="宋体" w:eastAsia="宋体" w:cs="宋体"/>
          <w:spacing w:val="10"/>
          <w:sz w:val="20"/>
          <w:szCs w:val="20"/>
        </w:rPr>
        <w:t>）联合体各方应按询比文件提供的格式签订联合体协议书</w:t>
      </w:r>
      <w:r>
        <w:rPr>
          <w:rFonts w:ascii="宋体" w:hAnsi="宋体" w:eastAsia="宋体" w:cs="宋体"/>
          <w:spacing w:val="9"/>
          <w:sz w:val="20"/>
          <w:szCs w:val="20"/>
        </w:rPr>
        <w:t>，明确联合体牵头人和各方权利义务，并承诺就成交项目向采购人承担连带责任；</w:t>
      </w:r>
    </w:p>
    <w:p w14:paraId="04CE44F7">
      <w:pPr>
        <w:spacing w:before="1" w:line="227" w:lineRule="auto"/>
        <w:ind w:left="449"/>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2</w:t>
      </w:r>
      <w:r>
        <w:rPr>
          <w:rFonts w:ascii="宋体" w:hAnsi="宋体" w:eastAsia="宋体" w:cs="宋体"/>
          <w:spacing w:val="8"/>
          <w:sz w:val="20"/>
          <w:szCs w:val="20"/>
        </w:rPr>
        <w:t>）</w:t>
      </w:r>
      <w:r>
        <w:rPr>
          <w:rFonts w:ascii="宋体" w:hAnsi="宋体" w:eastAsia="宋体" w:cs="宋体"/>
          <w:spacing w:val="-57"/>
          <w:sz w:val="20"/>
          <w:szCs w:val="20"/>
        </w:rPr>
        <w:t xml:space="preserve"> </w:t>
      </w:r>
      <w:r>
        <w:rPr>
          <w:rFonts w:ascii="宋体" w:hAnsi="宋体" w:eastAsia="宋体" w:cs="宋体"/>
          <w:spacing w:val="8"/>
          <w:sz w:val="20"/>
          <w:szCs w:val="20"/>
        </w:rPr>
        <w:t>由同一专业的单位组成的联合体，按照资质等级较低的单</w:t>
      </w:r>
      <w:r>
        <w:rPr>
          <w:rFonts w:ascii="宋体" w:hAnsi="宋体" w:eastAsia="宋体" w:cs="宋体"/>
          <w:spacing w:val="7"/>
          <w:sz w:val="20"/>
          <w:szCs w:val="20"/>
        </w:rPr>
        <w:t>位确定资质等级；</w:t>
      </w:r>
    </w:p>
    <w:p w14:paraId="3B980D2D">
      <w:pPr>
        <w:spacing w:before="243" w:line="451" w:lineRule="auto"/>
        <w:ind w:left="22" w:right="13" w:firstLine="427"/>
        <w:rPr>
          <w:rFonts w:ascii="宋体" w:hAnsi="宋体" w:eastAsia="宋体" w:cs="宋体"/>
          <w:sz w:val="20"/>
          <w:szCs w:val="20"/>
        </w:rPr>
      </w:pPr>
      <w:r>
        <w:rPr>
          <w:rFonts w:ascii="宋体" w:hAnsi="宋体" w:eastAsia="宋体" w:cs="宋体"/>
          <w:spacing w:val="10"/>
          <w:sz w:val="20"/>
          <w:szCs w:val="20"/>
        </w:rPr>
        <w:t>（</w:t>
      </w:r>
      <w:r>
        <w:rPr>
          <w:rFonts w:ascii="Times New Roman" w:hAnsi="Times New Roman" w:eastAsia="Times New Roman" w:cs="Times New Roman"/>
          <w:spacing w:val="10"/>
          <w:sz w:val="20"/>
          <w:szCs w:val="20"/>
        </w:rPr>
        <w:t>3</w:t>
      </w:r>
      <w:r>
        <w:rPr>
          <w:rFonts w:ascii="宋体" w:hAnsi="宋体" w:eastAsia="宋体" w:cs="宋体"/>
          <w:spacing w:val="10"/>
          <w:sz w:val="20"/>
          <w:szCs w:val="20"/>
        </w:rPr>
        <w:t>）联合体各方不得再以自己名义单独或参加其他联合体在</w:t>
      </w:r>
      <w:r>
        <w:rPr>
          <w:rFonts w:ascii="宋体" w:hAnsi="宋体" w:eastAsia="宋体" w:cs="宋体"/>
          <w:spacing w:val="9"/>
          <w:sz w:val="20"/>
          <w:szCs w:val="20"/>
        </w:rPr>
        <w:t>本询比项目中响应，否则</w:t>
      </w:r>
      <w:r>
        <w:rPr>
          <w:rFonts w:ascii="宋体" w:hAnsi="宋体" w:eastAsia="宋体" w:cs="宋体"/>
          <w:spacing w:val="7"/>
          <w:sz w:val="20"/>
          <w:szCs w:val="20"/>
        </w:rPr>
        <w:t>各相关响应均无效。</w:t>
      </w:r>
    </w:p>
    <w:p w14:paraId="0CF23504">
      <w:pPr>
        <w:spacing w:line="227" w:lineRule="auto"/>
        <w:ind w:left="456"/>
        <w:rPr>
          <w:rFonts w:ascii="宋体" w:hAnsi="宋体" w:eastAsia="宋体" w:cs="宋体"/>
          <w:sz w:val="20"/>
          <w:szCs w:val="20"/>
        </w:rPr>
      </w:pPr>
      <w:r>
        <w:rPr>
          <w:rFonts w:ascii="Times New Roman" w:hAnsi="Times New Roman" w:eastAsia="Times New Roman" w:cs="Times New Roman"/>
          <w:spacing w:val="6"/>
          <w:sz w:val="20"/>
          <w:szCs w:val="20"/>
        </w:rPr>
        <w:t xml:space="preserve">1.4.3  </w:t>
      </w:r>
      <w:r>
        <w:rPr>
          <w:rFonts w:ascii="宋体" w:hAnsi="宋体" w:eastAsia="宋体" w:cs="宋体"/>
          <w:spacing w:val="6"/>
          <w:sz w:val="20"/>
          <w:szCs w:val="20"/>
        </w:rPr>
        <w:t>响应人不得存在下列情形之一：</w:t>
      </w:r>
    </w:p>
    <w:p w14:paraId="54E15318">
      <w:pPr>
        <w:spacing w:before="243" w:line="227" w:lineRule="auto"/>
        <w:ind w:left="449"/>
        <w:rPr>
          <w:rFonts w:ascii="宋体" w:hAnsi="宋体" w:eastAsia="宋体" w:cs="宋体"/>
          <w:sz w:val="20"/>
          <w:szCs w:val="20"/>
        </w:rPr>
      </w:pPr>
      <w:r>
        <w:rPr>
          <w:rFonts w:ascii="宋体" w:hAnsi="宋体" w:eastAsia="宋体" w:cs="宋体"/>
          <w:spacing w:val="9"/>
          <w:sz w:val="20"/>
          <w:szCs w:val="20"/>
        </w:rPr>
        <w:t>（</w:t>
      </w:r>
      <w:r>
        <w:rPr>
          <w:rFonts w:ascii="Times New Roman" w:hAnsi="Times New Roman" w:eastAsia="Times New Roman" w:cs="Times New Roman"/>
          <w:spacing w:val="9"/>
          <w:sz w:val="20"/>
          <w:szCs w:val="20"/>
        </w:rPr>
        <w:t>1</w:t>
      </w:r>
      <w:r>
        <w:rPr>
          <w:rFonts w:ascii="宋体" w:hAnsi="宋体" w:eastAsia="宋体" w:cs="宋体"/>
          <w:spacing w:val="9"/>
          <w:sz w:val="20"/>
          <w:szCs w:val="20"/>
        </w:rPr>
        <w:t>）为采购人不具有独立法人资格的附属机</w:t>
      </w:r>
      <w:r>
        <w:rPr>
          <w:rFonts w:ascii="宋体" w:hAnsi="宋体" w:eastAsia="宋体" w:cs="宋体"/>
          <w:spacing w:val="8"/>
          <w:sz w:val="20"/>
          <w:szCs w:val="20"/>
        </w:rPr>
        <w:t>构（单位</w:t>
      </w:r>
      <w:r>
        <w:rPr>
          <w:rFonts w:ascii="宋体" w:hAnsi="宋体" w:eastAsia="宋体" w:cs="宋体"/>
          <w:sz w:val="20"/>
          <w:szCs w:val="20"/>
        </w:rPr>
        <w:t>）；</w:t>
      </w:r>
    </w:p>
    <w:p w14:paraId="2670B6CA">
      <w:pPr>
        <w:spacing w:before="244" w:line="227" w:lineRule="auto"/>
        <w:ind w:left="449"/>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2</w:t>
      </w:r>
      <w:r>
        <w:rPr>
          <w:rFonts w:ascii="宋体" w:hAnsi="宋体" w:eastAsia="宋体" w:cs="宋体"/>
          <w:spacing w:val="8"/>
          <w:sz w:val="20"/>
          <w:szCs w:val="20"/>
        </w:rPr>
        <w:t>）与采购人存在利害关系且可能影响询比公正性；</w:t>
      </w:r>
    </w:p>
    <w:p w14:paraId="65835A37">
      <w:pPr>
        <w:spacing w:line="227" w:lineRule="auto"/>
        <w:rPr>
          <w:rFonts w:ascii="宋体" w:hAnsi="宋体" w:eastAsia="宋体" w:cs="宋体"/>
          <w:sz w:val="20"/>
          <w:szCs w:val="20"/>
        </w:rPr>
        <w:sectPr>
          <w:footerReference r:id="rId15" w:type="default"/>
          <w:pgSz w:w="11906" w:h="16839"/>
          <w:pgMar w:top="400" w:right="1785" w:bottom="1497" w:left="1785" w:header="0" w:footer="1133" w:gutter="0"/>
          <w:cols w:space="720" w:num="1"/>
        </w:sectPr>
      </w:pPr>
    </w:p>
    <w:p w14:paraId="58CDD5F9">
      <w:pPr>
        <w:pStyle w:val="2"/>
        <w:spacing w:line="276" w:lineRule="auto"/>
      </w:pPr>
    </w:p>
    <w:p w14:paraId="2EF0B8A0">
      <w:pPr>
        <w:pStyle w:val="2"/>
        <w:spacing w:line="276" w:lineRule="auto"/>
      </w:pPr>
    </w:p>
    <w:p w14:paraId="53CF049F">
      <w:pPr>
        <w:pStyle w:val="2"/>
        <w:spacing w:line="277" w:lineRule="auto"/>
      </w:pPr>
    </w:p>
    <w:p w14:paraId="6014F11E">
      <w:pPr>
        <w:pStyle w:val="2"/>
        <w:spacing w:line="277" w:lineRule="auto"/>
      </w:pPr>
    </w:p>
    <w:p w14:paraId="20167077">
      <w:pPr>
        <w:spacing w:before="65" w:line="227" w:lineRule="auto"/>
        <w:ind w:left="449"/>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3</w:t>
      </w:r>
      <w:r>
        <w:rPr>
          <w:rFonts w:ascii="宋体" w:hAnsi="宋体" w:eastAsia="宋体" w:cs="宋体"/>
          <w:spacing w:val="8"/>
          <w:sz w:val="20"/>
          <w:szCs w:val="20"/>
        </w:rPr>
        <w:t>）与本询比项目的其他响应人为同一个单位负责人；</w:t>
      </w:r>
    </w:p>
    <w:p w14:paraId="5DA6FF29">
      <w:pPr>
        <w:spacing w:before="243" w:line="227" w:lineRule="auto"/>
        <w:ind w:left="449"/>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4</w:t>
      </w:r>
      <w:r>
        <w:rPr>
          <w:rFonts w:ascii="宋体" w:hAnsi="宋体" w:eastAsia="宋体" w:cs="宋体"/>
          <w:spacing w:val="8"/>
          <w:sz w:val="20"/>
          <w:szCs w:val="20"/>
        </w:rPr>
        <w:t>）与本询比项目的其他响应人存在控股、管理关系；</w:t>
      </w:r>
    </w:p>
    <w:p w14:paraId="61AB6D07">
      <w:pPr>
        <w:spacing w:before="243" w:line="227" w:lineRule="auto"/>
        <w:ind w:left="449"/>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5</w:t>
      </w:r>
      <w:r>
        <w:rPr>
          <w:rFonts w:ascii="宋体" w:hAnsi="宋体" w:eastAsia="宋体" w:cs="宋体"/>
          <w:spacing w:val="7"/>
          <w:sz w:val="20"/>
          <w:szCs w:val="20"/>
        </w:rPr>
        <w:t>）为本询比项目的代建人；</w:t>
      </w:r>
    </w:p>
    <w:p w14:paraId="4B18A0D0">
      <w:pPr>
        <w:spacing w:before="243" w:line="227" w:lineRule="auto"/>
        <w:ind w:left="449"/>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6</w:t>
      </w:r>
      <w:r>
        <w:rPr>
          <w:rFonts w:ascii="宋体" w:hAnsi="宋体" w:eastAsia="宋体" w:cs="宋体"/>
          <w:spacing w:val="7"/>
          <w:sz w:val="20"/>
          <w:szCs w:val="20"/>
        </w:rPr>
        <w:t>）为本询比项目的代理机构；</w:t>
      </w:r>
    </w:p>
    <w:p w14:paraId="7B78DCA6">
      <w:pPr>
        <w:spacing w:before="241" w:line="227" w:lineRule="auto"/>
        <w:ind w:left="449"/>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7</w:t>
      </w:r>
      <w:r>
        <w:rPr>
          <w:rFonts w:ascii="宋体" w:hAnsi="宋体" w:eastAsia="宋体" w:cs="宋体"/>
          <w:spacing w:val="8"/>
          <w:sz w:val="20"/>
          <w:szCs w:val="20"/>
        </w:rPr>
        <w:t>）与本询比项目的代建人或代理机构同为一个法定代表人；</w:t>
      </w:r>
    </w:p>
    <w:p w14:paraId="6A1989F3">
      <w:pPr>
        <w:spacing w:before="244" w:line="227" w:lineRule="auto"/>
        <w:ind w:left="449"/>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8</w:t>
      </w:r>
      <w:r>
        <w:rPr>
          <w:rFonts w:ascii="宋体" w:hAnsi="宋体" w:eastAsia="宋体" w:cs="宋体"/>
          <w:spacing w:val="8"/>
          <w:sz w:val="20"/>
          <w:szCs w:val="20"/>
        </w:rPr>
        <w:t>）与本询比项目的代建人或代理机构存在控股或参股关系；</w:t>
      </w:r>
    </w:p>
    <w:p w14:paraId="2FCD73E5">
      <w:pPr>
        <w:spacing w:before="244" w:line="227" w:lineRule="auto"/>
        <w:ind w:left="449"/>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9</w:t>
      </w:r>
      <w:r>
        <w:rPr>
          <w:rFonts w:ascii="宋体" w:hAnsi="宋体" w:eastAsia="宋体" w:cs="宋体"/>
          <w:spacing w:val="7"/>
          <w:sz w:val="20"/>
          <w:szCs w:val="20"/>
        </w:rPr>
        <w:t>）被依法暂停或者取消投标资格；</w:t>
      </w:r>
    </w:p>
    <w:p w14:paraId="50524258">
      <w:pPr>
        <w:spacing w:before="243" w:line="227" w:lineRule="auto"/>
        <w:ind w:left="449"/>
        <w:rPr>
          <w:rFonts w:ascii="宋体" w:hAnsi="宋体" w:eastAsia="宋体" w:cs="宋体"/>
          <w:sz w:val="20"/>
          <w:szCs w:val="20"/>
        </w:rPr>
      </w:pPr>
      <w:r>
        <w:rPr>
          <w:rFonts w:ascii="宋体" w:hAnsi="宋体" w:eastAsia="宋体" w:cs="宋体"/>
          <w:spacing w:val="9"/>
          <w:sz w:val="20"/>
          <w:szCs w:val="20"/>
        </w:rPr>
        <w:t>（</w:t>
      </w:r>
      <w:r>
        <w:rPr>
          <w:rFonts w:ascii="Times New Roman" w:hAnsi="Times New Roman" w:eastAsia="Times New Roman" w:cs="Times New Roman"/>
          <w:spacing w:val="9"/>
          <w:sz w:val="20"/>
          <w:szCs w:val="20"/>
        </w:rPr>
        <w:t>10</w:t>
      </w:r>
      <w:r>
        <w:rPr>
          <w:rFonts w:ascii="宋体" w:hAnsi="宋体" w:eastAsia="宋体" w:cs="宋体"/>
          <w:spacing w:val="9"/>
          <w:sz w:val="20"/>
          <w:szCs w:val="20"/>
        </w:rPr>
        <w:t>）被责令停产停业、暂扣或者吊销许可证</w:t>
      </w:r>
      <w:r>
        <w:rPr>
          <w:rFonts w:ascii="宋体" w:hAnsi="宋体" w:eastAsia="宋体" w:cs="宋体"/>
          <w:spacing w:val="8"/>
          <w:sz w:val="20"/>
          <w:szCs w:val="20"/>
        </w:rPr>
        <w:t>、暂扣或者吊销执照；</w:t>
      </w:r>
    </w:p>
    <w:p w14:paraId="7A7BDDBB">
      <w:pPr>
        <w:spacing w:before="242" w:line="226" w:lineRule="auto"/>
        <w:ind w:left="449"/>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11</w:t>
      </w:r>
      <w:r>
        <w:rPr>
          <w:rFonts w:ascii="宋体" w:hAnsi="宋体" w:eastAsia="宋体" w:cs="宋体"/>
          <w:spacing w:val="8"/>
          <w:sz w:val="20"/>
          <w:szCs w:val="20"/>
        </w:rPr>
        <w:t>）进入清算程序，或被宣告破产，或其他丧失履约能力的情形；</w:t>
      </w:r>
    </w:p>
    <w:p w14:paraId="030F420F">
      <w:pPr>
        <w:spacing w:before="244" w:line="452" w:lineRule="auto"/>
        <w:ind w:left="23" w:right="70" w:firstLine="426"/>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12</w:t>
      </w:r>
      <w:r>
        <w:rPr>
          <w:rFonts w:ascii="宋体" w:hAnsi="宋体" w:eastAsia="宋体" w:cs="宋体"/>
          <w:spacing w:val="7"/>
          <w:sz w:val="20"/>
          <w:szCs w:val="20"/>
        </w:rPr>
        <w:t>）在最近三年内发生重大质量问题（以相关行业主管部门的行政处罚决定</w:t>
      </w:r>
      <w:r>
        <w:rPr>
          <w:rFonts w:ascii="宋体" w:hAnsi="宋体" w:eastAsia="宋体" w:cs="宋体"/>
          <w:spacing w:val="6"/>
          <w:sz w:val="20"/>
          <w:szCs w:val="20"/>
        </w:rPr>
        <w:t>或司法机</w:t>
      </w:r>
      <w:r>
        <w:rPr>
          <w:rFonts w:ascii="宋体" w:hAnsi="宋体" w:eastAsia="宋体" w:cs="宋体"/>
          <w:spacing w:val="8"/>
          <w:sz w:val="20"/>
          <w:szCs w:val="20"/>
        </w:rPr>
        <w:t>关出具的有关法律文书为准</w:t>
      </w:r>
      <w:r>
        <w:rPr>
          <w:rFonts w:ascii="宋体" w:hAnsi="宋体" w:eastAsia="宋体" w:cs="宋体"/>
          <w:spacing w:val="4"/>
          <w:sz w:val="20"/>
          <w:szCs w:val="20"/>
        </w:rPr>
        <w:t>）；</w:t>
      </w:r>
    </w:p>
    <w:p w14:paraId="228BEDA4">
      <w:pPr>
        <w:spacing w:before="2" w:line="450" w:lineRule="auto"/>
        <w:ind w:left="21" w:right="70" w:firstLine="428"/>
        <w:rPr>
          <w:rFonts w:ascii="宋体" w:hAnsi="宋体" w:eastAsia="宋体" w:cs="宋体"/>
          <w:sz w:val="20"/>
          <w:szCs w:val="20"/>
        </w:rPr>
      </w:pPr>
      <w:r>
        <w:rPr>
          <w:rFonts w:ascii="宋体" w:hAnsi="宋体" w:eastAsia="宋体" w:cs="宋体"/>
          <w:spacing w:val="12"/>
          <w:sz w:val="20"/>
          <w:szCs w:val="20"/>
        </w:rPr>
        <w:t>（</w:t>
      </w:r>
      <w:r>
        <w:rPr>
          <w:rFonts w:ascii="Times New Roman" w:hAnsi="Times New Roman" w:eastAsia="Times New Roman" w:cs="Times New Roman"/>
          <w:spacing w:val="12"/>
          <w:sz w:val="20"/>
          <w:szCs w:val="20"/>
        </w:rPr>
        <w:t>13</w:t>
      </w:r>
      <w:r>
        <w:rPr>
          <w:rFonts w:ascii="宋体" w:hAnsi="宋体" w:eastAsia="宋体" w:cs="宋体"/>
          <w:spacing w:val="12"/>
          <w:sz w:val="20"/>
          <w:szCs w:val="20"/>
        </w:rPr>
        <w:t>）被市场监督管理机关在国家企业信用信息公示系统中列入严重违法失信企业名</w:t>
      </w:r>
      <w:r>
        <w:rPr>
          <w:rFonts w:ascii="宋体" w:hAnsi="宋体" w:eastAsia="宋体" w:cs="宋体"/>
          <w:spacing w:val="-1"/>
          <w:sz w:val="20"/>
          <w:szCs w:val="20"/>
        </w:rPr>
        <w:t>单；</w:t>
      </w:r>
    </w:p>
    <w:p w14:paraId="06A1C1A9">
      <w:pPr>
        <w:spacing w:before="2" w:line="451" w:lineRule="auto"/>
        <w:ind w:left="21" w:right="68" w:firstLine="428"/>
        <w:rPr>
          <w:rFonts w:ascii="宋体" w:hAnsi="宋体" w:eastAsia="宋体" w:cs="宋体"/>
          <w:sz w:val="20"/>
          <w:szCs w:val="20"/>
        </w:rPr>
      </w:pPr>
      <w:r>
        <w:rPr>
          <w:rFonts w:ascii="宋体" w:hAnsi="宋体" w:eastAsia="宋体" w:cs="宋体"/>
          <w:spacing w:val="6"/>
          <w:sz w:val="20"/>
          <w:szCs w:val="20"/>
        </w:rPr>
        <w:t>（</w:t>
      </w:r>
      <w:r>
        <w:rPr>
          <w:rFonts w:ascii="Times New Roman" w:hAnsi="Times New Roman" w:eastAsia="Times New Roman" w:cs="Times New Roman"/>
          <w:spacing w:val="6"/>
          <w:sz w:val="20"/>
          <w:szCs w:val="20"/>
        </w:rPr>
        <w:t>14</w:t>
      </w:r>
      <w:r>
        <w:rPr>
          <w:rFonts w:ascii="宋体" w:hAnsi="宋体" w:eastAsia="宋体" w:cs="宋体"/>
          <w:spacing w:val="6"/>
          <w:sz w:val="20"/>
          <w:szCs w:val="20"/>
        </w:rPr>
        <w:t>）被最高人民法院在“信用中国</w:t>
      </w:r>
      <w:r>
        <w:rPr>
          <w:rFonts w:ascii="宋体" w:hAnsi="宋体" w:eastAsia="宋体" w:cs="宋体"/>
          <w:spacing w:val="-63"/>
          <w:sz w:val="20"/>
          <w:szCs w:val="20"/>
        </w:rPr>
        <w:t xml:space="preserve"> </w:t>
      </w:r>
      <w:r>
        <w:rPr>
          <w:rFonts w:ascii="宋体" w:hAnsi="宋体" w:eastAsia="宋体" w:cs="宋体"/>
          <w:spacing w:val="6"/>
          <w:sz w:val="20"/>
          <w:szCs w:val="20"/>
        </w:rPr>
        <w:t>”网站或各级信用信息共享平台中列入失信被执行</w:t>
      </w:r>
      <w:r>
        <w:rPr>
          <w:rFonts w:ascii="宋体" w:hAnsi="宋体" w:eastAsia="宋体" w:cs="宋体"/>
          <w:spacing w:val="4"/>
          <w:sz w:val="20"/>
          <w:szCs w:val="20"/>
        </w:rPr>
        <w:t>人名单；</w:t>
      </w:r>
    </w:p>
    <w:p w14:paraId="56DB56DD">
      <w:pPr>
        <w:spacing w:before="1" w:line="226" w:lineRule="auto"/>
        <w:ind w:left="449"/>
        <w:rPr>
          <w:rFonts w:ascii="宋体" w:hAnsi="宋体" w:eastAsia="宋体" w:cs="宋体"/>
          <w:sz w:val="20"/>
          <w:szCs w:val="20"/>
        </w:rPr>
      </w:pPr>
      <w:r>
        <w:rPr>
          <w:rFonts w:ascii="宋体" w:hAnsi="宋体" w:eastAsia="宋体" w:cs="宋体"/>
          <w:spacing w:val="9"/>
          <w:sz w:val="20"/>
          <w:szCs w:val="20"/>
        </w:rPr>
        <w:t>（</w:t>
      </w:r>
      <w:r>
        <w:rPr>
          <w:rFonts w:ascii="Times New Roman" w:hAnsi="Times New Roman" w:eastAsia="Times New Roman" w:cs="Times New Roman"/>
          <w:spacing w:val="9"/>
          <w:sz w:val="20"/>
          <w:szCs w:val="20"/>
        </w:rPr>
        <w:t>15</w:t>
      </w:r>
      <w:r>
        <w:rPr>
          <w:rFonts w:ascii="宋体" w:hAnsi="宋体" w:eastAsia="宋体" w:cs="宋体"/>
          <w:spacing w:val="9"/>
          <w:sz w:val="20"/>
          <w:szCs w:val="20"/>
        </w:rPr>
        <w:t>）在近三年内响应人或其法定代表人、拟委任的项目负责人有行贿犯罪</w:t>
      </w:r>
      <w:r>
        <w:rPr>
          <w:rFonts w:ascii="宋体" w:hAnsi="宋体" w:eastAsia="宋体" w:cs="宋体"/>
          <w:spacing w:val="8"/>
          <w:sz w:val="20"/>
          <w:szCs w:val="20"/>
        </w:rPr>
        <w:t>行为的；</w:t>
      </w:r>
    </w:p>
    <w:p w14:paraId="461BCCC2">
      <w:pPr>
        <w:spacing w:before="241" w:line="227" w:lineRule="auto"/>
        <w:ind w:left="449"/>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16</w:t>
      </w:r>
      <w:r>
        <w:rPr>
          <w:rFonts w:ascii="宋体" w:hAnsi="宋体" w:eastAsia="宋体" w:cs="宋体"/>
          <w:spacing w:val="8"/>
          <w:sz w:val="20"/>
          <w:szCs w:val="20"/>
        </w:rPr>
        <w:t>）法律法规或响应人须知前附表规定的其他情形。</w:t>
      </w:r>
    </w:p>
    <w:p w14:paraId="6DDA226B">
      <w:pPr>
        <w:spacing w:before="244" w:line="228" w:lineRule="auto"/>
        <w:ind w:left="445"/>
        <w:outlineLvl w:val="2"/>
        <w:rPr>
          <w:rFonts w:ascii="宋体" w:hAnsi="宋体" w:eastAsia="宋体" w:cs="宋体"/>
          <w:sz w:val="20"/>
          <w:szCs w:val="20"/>
        </w:rPr>
      </w:pPr>
      <w:r>
        <w:rPr>
          <w:rFonts w:ascii="Times New Roman" w:hAnsi="Times New Roman" w:eastAsia="Times New Roman" w:cs="Times New Roman"/>
          <w:b/>
          <w:bCs/>
          <w:spacing w:val="1"/>
          <w:sz w:val="20"/>
          <w:szCs w:val="20"/>
        </w:rPr>
        <w:t>1.5</w:t>
      </w:r>
      <w:r>
        <w:rPr>
          <w:rFonts w:ascii="Times New Roman" w:hAnsi="Times New Roman" w:eastAsia="Times New Roman" w:cs="Times New Roman"/>
          <w:b/>
          <w:bCs/>
          <w:spacing w:val="14"/>
          <w:w w:val="101"/>
          <w:sz w:val="20"/>
          <w:szCs w:val="20"/>
        </w:rPr>
        <w:t xml:space="preserve">  </w:t>
      </w:r>
      <w:r>
        <w:rPr>
          <w:rFonts w:ascii="宋体" w:hAnsi="宋体" w:eastAsia="宋体" w:cs="宋体"/>
          <w:b/>
          <w:bCs/>
          <w:spacing w:val="1"/>
          <w:sz w:val="20"/>
          <w:szCs w:val="20"/>
        </w:rPr>
        <w:t>费用承担</w:t>
      </w:r>
    </w:p>
    <w:p w14:paraId="7CDD3920">
      <w:pPr>
        <w:spacing w:before="243" w:line="228" w:lineRule="auto"/>
        <w:ind w:left="450"/>
        <w:rPr>
          <w:rFonts w:ascii="宋体" w:hAnsi="宋体" w:eastAsia="宋体" w:cs="宋体"/>
          <w:sz w:val="20"/>
          <w:szCs w:val="20"/>
        </w:rPr>
      </w:pPr>
      <w:r>
        <w:rPr>
          <w:rFonts w:ascii="宋体" w:hAnsi="宋体" w:eastAsia="宋体" w:cs="宋体"/>
          <w:spacing w:val="8"/>
          <w:sz w:val="20"/>
          <w:szCs w:val="20"/>
        </w:rPr>
        <w:t>响应人准备和参加响应活动发生的费用自理。</w:t>
      </w:r>
    </w:p>
    <w:p w14:paraId="1307E9AF">
      <w:pPr>
        <w:spacing w:before="243" w:line="228" w:lineRule="auto"/>
        <w:ind w:left="445"/>
        <w:outlineLvl w:val="2"/>
        <w:rPr>
          <w:rFonts w:ascii="宋体" w:hAnsi="宋体" w:eastAsia="宋体" w:cs="宋体"/>
          <w:sz w:val="20"/>
          <w:szCs w:val="20"/>
        </w:rPr>
      </w:pPr>
      <w:r>
        <w:rPr>
          <w:rFonts w:ascii="Times New Roman" w:hAnsi="Times New Roman" w:eastAsia="Times New Roman" w:cs="Times New Roman"/>
          <w:b/>
          <w:bCs/>
          <w:spacing w:val="1"/>
          <w:sz w:val="20"/>
          <w:szCs w:val="20"/>
        </w:rPr>
        <w:t>1.6</w:t>
      </w:r>
      <w:r>
        <w:rPr>
          <w:rFonts w:ascii="Times New Roman" w:hAnsi="Times New Roman" w:eastAsia="Times New Roman" w:cs="Times New Roman"/>
          <w:b/>
          <w:bCs/>
          <w:spacing w:val="6"/>
          <w:sz w:val="20"/>
          <w:szCs w:val="20"/>
        </w:rPr>
        <w:t xml:space="preserve">  </w:t>
      </w:r>
      <w:r>
        <w:rPr>
          <w:rFonts w:ascii="宋体" w:hAnsi="宋体" w:eastAsia="宋体" w:cs="宋体"/>
          <w:b/>
          <w:bCs/>
          <w:spacing w:val="1"/>
          <w:sz w:val="20"/>
          <w:szCs w:val="20"/>
        </w:rPr>
        <w:t>保密</w:t>
      </w:r>
    </w:p>
    <w:p w14:paraId="341F47B5">
      <w:pPr>
        <w:spacing w:before="239" w:line="452" w:lineRule="auto"/>
        <w:ind w:left="36" w:right="68" w:firstLine="404"/>
        <w:rPr>
          <w:rFonts w:ascii="宋体" w:hAnsi="宋体" w:eastAsia="宋体" w:cs="宋体"/>
          <w:sz w:val="20"/>
          <w:szCs w:val="20"/>
        </w:rPr>
      </w:pPr>
      <w:r>
        <w:rPr>
          <w:rFonts w:ascii="宋体" w:hAnsi="宋体" w:eastAsia="宋体" w:cs="宋体"/>
          <w:spacing w:val="7"/>
          <w:sz w:val="20"/>
          <w:szCs w:val="20"/>
        </w:rPr>
        <w:t>参与项目的各方应对询比文件和响应文件中的商业和技术等秘密保密，否则应承担相应</w:t>
      </w:r>
      <w:r>
        <w:rPr>
          <w:rFonts w:ascii="宋体" w:hAnsi="宋体" w:eastAsia="宋体" w:cs="宋体"/>
          <w:spacing w:val="3"/>
          <w:sz w:val="20"/>
          <w:szCs w:val="20"/>
        </w:rPr>
        <w:t>的法律责任。</w:t>
      </w:r>
    </w:p>
    <w:p w14:paraId="180F4D40">
      <w:pPr>
        <w:spacing w:before="1" w:line="227" w:lineRule="auto"/>
        <w:ind w:left="445"/>
        <w:outlineLvl w:val="2"/>
        <w:rPr>
          <w:rFonts w:ascii="宋体" w:hAnsi="宋体" w:eastAsia="宋体" w:cs="宋体"/>
          <w:sz w:val="20"/>
          <w:szCs w:val="20"/>
        </w:rPr>
      </w:pPr>
      <w:r>
        <w:rPr>
          <w:rFonts w:ascii="Times New Roman" w:hAnsi="Times New Roman" w:eastAsia="Times New Roman" w:cs="Times New Roman"/>
          <w:b/>
          <w:bCs/>
          <w:spacing w:val="4"/>
          <w:sz w:val="20"/>
          <w:szCs w:val="20"/>
        </w:rPr>
        <w:t xml:space="preserve">1.7  </w:t>
      </w:r>
      <w:r>
        <w:rPr>
          <w:rFonts w:ascii="宋体" w:hAnsi="宋体" w:eastAsia="宋体" w:cs="宋体"/>
          <w:b/>
          <w:bCs/>
          <w:spacing w:val="4"/>
          <w:sz w:val="20"/>
          <w:szCs w:val="20"/>
        </w:rPr>
        <w:t>语言文字</w:t>
      </w:r>
    </w:p>
    <w:p w14:paraId="320BECBF">
      <w:pPr>
        <w:spacing w:before="243" w:line="227" w:lineRule="auto"/>
        <w:jc w:val="right"/>
        <w:rPr>
          <w:rFonts w:ascii="宋体" w:hAnsi="宋体" w:eastAsia="宋体" w:cs="宋体"/>
          <w:sz w:val="20"/>
          <w:szCs w:val="20"/>
        </w:rPr>
      </w:pPr>
      <w:r>
        <w:rPr>
          <w:rFonts w:ascii="宋体" w:hAnsi="宋体" w:eastAsia="宋体" w:cs="宋体"/>
          <w:spacing w:val="9"/>
          <w:sz w:val="20"/>
          <w:szCs w:val="20"/>
        </w:rPr>
        <w:t>询比文件、响应文件使用的语言文字为中文。专用术语使用外文的</w:t>
      </w:r>
      <w:r>
        <w:rPr>
          <w:rFonts w:ascii="宋体" w:hAnsi="宋体" w:eastAsia="宋体" w:cs="宋体"/>
          <w:spacing w:val="8"/>
          <w:sz w:val="20"/>
          <w:szCs w:val="20"/>
        </w:rPr>
        <w:t>，应附有中文注释。</w:t>
      </w:r>
    </w:p>
    <w:p w14:paraId="3D39C8FD">
      <w:pPr>
        <w:spacing w:before="242" w:line="228" w:lineRule="auto"/>
        <w:ind w:left="445"/>
        <w:outlineLvl w:val="2"/>
        <w:rPr>
          <w:rFonts w:ascii="宋体" w:hAnsi="宋体" w:eastAsia="宋体" w:cs="宋体"/>
          <w:sz w:val="20"/>
          <w:szCs w:val="20"/>
        </w:rPr>
      </w:pPr>
      <w:r>
        <w:rPr>
          <w:rFonts w:ascii="Times New Roman" w:hAnsi="Times New Roman" w:eastAsia="Times New Roman" w:cs="Times New Roman"/>
          <w:b/>
          <w:bCs/>
          <w:spacing w:val="4"/>
          <w:sz w:val="20"/>
          <w:szCs w:val="20"/>
        </w:rPr>
        <w:t xml:space="preserve">1.8  </w:t>
      </w:r>
      <w:r>
        <w:rPr>
          <w:rFonts w:ascii="宋体" w:hAnsi="宋体" w:eastAsia="宋体" w:cs="宋体"/>
          <w:b/>
          <w:bCs/>
          <w:spacing w:val="4"/>
          <w:sz w:val="20"/>
          <w:szCs w:val="20"/>
        </w:rPr>
        <w:t>计量单位</w:t>
      </w:r>
    </w:p>
    <w:p w14:paraId="36C9DCD3">
      <w:pPr>
        <w:spacing w:before="242" w:line="227" w:lineRule="auto"/>
        <w:ind w:left="439"/>
        <w:rPr>
          <w:rFonts w:ascii="宋体" w:hAnsi="宋体" w:eastAsia="宋体" w:cs="宋体"/>
          <w:sz w:val="20"/>
          <w:szCs w:val="20"/>
        </w:rPr>
      </w:pPr>
      <w:r>
        <w:rPr>
          <w:rFonts w:ascii="宋体" w:hAnsi="宋体" w:eastAsia="宋体" w:cs="宋体"/>
          <w:spacing w:val="9"/>
          <w:sz w:val="20"/>
          <w:szCs w:val="20"/>
        </w:rPr>
        <w:t>所有计量均采用中华人民共和国法定计量单位。</w:t>
      </w:r>
    </w:p>
    <w:p w14:paraId="5E1BE913">
      <w:pPr>
        <w:spacing w:before="243" w:line="228" w:lineRule="auto"/>
        <w:ind w:left="445"/>
        <w:outlineLvl w:val="2"/>
        <w:rPr>
          <w:rFonts w:ascii="宋体" w:hAnsi="宋体" w:eastAsia="宋体" w:cs="宋体"/>
          <w:sz w:val="20"/>
          <w:szCs w:val="20"/>
        </w:rPr>
      </w:pPr>
      <w:r>
        <w:rPr>
          <w:rFonts w:ascii="Times New Roman" w:hAnsi="Times New Roman" w:eastAsia="Times New Roman" w:cs="Times New Roman"/>
          <w:b/>
          <w:bCs/>
          <w:spacing w:val="4"/>
          <w:sz w:val="20"/>
          <w:szCs w:val="20"/>
        </w:rPr>
        <w:t xml:space="preserve">1.9  </w:t>
      </w:r>
      <w:r>
        <w:rPr>
          <w:rFonts w:ascii="宋体" w:hAnsi="宋体" w:eastAsia="宋体" w:cs="宋体"/>
          <w:b/>
          <w:bCs/>
          <w:spacing w:val="4"/>
          <w:sz w:val="20"/>
          <w:szCs w:val="20"/>
        </w:rPr>
        <w:t>踏勘现场</w:t>
      </w:r>
    </w:p>
    <w:p w14:paraId="1E34BD59">
      <w:pPr>
        <w:spacing w:before="243" w:line="227" w:lineRule="auto"/>
        <w:jc w:val="right"/>
        <w:rPr>
          <w:rFonts w:ascii="宋体" w:hAnsi="宋体" w:eastAsia="宋体" w:cs="宋体"/>
          <w:sz w:val="20"/>
          <w:szCs w:val="20"/>
        </w:rPr>
      </w:pPr>
      <w:r>
        <w:rPr>
          <w:rFonts w:ascii="Times New Roman" w:hAnsi="Times New Roman" w:eastAsia="Times New Roman" w:cs="Times New Roman"/>
          <w:spacing w:val="6"/>
          <w:sz w:val="20"/>
          <w:szCs w:val="20"/>
        </w:rPr>
        <w:t xml:space="preserve">1.9.1  </w:t>
      </w:r>
      <w:r>
        <w:rPr>
          <w:rFonts w:ascii="宋体" w:hAnsi="宋体" w:eastAsia="宋体" w:cs="宋体"/>
          <w:spacing w:val="6"/>
          <w:sz w:val="20"/>
          <w:szCs w:val="20"/>
        </w:rPr>
        <w:t>响应人须知前附表规定组织</w:t>
      </w:r>
      <w:r>
        <w:rPr>
          <w:rFonts w:ascii="宋体" w:hAnsi="宋体" w:eastAsia="宋体" w:cs="宋体"/>
          <w:spacing w:val="5"/>
          <w:sz w:val="20"/>
          <w:szCs w:val="20"/>
        </w:rPr>
        <w:t>踏勘现场的，采购人按响应人须知前附表规定的时间、</w:t>
      </w:r>
    </w:p>
    <w:p w14:paraId="0970960B">
      <w:pPr>
        <w:spacing w:line="227" w:lineRule="auto"/>
        <w:rPr>
          <w:rFonts w:ascii="宋体" w:hAnsi="宋体" w:eastAsia="宋体" w:cs="宋体"/>
          <w:sz w:val="20"/>
          <w:szCs w:val="20"/>
        </w:rPr>
        <w:sectPr>
          <w:footerReference r:id="rId16" w:type="default"/>
          <w:pgSz w:w="11906" w:h="16839"/>
          <w:pgMar w:top="400" w:right="1728" w:bottom="1497" w:left="1785" w:header="0" w:footer="1133" w:gutter="0"/>
          <w:cols w:space="720" w:num="1"/>
        </w:sectPr>
      </w:pPr>
    </w:p>
    <w:p w14:paraId="0BF95BCA">
      <w:pPr>
        <w:pStyle w:val="2"/>
        <w:spacing w:line="276" w:lineRule="auto"/>
      </w:pPr>
    </w:p>
    <w:p w14:paraId="4BF43AC7">
      <w:pPr>
        <w:pStyle w:val="2"/>
        <w:spacing w:line="276" w:lineRule="auto"/>
      </w:pPr>
    </w:p>
    <w:p w14:paraId="1A8B4F11">
      <w:pPr>
        <w:pStyle w:val="2"/>
        <w:spacing w:line="277" w:lineRule="auto"/>
      </w:pPr>
    </w:p>
    <w:p w14:paraId="7267A079">
      <w:pPr>
        <w:pStyle w:val="2"/>
        <w:spacing w:line="277" w:lineRule="auto"/>
      </w:pPr>
    </w:p>
    <w:p w14:paraId="7EF0BE96">
      <w:pPr>
        <w:spacing w:before="65" w:line="228" w:lineRule="auto"/>
        <w:ind w:left="19"/>
        <w:rPr>
          <w:rFonts w:ascii="宋体" w:hAnsi="宋体" w:eastAsia="宋体" w:cs="宋体"/>
          <w:sz w:val="20"/>
          <w:szCs w:val="20"/>
        </w:rPr>
      </w:pPr>
      <w:r>
        <w:rPr>
          <w:rFonts w:ascii="宋体" w:hAnsi="宋体" w:eastAsia="宋体" w:cs="宋体"/>
          <w:spacing w:val="8"/>
          <w:sz w:val="20"/>
          <w:szCs w:val="20"/>
        </w:rPr>
        <w:t>地点组织响应人踏勘项目现场。</w:t>
      </w:r>
    </w:p>
    <w:p w14:paraId="59E94011">
      <w:pPr>
        <w:spacing w:before="242" w:line="228" w:lineRule="auto"/>
        <w:ind w:left="456"/>
        <w:rPr>
          <w:rFonts w:ascii="宋体" w:hAnsi="宋体" w:eastAsia="宋体" w:cs="宋体"/>
          <w:sz w:val="20"/>
          <w:szCs w:val="20"/>
        </w:rPr>
      </w:pPr>
      <w:r>
        <w:rPr>
          <w:rFonts w:ascii="Times New Roman" w:hAnsi="Times New Roman" w:eastAsia="Times New Roman" w:cs="Times New Roman"/>
          <w:spacing w:val="6"/>
          <w:sz w:val="20"/>
          <w:szCs w:val="20"/>
        </w:rPr>
        <w:t xml:space="preserve">1.9.2  </w:t>
      </w:r>
      <w:r>
        <w:rPr>
          <w:rFonts w:ascii="宋体" w:hAnsi="宋体" w:eastAsia="宋体" w:cs="宋体"/>
          <w:spacing w:val="6"/>
          <w:sz w:val="20"/>
          <w:szCs w:val="20"/>
        </w:rPr>
        <w:t>响应人踏勘现场发生的费用自理。</w:t>
      </w:r>
    </w:p>
    <w:p w14:paraId="7FEA3852">
      <w:pPr>
        <w:spacing w:before="242" w:line="227" w:lineRule="auto"/>
        <w:jc w:val="right"/>
        <w:rPr>
          <w:rFonts w:ascii="宋体" w:hAnsi="宋体" w:eastAsia="宋体" w:cs="宋体"/>
          <w:sz w:val="20"/>
          <w:szCs w:val="20"/>
        </w:rPr>
      </w:pPr>
      <w:r>
        <w:rPr>
          <w:rFonts w:ascii="Times New Roman" w:hAnsi="Times New Roman" w:eastAsia="Times New Roman" w:cs="Times New Roman"/>
          <w:spacing w:val="6"/>
          <w:sz w:val="20"/>
          <w:szCs w:val="20"/>
        </w:rPr>
        <w:t xml:space="preserve">1.9.3  </w:t>
      </w:r>
      <w:r>
        <w:rPr>
          <w:rFonts w:ascii="宋体" w:hAnsi="宋体" w:eastAsia="宋体" w:cs="宋体"/>
          <w:spacing w:val="6"/>
          <w:sz w:val="20"/>
          <w:szCs w:val="20"/>
        </w:rPr>
        <w:t>除采购人的原因外，响应人</w:t>
      </w:r>
      <w:r>
        <w:rPr>
          <w:rFonts w:ascii="宋体" w:hAnsi="宋体" w:eastAsia="宋体" w:cs="宋体"/>
          <w:spacing w:val="5"/>
          <w:sz w:val="20"/>
          <w:szCs w:val="20"/>
        </w:rPr>
        <w:t>自行负责在踏勘现场中所发生的人员伤亡和财产损失。</w:t>
      </w:r>
    </w:p>
    <w:p w14:paraId="541182FE">
      <w:pPr>
        <w:spacing w:before="243" w:line="451" w:lineRule="auto"/>
        <w:ind w:left="19" w:right="70" w:firstLine="437"/>
        <w:rPr>
          <w:rFonts w:ascii="宋体" w:hAnsi="宋体" w:eastAsia="宋体" w:cs="宋体"/>
          <w:sz w:val="20"/>
          <w:szCs w:val="20"/>
        </w:rPr>
      </w:pPr>
      <w:r>
        <w:rPr>
          <w:rFonts w:ascii="Times New Roman" w:hAnsi="Times New Roman" w:eastAsia="Times New Roman" w:cs="Times New Roman"/>
          <w:spacing w:val="9"/>
          <w:sz w:val="20"/>
          <w:szCs w:val="20"/>
        </w:rPr>
        <w:t xml:space="preserve">1.9.4  </w:t>
      </w:r>
      <w:r>
        <w:rPr>
          <w:rFonts w:ascii="宋体" w:hAnsi="宋体" w:eastAsia="宋体" w:cs="宋体"/>
          <w:spacing w:val="9"/>
          <w:sz w:val="20"/>
          <w:szCs w:val="20"/>
        </w:rPr>
        <w:t>采购人在踏勘现场中介绍的场地和相关的周边</w:t>
      </w:r>
      <w:r>
        <w:rPr>
          <w:rFonts w:ascii="宋体" w:hAnsi="宋体" w:eastAsia="宋体" w:cs="宋体"/>
          <w:spacing w:val="8"/>
          <w:sz w:val="20"/>
          <w:szCs w:val="20"/>
        </w:rPr>
        <w:t>环境情况，供响应人在编制响应文</w:t>
      </w:r>
      <w:r>
        <w:rPr>
          <w:rFonts w:ascii="宋体" w:hAnsi="宋体" w:eastAsia="宋体" w:cs="宋体"/>
          <w:spacing w:val="9"/>
          <w:sz w:val="20"/>
          <w:szCs w:val="20"/>
        </w:rPr>
        <w:t>件时参考，采购人不对响应人据此作出的判断和决策负责。</w:t>
      </w:r>
    </w:p>
    <w:p w14:paraId="5A66EF48">
      <w:pPr>
        <w:spacing w:line="228" w:lineRule="auto"/>
        <w:ind w:left="445"/>
        <w:outlineLvl w:val="2"/>
        <w:rPr>
          <w:rFonts w:ascii="宋体" w:hAnsi="宋体" w:eastAsia="宋体" w:cs="宋体"/>
          <w:sz w:val="20"/>
          <w:szCs w:val="20"/>
        </w:rPr>
      </w:pPr>
      <w:r>
        <w:rPr>
          <w:rFonts w:ascii="Times New Roman" w:hAnsi="Times New Roman" w:eastAsia="Times New Roman" w:cs="Times New Roman"/>
          <w:b/>
          <w:bCs/>
          <w:spacing w:val="1"/>
          <w:sz w:val="20"/>
          <w:szCs w:val="20"/>
        </w:rPr>
        <w:t>1.10</w:t>
      </w:r>
      <w:r>
        <w:rPr>
          <w:rFonts w:ascii="Times New Roman" w:hAnsi="Times New Roman" w:eastAsia="Times New Roman" w:cs="Times New Roman"/>
          <w:b/>
          <w:bCs/>
          <w:spacing w:val="7"/>
          <w:sz w:val="20"/>
          <w:szCs w:val="20"/>
        </w:rPr>
        <w:t xml:space="preserve">  </w:t>
      </w:r>
      <w:r>
        <w:rPr>
          <w:rFonts w:ascii="宋体" w:hAnsi="宋体" w:eastAsia="宋体" w:cs="宋体"/>
          <w:b/>
          <w:bCs/>
          <w:spacing w:val="1"/>
          <w:sz w:val="20"/>
          <w:szCs w:val="20"/>
        </w:rPr>
        <w:t>分包</w:t>
      </w:r>
    </w:p>
    <w:p w14:paraId="74DDDEDB">
      <w:pPr>
        <w:spacing w:before="242" w:line="451" w:lineRule="auto"/>
        <w:ind w:left="23" w:right="68" w:firstLine="427"/>
        <w:rPr>
          <w:rFonts w:ascii="宋体" w:hAnsi="宋体" w:eastAsia="宋体" w:cs="宋体"/>
          <w:sz w:val="20"/>
          <w:szCs w:val="20"/>
        </w:rPr>
      </w:pPr>
      <w:r>
        <w:rPr>
          <w:rFonts w:ascii="宋体" w:hAnsi="宋体" w:eastAsia="宋体" w:cs="宋体"/>
          <w:spacing w:val="7"/>
          <w:sz w:val="20"/>
          <w:szCs w:val="20"/>
        </w:rPr>
        <w:t>响应人拟在成交后将成交项目的部分非主体、非关键性工作进行分包的，应符合响应人</w:t>
      </w:r>
      <w:r>
        <w:rPr>
          <w:rFonts w:ascii="宋体" w:hAnsi="宋体" w:eastAsia="宋体" w:cs="宋体"/>
          <w:spacing w:val="9"/>
          <w:sz w:val="20"/>
          <w:szCs w:val="20"/>
        </w:rPr>
        <w:t>须知前附表规定的分包内容、分包金额和接受分包的第三人资质条件等限制性条件。</w:t>
      </w:r>
    </w:p>
    <w:p w14:paraId="21DF5C26">
      <w:pPr>
        <w:spacing w:line="227" w:lineRule="auto"/>
        <w:ind w:left="445"/>
        <w:outlineLvl w:val="2"/>
        <w:rPr>
          <w:rFonts w:ascii="宋体" w:hAnsi="宋体" w:eastAsia="宋体" w:cs="宋体"/>
          <w:sz w:val="20"/>
          <w:szCs w:val="20"/>
        </w:rPr>
      </w:pPr>
      <w:r>
        <w:rPr>
          <w:rFonts w:ascii="Times New Roman" w:hAnsi="Times New Roman" w:eastAsia="Times New Roman" w:cs="Times New Roman"/>
          <w:b/>
          <w:bCs/>
          <w:spacing w:val="1"/>
          <w:sz w:val="20"/>
          <w:szCs w:val="20"/>
        </w:rPr>
        <w:t xml:space="preserve">1.11  </w:t>
      </w:r>
      <w:r>
        <w:rPr>
          <w:rFonts w:ascii="宋体" w:hAnsi="宋体" w:eastAsia="宋体" w:cs="宋体"/>
          <w:b/>
          <w:bCs/>
          <w:spacing w:val="1"/>
          <w:sz w:val="20"/>
          <w:szCs w:val="20"/>
        </w:rPr>
        <w:t>偏离</w:t>
      </w:r>
    </w:p>
    <w:p w14:paraId="30E29423">
      <w:pPr>
        <w:spacing w:before="243" w:line="453" w:lineRule="auto"/>
        <w:ind w:left="36" w:right="70" w:firstLine="413"/>
        <w:rPr>
          <w:rFonts w:ascii="宋体" w:hAnsi="宋体" w:eastAsia="宋体" w:cs="宋体"/>
          <w:sz w:val="20"/>
          <w:szCs w:val="20"/>
        </w:rPr>
      </w:pPr>
      <w:r>
        <w:rPr>
          <w:rFonts w:ascii="宋体" w:hAnsi="宋体" w:eastAsia="宋体" w:cs="宋体"/>
          <w:spacing w:val="7"/>
          <w:sz w:val="20"/>
          <w:szCs w:val="20"/>
        </w:rPr>
        <w:t>响应人须知前附表允许响应文件偏离询比文件某些要求的，偏离应当符合询比文件规定</w:t>
      </w:r>
      <w:r>
        <w:rPr>
          <w:rFonts w:ascii="宋体" w:hAnsi="宋体" w:eastAsia="宋体" w:cs="宋体"/>
          <w:spacing w:val="5"/>
          <w:sz w:val="20"/>
          <w:szCs w:val="20"/>
        </w:rPr>
        <w:t>的偏离范围和幅度。</w:t>
      </w:r>
    </w:p>
    <w:p w14:paraId="3992475B">
      <w:pPr>
        <w:spacing w:before="158" w:line="228" w:lineRule="auto"/>
        <w:ind w:left="16"/>
        <w:outlineLvl w:val="1"/>
        <w:rPr>
          <w:rFonts w:ascii="宋体" w:hAnsi="宋体" w:eastAsia="宋体" w:cs="宋体"/>
          <w:sz w:val="20"/>
          <w:szCs w:val="20"/>
        </w:rPr>
      </w:pPr>
      <w:r>
        <w:rPr>
          <w:rFonts w:ascii="Times New Roman" w:hAnsi="Times New Roman" w:eastAsia="Times New Roman" w:cs="Times New Roman"/>
          <w:b/>
          <w:bCs/>
          <w:spacing w:val="5"/>
          <w:sz w:val="20"/>
          <w:szCs w:val="20"/>
        </w:rPr>
        <w:t xml:space="preserve">2.  </w:t>
      </w:r>
      <w:r>
        <w:rPr>
          <w:rFonts w:ascii="宋体" w:hAnsi="宋体" w:eastAsia="宋体" w:cs="宋体"/>
          <w:b/>
          <w:bCs/>
          <w:spacing w:val="5"/>
          <w:sz w:val="20"/>
          <w:szCs w:val="20"/>
        </w:rPr>
        <w:t>询比文件</w:t>
      </w:r>
    </w:p>
    <w:p w14:paraId="179521B7">
      <w:pPr>
        <w:spacing w:before="193" w:line="228" w:lineRule="auto"/>
        <w:ind w:left="436"/>
        <w:outlineLvl w:val="2"/>
        <w:rPr>
          <w:rFonts w:ascii="宋体" w:hAnsi="宋体" w:eastAsia="宋体" w:cs="宋体"/>
          <w:sz w:val="20"/>
          <w:szCs w:val="20"/>
        </w:rPr>
      </w:pPr>
      <w:r>
        <w:rPr>
          <w:rFonts w:ascii="Times New Roman" w:hAnsi="Times New Roman" w:eastAsia="Times New Roman" w:cs="Times New Roman"/>
          <w:b/>
          <w:bCs/>
          <w:spacing w:val="5"/>
          <w:sz w:val="20"/>
          <w:szCs w:val="20"/>
        </w:rPr>
        <w:t xml:space="preserve">2.1  </w:t>
      </w:r>
      <w:r>
        <w:rPr>
          <w:rFonts w:ascii="宋体" w:hAnsi="宋体" w:eastAsia="宋体" w:cs="宋体"/>
          <w:b/>
          <w:bCs/>
          <w:spacing w:val="5"/>
          <w:sz w:val="20"/>
          <w:szCs w:val="20"/>
        </w:rPr>
        <w:t>询比文件的组成</w:t>
      </w:r>
    </w:p>
    <w:p w14:paraId="25199AFB">
      <w:pPr>
        <w:spacing w:before="240" w:line="227" w:lineRule="auto"/>
        <w:ind w:left="440"/>
        <w:rPr>
          <w:rFonts w:ascii="宋体" w:hAnsi="宋体" w:eastAsia="宋体" w:cs="宋体"/>
          <w:sz w:val="20"/>
          <w:szCs w:val="20"/>
        </w:rPr>
      </w:pPr>
      <w:r>
        <w:rPr>
          <w:rFonts w:ascii="宋体" w:hAnsi="宋体" w:eastAsia="宋体" w:cs="宋体"/>
          <w:spacing w:val="7"/>
          <w:sz w:val="20"/>
          <w:szCs w:val="20"/>
        </w:rPr>
        <w:t>本询比文件包括：</w:t>
      </w:r>
    </w:p>
    <w:p w14:paraId="1AAE5130">
      <w:pPr>
        <w:spacing w:before="244" w:line="226" w:lineRule="auto"/>
        <w:ind w:left="449"/>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1</w:t>
      </w:r>
      <w:r>
        <w:rPr>
          <w:rFonts w:ascii="宋体" w:hAnsi="宋体" w:eastAsia="宋体" w:cs="宋体"/>
          <w:spacing w:val="7"/>
          <w:sz w:val="20"/>
          <w:szCs w:val="20"/>
        </w:rPr>
        <w:t>）询比公告</w:t>
      </w:r>
      <w:r>
        <w:rPr>
          <w:rFonts w:ascii="Times New Roman" w:hAnsi="Times New Roman" w:eastAsia="Times New Roman" w:cs="Times New Roman"/>
          <w:spacing w:val="7"/>
          <w:sz w:val="20"/>
          <w:szCs w:val="20"/>
        </w:rPr>
        <w:t>/</w:t>
      </w:r>
      <w:r>
        <w:rPr>
          <w:rFonts w:ascii="宋体" w:hAnsi="宋体" w:eastAsia="宋体" w:cs="宋体"/>
          <w:spacing w:val="7"/>
          <w:sz w:val="20"/>
          <w:szCs w:val="20"/>
        </w:rPr>
        <w:t>询比邀请函；</w:t>
      </w:r>
    </w:p>
    <w:p w14:paraId="474DE02F">
      <w:pPr>
        <w:spacing w:before="245" w:line="228" w:lineRule="auto"/>
        <w:ind w:left="449"/>
        <w:rPr>
          <w:rFonts w:ascii="宋体" w:hAnsi="宋体" w:eastAsia="宋体" w:cs="宋体"/>
          <w:sz w:val="20"/>
          <w:szCs w:val="20"/>
        </w:rPr>
      </w:pPr>
      <w:r>
        <w:rPr>
          <w:rFonts w:ascii="宋体" w:hAnsi="宋体" w:eastAsia="宋体" w:cs="宋体"/>
          <w:spacing w:val="5"/>
          <w:sz w:val="20"/>
          <w:szCs w:val="20"/>
        </w:rPr>
        <w:t>（</w:t>
      </w:r>
      <w:r>
        <w:rPr>
          <w:rFonts w:ascii="Times New Roman" w:hAnsi="Times New Roman" w:eastAsia="Times New Roman" w:cs="Times New Roman"/>
          <w:spacing w:val="5"/>
          <w:sz w:val="20"/>
          <w:szCs w:val="20"/>
        </w:rPr>
        <w:t>2</w:t>
      </w:r>
      <w:r>
        <w:rPr>
          <w:rFonts w:ascii="宋体" w:hAnsi="宋体" w:eastAsia="宋体" w:cs="宋体"/>
          <w:spacing w:val="5"/>
          <w:sz w:val="20"/>
          <w:szCs w:val="20"/>
        </w:rPr>
        <w:t>）响应人须知；</w:t>
      </w:r>
    </w:p>
    <w:p w14:paraId="33CD068A">
      <w:pPr>
        <w:spacing w:before="242" w:line="228" w:lineRule="auto"/>
        <w:ind w:left="449"/>
        <w:rPr>
          <w:rFonts w:ascii="宋体" w:hAnsi="宋体" w:eastAsia="宋体" w:cs="宋体"/>
          <w:sz w:val="20"/>
          <w:szCs w:val="20"/>
        </w:rPr>
      </w:pPr>
      <w:r>
        <w:rPr>
          <w:rFonts w:ascii="宋体" w:hAnsi="宋体" w:eastAsia="宋体" w:cs="宋体"/>
          <w:spacing w:val="5"/>
          <w:sz w:val="20"/>
          <w:szCs w:val="20"/>
        </w:rPr>
        <w:t>（</w:t>
      </w:r>
      <w:r>
        <w:rPr>
          <w:rFonts w:ascii="Times New Roman" w:hAnsi="Times New Roman" w:eastAsia="Times New Roman" w:cs="Times New Roman"/>
          <w:spacing w:val="5"/>
          <w:sz w:val="20"/>
          <w:szCs w:val="20"/>
        </w:rPr>
        <w:t>3</w:t>
      </w:r>
      <w:r>
        <w:rPr>
          <w:rFonts w:ascii="宋体" w:hAnsi="宋体" w:eastAsia="宋体" w:cs="宋体"/>
          <w:spacing w:val="5"/>
          <w:sz w:val="20"/>
          <w:szCs w:val="20"/>
        </w:rPr>
        <w:t>）评审办法；</w:t>
      </w:r>
    </w:p>
    <w:p w14:paraId="3BEEEDBF">
      <w:pPr>
        <w:spacing w:before="240" w:line="228" w:lineRule="auto"/>
        <w:ind w:left="449"/>
        <w:rPr>
          <w:rFonts w:ascii="宋体" w:hAnsi="宋体" w:eastAsia="宋体" w:cs="宋体"/>
          <w:sz w:val="20"/>
          <w:szCs w:val="20"/>
        </w:rPr>
      </w:pPr>
      <w:r>
        <w:rPr>
          <w:rFonts w:ascii="宋体" w:hAnsi="宋体" w:eastAsia="宋体" w:cs="宋体"/>
          <w:spacing w:val="6"/>
          <w:sz w:val="20"/>
          <w:szCs w:val="20"/>
        </w:rPr>
        <w:t>（</w:t>
      </w:r>
      <w:r>
        <w:rPr>
          <w:rFonts w:ascii="Times New Roman" w:hAnsi="Times New Roman" w:eastAsia="Times New Roman" w:cs="Times New Roman"/>
          <w:spacing w:val="6"/>
          <w:sz w:val="20"/>
          <w:szCs w:val="20"/>
        </w:rPr>
        <w:t>4</w:t>
      </w:r>
      <w:r>
        <w:rPr>
          <w:rFonts w:ascii="宋体" w:hAnsi="宋体" w:eastAsia="宋体" w:cs="宋体"/>
          <w:spacing w:val="6"/>
          <w:sz w:val="20"/>
          <w:szCs w:val="20"/>
        </w:rPr>
        <w:t>）合同条款及格式；</w:t>
      </w:r>
    </w:p>
    <w:p w14:paraId="070FF0A2">
      <w:pPr>
        <w:spacing w:before="243" w:line="228" w:lineRule="auto"/>
        <w:ind w:left="449"/>
        <w:rPr>
          <w:rFonts w:ascii="宋体" w:hAnsi="宋体" w:eastAsia="宋体" w:cs="宋体"/>
          <w:sz w:val="20"/>
          <w:szCs w:val="20"/>
        </w:rPr>
      </w:pPr>
      <w:r>
        <w:rPr>
          <w:rFonts w:ascii="宋体" w:hAnsi="宋体" w:eastAsia="宋体" w:cs="宋体"/>
          <w:spacing w:val="5"/>
          <w:sz w:val="20"/>
          <w:szCs w:val="20"/>
        </w:rPr>
        <w:t>（</w:t>
      </w:r>
      <w:r>
        <w:rPr>
          <w:rFonts w:ascii="Times New Roman" w:hAnsi="Times New Roman" w:eastAsia="Times New Roman" w:cs="Times New Roman"/>
          <w:spacing w:val="5"/>
          <w:sz w:val="20"/>
          <w:szCs w:val="20"/>
        </w:rPr>
        <w:t>5</w:t>
      </w:r>
      <w:r>
        <w:rPr>
          <w:rFonts w:ascii="宋体" w:hAnsi="宋体" w:eastAsia="宋体" w:cs="宋体"/>
          <w:spacing w:val="5"/>
          <w:sz w:val="20"/>
          <w:szCs w:val="20"/>
        </w:rPr>
        <w:t>）项目要求；</w:t>
      </w:r>
    </w:p>
    <w:p w14:paraId="68AD288F">
      <w:pPr>
        <w:spacing w:before="242" w:line="228" w:lineRule="auto"/>
        <w:ind w:left="449"/>
        <w:rPr>
          <w:rFonts w:ascii="宋体" w:hAnsi="宋体" w:eastAsia="宋体" w:cs="宋体"/>
          <w:sz w:val="20"/>
          <w:szCs w:val="20"/>
        </w:rPr>
      </w:pPr>
      <w:r>
        <w:rPr>
          <w:rFonts w:ascii="宋体" w:hAnsi="宋体" w:eastAsia="宋体" w:cs="宋体"/>
          <w:spacing w:val="6"/>
          <w:sz w:val="20"/>
          <w:szCs w:val="20"/>
        </w:rPr>
        <w:t>（</w:t>
      </w:r>
      <w:r>
        <w:rPr>
          <w:rFonts w:ascii="Times New Roman" w:hAnsi="Times New Roman" w:eastAsia="Times New Roman" w:cs="Times New Roman"/>
          <w:spacing w:val="6"/>
          <w:sz w:val="20"/>
          <w:szCs w:val="20"/>
        </w:rPr>
        <w:t>6</w:t>
      </w:r>
      <w:r>
        <w:rPr>
          <w:rFonts w:ascii="宋体" w:hAnsi="宋体" w:eastAsia="宋体" w:cs="宋体"/>
          <w:spacing w:val="6"/>
          <w:sz w:val="20"/>
          <w:szCs w:val="20"/>
        </w:rPr>
        <w:t>）响应文件格式；</w:t>
      </w:r>
    </w:p>
    <w:p w14:paraId="3258DE71">
      <w:pPr>
        <w:spacing w:before="243" w:line="227" w:lineRule="auto"/>
        <w:ind w:left="449"/>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7</w:t>
      </w:r>
      <w:r>
        <w:rPr>
          <w:rFonts w:ascii="宋体" w:hAnsi="宋体" w:eastAsia="宋体" w:cs="宋体"/>
          <w:spacing w:val="8"/>
          <w:sz w:val="20"/>
          <w:szCs w:val="20"/>
        </w:rPr>
        <w:t>）响应人须知前附表规定的其他材料。</w:t>
      </w:r>
    </w:p>
    <w:p w14:paraId="1DF3F077">
      <w:pPr>
        <w:spacing w:before="241" w:line="452" w:lineRule="auto"/>
        <w:ind w:left="22" w:right="68" w:firstLine="417"/>
        <w:rPr>
          <w:rFonts w:ascii="宋体" w:hAnsi="宋体" w:eastAsia="宋体" w:cs="宋体"/>
          <w:sz w:val="20"/>
          <w:szCs w:val="20"/>
        </w:rPr>
      </w:pPr>
      <w:r>
        <w:rPr>
          <w:rFonts w:ascii="宋体" w:hAnsi="宋体" w:eastAsia="宋体" w:cs="宋体"/>
          <w:spacing w:val="9"/>
          <w:sz w:val="20"/>
          <w:szCs w:val="20"/>
        </w:rPr>
        <w:t xml:space="preserve">根据本章第 </w:t>
      </w:r>
      <w:r>
        <w:rPr>
          <w:rFonts w:ascii="Times New Roman" w:hAnsi="Times New Roman" w:eastAsia="Times New Roman" w:cs="Times New Roman"/>
          <w:spacing w:val="9"/>
          <w:sz w:val="20"/>
          <w:szCs w:val="20"/>
        </w:rPr>
        <w:t xml:space="preserve">2.2  </w:t>
      </w:r>
      <w:r>
        <w:rPr>
          <w:rFonts w:ascii="宋体" w:hAnsi="宋体" w:eastAsia="宋体" w:cs="宋体"/>
          <w:spacing w:val="9"/>
          <w:sz w:val="20"/>
          <w:szCs w:val="20"/>
        </w:rPr>
        <w:t xml:space="preserve">项和第 </w:t>
      </w:r>
      <w:r>
        <w:rPr>
          <w:rFonts w:ascii="Times New Roman" w:hAnsi="Times New Roman" w:eastAsia="Times New Roman" w:cs="Times New Roman"/>
          <w:spacing w:val="9"/>
          <w:sz w:val="20"/>
          <w:szCs w:val="20"/>
        </w:rPr>
        <w:t xml:space="preserve">2.3  </w:t>
      </w:r>
      <w:r>
        <w:rPr>
          <w:rFonts w:ascii="宋体" w:hAnsi="宋体" w:eastAsia="宋体" w:cs="宋体"/>
          <w:spacing w:val="9"/>
          <w:sz w:val="20"/>
          <w:szCs w:val="20"/>
        </w:rPr>
        <w:t>项对</w:t>
      </w:r>
      <w:r>
        <w:rPr>
          <w:rFonts w:ascii="宋体" w:hAnsi="宋体" w:eastAsia="宋体" w:cs="宋体"/>
          <w:spacing w:val="8"/>
          <w:sz w:val="20"/>
          <w:szCs w:val="20"/>
        </w:rPr>
        <w:t>询比文件所作的澄清、修改，构成询比文件的组成部</w:t>
      </w:r>
      <w:r>
        <w:rPr>
          <w:rFonts w:ascii="宋体" w:hAnsi="宋体" w:eastAsia="宋体" w:cs="宋体"/>
          <w:spacing w:val="-1"/>
          <w:sz w:val="20"/>
          <w:szCs w:val="20"/>
        </w:rPr>
        <w:t>分。</w:t>
      </w:r>
    </w:p>
    <w:p w14:paraId="082D9EFF">
      <w:pPr>
        <w:spacing w:before="1" w:line="227" w:lineRule="auto"/>
        <w:ind w:left="436"/>
        <w:outlineLvl w:val="2"/>
        <w:rPr>
          <w:rFonts w:ascii="宋体" w:hAnsi="宋体" w:eastAsia="宋体" w:cs="宋体"/>
          <w:sz w:val="20"/>
          <w:szCs w:val="20"/>
        </w:rPr>
      </w:pPr>
      <w:r>
        <w:rPr>
          <w:rFonts w:ascii="Times New Roman" w:hAnsi="Times New Roman" w:eastAsia="Times New Roman" w:cs="Times New Roman"/>
          <w:b/>
          <w:bCs/>
          <w:spacing w:val="5"/>
          <w:sz w:val="20"/>
          <w:szCs w:val="20"/>
        </w:rPr>
        <w:t xml:space="preserve">2.2  </w:t>
      </w:r>
      <w:r>
        <w:rPr>
          <w:rFonts w:ascii="宋体" w:hAnsi="宋体" w:eastAsia="宋体" w:cs="宋体"/>
          <w:b/>
          <w:bCs/>
          <w:spacing w:val="5"/>
          <w:sz w:val="20"/>
          <w:szCs w:val="20"/>
        </w:rPr>
        <w:t>询比文件的澄清</w:t>
      </w:r>
    </w:p>
    <w:p w14:paraId="6BFF3E5F">
      <w:pPr>
        <w:spacing w:before="244" w:line="439" w:lineRule="auto"/>
        <w:ind w:left="19" w:right="68" w:firstLine="416"/>
        <w:jc w:val="both"/>
        <w:rPr>
          <w:rFonts w:ascii="宋体" w:hAnsi="宋体" w:eastAsia="宋体" w:cs="宋体"/>
          <w:sz w:val="20"/>
          <w:szCs w:val="20"/>
        </w:rPr>
      </w:pPr>
      <w:r>
        <w:rPr>
          <w:rFonts w:ascii="Times New Roman" w:hAnsi="Times New Roman" w:eastAsia="Times New Roman" w:cs="Times New Roman"/>
          <w:spacing w:val="9"/>
          <w:sz w:val="20"/>
          <w:szCs w:val="20"/>
        </w:rPr>
        <w:t xml:space="preserve">2.2.1  </w:t>
      </w:r>
      <w:r>
        <w:rPr>
          <w:rFonts w:ascii="宋体" w:hAnsi="宋体" w:eastAsia="宋体" w:cs="宋体"/>
          <w:spacing w:val="9"/>
          <w:sz w:val="20"/>
          <w:szCs w:val="20"/>
        </w:rPr>
        <w:t>响应人应仔细阅读询比文件及附件的所有内容，如有文字表述不清，图纸尺寸标</w:t>
      </w:r>
      <w:r>
        <w:rPr>
          <w:rFonts w:ascii="宋体" w:hAnsi="宋体" w:eastAsia="宋体" w:cs="宋体"/>
          <w:spacing w:val="8"/>
          <w:sz w:val="20"/>
          <w:szCs w:val="20"/>
        </w:rPr>
        <w:t>注不明以及存在错、漏、缺、概念模糊和有可能出</w:t>
      </w:r>
      <w:r>
        <w:rPr>
          <w:rFonts w:ascii="宋体" w:hAnsi="宋体" w:eastAsia="宋体" w:cs="宋体"/>
          <w:spacing w:val="7"/>
          <w:sz w:val="20"/>
          <w:szCs w:val="20"/>
        </w:rPr>
        <w:t>现歧义或理解上的偏差的内容等应在规定</w:t>
      </w:r>
      <w:r>
        <w:rPr>
          <w:rFonts w:ascii="宋体" w:hAnsi="宋体" w:eastAsia="宋体" w:cs="宋体"/>
          <w:spacing w:val="8"/>
          <w:sz w:val="20"/>
          <w:szCs w:val="20"/>
        </w:rPr>
        <w:t>的时间前在本项目询比公告网页下方</w:t>
      </w:r>
      <w:r>
        <w:rPr>
          <w:rFonts w:ascii="Times New Roman" w:hAnsi="Times New Roman" w:eastAsia="Times New Roman" w:cs="Times New Roman"/>
          <w:spacing w:val="8"/>
          <w:sz w:val="20"/>
          <w:szCs w:val="20"/>
        </w:rPr>
        <w:t>“</w:t>
      </w:r>
      <w:r>
        <w:rPr>
          <w:rFonts w:ascii="宋体" w:hAnsi="宋体" w:eastAsia="宋体" w:cs="宋体"/>
          <w:spacing w:val="8"/>
          <w:sz w:val="20"/>
          <w:szCs w:val="20"/>
        </w:rPr>
        <w:t>我要提问</w:t>
      </w:r>
      <w:r>
        <w:rPr>
          <w:rFonts w:ascii="Times New Roman" w:hAnsi="Times New Roman" w:eastAsia="Times New Roman" w:cs="Times New Roman"/>
          <w:spacing w:val="8"/>
          <w:sz w:val="20"/>
          <w:szCs w:val="20"/>
        </w:rPr>
        <w:t>”</w:t>
      </w:r>
      <w:r>
        <w:rPr>
          <w:rFonts w:ascii="宋体" w:hAnsi="宋体" w:eastAsia="宋体" w:cs="宋体"/>
          <w:spacing w:val="8"/>
          <w:sz w:val="20"/>
          <w:szCs w:val="20"/>
        </w:rPr>
        <w:t>栏提交。响应人未提出，则视为响</w:t>
      </w:r>
      <w:r>
        <w:rPr>
          <w:rFonts w:ascii="宋体" w:hAnsi="宋体" w:eastAsia="宋体" w:cs="宋体"/>
          <w:spacing w:val="7"/>
          <w:sz w:val="20"/>
          <w:szCs w:val="20"/>
        </w:rPr>
        <w:t>应人已全</w:t>
      </w:r>
      <w:r>
        <w:rPr>
          <w:rFonts w:ascii="宋体" w:hAnsi="宋体" w:eastAsia="宋体" w:cs="宋体"/>
          <w:spacing w:val="8"/>
          <w:sz w:val="20"/>
          <w:szCs w:val="20"/>
        </w:rPr>
        <w:t>面确认询比文件内容。</w:t>
      </w:r>
    </w:p>
    <w:p w14:paraId="0B8CB46E">
      <w:pPr>
        <w:spacing w:line="439" w:lineRule="auto"/>
        <w:rPr>
          <w:rFonts w:ascii="宋体" w:hAnsi="宋体" w:eastAsia="宋体" w:cs="宋体"/>
          <w:sz w:val="20"/>
          <w:szCs w:val="20"/>
        </w:rPr>
        <w:sectPr>
          <w:footerReference r:id="rId17" w:type="default"/>
          <w:pgSz w:w="11906" w:h="16839"/>
          <w:pgMar w:top="400" w:right="1728" w:bottom="1497" w:left="1785" w:header="0" w:footer="1131" w:gutter="0"/>
          <w:cols w:space="720" w:num="1"/>
        </w:sectPr>
      </w:pPr>
    </w:p>
    <w:p w14:paraId="5646B4FB">
      <w:pPr>
        <w:pStyle w:val="2"/>
        <w:spacing w:line="250" w:lineRule="auto"/>
      </w:pPr>
    </w:p>
    <w:p w14:paraId="1FC46302">
      <w:pPr>
        <w:pStyle w:val="2"/>
        <w:spacing w:line="250" w:lineRule="auto"/>
      </w:pPr>
    </w:p>
    <w:p w14:paraId="0A6079E1">
      <w:pPr>
        <w:pStyle w:val="2"/>
        <w:spacing w:line="250" w:lineRule="auto"/>
      </w:pPr>
    </w:p>
    <w:p w14:paraId="17D5C01F">
      <w:pPr>
        <w:pStyle w:val="2"/>
        <w:spacing w:line="250" w:lineRule="auto"/>
      </w:pPr>
    </w:p>
    <w:p w14:paraId="1D2F13CB">
      <w:pPr>
        <w:spacing w:before="65" w:line="377" w:lineRule="auto"/>
        <w:ind w:left="21" w:right="35" w:firstLine="414"/>
        <w:rPr>
          <w:rFonts w:ascii="宋体" w:hAnsi="宋体" w:eastAsia="宋体" w:cs="宋体"/>
          <w:sz w:val="20"/>
          <w:szCs w:val="20"/>
        </w:rPr>
      </w:pPr>
      <w:r>
        <w:rPr>
          <w:rFonts w:ascii="Times New Roman" w:hAnsi="Times New Roman" w:eastAsia="Times New Roman" w:cs="Times New Roman"/>
          <w:spacing w:val="9"/>
          <w:sz w:val="20"/>
          <w:szCs w:val="20"/>
        </w:rPr>
        <w:t xml:space="preserve">2.2.2  </w:t>
      </w:r>
      <w:r>
        <w:rPr>
          <w:rFonts w:ascii="宋体" w:hAnsi="宋体" w:eastAsia="宋体" w:cs="宋体"/>
          <w:spacing w:val="9"/>
          <w:sz w:val="20"/>
          <w:szCs w:val="20"/>
        </w:rPr>
        <w:t>询比文件的澄清将在重庆市公共资源交易网发布，但不指明澄清问题的来源，无</w:t>
      </w:r>
      <w:r>
        <w:rPr>
          <w:rFonts w:ascii="宋体" w:hAnsi="宋体" w:eastAsia="宋体" w:cs="宋体"/>
          <w:spacing w:val="8"/>
          <w:sz w:val="20"/>
          <w:szCs w:val="20"/>
        </w:rPr>
        <w:t>论响应人是否查看，均视为所有潜在响应人清</w:t>
      </w:r>
      <w:r>
        <w:rPr>
          <w:rFonts w:ascii="宋体" w:hAnsi="宋体" w:eastAsia="宋体" w:cs="宋体"/>
          <w:spacing w:val="7"/>
          <w:sz w:val="20"/>
          <w:szCs w:val="20"/>
        </w:rPr>
        <w:t>楚知晓澄清全部内容。响应人应在响应截止时</w:t>
      </w:r>
      <w:r>
        <w:rPr>
          <w:rFonts w:ascii="宋体" w:hAnsi="宋体" w:eastAsia="宋体" w:cs="宋体"/>
          <w:spacing w:val="8"/>
          <w:sz w:val="20"/>
          <w:szCs w:val="20"/>
        </w:rPr>
        <w:t>间前密切关注澄清发布的相关内容。</w:t>
      </w:r>
    </w:p>
    <w:p w14:paraId="5F9C75AA">
      <w:pPr>
        <w:spacing w:before="3" w:line="377" w:lineRule="auto"/>
        <w:ind w:left="18" w:firstLine="424"/>
        <w:rPr>
          <w:rFonts w:ascii="宋体" w:hAnsi="宋体" w:eastAsia="宋体" w:cs="宋体"/>
          <w:sz w:val="20"/>
          <w:szCs w:val="20"/>
        </w:rPr>
      </w:pPr>
      <w:r>
        <w:rPr>
          <w:rFonts w:ascii="宋体" w:hAnsi="宋体" w:eastAsia="宋体" w:cs="宋体"/>
          <w:spacing w:val="8"/>
          <w:sz w:val="20"/>
          <w:szCs w:val="20"/>
        </w:rPr>
        <w:t>2.2.3 采购人在认为有必要对响应人所提问题进行回复或</w:t>
      </w:r>
      <w:r>
        <w:rPr>
          <w:rFonts w:ascii="宋体" w:hAnsi="宋体" w:eastAsia="宋体" w:cs="宋体"/>
          <w:spacing w:val="7"/>
          <w:sz w:val="20"/>
          <w:szCs w:val="20"/>
        </w:rPr>
        <w:t>对询比文件进行补充修改时，将在《重庆市公共资源交易网》“答疑补遗</w:t>
      </w:r>
      <w:r>
        <w:rPr>
          <w:rFonts w:ascii="宋体" w:hAnsi="宋体" w:eastAsia="宋体" w:cs="宋体"/>
          <w:spacing w:val="-70"/>
          <w:sz w:val="20"/>
          <w:szCs w:val="20"/>
        </w:rPr>
        <w:t xml:space="preserve"> </w:t>
      </w:r>
      <w:r>
        <w:rPr>
          <w:rFonts w:ascii="宋体" w:hAnsi="宋体" w:eastAsia="宋体" w:cs="宋体"/>
          <w:spacing w:val="7"/>
          <w:sz w:val="20"/>
          <w:szCs w:val="20"/>
        </w:rPr>
        <w:t>”栏上发布澄清修改文件。响应</w:t>
      </w:r>
      <w:r>
        <w:rPr>
          <w:rFonts w:ascii="宋体" w:hAnsi="宋体" w:eastAsia="宋体" w:cs="宋体"/>
          <w:spacing w:val="6"/>
          <w:sz w:val="20"/>
          <w:szCs w:val="20"/>
        </w:rPr>
        <w:t>人应下载最新的</w:t>
      </w:r>
      <w:r>
        <w:rPr>
          <w:rFonts w:ascii="宋体" w:hAnsi="宋体" w:eastAsia="宋体" w:cs="宋体"/>
          <w:spacing w:val="8"/>
          <w:sz w:val="20"/>
          <w:szCs w:val="20"/>
        </w:rPr>
        <w:t>澄清修改文件，重新制作响应文件并上传。不论响应</w:t>
      </w:r>
      <w:r>
        <w:rPr>
          <w:rFonts w:ascii="宋体" w:hAnsi="宋体" w:eastAsia="宋体" w:cs="宋体"/>
          <w:spacing w:val="7"/>
          <w:sz w:val="20"/>
          <w:szCs w:val="20"/>
        </w:rPr>
        <w:t>人下载与否，都视为响应人收到有关本</w:t>
      </w:r>
      <w:r>
        <w:rPr>
          <w:rFonts w:ascii="宋体" w:hAnsi="宋体" w:eastAsia="宋体" w:cs="宋体"/>
          <w:spacing w:val="8"/>
          <w:sz w:val="20"/>
          <w:szCs w:val="20"/>
        </w:rPr>
        <w:t>项目在《重庆市公共资源交易网》上发布的所有资料</w:t>
      </w:r>
      <w:r>
        <w:rPr>
          <w:rFonts w:ascii="宋体" w:hAnsi="宋体" w:eastAsia="宋体" w:cs="宋体"/>
          <w:spacing w:val="7"/>
          <w:sz w:val="20"/>
          <w:szCs w:val="20"/>
        </w:rPr>
        <w:t>并全部知晓有关询比过程和事宜，由此</w:t>
      </w:r>
      <w:r>
        <w:rPr>
          <w:rFonts w:ascii="宋体" w:hAnsi="宋体" w:eastAsia="宋体" w:cs="宋体"/>
          <w:spacing w:val="8"/>
          <w:sz w:val="20"/>
          <w:szCs w:val="20"/>
        </w:rPr>
        <w:t>产生的一切后果由响应人自负。</w:t>
      </w:r>
    </w:p>
    <w:p w14:paraId="33BF7043">
      <w:pPr>
        <w:spacing w:before="103" w:line="228" w:lineRule="auto"/>
        <w:ind w:left="436"/>
        <w:outlineLvl w:val="2"/>
        <w:rPr>
          <w:rFonts w:ascii="宋体" w:hAnsi="宋体" w:eastAsia="宋体" w:cs="宋体"/>
          <w:sz w:val="20"/>
          <w:szCs w:val="20"/>
        </w:rPr>
      </w:pPr>
      <w:r>
        <w:rPr>
          <w:rFonts w:ascii="Times New Roman" w:hAnsi="Times New Roman" w:eastAsia="Times New Roman" w:cs="Times New Roman"/>
          <w:b/>
          <w:bCs/>
          <w:spacing w:val="5"/>
          <w:sz w:val="20"/>
          <w:szCs w:val="20"/>
        </w:rPr>
        <w:t xml:space="preserve">2.3  </w:t>
      </w:r>
      <w:r>
        <w:rPr>
          <w:rFonts w:ascii="宋体" w:hAnsi="宋体" w:eastAsia="宋体" w:cs="宋体"/>
          <w:b/>
          <w:bCs/>
          <w:spacing w:val="5"/>
          <w:sz w:val="20"/>
          <w:szCs w:val="20"/>
        </w:rPr>
        <w:t>询比文件的修改</w:t>
      </w:r>
    </w:p>
    <w:p w14:paraId="6AC15660">
      <w:pPr>
        <w:spacing w:before="243" w:line="227" w:lineRule="auto"/>
        <w:ind w:left="441"/>
        <w:rPr>
          <w:rFonts w:ascii="宋体" w:hAnsi="宋体" w:eastAsia="宋体" w:cs="宋体"/>
          <w:sz w:val="20"/>
          <w:szCs w:val="20"/>
        </w:rPr>
      </w:pPr>
      <w:r>
        <w:rPr>
          <w:rFonts w:ascii="宋体" w:hAnsi="宋体" w:eastAsia="宋体" w:cs="宋体"/>
          <w:spacing w:val="8"/>
          <w:sz w:val="20"/>
          <w:szCs w:val="20"/>
        </w:rPr>
        <w:t xml:space="preserve">按照本章第 </w:t>
      </w:r>
      <w:r>
        <w:rPr>
          <w:rFonts w:ascii="Times New Roman" w:hAnsi="Times New Roman" w:eastAsia="Times New Roman" w:cs="Times New Roman"/>
          <w:spacing w:val="8"/>
          <w:sz w:val="20"/>
          <w:szCs w:val="20"/>
        </w:rPr>
        <w:t xml:space="preserve">2.2  </w:t>
      </w:r>
      <w:r>
        <w:rPr>
          <w:rFonts w:ascii="宋体" w:hAnsi="宋体" w:eastAsia="宋体" w:cs="宋体"/>
          <w:spacing w:val="8"/>
          <w:sz w:val="20"/>
          <w:szCs w:val="20"/>
        </w:rPr>
        <w:t>项询比文件的澄清相关内容及</w:t>
      </w:r>
      <w:r>
        <w:rPr>
          <w:rFonts w:ascii="宋体" w:hAnsi="宋体" w:eastAsia="宋体" w:cs="宋体"/>
          <w:spacing w:val="7"/>
          <w:sz w:val="20"/>
          <w:szCs w:val="20"/>
        </w:rPr>
        <w:t>方式执行。</w:t>
      </w:r>
    </w:p>
    <w:p w14:paraId="57496714">
      <w:pPr>
        <w:spacing w:before="243" w:line="228" w:lineRule="auto"/>
        <w:ind w:left="436"/>
        <w:outlineLvl w:val="2"/>
        <w:rPr>
          <w:rFonts w:ascii="宋体" w:hAnsi="宋体" w:eastAsia="宋体" w:cs="宋体"/>
          <w:sz w:val="20"/>
          <w:szCs w:val="20"/>
        </w:rPr>
      </w:pPr>
      <w:r>
        <w:rPr>
          <w:rFonts w:ascii="Times New Roman" w:hAnsi="Times New Roman" w:eastAsia="Times New Roman" w:cs="Times New Roman"/>
          <w:b/>
          <w:bCs/>
          <w:spacing w:val="5"/>
          <w:sz w:val="20"/>
          <w:szCs w:val="20"/>
        </w:rPr>
        <w:t xml:space="preserve">2.4  </w:t>
      </w:r>
      <w:r>
        <w:rPr>
          <w:rFonts w:ascii="宋体" w:hAnsi="宋体" w:eastAsia="宋体" w:cs="宋体"/>
          <w:b/>
          <w:bCs/>
          <w:spacing w:val="5"/>
          <w:sz w:val="20"/>
          <w:szCs w:val="20"/>
        </w:rPr>
        <w:t>询比文件的异议</w:t>
      </w:r>
    </w:p>
    <w:p w14:paraId="314E55CC">
      <w:pPr>
        <w:spacing w:before="240" w:line="453" w:lineRule="auto"/>
        <w:ind w:left="19" w:right="37" w:firstLine="430"/>
        <w:rPr>
          <w:rFonts w:ascii="宋体" w:hAnsi="宋体" w:eastAsia="宋体" w:cs="宋体"/>
          <w:sz w:val="20"/>
          <w:szCs w:val="20"/>
        </w:rPr>
      </w:pPr>
      <w:r>
        <w:rPr>
          <w:rFonts w:ascii="宋体" w:hAnsi="宋体" w:eastAsia="宋体" w:cs="宋体"/>
          <w:spacing w:val="9"/>
          <w:sz w:val="20"/>
          <w:szCs w:val="20"/>
        </w:rPr>
        <w:t>响应人对询比文件和澄清修改文件有异议的，应当在响</w:t>
      </w:r>
      <w:r>
        <w:rPr>
          <w:rFonts w:ascii="宋体" w:hAnsi="宋体" w:eastAsia="宋体" w:cs="宋体"/>
          <w:spacing w:val="8"/>
          <w:sz w:val="20"/>
          <w:szCs w:val="20"/>
        </w:rPr>
        <w:t>应截止时间</w:t>
      </w:r>
      <w:r>
        <w:rPr>
          <w:rFonts w:ascii="Times New Roman" w:hAnsi="Times New Roman" w:eastAsia="Times New Roman" w:cs="Times New Roman"/>
          <w:spacing w:val="8"/>
          <w:sz w:val="20"/>
          <w:szCs w:val="20"/>
        </w:rPr>
        <w:t>3</w:t>
      </w:r>
      <w:r>
        <w:rPr>
          <w:rFonts w:ascii="宋体" w:hAnsi="宋体" w:eastAsia="宋体" w:cs="宋体"/>
          <w:spacing w:val="8"/>
          <w:sz w:val="20"/>
          <w:szCs w:val="20"/>
        </w:rPr>
        <w:t>日前，</w:t>
      </w:r>
      <w:r>
        <w:rPr>
          <w:rFonts w:ascii="宋体" w:hAnsi="宋体" w:eastAsia="宋体" w:cs="宋体"/>
          <w:spacing w:val="-59"/>
          <w:sz w:val="20"/>
          <w:szCs w:val="20"/>
        </w:rPr>
        <w:t xml:space="preserve"> </w:t>
      </w:r>
      <w:r>
        <w:rPr>
          <w:rFonts w:ascii="宋体" w:hAnsi="宋体" w:eastAsia="宋体" w:cs="宋体"/>
          <w:spacing w:val="8"/>
          <w:sz w:val="20"/>
          <w:szCs w:val="20"/>
        </w:rPr>
        <w:t>以书面形式</w:t>
      </w:r>
      <w:r>
        <w:rPr>
          <w:rFonts w:ascii="宋体" w:hAnsi="宋体" w:eastAsia="宋体" w:cs="宋体"/>
          <w:spacing w:val="9"/>
          <w:sz w:val="20"/>
          <w:szCs w:val="20"/>
        </w:rPr>
        <w:t>通知采购人。采购人认为有必要对响应人所提异议进行回复时，将以书面形式回复。</w:t>
      </w:r>
    </w:p>
    <w:p w14:paraId="07AAB7C4">
      <w:pPr>
        <w:spacing w:before="159" w:line="228" w:lineRule="auto"/>
        <w:ind w:left="15"/>
        <w:outlineLvl w:val="1"/>
        <w:rPr>
          <w:rFonts w:ascii="宋体" w:hAnsi="宋体" w:eastAsia="宋体" w:cs="宋体"/>
          <w:sz w:val="20"/>
          <w:szCs w:val="20"/>
        </w:rPr>
      </w:pPr>
      <w:r>
        <w:rPr>
          <w:rFonts w:ascii="Times New Roman" w:hAnsi="Times New Roman" w:eastAsia="Times New Roman" w:cs="Times New Roman"/>
          <w:b/>
          <w:bCs/>
          <w:spacing w:val="3"/>
          <w:sz w:val="20"/>
          <w:szCs w:val="20"/>
        </w:rPr>
        <w:t>3.</w:t>
      </w:r>
      <w:r>
        <w:rPr>
          <w:rFonts w:ascii="Times New Roman" w:hAnsi="Times New Roman" w:eastAsia="Times New Roman" w:cs="Times New Roman"/>
          <w:b/>
          <w:bCs/>
          <w:spacing w:val="11"/>
          <w:sz w:val="20"/>
          <w:szCs w:val="20"/>
        </w:rPr>
        <w:t xml:space="preserve">  </w:t>
      </w:r>
      <w:r>
        <w:rPr>
          <w:rFonts w:ascii="宋体" w:hAnsi="宋体" w:eastAsia="宋体" w:cs="宋体"/>
          <w:b/>
          <w:bCs/>
          <w:spacing w:val="3"/>
          <w:sz w:val="20"/>
          <w:szCs w:val="20"/>
        </w:rPr>
        <w:t>响应文件</w:t>
      </w:r>
    </w:p>
    <w:p w14:paraId="7396B97F">
      <w:pPr>
        <w:spacing w:before="192" w:line="228" w:lineRule="auto"/>
        <w:ind w:left="435"/>
        <w:outlineLvl w:val="2"/>
        <w:rPr>
          <w:rFonts w:ascii="宋体" w:hAnsi="宋体" w:eastAsia="宋体" w:cs="宋体"/>
          <w:sz w:val="20"/>
          <w:szCs w:val="20"/>
        </w:rPr>
      </w:pPr>
      <w:r>
        <w:rPr>
          <w:rFonts w:ascii="Times New Roman" w:hAnsi="Times New Roman" w:eastAsia="Times New Roman" w:cs="Times New Roman"/>
          <w:b/>
          <w:bCs/>
          <w:spacing w:val="4"/>
          <w:sz w:val="20"/>
          <w:szCs w:val="20"/>
        </w:rPr>
        <w:t>3.1</w:t>
      </w:r>
      <w:r>
        <w:rPr>
          <w:rFonts w:ascii="Times New Roman" w:hAnsi="Times New Roman" w:eastAsia="Times New Roman" w:cs="Times New Roman"/>
          <w:b/>
          <w:bCs/>
          <w:spacing w:val="15"/>
          <w:w w:val="101"/>
          <w:sz w:val="20"/>
          <w:szCs w:val="20"/>
        </w:rPr>
        <w:t xml:space="preserve">  </w:t>
      </w:r>
      <w:r>
        <w:rPr>
          <w:rFonts w:ascii="宋体" w:hAnsi="宋体" w:eastAsia="宋体" w:cs="宋体"/>
          <w:b/>
          <w:bCs/>
          <w:spacing w:val="4"/>
          <w:sz w:val="20"/>
          <w:szCs w:val="20"/>
        </w:rPr>
        <w:t>响应文件的组成</w:t>
      </w:r>
    </w:p>
    <w:p w14:paraId="11198EBD">
      <w:pPr>
        <w:spacing w:before="242" w:line="228" w:lineRule="auto"/>
        <w:ind w:left="440"/>
        <w:rPr>
          <w:rFonts w:ascii="宋体" w:hAnsi="宋体" w:eastAsia="宋体" w:cs="宋体"/>
          <w:sz w:val="20"/>
          <w:szCs w:val="20"/>
        </w:rPr>
      </w:pPr>
      <w:r>
        <w:rPr>
          <w:rFonts w:ascii="Times New Roman" w:hAnsi="Times New Roman" w:eastAsia="Times New Roman" w:cs="Times New Roman"/>
          <w:spacing w:val="5"/>
          <w:sz w:val="20"/>
          <w:szCs w:val="20"/>
        </w:rPr>
        <w:t>3.</w:t>
      </w:r>
      <w:r>
        <w:rPr>
          <w:rFonts w:ascii="Times New Roman" w:hAnsi="Times New Roman" w:eastAsia="Times New Roman" w:cs="Times New Roman"/>
          <w:spacing w:val="-23"/>
          <w:sz w:val="20"/>
          <w:szCs w:val="20"/>
        </w:rPr>
        <w:t xml:space="preserve"> </w:t>
      </w:r>
      <w:r>
        <w:rPr>
          <w:rFonts w:ascii="Times New Roman" w:hAnsi="Times New Roman" w:eastAsia="Times New Roman" w:cs="Times New Roman"/>
          <w:spacing w:val="5"/>
          <w:sz w:val="20"/>
          <w:szCs w:val="20"/>
        </w:rPr>
        <w:t xml:space="preserve">1.1  </w:t>
      </w:r>
      <w:r>
        <w:rPr>
          <w:rFonts w:ascii="宋体" w:hAnsi="宋体" w:eastAsia="宋体" w:cs="宋体"/>
          <w:spacing w:val="5"/>
          <w:sz w:val="20"/>
          <w:szCs w:val="20"/>
        </w:rPr>
        <w:t>响应文件应包括下列内容：</w:t>
      </w:r>
    </w:p>
    <w:p w14:paraId="457D2D59">
      <w:pPr>
        <w:spacing w:before="241" w:line="228" w:lineRule="auto"/>
        <w:ind w:left="442"/>
        <w:rPr>
          <w:rFonts w:ascii="宋体" w:hAnsi="宋体" w:eastAsia="宋体" w:cs="宋体"/>
          <w:sz w:val="20"/>
          <w:szCs w:val="20"/>
        </w:rPr>
      </w:pPr>
      <w:r>
        <w:rPr>
          <w:rFonts w:ascii="宋体" w:hAnsi="宋体" w:eastAsia="宋体" w:cs="宋体"/>
          <w:spacing w:val="7"/>
          <w:sz w:val="20"/>
          <w:szCs w:val="20"/>
        </w:rPr>
        <w:t>详见响应文件格式。</w:t>
      </w:r>
    </w:p>
    <w:p w14:paraId="67E7FF48">
      <w:pPr>
        <w:spacing w:before="243" w:line="226" w:lineRule="auto"/>
        <w:ind w:left="435"/>
        <w:outlineLvl w:val="2"/>
        <w:rPr>
          <w:rFonts w:ascii="宋体" w:hAnsi="宋体" w:eastAsia="宋体" w:cs="宋体"/>
          <w:sz w:val="20"/>
          <w:szCs w:val="20"/>
        </w:rPr>
      </w:pPr>
      <w:r>
        <w:rPr>
          <w:rFonts w:ascii="Times New Roman" w:hAnsi="Times New Roman" w:eastAsia="Times New Roman" w:cs="Times New Roman"/>
          <w:b/>
          <w:bCs/>
          <w:spacing w:val="3"/>
          <w:sz w:val="20"/>
          <w:szCs w:val="20"/>
        </w:rPr>
        <w:t>3.2</w:t>
      </w:r>
      <w:r>
        <w:rPr>
          <w:rFonts w:ascii="Times New Roman" w:hAnsi="Times New Roman" w:eastAsia="Times New Roman" w:cs="Times New Roman"/>
          <w:b/>
          <w:bCs/>
          <w:spacing w:val="13"/>
          <w:sz w:val="20"/>
          <w:szCs w:val="20"/>
        </w:rPr>
        <w:t xml:space="preserve">  </w:t>
      </w:r>
      <w:r>
        <w:rPr>
          <w:rFonts w:ascii="宋体" w:hAnsi="宋体" w:eastAsia="宋体" w:cs="宋体"/>
          <w:b/>
          <w:bCs/>
          <w:spacing w:val="3"/>
          <w:sz w:val="20"/>
          <w:szCs w:val="20"/>
        </w:rPr>
        <w:t>响应报价</w:t>
      </w:r>
    </w:p>
    <w:p w14:paraId="128F2D53">
      <w:pPr>
        <w:spacing w:before="244" w:line="451" w:lineRule="auto"/>
        <w:ind w:left="20" w:right="86" w:firstLine="419"/>
        <w:rPr>
          <w:rFonts w:ascii="宋体" w:hAnsi="宋体" w:eastAsia="宋体" w:cs="宋体"/>
          <w:sz w:val="20"/>
          <w:szCs w:val="20"/>
        </w:rPr>
      </w:pPr>
      <w:r>
        <w:rPr>
          <w:rFonts w:ascii="Times New Roman" w:hAnsi="Times New Roman" w:eastAsia="Times New Roman" w:cs="Times New Roman"/>
          <w:spacing w:val="8"/>
          <w:sz w:val="20"/>
          <w:szCs w:val="20"/>
        </w:rPr>
        <w:t xml:space="preserve">3.2.1  </w:t>
      </w:r>
      <w:r>
        <w:rPr>
          <w:rFonts w:ascii="宋体" w:hAnsi="宋体" w:eastAsia="宋体" w:cs="宋体"/>
          <w:spacing w:val="8"/>
          <w:sz w:val="20"/>
          <w:szCs w:val="20"/>
        </w:rPr>
        <w:t>含税响应报价应包括国家规定的增值税税金，除响应人须知前附表</w:t>
      </w:r>
      <w:r>
        <w:rPr>
          <w:rFonts w:ascii="宋体" w:hAnsi="宋体" w:eastAsia="宋体" w:cs="宋体"/>
          <w:spacing w:val="7"/>
          <w:sz w:val="20"/>
          <w:szCs w:val="20"/>
        </w:rPr>
        <w:t>另有规定外，</w:t>
      </w:r>
      <w:r>
        <w:rPr>
          <w:rFonts w:ascii="宋体" w:hAnsi="宋体" w:eastAsia="宋体" w:cs="宋体"/>
          <w:spacing w:val="8"/>
          <w:sz w:val="20"/>
          <w:szCs w:val="20"/>
        </w:rPr>
        <w:t>增值税税金按一般计税方法计算。响应人应按第六章</w:t>
      </w:r>
      <w:r>
        <w:rPr>
          <w:rFonts w:ascii="Times New Roman" w:hAnsi="Times New Roman" w:eastAsia="Times New Roman" w:cs="Times New Roman"/>
          <w:spacing w:val="8"/>
          <w:sz w:val="20"/>
          <w:szCs w:val="20"/>
        </w:rPr>
        <w:t>“</w:t>
      </w:r>
      <w:r>
        <w:rPr>
          <w:rFonts w:ascii="Times New Roman" w:hAnsi="Times New Roman" w:eastAsia="Times New Roman" w:cs="Times New Roman"/>
          <w:spacing w:val="-31"/>
          <w:sz w:val="20"/>
          <w:szCs w:val="20"/>
        </w:rPr>
        <w:t xml:space="preserve"> </w:t>
      </w:r>
      <w:r>
        <w:rPr>
          <w:rFonts w:ascii="宋体" w:hAnsi="宋体" w:eastAsia="宋体" w:cs="宋体"/>
          <w:spacing w:val="8"/>
          <w:sz w:val="20"/>
          <w:szCs w:val="20"/>
        </w:rPr>
        <w:t>响应文件格式</w:t>
      </w:r>
      <w:r>
        <w:rPr>
          <w:rFonts w:ascii="Times New Roman" w:hAnsi="Times New Roman" w:eastAsia="Times New Roman" w:cs="Times New Roman"/>
          <w:spacing w:val="8"/>
          <w:sz w:val="20"/>
          <w:szCs w:val="20"/>
        </w:rPr>
        <w:t>”</w:t>
      </w:r>
      <w:r>
        <w:rPr>
          <w:rFonts w:ascii="Times New Roman" w:hAnsi="Times New Roman" w:eastAsia="Times New Roman" w:cs="Times New Roman"/>
          <w:spacing w:val="-24"/>
          <w:sz w:val="20"/>
          <w:szCs w:val="20"/>
        </w:rPr>
        <w:t xml:space="preserve"> </w:t>
      </w:r>
      <w:r>
        <w:rPr>
          <w:rFonts w:ascii="宋体" w:hAnsi="宋体" w:eastAsia="宋体" w:cs="宋体"/>
          <w:spacing w:val="8"/>
          <w:sz w:val="20"/>
          <w:szCs w:val="20"/>
        </w:rPr>
        <w:t>的要求进行报价。</w:t>
      </w:r>
    </w:p>
    <w:p w14:paraId="2AE800F0">
      <w:pPr>
        <w:spacing w:line="226" w:lineRule="auto"/>
        <w:ind w:left="440"/>
        <w:rPr>
          <w:rFonts w:ascii="宋体" w:hAnsi="宋体" w:eastAsia="宋体" w:cs="宋体"/>
          <w:sz w:val="20"/>
          <w:szCs w:val="20"/>
        </w:rPr>
      </w:pPr>
      <w:r>
        <w:rPr>
          <w:rFonts w:ascii="Times New Roman" w:hAnsi="Times New Roman" w:eastAsia="Times New Roman" w:cs="Times New Roman"/>
          <w:spacing w:val="8"/>
          <w:sz w:val="20"/>
          <w:szCs w:val="20"/>
        </w:rPr>
        <w:t xml:space="preserve">3.2.2  </w:t>
      </w:r>
      <w:r>
        <w:rPr>
          <w:rFonts w:ascii="宋体" w:hAnsi="宋体" w:eastAsia="宋体" w:cs="宋体"/>
          <w:spacing w:val="8"/>
          <w:sz w:val="20"/>
          <w:szCs w:val="20"/>
        </w:rPr>
        <w:t>响应人应充分了解该项目的总体情况以及影响响应报价的其他要素。</w:t>
      </w:r>
    </w:p>
    <w:p w14:paraId="7E8D0D31">
      <w:pPr>
        <w:spacing w:before="245" w:line="452" w:lineRule="auto"/>
        <w:ind w:left="42" w:right="35" w:firstLine="397"/>
        <w:rPr>
          <w:rFonts w:ascii="宋体" w:hAnsi="宋体" w:eastAsia="宋体" w:cs="宋体"/>
          <w:sz w:val="20"/>
          <w:szCs w:val="20"/>
        </w:rPr>
      </w:pPr>
      <w:r>
        <w:rPr>
          <w:rFonts w:ascii="Times New Roman" w:hAnsi="Times New Roman" w:eastAsia="Times New Roman" w:cs="Times New Roman"/>
          <w:spacing w:val="9"/>
          <w:sz w:val="20"/>
          <w:szCs w:val="20"/>
        </w:rPr>
        <w:t xml:space="preserve">3.2.3  </w:t>
      </w:r>
      <w:r>
        <w:rPr>
          <w:rFonts w:ascii="宋体" w:hAnsi="宋体" w:eastAsia="宋体" w:cs="宋体"/>
          <w:spacing w:val="9"/>
          <w:sz w:val="20"/>
          <w:szCs w:val="20"/>
        </w:rPr>
        <w:t>响应报价为各分项报价金额之和；如分项报价中存在缺漏项，则视为缺漏项价格</w:t>
      </w:r>
      <w:r>
        <w:rPr>
          <w:rFonts w:ascii="宋体" w:hAnsi="宋体" w:eastAsia="宋体" w:cs="宋体"/>
          <w:spacing w:val="6"/>
          <w:sz w:val="20"/>
          <w:szCs w:val="20"/>
        </w:rPr>
        <w:t>已包含在其他分项报价之中。</w:t>
      </w:r>
    </w:p>
    <w:p w14:paraId="186780A8">
      <w:pPr>
        <w:spacing w:before="1" w:line="450" w:lineRule="auto"/>
        <w:ind w:left="21" w:right="35" w:firstLine="418"/>
        <w:rPr>
          <w:rFonts w:ascii="宋体" w:hAnsi="宋体" w:eastAsia="宋体" w:cs="宋体"/>
          <w:sz w:val="20"/>
          <w:szCs w:val="20"/>
        </w:rPr>
      </w:pPr>
      <w:r>
        <w:rPr>
          <w:rFonts w:ascii="Times New Roman" w:hAnsi="Times New Roman" w:eastAsia="Times New Roman" w:cs="Times New Roman"/>
          <w:spacing w:val="9"/>
          <w:sz w:val="20"/>
          <w:szCs w:val="20"/>
        </w:rPr>
        <w:t xml:space="preserve">3.2.4  </w:t>
      </w:r>
      <w:r>
        <w:rPr>
          <w:rFonts w:ascii="宋体" w:hAnsi="宋体" w:eastAsia="宋体" w:cs="宋体"/>
          <w:spacing w:val="9"/>
          <w:sz w:val="20"/>
          <w:szCs w:val="20"/>
        </w:rPr>
        <w:t>采购人设有最高限价的，响应人的响应报价不得超过最高限价，最高限价在响应</w:t>
      </w:r>
      <w:r>
        <w:rPr>
          <w:rFonts w:ascii="宋体" w:hAnsi="宋体" w:eastAsia="宋体" w:cs="宋体"/>
          <w:spacing w:val="7"/>
          <w:sz w:val="20"/>
          <w:szCs w:val="20"/>
        </w:rPr>
        <w:t>人须知前附表中载明。</w:t>
      </w:r>
    </w:p>
    <w:p w14:paraId="7A5B153B">
      <w:pPr>
        <w:spacing w:before="1" w:line="226" w:lineRule="auto"/>
        <w:ind w:left="440"/>
        <w:rPr>
          <w:rFonts w:ascii="宋体" w:hAnsi="宋体" w:eastAsia="宋体" w:cs="宋体"/>
          <w:sz w:val="20"/>
          <w:szCs w:val="20"/>
        </w:rPr>
      </w:pPr>
      <w:r>
        <w:rPr>
          <w:rFonts w:ascii="Times New Roman" w:hAnsi="Times New Roman" w:eastAsia="Times New Roman" w:cs="Times New Roman"/>
          <w:spacing w:val="7"/>
          <w:sz w:val="20"/>
          <w:szCs w:val="20"/>
        </w:rPr>
        <w:t xml:space="preserve">3.2.5  </w:t>
      </w:r>
      <w:r>
        <w:rPr>
          <w:rFonts w:ascii="宋体" w:hAnsi="宋体" w:eastAsia="宋体" w:cs="宋体"/>
          <w:spacing w:val="7"/>
          <w:sz w:val="20"/>
          <w:szCs w:val="20"/>
        </w:rPr>
        <w:t>响应报价的其他要求见响应人须知前附表。</w:t>
      </w:r>
    </w:p>
    <w:p w14:paraId="6BCC1BE3">
      <w:pPr>
        <w:spacing w:before="245" w:line="228" w:lineRule="auto"/>
        <w:ind w:left="435"/>
        <w:outlineLvl w:val="2"/>
        <w:rPr>
          <w:rFonts w:ascii="宋体" w:hAnsi="宋体" w:eastAsia="宋体" w:cs="宋体"/>
          <w:sz w:val="20"/>
          <w:szCs w:val="20"/>
        </w:rPr>
      </w:pPr>
      <w:r>
        <w:rPr>
          <w:rFonts w:ascii="Times New Roman" w:hAnsi="Times New Roman" w:eastAsia="Times New Roman" w:cs="Times New Roman"/>
          <w:b/>
          <w:bCs/>
          <w:spacing w:val="3"/>
          <w:sz w:val="20"/>
          <w:szCs w:val="20"/>
        </w:rPr>
        <w:t>3.3</w:t>
      </w:r>
      <w:r>
        <w:rPr>
          <w:rFonts w:ascii="Times New Roman" w:hAnsi="Times New Roman" w:eastAsia="Times New Roman" w:cs="Times New Roman"/>
          <w:b/>
          <w:bCs/>
          <w:spacing w:val="14"/>
          <w:w w:val="101"/>
          <w:sz w:val="20"/>
          <w:szCs w:val="20"/>
        </w:rPr>
        <w:t xml:space="preserve">  </w:t>
      </w:r>
      <w:r>
        <w:rPr>
          <w:rFonts w:ascii="宋体" w:hAnsi="宋体" w:eastAsia="宋体" w:cs="宋体"/>
          <w:b/>
          <w:bCs/>
          <w:spacing w:val="3"/>
          <w:sz w:val="20"/>
          <w:szCs w:val="20"/>
        </w:rPr>
        <w:t>响应有效期</w:t>
      </w:r>
    </w:p>
    <w:p w14:paraId="3C3C055A">
      <w:pPr>
        <w:spacing w:before="241" w:line="228" w:lineRule="auto"/>
        <w:ind w:left="440"/>
        <w:rPr>
          <w:rFonts w:ascii="宋体" w:hAnsi="宋体" w:eastAsia="宋体" w:cs="宋体"/>
          <w:sz w:val="20"/>
          <w:szCs w:val="20"/>
        </w:rPr>
      </w:pPr>
      <w:r>
        <w:rPr>
          <w:rFonts w:ascii="Times New Roman" w:hAnsi="Times New Roman" w:eastAsia="Times New Roman" w:cs="Times New Roman"/>
          <w:spacing w:val="7"/>
          <w:sz w:val="20"/>
          <w:szCs w:val="20"/>
        </w:rPr>
        <w:t xml:space="preserve">3.3.1  </w:t>
      </w:r>
      <w:r>
        <w:rPr>
          <w:rFonts w:ascii="宋体" w:hAnsi="宋体" w:eastAsia="宋体" w:cs="宋体"/>
          <w:spacing w:val="7"/>
          <w:sz w:val="20"/>
          <w:szCs w:val="20"/>
        </w:rPr>
        <w:t>响应有效期为</w:t>
      </w:r>
      <w:r>
        <w:rPr>
          <w:rFonts w:ascii="Times New Roman" w:hAnsi="Times New Roman" w:eastAsia="Times New Roman" w:cs="Times New Roman"/>
          <w:spacing w:val="7"/>
          <w:sz w:val="20"/>
          <w:szCs w:val="20"/>
        </w:rPr>
        <w:t>90</w:t>
      </w:r>
      <w:r>
        <w:rPr>
          <w:rFonts w:ascii="宋体" w:hAnsi="宋体" w:eastAsia="宋体" w:cs="宋体"/>
          <w:spacing w:val="7"/>
          <w:sz w:val="20"/>
          <w:szCs w:val="20"/>
        </w:rPr>
        <w:t>天（从提交响应文件截止日起计算）。</w:t>
      </w:r>
    </w:p>
    <w:p w14:paraId="78A39825">
      <w:pPr>
        <w:spacing w:before="241" w:line="228" w:lineRule="auto"/>
        <w:ind w:right="35"/>
        <w:jc w:val="right"/>
        <w:rPr>
          <w:rFonts w:ascii="宋体" w:hAnsi="宋体" w:eastAsia="宋体" w:cs="宋体"/>
          <w:sz w:val="20"/>
          <w:szCs w:val="20"/>
        </w:rPr>
      </w:pPr>
      <w:r>
        <w:rPr>
          <w:rFonts w:ascii="Times New Roman" w:hAnsi="Times New Roman" w:eastAsia="Times New Roman" w:cs="Times New Roman"/>
          <w:spacing w:val="9"/>
          <w:sz w:val="20"/>
          <w:szCs w:val="20"/>
        </w:rPr>
        <w:t xml:space="preserve">3.3.2  </w:t>
      </w:r>
      <w:r>
        <w:rPr>
          <w:rFonts w:ascii="宋体" w:hAnsi="宋体" w:eastAsia="宋体" w:cs="宋体"/>
          <w:spacing w:val="9"/>
          <w:sz w:val="20"/>
          <w:szCs w:val="20"/>
        </w:rPr>
        <w:t>在响应有效期内，响应人撤销或修改其响应文件的，应承担询比文件和法律规定</w:t>
      </w:r>
    </w:p>
    <w:p w14:paraId="18F98187">
      <w:pPr>
        <w:spacing w:line="228" w:lineRule="auto"/>
        <w:rPr>
          <w:rFonts w:ascii="宋体" w:hAnsi="宋体" w:eastAsia="宋体" w:cs="宋体"/>
          <w:sz w:val="20"/>
          <w:szCs w:val="20"/>
        </w:rPr>
        <w:sectPr>
          <w:footerReference r:id="rId18" w:type="default"/>
          <w:pgSz w:w="11906" w:h="16839"/>
          <w:pgMar w:top="400" w:right="1761" w:bottom="1497" w:left="1785" w:header="0" w:footer="1131" w:gutter="0"/>
          <w:cols w:space="720" w:num="1"/>
        </w:sectPr>
      </w:pPr>
    </w:p>
    <w:p w14:paraId="05A983B0">
      <w:pPr>
        <w:pStyle w:val="2"/>
        <w:spacing w:line="276" w:lineRule="auto"/>
      </w:pPr>
    </w:p>
    <w:p w14:paraId="061B01B3">
      <w:pPr>
        <w:pStyle w:val="2"/>
        <w:spacing w:line="276" w:lineRule="auto"/>
      </w:pPr>
    </w:p>
    <w:p w14:paraId="6D228727">
      <w:pPr>
        <w:pStyle w:val="2"/>
        <w:spacing w:line="277" w:lineRule="auto"/>
      </w:pPr>
    </w:p>
    <w:p w14:paraId="3DCEAA09">
      <w:pPr>
        <w:pStyle w:val="2"/>
        <w:spacing w:line="277" w:lineRule="auto"/>
      </w:pPr>
    </w:p>
    <w:p w14:paraId="3562ACDE">
      <w:pPr>
        <w:spacing w:before="65" w:line="228" w:lineRule="auto"/>
        <w:ind w:left="36"/>
        <w:rPr>
          <w:rFonts w:ascii="宋体" w:hAnsi="宋体" w:eastAsia="宋体" w:cs="宋体"/>
          <w:sz w:val="20"/>
          <w:szCs w:val="20"/>
        </w:rPr>
      </w:pPr>
      <w:r>
        <w:rPr>
          <w:rFonts w:ascii="宋体" w:hAnsi="宋体" w:eastAsia="宋体" w:cs="宋体"/>
          <w:sz w:val="20"/>
          <w:szCs w:val="20"/>
        </w:rPr>
        <w:t>的责任。</w:t>
      </w:r>
    </w:p>
    <w:p w14:paraId="77983A59">
      <w:pPr>
        <w:spacing w:before="244" w:line="451" w:lineRule="auto"/>
        <w:ind w:left="19" w:right="51" w:firstLine="420"/>
        <w:jc w:val="both"/>
        <w:rPr>
          <w:rFonts w:ascii="宋体" w:hAnsi="宋体" w:eastAsia="宋体" w:cs="宋体"/>
          <w:sz w:val="20"/>
          <w:szCs w:val="20"/>
        </w:rPr>
      </w:pPr>
      <w:r>
        <w:rPr>
          <w:rFonts w:ascii="Times New Roman" w:hAnsi="Times New Roman" w:eastAsia="Times New Roman" w:cs="Times New Roman"/>
          <w:spacing w:val="9"/>
          <w:sz w:val="20"/>
          <w:szCs w:val="20"/>
        </w:rPr>
        <w:t xml:space="preserve">3.3.3  </w:t>
      </w:r>
      <w:r>
        <w:rPr>
          <w:rFonts w:ascii="宋体" w:hAnsi="宋体" w:eastAsia="宋体" w:cs="宋体"/>
          <w:spacing w:val="9"/>
          <w:sz w:val="20"/>
          <w:szCs w:val="20"/>
        </w:rPr>
        <w:t>出现特殊情况需要延长响应有效期的，采购人以书面形式通知所有响应人延长响</w:t>
      </w:r>
      <w:r>
        <w:rPr>
          <w:rFonts w:ascii="宋体" w:hAnsi="宋体" w:eastAsia="宋体" w:cs="宋体"/>
          <w:spacing w:val="8"/>
          <w:sz w:val="20"/>
          <w:szCs w:val="20"/>
        </w:rPr>
        <w:t>应有效期。响应人应予以书面答复，同意延</w:t>
      </w:r>
      <w:r>
        <w:rPr>
          <w:rFonts w:ascii="宋体" w:hAnsi="宋体" w:eastAsia="宋体" w:cs="宋体"/>
          <w:spacing w:val="7"/>
          <w:sz w:val="20"/>
          <w:szCs w:val="20"/>
        </w:rPr>
        <w:t>长的，应相应延长其响应保证金的有效期，但不</w:t>
      </w:r>
      <w:r>
        <w:rPr>
          <w:rFonts w:ascii="宋体" w:hAnsi="宋体" w:eastAsia="宋体" w:cs="宋体"/>
          <w:spacing w:val="8"/>
          <w:sz w:val="20"/>
          <w:szCs w:val="20"/>
        </w:rPr>
        <w:t>得要求或被允许修改其响应文件；响应人拒绝延长</w:t>
      </w:r>
      <w:r>
        <w:rPr>
          <w:rFonts w:ascii="宋体" w:hAnsi="宋体" w:eastAsia="宋体" w:cs="宋体"/>
          <w:spacing w:val="7"/>
          <w:sz w:val="20"/>
          <w:szCs w:val="20"/>
        </w:rPr>
        <w:t>的，其响应失效，但响应人有权收回其响</w:t>
      </w:r>
      <w:r>
        <w:rPr>
          <w:rFonts w:ascii="宋体" w:hAnsi="宋体" w:eastAsia="宋体" w:cs="宋体"/>
          <w:spacing w:val="5"/>
          <w:sz w:val="20"/>
          <w:szCs w:val="20"/>
        </w:rPr>
        <w:t>应保证金。</w:t>
      </w:r>
    </w:p>
    <w:p w14:paraId="3ACB385B">
      <w:pPr>
        <w:spacing w:line="228" w:lineRule="auto"/>
        <w:ind w:left="435"/>
        <w:outlineLvl w:val="2"/>
        <w:rPr>
          <w:rFonts w:ascii="宋体" w:hAnsi="宋体" w:eastAsia="宋体" w:cs="宋体"/>
          <w:sz w:val="20"/>
          <w:szCs w:val="20"/>
        </w:rPr>
      </w:pPr>
      <w:r>
        <w:rPr>
          <w:rFonts w:ascii="Times New Roman" w:hAnsi="Times New Roman" w:eastAsia="Times New Roman" w:cs="Times New Roman"/>
          <w:b/>
          <w:bCs/>
          <w:spacing w:val="3"/>
          <w:sz w:val="20"/>
          <w:szCs w:val="20"/>
        </w:rPr>
        <w:t>3.4</w:t>
      </w:r>
      <w:r>
        <w:rPr>
          <w:rFonts w:ascii="Times New Roman" w:hAnsi="Times New Roman" w:eastAsia="Times New Roman" w:cs="Times New Roman"/>
          <w:b/>
          <w:bCs/>
          <w:spacing w:val="14"/>
          <w:w w:val="101"/>
          <w:sz w:val="20"/>
          <w:szCs w:val="20"/>
        </w:rPr>
        <w:t xml:space="preserve">  </w:t>
      </w:r>
      <w:r>
        <w:rPr>
          <w:rFonts w:ascii="宋体" w:hAnsi="宋体" w:eastAsia="宋体" w:cs="宋体"/>
          <w:b/>
          <w:bCs/>
          <w:spacing w:val="3"/>
          <w:sz w:val="20"/>
          <w:szCs w:val="20"/>
        </w:rPr>
        <w:t>响应保证金</w:t>
      </w:r>
    </w:p>
    <w:p w14:paraId="2D9B7A54">
      <w:pPr>
        <w:spacing w:before="241" w:line="451" w:lineRule="auto"/>
        <w:ind w:left="30" w:right="51" w:firstLine="409"/>
        <w:rPr>
          <w:rFonts w:ascii="宋体" w:hAnsi="宋体" w:eastAsia="宋体" w:cs="宋体"/>
          <w:sz w:val="20"/>
          <w:szCs w:val="20"/>
        </w:rPr>
      </w:pPr>
      <w:r>
        <w:rPr>
          <w:rFonts w:ascii="Times New Roman" w:hAnsi="Times New Roman" w:eastAsia="Times New Roman" w:cs="Times New Roman"/>
          <w:spacing w:val="9"/>
          <w:sz w:val="20"/>
          <w:szCs w:val="20"/>
        </w:rPr>
        <w:t xml:space="preserve">3.4.1  </w:t>
      </w:r>
      <w:r>
        <w:rPr>
          <w:rFonts w:ascii="宋体" w:hAnsi="宋体" w:eastAsia="宋体" w:cs="宋体"/>
          <w:spacing w:val="9"/>
          <w:sz w:val="20"/>
          <w:szCs w:val="20"/>
        </w:rPr>
        <w:t>响应人须知前附表规定递交响应保证金的，响应人在递交响应文件的同时，应按响应人须知前附表规定的金额、形式递交响应保证金，并作为其响应文件的组成部分。</w:t>
      </w:r>
    </w:p>
    <w:p w14:paraId="31260458">
      <w:pPr>
        <w:spacing w:line="226" w:lineRule="auto"/>
        <w:jc w:val="right"/>
        <w:rPr>
          <w:rFonts w:ascii="宋体" w:hAnsi="宋体" w:eastAsia="宋体" w:cs="宋体"/>
          <w:sz w:val="20"/>
          <w:szCs w:val="20"/>
        </w:rPr>
      </w:pPr>
      <w:r>
        <w:rPr>
          <w:rFonts w:ascii="宋体" w:hAnsi="宋体" w:eastAsia="宋体" w:cs="宋体"/>
          <w:spacing w:val="9"/>
          <w:sz w:val="20"/>
          <w:szCs w:val="20"/>
        </w:rPr>
        <w:t>联合体响应的，其响应保证金可以由牵头人递交，并应符合响应</w:t>
      </w:r>
      <w:r>
        <w:rPr>
          <w:rFonts w:ascii="宋体" w:hAnsi="宋体" w:eastAsia="宋体" w:cs="宋体"/>
          <w:spacing w:val="8"/>
          <w:sz w:val="20"/>
          <w:szCs w:val="20"/>
        </w:rPr>
        <w:t>人须知前附表的规定。</w:t>
      </w:r>
    </w:p>
    <w:p w14:paraId="0D12C065">
      <w:pPr>
        <w:spacing w:before="244" w:line="227" w:lineRule="auto"/>
        <w:ind w:left="440"/>
        <w:rPr>
          <w:rFonts w:ascii="宋体" w:hAnsi="宋体" w:eastAsia="宋体" w:cs="宋体"/>
          <w:sz w:val="20"/>
          <w:szCs w:val="20"/>
        </w:rPr>
      </w:pPr>
      <w:r>
        <w:rPr>
          <w:rFonts w:ascii="Times New Roman" w:hAnsi="Times New Roman" w:eastAsia="Times New Roman" w:cs="Times New Roman"/>
          <w:spacing w:val="7"/>
          <w:sz w:val="20"/>
          <w:szCs w:val="20"/>
        </w:rPr>
        <w:t xml:space="preserve">3.4.2  </w:t>
      </w:r>
      <w:r>
        <w:rPr>
          <w:rFonts w:ascii="宋体" w:hAnsi="宋体" w:eastAsia="宋体" w:cs="宋体"/>
          <w:spacing w:val="7"/>
          <w:sz w:val="20"/>
          <w:szCs w:val="20"/>
        </w:rPr>
        <w:t xml:space="preserve">响应人不按本章第 </w:t>
      </w:r>
      <w:r>
        <w:rPr>
          <w:rFonts w:ascii="Times New Roman" w:hAnsi="Times New Roman" w:eastAsia="Times New Roman" w:cs="Times New Roman"/>
          <w:spacing w:val="7"/>
          <w:sz w:val="20"/>
          <w:szCs w:val="20"/>
        </w:rPr>
        <w:t>3.4.</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7"/>
          <w:sz w:val="20"/>
          <w:szCs w:val="20"/>
        </w:rPr>
        <w:t xml:space="preserve">1  </w:t>
      </w:r>
      <w:r>
        <w:rPr>
          <w:rFonts w:ascii="宋体" w:hAnsi="宋体" w:eastAsia="宋体" w:cs="宋体"/>
          <w:spacing w:val="7"/>
          <w:sz w:val="20"/>
          <w:szCs w:val="20"/>
        </w:rPr>
        <w:t>项要求提交响应保证金的，评审委员会将否决其</w:t>
      </w:r>
      <w:r>
        <w:rPr>
          <w:rFonts w:ascii="宋体" w:hAnsi="宋体" w:eastAsia="宋体" w:cs="宋体"/>
          <w:spacing w:val="6"/>
          <w:sz w:val="20"/>
          <w:szCs w:val="20"/>
        </w:rPr>
        <w:t>响应。</w:t>
      </w:r>
    </w:p>
    <w:p w14:paraId="3D91F6A1">
      <w:pPr>
        <w:spacing w:before="244" w:line="228" w:lineRule="auto"/>
        <w:ind w:left="440"/>
        <w:rPr>
          <w:rFonts w:ascii="宋体" w:hAnsi="宋体" w:eastAsia="宋体" w:cs="宋体"/>
          <w:sz w:val="20"/>
          <w:szCs w:val="20"/>
        </w:rPr>
      </w:pPr>
      <w:r>
        <w:rPr>
          <w:rFonts w:ascii="Times New Roman" w:hAnsi="Times New Roman" w:eastAsia="Times New Roman" w:cs="Times New Roman"/>
          <w:spacing w:val="5"/>
          <w:sz w:val="20"/>
          <w:szCs w:val="20"/>
        </w:rPr>
        <w:t>3.4.3</w:t>
      </w:r>
      <w:r>
        <w:rPr>
          <w:rFonts w:ascii="Times New Roman" w:hAnsi="Times New Roman" w:eastAsia="Times New Roman" w:cs="Times New Roman"/>
          <w:spacing w:val="11"/>
          <w:sz w:val="20"/>
          <w:szCs w:val="20"/>
        </w:rPr>
        <w:t xml:space="preserve">  </w:t>
      </w:r>
      <w:r>
        <w:rPr>
          <w:rFonts w:ascii="宋体" w:hAnsi="宋体" w:eastAsia="宋体" w:cs="宋体"/>
          <w:spacing w:val="5"/>
          <w:sz w:val="20"/>
          <w:szCs w:val="20"/>
        </w:rPr>
        <w:t>响应保证金退还</w:t>
      </w:r>
    </w:p>
    <w:p w14:paraId="160D0E81">
      <w:pPr>
        <w:spacing w:before="243" w:line="451" w:lineRule="auto"/>
        <w:ind w:left="24" w:right="51" w:firstLine="414"/>
        <w:jc w:val="both"/>
        <w:rPr>
          <w:rFonts w:ascii="宋体" w:hAnsi="宋体" w:eastAsia="宋体" w:cs="宋体"/>
          <w:sz w:val="20"/>
          <w:szCs w:val="20"/>
        </w:rPr>
      </w:pPr>
      <w:r>
        <w:rPr>
          <w:rFonts w:ascii="宋体" w:hAnsi="宋体" w:eastAsia="宋体" w:cs="宋体"/>
          <w:spacing w:val="13"/>
          <w:sz w:val="20"/>
          <w:szCs w:val="20"/>
        </w:rPr>
        <w:t>采购人应当在成交通知书发出后将成交通知书和保证金退还通知抄告重庆市公共资源</w:t>
      </w:r>
      <w:r>
        <w:rPr>
          <w:rFonts w:ascii="宋体" w:hAnsi="宋体" w:eastAsia="宋体" w:cs="宋体"/>
          <w:spacing w:val="10"/>
          <w:sz w:val="20"/>
          <w:szCs w:val="20"/>
        </w:rPr>
        <w:t>交易中心，重庆市公共资源交易中心在收到资料之次日起</w:t>
      </w:r>
      <w:r>
        <w:rPr>
          <w:rFonts w:ascii="Times New Roman" w:hAnsi="Times New Roman" w:eastAsia="Times New Roman" w:cs="Times New Roman"/>
          <w:spacing w:val="10"/>
          <w:sz w:val="20"/>
          <w:szCs w:val="20"/>
        </w:rPr>
        <w:t>2</w:t>
      </w:r>
      <w:r>
        <w:rPr>
          <w:rFonts w:ascii="宋体" w:hAnsi="宋体" w:eastAsia="宋体" w:cs="宋体"/>
          <w:spacing w:val="10"/>
          <w:sz w:val="20"/>
          <w:szCs w:val="20"/>
        </w:rPr>
        <w:t>个工作日内，向除成</w:t>
      </w:r>
      <w:r>
        <w:rPr>
          <w:rFonts w:ascii="宋体" w:hAnsi="宋体" w:eastAsia="宋体" w:cs="宋体"/>
          <w:spacing w:val="9"/>
          <w:sz w:val="20"/>
          <w:szCs w:val="20"/>
        </w:rPr>
        <w:t>交供应商以外的响应人，退还响应保证金及银行同期活期存款利息。</w:t>
      </w:r>
    </w:p>
    <w:p w14:paraId="221EFC12">
      <w:pPr>
        <w:spacing w:before="1" w:line="451" w:lineRule="auto"/>
        <w:ind w:left="19" w:right="53" w:firstLine="419"/>
        <w:jc w:val="both"/>
        <w:rPr>
          <w:rFonts w:ascii="宋体" w:hAnsi="宋体" w:eastAsia="宋体" w:cs="宋体"/>
          <w:sz w:val="20"/>
          <w:szCs w:val="20"/>
        </w:rPr>
      </w:pPr>
      <w:r>
        <w:rPr>
          <w:rFonts w:ascii="宋体" w:hAnsi="宋体" w:eastAsia="宋体" w:cs="宋体"/>
          <w:spacing w:val="13"/>
          <w:sz w:val="20"/>
          <w:szCs w:val="20"/>
        </w:rPr>
        <w:t>采购人应当在合同生效后将签订的合同和保证金退还通知抄告重庆市公共资源交易中</w:t>
      </w:r>
      <w:r>
        <w:rPr>
          <w:rFonts w:ascii="宋体" w:hAnsi="宋体" w:eastAsia="宋体" w:cs="宋体"/>
          <w:spacing w:val="10"/>
          <w:sz w:val="20"/>
          <w:szCs w:val="20"/>
        </w:rPr>
        <w:t>心，重庆市公共资源交易中心在收到资料之次日起</w:t>
      </w:r>
      <w:r>
        <w:rPr>
          <w:rFonts w:ascii="Times New Roman" w:hAnsi="Times New Roman" w:eastAsia="Times New Roman" w:cs="Times New Roman"/>
          <w:spacing w:val="10"/>
          <w:sz w:val="20"/>
          <w:szCs w:val="20"/>
        </w:rPr>
        <w:t>2</w:t>
      </w:r>
      <w:r>
        <w:rPr>
          <w:rFonts w:ascii="宋体" w:hAnsi="宋体" w:eastAsia="宋体" w:cs="宋体"/>
          <w:spacing w:val="10"/>
          <w:sz w:val="20"/>
          <w:szCs w:val="20"/>
        </w:rPr>
        <w:t>个工作日内，向成交供应商退还响应保</w:t>
      </w:r>
      <w:r>
        <w:rPr>
          <w:rFonts w:ascii="宋体" w:hAnsi="宋体" w:eastAsia="宋体" w:cs="宋体"/>
          <w:spacing w:val="8"/>
          <w:sz w:val="20"/>
          <w:szCs w:val="20"/>
        </w:rPr>
        <w:t>证金及银行同期活期存款利息。</w:t>
      </w:r>
    </w:p>
    <w:p w14:paraId="0345B125">
      <w:pPr>
        <w:spacing w:before="2" w:line="451" w:lineRule="auto"/>
        <w:ind w:left="19" w:right="54" w:firstLine="430"/>
        <w:rPr>
          <w:rFonts w:ascii="宋体" w:hAnsi="宋体" w:eastAsia="宋体" w:cs="宋体"/>
          <w:sz w:val="20"/>
          <w:szCs w:val="20"/>
        </w:rPr>
      </w:pPr>
      <w:r>
        <w:rPr>
          <w:rFonts w:ascii="宋体" w:hAnsi="宋体" w:eastAsia="宋体" w:cs="宋体"/>
          <w:spacing w:val="7"/>
          <w:sz w:val="20"/>
          <w:szCs w:val="20"/>
        </w:rPr>
        <w:t>响应保证金专用账户由重庆市公共资源交易中心制定，关于保证金相关情况的问题请咨</w:t>
      </w:r>
      <w:r>
        <w:rPr>
          <w:rFonts w:ascii="宋体" w:hAnsi="宋体" w:eastAsia="宋体" w:cs="宋体"/>
          <w:spacing w:val="8"/>
          <w:sz w:val="20"/>
          <w:szCs w:val="20"/>
        </w:rPr>
        <w:t>询重庆市公共资源交易中心。</w:t>
      </w:r>
    </w:p>
    <w:p w14:paraId="67285C80">
      <w:pPr>
        <w:spacing w:before="1" w:line="227" w:lineRule="auto"/>
        <w:ind w:left="440"/>
        <w:rPr>
          <w:rFonts w:ascii="宋体" w:hAnsi="宋体" w:eastAsia="宋体" w:cs="宋体"/>
          <w:sz w:val="20"/>
          <w:szCs w:val="20"/>
        </w:rPr>
      </w:pPr>
      <w:r>
        <w:rPr>
          <w:rFonts w:ascii="Times New Roman" w:hAnsi="Times New Roman" w:eastAsia="Times New Roman" w:cs="Times New Roman"/>
          <w:spacing w:val="7"/>
          <w:sz w:val="20"/>
          <w:szCs w:val="20"/>
        </w:rPr>
        <w:t xml:space="preserve">3.4.4  </w:t>
      </w:r>
      <w:r>
        <w:rPr>
          <w:rFonts w:ascii="宋体" w:hAnsi="宋体" w:eastAsia="宋体" w:cs="宋体"/>
          <w:spacing w:val="7"/>
          <w:sz w:val="20"/>
          <w:szCs w:val="20"/>
        </w:rPr>
        <w:t>有下列情形之一的，响应保证金将不予退还：</w:t>
      </w:r>
    </w:p>
    <w:p w14:paraId="17D5F028">
      <w:pPr>
        <w:spacing w:before="240" w:line="228" w:lineRule="auto"/>
        <w:ind w:left="449"/>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1</w:t>
      </w:r>
      <w:r>
        <w:rPr>
          <w:rFonts w:ascii="宋体" w:hAnsi="宋体" w:eastAsia="宋体" w:cs="宋体"/>
          <w:spacing w:val="8"/>
          <w:sz w:val="20"/>
          <w:szCs w:val="20"/>
        </w:rPr>
        <w:t>）响应人在响应有效期内撤销响应文件；</w:t>
      </w:r>
    </w:p>
    <w:p w14:paraId="5FF06FB0">
      <w:pPr>
        <w:spacing w:before="243" w:line="227" w:lineRule="auto"/>
        <w:ind w:left="449"/>
        <w:rPr>
          <w:rFonts w:ascii="宋体" w:hAnsi="宋体" w:eastAsia="宋体" w:cs="宋体"/>
          <w:sz w:val="20"/>
          <w:szCs w:val="20"/>
        </w:rPr>
      </w:pPr>
      <w:r>
        <w:rPr>
          <w:rFonts w:ascii="宋体" w:hAnsi="宋体" w:eastAsia="宋体" w:cs="宋体"/>
          <w:spacing w:val="6"/>
          <w:sz w:val="20"/>
          <w:szCs w:val="20"/>
        </w:rPr>
        <w:t>（</w:t>
      </w:r>
      <w:r>
        <w:rPr>
          <w:rFonts w:ascii="Times New Roman" w:hAnsi="Times New Roman" w:eastAsia="Times New Roman" w:cs="Times New Roman"/>
          <w:spacing w:val="6"/>
          <w:sz w:val="20"/>
          <w:szCs w:val="20"/>
        </w:rPr>
        <w:t>2</w:t>
      </w:r>
      <w:r>
        <w:rPr>
          <w:rFonts w:ascii="宋体" w:hAnsi="宋体" w:eastAsia="宋体" w:cs="宋体"/>
          <w:spacing w:val="6"/>
          <w:sz w:val="20"/>
          <w:szCs w:val="20"/>
        </w:rPr>
        <w:t xml:space="preserve">）成交供应商出现本章第 </w:t>
      </w:r>
      <w:r>
        <w:rPr>
          <w:rFonts w:ascii="Times New Roman" w:hAnsi="Times New Roman" w:eastAsia="Times New Roman" w:cs="Times New Roman"/>
          <w:spacing w:val="6"/>
          <w:sz w:val="20"/>
          <w:szCs w:val="20"/>
        </w:rPr>
        <w:t xml:space="preserve">7.5.2  </w:t>
      </w:r>
      <w:r>
        <w:rPr>
          <w:rFonts w:ascii="宋体" w:hAnsi="宋体" w:eastAsia="宋体" w:cs="宋体"/>
          <w:spacing w:val="6"/>
          <w:sz w:val="20"/>
          <w:szCs w:val="20"/>
        </w:rPr>
        <w:t>项的情形；</w:t>
      </w:r>
    </w:p>
    <w:p w14:paraId="09AA306E">
      <w:pPr>
        <w:spacing w:before="243" w:line="451" w:lineRule="auto"/>
        <w:ind w:left="23" w:right="54" w:firstLine="426"/>
        <w:rPr>
          <w:rFonts w:ascii="宋体" w:hAnsi="宋体" w:eastAsia="宋体" w:cs="宋体"/>
          <w:sz w:val="20"/>
          <w:szCs w:val="20"/>
        </w:rPr>
      </w:pPr>
      <w:r>
        <w:rPr>
          <w:rFonts w:ascii="宋体" w:hAnsi="宋体" w:eastAsia="宋体" w:cs="宋体"/>
          <w:spacing w:val="10"/>
          <w:sz w:val="20"/>
          <w:szCs w:val="20"/>
        </w:rPr>
        <w:t>（</w:t>
      </w:r>
      <w:r>
        <w:rPr>
          <w:rFonts w:ascii="Times New Roman" w:hAnsi="Times New Roman" w:eastAsia="Times New Roman" w:cs="Times New Roman"/>
          <w:spacing w:val="10"/>
          <w:sz w:val="20"/>
          <w:szCs w:val="20"/>
        </w:rPr>
        <w:t>3</w:t>
      </w:r>
      <w:r>
        <w:rPr>
          <w:rFonts w:ascii="宋体" w:hAnsi="宋体" w:eastAsia="宋体" w:cs="宋体"/>
          <w:spacing w:val="10"/>
          <w:sz w:val="20"/>
          <w:szCs w:val="20"/>
        </w:rPr>
        <w:t>）成交供应商在签订合同时向采购人提出附加条件，或者</w:t>
      </w:r>
      <w:r>
        <w:rPr>
          <w:rFonts w:ascii="宋体" w:hAnsi="宋体" w:eastAsia="宋体" w:cs="宋体"/>
          <w:spacing w:val="9"/>
          <w:sz w:val="20"/>
          <w:szCs w:val="20"/>
        </w:rPr>
        <w:t>不按照询比文件要求提交</w:t>
      </w:r>
      <w:r>
        <w:rPr>
          <w:rFonts w:ascii="宋体" w:hAnsi="宋体" w:eastAsia="宋体" w:cs="宋体"/>
          <w:spacing w:val="6"/>
          <w:sz w:val="20"/>
          <w:szCs w:val="20"/>
        </w:rPr>
        <w:t>履约保证金；</w:t>
      </w:r>
    </w:p>
    <w:p w14:paraId="6BA4AA47">
      <w:pPr>
        <w:spacing w:before="1" w:line="226" w:lineRule="auto"/>
        <w:ind w:left="449"/>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4</w:t>
      </w:r>
      <w:r>
        <w:rPr>
          <w:rFonts w:ascii="宋体" w:hAnsi="宋体" w:eastAsia="宋体" w:cs="宋体"/>
          <w:spacing w:val="7"/>
          <w:sz w:val="20"/>
          <w:szCs w:val="20"/>
        </w:rPr>
        <w:t xml:space="preserve">）成交供应商不能按本章第 </w:t>
      </w:r>
      <w:r>
        <w:rPr>
          <w:rFonts w:ascii="Times New Roman" w:hAnsi="Times New Roman" w:eastAsia="Times New Roman" w:cs="Times New Roman"/>
          <w:spacing w:val="7"/>
          <w:sz w:val="20"/>
          <w:szCs w:val="20"/>
        </w:rPr>
        <w:t xml:space="preserve">7.4.1  </w:t>
      </w:r>
      <w:r>
        <w:rPr>
          <w:rFonts w:ascii="宋体" w:hAnsi="宋体" w:eastAsia="宋体" w:cs="宋体"/>
          <w:spacing w:val="7"/>
          <w:sz w:val="20"/>
          <w:szCs w:val="20"/>
        </w:rPr>
        <w:t>项要求提交履约担保的；</w:t>
      </w:r>
    </w:p>
    <w:p w14:paraId="1525A2D6">
      <w:pPr>
        <w:spacing w:before="244" w:line="227" w:lineRule="auto"/>
        <w:ind w:left="449"/>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5</w:t>
      </w:r>
      <w:r>
        <w:rPr>
          <w:rFonts w:ascii="宋体" w:hAnsi="宋体" w:eastAsia="宋体" w:cs="宋体"/>
          <w:spacing w:val="8"/>
          <w:sz w:val="20"/>
          <w:szCs w:val="20"/>
        </w:rPr>
        <w:t>）成交供应商因自身原因不能履行合同；</w:t>
      </w:r>
    </w:p>
    <w:p w14:paraId="4FACF83A">
      <w:pPr>
        <w:spacing w:before="243" w:line="227" w:lineRule="auto"/>
        <w:ind w:left="449"/>
        <w:rPr>
          <w:rFonts w:ascii="宋体" w:hAnsi="宋体" w:eastAsia="宋体" w:cs="宋体"/>
          <w:sz w:val="20"/>
          <w:szCs w:val="20"/>
        </w:rPr>
      </w:pPr>
      <w:r>
        <w:rPr>
          <w:rFonts w:ascii="宋体" w:hAnsi="宋体" w:eastAsia="宋体" w:cs="宋体"/>
          <w:spacing w:val="9"/>
          <w:sz w:val="20"/>
          <w:szCs w:val="20"/>
        </w:rPr>
        <w:t>（</w:t>
      </w:r>
      <w:r>
        <w:rPr>
          <w:rFonts w:ascii="Times New Roman" w:hAnsi="Times New Roman" w:eastAsia="Times New Roman" w:cs="Times New Roman"/>
          <w:spacing w:val="9"/>
          <w:sz w:val="20"/>
          <w:szCs w:val="20"/>
        </w:rPr>
        <w:t>6</w:t>
      </w:r>
      <w:r>
        <w:rPr>
          <w:rFonts w:ascii="宋体" w:hAnsi="宋体" w:eastAsia="宋体" w:cs="宋体"/>
          <w:spacing w:val="9"/>
          <w:sz w:val="20"/>
          <w:szCs w:val="20"/>
        </w:rPr>
        <w:t>）成交供应商响应材料出现造假、不实等与实际查询结果不符或无故弃选的情况；</w:t>
      </w:r>
    </w:p>
    <w:p w14:paraId="68FCDA28">
      <w:pPr>
        <w:spacing w:before="244" w:line="227" w:lineRule="auto"/>
        <w:ind w:left="449"/>
        <w:rPr>
          <w:rFonts w:ascii="宋体" w:hAnsi="宋体" w:eastAsia="宋体" w:cs="宋体"/>
          <w:sz w:val="20"/>
          <w:szCs w:val="20"/>
        </w:rPr>
      </w:pPr>
      <w:r>
        <w:rPr>
          <w:rFonts w:ascii="宋体" w:hAnsi="宋体" w:eastAsia="宋体" w:cs="宋体"/>
          <w:spacing w:val="10"/>
          <w:sz w:val="20"/>
          <w:szCs w:val="20"/>
        </w:rPr>
        <w:t>（</w:t>
      </w:r>
      <w:r>
        <w:rPr>
          <w:rFonts w:ascii="Times New Roman" w:hAnsi="Times New Roman" w:eastAsia="Times New Roman" w:cs="Times New Roman"/>
          <w:spacing w:val="10"/>
          <w:sz w:val="20"/>
          <w:szCs w:val="20"/>
        </w:rPr>
        <w:t>7</w:t>
      </w:r>
      <w:r>
        <w:rPr>
          <w:rFonts w:ascii="宋体" w:hAnsi="宋体" w:eastAsia="宋体" w:cs="宋体"/>
          <w:spacing w:val="10"/>
          <w:sz w:val="20"/>
          <w:szCs w:val="20"/>
        </w:rPr>
        <w:t>）采购人有权对响应人提供的资料进行核实，若发现弄虚作假、串通等情形的，响</w:t>
      </w:r>
    </w:p>
    <w:p w14:paraId="3C195A11">
      <w:pPr>
        <w:spacing w:line="227" w:lineRule="auto"/>
        <w:rPr>
          <w:rFonts w:ascii="宋体" w:hAnsi="宋体" w:eastAsia="宋体" w:cs="宋体"/>
          <w:sz w:val="20"/>
          <w:szCs w:val="20"/>
        </w:rPr>
        <w:sectPr>
          <w:footerReference r:id="rId19" w:type="default"/>
          <w:pgSz w:w="11906" w:h="16839"/>
          <w:pgMar w:top="400" w:right="1745" w:bottom="1497" w:left="1785" w:header="0" w:footer="1133" w:gutter="0"/>
          <w:cols w:space="720" w:num="1"/>
        </w:sectPr>
      </w:pPr>
    </w:p>
    <w:p w14:paraId="1BC626A7">
      <w:pPr>
        <w:pStyle w:val="2"/>
        <w:spacing w:line="276" w:lineRule="auto"/>
      </w:pPr>
    </w:p>
    <w:p w14:paraId="46417AE2">
      <w:pPr>
        <w:pStyle w:val="2"/>
        <w:spacing w:line="276" w:lineRule="auto"/>
      </w:pPr>
    </w:p>
    <w:p w14:paraId="32450F42">
      <w:pPr>
        <w:pStyle w:val="2"/>
        <w:spacing w:line="277" w:lineRule="auto"/>
      </w:pPr>
    </w:p>
    <w:p w14:paraId="1A3F1418">
      <w:pPr>
        <w:pStyle w:val="2"/>
        <w:spacing w:line="277" w:lineRule="auto"/>
      </w:pPr>
    </w:p>
    <w:p w14:paraId="27AF8C35">
      <w:pPr>
        <w:spacing w:before="65" w:line="228" w:lineRule="auto"/>
        <w:ind w:left="19"/>
        <w:rPr>
          <w:rFonts w:ascii="宋体" w:hAnsi="宋体" w:eastAsia="宋体" w:cs="宋体"/>
          <w:sz w:val="20"/>
          <w:szCs w:val="20"/>
        </w:rPr>
      </w:pPr>
      <w:r>
        <w:rPr>
          <w:rFonts w:ascii="宋体" w:hAnsi="宋体" w:eastAsia="宋体" w:cs="宋体"/>
          <w:spacing w:val="7"/>
          <w:sz w:val="20"/>
          <w:szCs w:val="20"/>
        </w:rPr>
        <w:t>应保证金不予退还；</w:t>
      </w:r>
    </w:p>
    <w:p w14:paraId="27EE49CB">
      <w:pPr>
        <w:spacing w:before="242" w:line="227" w:lineRule="auto"/>
        <w:ind w:left="449"/>
        <w:rPr>
          <w:rFonts w:ascii="宋体" w:hAnsi="宋体" w:eastAsia="宋体" w:cs="宋体"/>
          <w:sz w:val="20"/>
          <w:szCs w:val="20"/>
        </w:rPr>
      </w:pPr>
      <w:r>
        <w:rPr>
          <w:rFonts w:ascii="宋体" w:hAnsi="宋体" w:eastAsia="宋体" w:cs="宋体"/>
          <w:spacing w:val="9"/>
          <w:sz w:val="20"/>
          <w:szCs w:val="20"/>
        </w:rPr>
        <w:t>（</w:t>
      </w:r>
      <w:r>
        <w:rPr>
          <w:rFonts w:ascii="Times New Roman" w:hAnsi="Times New Roman" w:eastAsia="Times New Roman" w:cs="Times New Roman"/>
          <w:spacing w:val="9"/>
          <w:sz w:val="20"/>
          <w:szCs w:val="20"/>
        </w:rPr>
        <w:t>8</w:t>
      </w:r>
      <w:r>
        <w:rPr>
          <w:rFonts w:ascii="宋体" w:hAnsi="宋体" w:eastAsia="宋体" w:cs="宋体"/>
          <w:spacing w:val="9"/>
          <w:sz w:val="20"/>
          <w:szCs w:val="20"/>
        </w:rPr>
        <w:t>）发生响应人须知前附表规定的其他可以不予退还响应保证</w:t>
      </w:r>
      <w:r>
        <w:rPr>
          <w:rFonts w:ascii="宋体" w:hAnsi="宋体" w:eastAsia="宋体" w:cs="宋体"/>
          <w:spacing w:val="8"/>
          <w:sz w:val="20"/>
          <w:szCs w:val="20"/>
        </w:rPr>
        <w:t>金的情形；</w:t>
      </w:r>
    </w:p>
    <w:p w14:paraId="09CE70E2">
      <w:pPr>
        <w:spacing w:before="243" w:line="227" w:lineRule="auto"/>
        <w:jc w:val="right"/>
        <w:rPr>
          <w:rFonts w:ascii="宋体" w:hAnsi="宋体" w:eastAsia="宋体" w:cs="宋体"/>
          <w:sz w:val="20"/>
          <w:szCs w:val="20"/>
        </w:rPr>
      </w:pPr>
      <w:r>
        <w:rPr>
          <w:rFonts w:ascii="宋体" w:hAnsi="宋体" w:eastAsia="宋体" w:cs="宋体"/>
          <w:spacing w:val="9"/>
          <w:sz w:val="20"/>
          <w:szCs w:val="20"/>
        </w:rPr>
        <w:t>给采购人造成的损失超过响应保证金数额的，成交供应商还应当</w:t>
      </w:r>
      <w:r>
        <w:rPr>
          <w:rFonts w:ascii="宋体" w:hAnsi="宋体" w:eastAsia="宋体" w:cs="宋体"/>
          <w:spacing w:val="8"/>
          <w:sz w:val="20"/>
          <w:szCs w:val="20"/>
        </w:rPr>
        <w:t>对超过部分予以赔偿。</w:t>
      </w:r>
    </w:p>
    <w:p w14:paraId="0EFD1336">
      <w:pPr>
        <w:spacing w:before="243" w:line="228" w:lineRule="auto"/>
        <w:ind w:left="435"/>
        <w:outlineLvl w:val="2"/>
        <w:rPr>
          <w:rFonts w:ascii="宋体" w:hAnsi="宋体" w:eastAsia="宋体" w:cs="宋体"/>
          <w:sz w:val="20"/>
          <w:szCs w:val="20"/>
        </w:rPr>
      </w:pPr>
      <w:r>
        <w:rPr>
          <w:rFonts w:ascii="Times New Roman" w:hAnsi="Times New Roman" w:eastAsia="Times New Roman" w:cs="Times New Roman"/>
          <w:b/>
          <w:bCs/>
          <w:spacing w:val="4"/>
          <w:sz w:val="20"/>
          <w:szCs w:val="20"/>
        </w:rPr>
        <w:t>3.5</w:t>
      </w:r>
      <w:r>
        <w:rPr>
          <w:rFonts w:ascii="Times New Roman" w:hAnsi="Times New Roman" w:eastAsia="Times New Roman" w:cs="Times New Roman"/>
          <w:b/>
          <w:bCs/>
          <w:spacing w:val="13"/>
          <w:sz w:val="20"/>
          <w:szCs w:val="20"/>
        </w:rPr>
        <w:t xml:space="preserve">  </w:t>
      </w:r>
      <w:r>
        <w:rPr>
          <w:rFonts w:ascii="宋体" w:hAnsi="宋体" w:eastAsia="宋体" w:cs="宋体"/>
          <w:b/>
          <w:bCs/>
          <w:spacing w:val="4"/>
          <w:sz w:val="20"/>
          <w:szCs w:val="20"/>
        </w:rPr>
        <w:t>资格审查资料</w:t>
      </w:r>
    </w:p>
    <w:p w14:paraId="293195FF">
      <w:pPr>
        <w:spacing w:before="240" w:line="227" w:lineRule="auto"/>
        <w:ind w:left="450"/>
        <w:rPr>
          <w:rFonts w:ascii="宋体" w:hAnsi="宋体" w:eastAsia="宋体" w:cs="宋体"/>
          <w:sz w:val="20"/>
          <w:szCs w:val="20"/>
        </w:rPr>
      </w:pPr>
      <w:r>
        <w:rPr>
          <w:rFonts w:ascii="宋体" w:hAnsi="宋体" w:eastAsia="宋体" w:cs="宋体"/>
          <w:spacing w:val="6"/>
          <w:sz w:val="20"/>
          <w:szCs w:val="20"/>
        </w:rPr>
        <w:t>响应人应附响应人须知前附表第</w:t>
      </w:r>
      <w:r>
        <w:rPr>
          <w:rFonts w:ascii="宋体" w:hAnsi="宋体" w:eastAsia="宋体" w:cs="宋体"/>
          <w:spacing w:val="34"/>
          <w:sz w:val="20"/>
          <w:szCs w:val="20"/>
        </w:rPr>
        <w:t xml:space="preserve"> </w:t>
      </w:r>
      <w:r>
        <w:rPr>
          <w:rFonts w:ascii="Times New Roman" w:hAnsi="Times New Roman" w:eastAsia="Times New Roman" w:cs="Times New Roman"/>
          <w:spacing w:val="6"/>
          <w:sz w:val="20"/>
          <w:szCs w:val="20"/>
        </w:rPr>
        <w:t>1.4.</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6"/>
          <w:sz w:val="20"/>
          <w:szCs w:val="20"/>
        </w:rPr>
        <w:t xml:space="preserve">1  </w:t>
      </w:r>
      <w:r>
        <w:rPr>
          <w:rFonts w:ascii="宋体" w:hAnsi="宋体" w:eastAsia="宋体" w:cs="宋体"/>
          <w:spacing w:val="6"/>
          <w:sz w:val="20"/>
          <w:szCs w:val="20"/>
        </w:rPr>
        <w:t>项中要求的相关证明材料。</w:t>
      </w:r>
    </w:p>
    <w:p w14:paraId="7D0DBA26">
      <w:pPr>
        <w:spacing w:before="244" w:line="226" w:lineRule="auto"/>
        <w:ind w:left="439"/>
        <w:rPr>
          <w:rFonts w:ascii="宋体" w:hAnsi="宋体" w:eastAsia="宋体" w:cs="宋体"/>
          <w:sz w:val="20"/>
          <w:szCs w:val="20"/>
        </w:rPr>
      </w:pPr>
      <w:r>
        <w:rPr>
          <w:rFonts w:ascii="宋体" w:hAnsi="宋体" w:eastAsia="宋体" w:cs="宋体"/>
          <w:spacing w:val="9"/>
          <w:sz w:val="20"/>
          <w:szCs w:val="20"/>
        </w:rPr>
        <w:t>询比公告规定接受联合体响应的，详见询比公告联合体响应相关内容。</w:t>
      </w:r>
    </w:p>
    <w:p w14:paraId="276A2A11">
      <w:pPr>
        <w:spacing w:before="245" w:line="228" w:lineRule="auto"/>
        <w:ind w:left="435"/>
        <w:outlineLvl w:val="2"/>
        <w:rPr>
          <w:rFonts w:ascii="宋体" w:hAnsi="宋体" w:eastAsia="宋体" w:cs="宋体"/>
          <w:sz w:val="20"/>
          <w:szCs w:val="20"/>
        </w:rPr>
      </w:pPr>
      <w:r>
        <w:rPr>
          <w:rFonts w:ascii="Times New Roman" w:hAnsi="Times New Roman" w:eastAsia="Times New Roman" w:cs="Times New Roman"/>
          <w:b/>
          <w:bCs/>
          <w:spacing w:val="5"/>
          <w:sz w:val="20"/>
          <w:szCs w:val="20"/>
        </w:rPr>
        <w:t xml:space="preserve">3.6  </w:t>
      </w:r>
      <w:r>
        <w:rPr>
          <w:rFonts w:ascii="宋体" w:hAnsi="宋体" w:eastAsia="宋体" w:cs="宋体"/>
          <w:b/>
          <w:bCs/>
          <w:spacing w:val="5"/>
          <w:sz w:val="20"/>
          <w:szCs w:val="20"/>
        </w:rPr>
        <w:t>备选响应方案</w:t>
      </w:r>
    </w:p>
    <w:p w14:paraId="441797E5">
      <w:pPr>
        <w:spacing w:before="242" w:line="228" w:lineRule="auto"/>
        <w:ind w:left="450"/>
        <w:rPr>
          <w:rFonts w:ascii="宋体" w:hAnsi="宋体" w:eastAsia="宋体" w:cs="宋体"/>
          <w:sz w:val="20"/>
          <w:szCs w:val="20"/>
        </w:rPr>
      </w:pPr>
      <w:r>
        <w:rPr>
          <w:rFonts w:ascii="宋体" w:hAnsi="宋体" w:eastAsia="宋体" w:cs="宋体"/>
          <w:spacing w:val="7"/>
          <w:sz w:val="20"/>
          <w:szCs w:val="20"/>
        </w:rPr>
        <w:t>响应人不得递交备选响应方案。</w:t>
      </w:r>
    </w:p>
    <w:p w14:paraId="6C56335D">
      <w:pPr>
        <w:spacing w:before="240" w:line="228" w:lineRule="auto"/>
        <w:ind w:left="435"/>
        <w:outlineLvl w:val="2"/>
        <w:rPr>
          <w:rFonts w:ascii="宋体" w:hAnsi="宋体" w:eastAsia="宋体" w:cs="宋体"/>
          <w:sz w:val="20"/>
          <w:szCs w:val="20"/>
        </w:rPr>
      </w:pPr>
      <w:r>
        <w:rPr>
          <w:rFonts w:ascii="Times New Roman" w:hAnsi="Times New Roman" w:eastAsia="Times New Roman" w:cs="Times New Roman"/>
          <w:b/>
          <w:bCs/>
          <w:spacing w:val="4"/>
          <w:sz w:val="20"/>
          <w:szCs w:val="20"/>
        </w:rPr>
        <w:t>3.7</w:t>
      </w:r>
      <w:r>
        <w:rPr>
          <w:rFonts w:ascii="Times New Roman" w:hAnsi="Times New Roman" w:eastAsia="Times New Roman" w:cs="Times New Roman"/>
          <w:b/>
          <w:bCs/>
          <w:spacing w:val="15"/>
          <w:w w:val="101"/>
          <w:sz w:val="20"/>
          <w:szCs w:val="20"/>
        </w:rPr>
        <w:t xml:space="preserve">  </w:t>
      </w:r>
      <w:r>
        <w:rPr>
          <w:rFonts w:ascii="宋体" w:hAnsi="宋体" w:eastAsia="宋体" w:cs="宋体"/>
          <w:b/>
          <w:bCs/>
          <w:spacing w:val="4"/>
          <w:sz w:val="20"/>
          <w:szCs w:val="20"/>
        </w:rPr>
        <w:t>响应文件的编制</w:t>
      </w:r>
    </w:p>
    <w:p w14:paraId="5D5F949A">
      <w:pPr>
        <w:spacing w:before="243" w:line="452" w:lineRule="auto"/>
        <w:ind w:left="22" w:right="51" w:firstLine="417"/>
        <w:rPr>
          <w:rFonts w:ascii="宋体" w:hAnsi="宋体" w:eastAsia="宋体" w:cs="宋体"/>
          <w:sz w:val="20"/>
          <w:szCs w:val="20"/>
        </w:rPr>
      </w:pPr>
      <w:r>
        <w:rPr>
          <w:rFonts w:ascii="Times New Roman" w:hAnsi="Times New Roman" w:eastAsia="Times New Roman" w:cs="Times New Roman"/>
          <w:spacing w:val="8"/>
          <w:sz w:val="20"/>
          <w:szCs w:val="20"/>
        </w:rPr>
        <w:t xml:space="preserve">3.7.1  </w:t>
      </w:r>
      <w:r>
        <w:rPr>
          <w:rFonts w:ascii="宋体" w:hAnsi="宋体" w:eastAsia="宋体" w:cs="宋体"/>
          <w:spacing w:val="8"/>
          <w:sz w:val="20"/>
          <w:szCs w:val="20"/>
        </w:rPr>
        <w:t>响应文件应按第六章“响应文件格式</w:t>
      </w:r>
      <w:r>
        <w:rPr>
          <w:rFonts w:ascii="宋体" w:hAnsi="宋体" w:eastAsia="宋体" w:cs="宋体"/>
          <w:spacing w:val="-55"/>
          <w:sz w:val="20"/>
          <w:szCs w:val="20"/>
        </w:rPr>
        <w:t xml:space="preserve"> </w:t>
      </w:r>
      <w:r>
        <w:rPr>
          <w:rFonts w:ascii="宋体" w:hAnsi="宋体" w:eastAsia="宋体" w:cs="宋体"/>
          <w:spacing w:val="8"/>
          <w:sz w:val="20"/>
          <w:szCs w:val="20"/>
        </w:rPr>
        <w:t>”进行编写，如有必要，可以增加附页，作</w:t>
      </w:r>
      <w:r>
        <w:rPr>
          <w:rFonts w:ascii="宋体" w:hAnsi="宋体" w:eastAsia="宋体" w:cs="宋体"/>
          <w:spacing w:val="7"/>
          <w:sz w:val="20"/>
          <w:szCs w:val="20"/>
        </w:rPr>
        <w:t>为响应文件的组成部分。</w:t>
      </w:r>
    </w:p>
    <w:p w14:paraId="271A0D1E">
      <w:pPr>
        <w:spacing w:before="2" w:line="450" w:lineRule="auto"/>
        <w:ind w:left="42" w:right="51" w:firstLine="397"/>
        <w:rPr>
          <w:rFonts w:ascii="宋体" w:hAnsi="宋体" w:eastAsia="宋体" w:cs="宋体"/>
          <w:sz w:val="20"/>
          <w:szCs w:val="20"/>
        </w:rPr>
      </w:pPr>
      <w:r>
        <w:rPr>
          <w:rFonts w:ascii="Times New Roman" w:hAnsi="Times New Roman" w:eastAsia="Times New Roman" w:cs="Times New Roman"/>
          <w:spacing w:val="9"/>
          <w:sz w:val="20"/>
          <w:szCs w:val="20"/>
        </w:rPr>
        <w:t xml:space="preserve">3.7.2  </w:t>
      </w:r>
      <w:r>
        <w:rPr>
          <w:rFonts w:ascii="宋体" w:hAnsi="宋体" w:eastAsia="宋体" w:cs="宋体"/>
          <w:spacing w:val="9"/>
          <w:sz w:val="20"/>
          <w:szCs w:val="20"/>
        </w:rPr>
        <w:t>响应文件应当对询比文件有关时间要求、地点要求、响应有效期、项目要求、询</w:t>
      </w:r>
      <w:r>
        <w:rPr>
          <w:rFonts w:ascii="宋体" w:hAnsi="宋体" w:eastAsia="宋体" w:cs="宋体"/>
          <w:spacing w:val="6"/>
          <w:sz w:val="20"/>
          <w:szCs w:val="20"/>
        </w:rPr>
        <w:t>比范围等实质性内容做出响应。</w:t>
      </w:r>
    </w:p>
    <w:p w14:paraId="07D631D0">
      <w:pPr>
        <w:spacing w:before="1" w:line="226" w:lineRule="auto"/>
        <w:ind w:left="440"/>
        <w:rPr>
          <w:rFonts w:ascii="宋体" w:hAnsi="宋体" w:eastAsia="宋体" w:cs="宋体"/>
          <w:sz w:val="20"/>
          <w:szCs w:val="20"/>
        </w:rPr>
      </w:pPr>
      <w:r>
        <w:rPr>
          <w:rFonts w:ascii="Times New Roman" w:hAnsi="Times New Roman" w:eastAsia="Times New Roman" w:cs="Times New Roman"/>
          <w:spacing w:val="6"/>
          <w:sz w:val="20"/>
          <w:szCs w:val="20"/>
        </w:rPr>
        <w:t xml:space="preserve">3.7.3  </w:t>
      </w:r>
      <w:r>
        <w:rPr>
          <w:rFonts w:ascii="宋体" w:hAnsi="宋体" w:eastAsia="宋体" w:cs="宋体"/>
          <w:spacing w:val="6"/>
          <w:sz w:val="20"/>
          <w:szCs w:val="20"/>
        </w:rPr>
        <w:t>响应文件的签名盖章要求</w:t>
      </w:r>
    </w:p>
    <w:p w14:paraId="1294F98D">
      <w:pPr>
        <w:spacing w:before="244" w:line="451" w:lineRule="auto"/>
        <w:ind w:left="22" w:right="51" w:firstLine="428"/>
        <w:jc w:val="both"/>
        <w:rPr>
          <w:rFonts w:ascii="宋体" w:hAnsi="宋体" w:eastAsia="宋体" w:cs="宋体"/>
          <w:sz w:val="20"/>
          <w:szCs w:val="20"/>
        </w:rPr>
      </w:pPr>
      <w:r>
        <w:rPr>
          <w:rFonts w:ascii="宋体" w:hAnsi="宋体" w:eastAsia="宋体" w:cs="宋体"/>
          <w:spacing w:val="7"/>
          <w:sz w:val="20"/>
          <w:szCs w:val="20"/>
        </w:rPr>
        <w:t>响应文件应使用专用的“新点投标文件制作软件（重庆版）”编制工具编制而成。第六</w:t>
      </w:r>
      <w:r>
        <w:rPr>
          <w:rFonts w:ascii="宋体" w:hAnsi="宋体" w:eastAsia="宋体" w:cs="宋体"/>
          <w:spacing w:val="10"/>
          <w:sz w:val="20"/>
          <w:szCs w:val="20"/>
        </w:rPr>
        <w:t>章 响应文件格式要求签名（或盖章）的须齐全，要求签名（或盖章）的，签名采用手写签</w:t>
      </w:r>
      <w:r>
        <w:rPr>
          <w:rFonts w:ascii="宋体" w:hAnsi="宋体" w:eastAsia="宋体" w:cs="宋体"/>
          <w:spacing w:val="9"/>
          <w:sz w:val="20"/>
          <w:szCs w:val="20"/>
        </w:rPr>
        <w:t>名或签章或加盖</w:t>
      </w:r>
      <w:r>
        <w:rPr>
          <w:rFonts w:ascii="Times New Roman" w:hAnsi="Times New Roman" w:eastAsia="Times New Roman" w:cs="Times New Roman"/>
          <w:sz w:val="20"/>
          <w:szCs w:val="20"/>
        </w:rPr>
        <w:t>CA</w:t>
      </w:r>
      <w:r>
        <w:rPr>
          <w:rFonts w:ascii="宋体" w:hAnsi="宋体" w:eastAsia="宋体" w:cs="宋体"/>
          <w:spacing w:val="9"/>
          <w:sz w:val="20"/>
          <w:szCs w:val="20"/>
        </w:rPr>
        <w:t>数字证书均可。</w:t>
      </w:r>
    </w:p>
    <w:p w14:paraId="32BC0DAC">
      <w:pPr>
        <w:spacing w:before="2" w:line="451" w:lineRule="auto"/>
        <w:ind w:left="22" w:right="25" w:firstLine="418"/>
        <w:rPr>
          <w:rFonts w:ascii="宋体" w:hAnsi="宋体" w:eastAsia="宋体" w:cs="宋体"/>
          <w:sz w:val="20"/>
          <w:szCs w:val="20"/>
        </w:rPr>
      </w:pPr>
      <w:r>
        <w:rPr>
          <w:rFonts w:ascii="宋体" w:hAnsi="宋体" w:eastAsia="宋体" w:cs="宋体"/>
          <w:b/>
          <w:bCs/>
          <w:spacing w:val="10"/>
          <w:sz w:val="20"/>
          <w:szCs w:val="20"/>
        </w:rPr>
        <w:t>若允许分支机构参与响应的，文件中要求法定代表人签名（或盖章）</w:t>
      </w:r>
      <w:r>
        <w:rPr>
          <w:rFonts w:ascii="宋体" w:hAnsi="宋体" w:eastAsia="宋体" w:cs="宋体"/>
          <w:spacing w:val="-40"/>
          <w:sz w:val="20"/>
          <w:szCs w:val="20"/>
        </w:rPr>
        <w:t xml:space="preserve"> </w:t>
      </w:r>
      <w:r>
        <w:rPr>
          <w:rFonts w:ascii="宋体" w:hAnsi="宋体" w:eastAsia="宋体" w:cs="宋体"/>
          <w:b/>
          <w:bCs/>
          <w:spacing w:val="10"/>
          <w:sz w:val="20"/>
          <w:szCs w:val="20"/>
        </w:rPr>
        <w:t>的地方由分支机</w:t>
      </w:r>
      <w:r>
        <w:rPr>
          <w:rFonts w:ascii="宋体" w:hAnsi="宋体" w:eastAsia="宋体" w:cs="宋体"/>
          <w:b/>
          <w:bCs/>
          <w:spacing w:val="5"/>
          <w:sz w:val="20"/>
          <w:szCs w:val="20"/>
        </w:rPr>
        <w:t>构负责人签名（或盖章）。</w:t>
      </w:r>
    </w:p>
    <w:p w14:paraId="46DA04EB">
      <w:pPr>
        <w:spacing w:line="451" w:lineRule="auto"/>
        <w:ind w:left="19" w:right="51" w:firstLine="420"/>
        <w:jc w:val="both"/>
        <w:rPr>
          <w:rFonts w:ascii="宋体" w:hAnsi="宋体" w:eastAsia="宋体" w:cs="宋体"/>
          <w:sz w:val="20"/>
          <w:szCs w:val="20"/>
        </w:rPr>
      </w:pPr>
      <w:r>
        <w:rPr>
          <w:rFonts w:ascii="宋体" w:hAnsi="宋体" w:eastAsia="宋体" w:cs="宋体"/>
          <w:spacing w:val="7"/>
          <w:sz w:val="20"/>
          <w:szCs w:val="20"/>
        </w:rPr>
        <w:t>若响应人为联合体，则联合体协议书中各联合体成员单位签名（或盖章）须齐全，要求</w:t>
      </w:r>
      <w:r>
        <w:rPr>
          <w:rFonts w:ascii="宋体" w:hAnsi="宋体" w:eastAsia="宋体" w:cs="宋体"/>
          <w:spacing w:val="8"/>
          <w:sz w:val="20"/>
          <w:szCs w:val="20"/>
        </w:rPr>
        <w:t>各联合体成员盖单位公章的，各联合体成员</w:t>
      </w:r>
      <w:r>
        <w:rPr>
          <w:rFonts w:ascii="宋体" w:hAnsi="宋体" w:eastAsia="宋体" w:cs="宋体"/>
          <w:spacing w:val="7"/>
          <w:sz w:val="20"/>
          <w:szCs w:val="20"/>
        </w:rPr>
        <w:t>盖章须齐全；联合体协议书以外的响应文件格式</w:t>
      </w:r>
      <w:r>
        <w:rPr>
          <w:rFonts w:ascii="宋体" w:hAnsi="宋体" w:eastAsia="宋体" w:cs="宋体"/>
          <w:spacing w:val="8"/>
          <w:sz w:val="20"/>
          <w:szCs w:val="20"/>
        </w:rPr>
        <w:t>中，要求法定代表人或其委托代理人签名（或盖章</w:t>
      </w:r>
      <w:r>
        <w:rPr>
          <w:rFonts w:ascii="宋体" w:hAnsi="宋体" w:eastAsia="宋体" w:cs="宋体"/>
          <w:spacing w:val="7"/>
          <w:sz w:val="20"/>
          <w:szCs w:val="20"/>
        </w:rPr>
        <w:t>）的均由联合体牵头人法定代表人或其委</w:t>
      </w:r>
      <w:r>
        <w:rPr>
          <w:rFonts w:ascii="宋体" w:hAnsi="宋体" w:eastAsia="宋体" w:cs="宋体"/>
          <w:spacing w:val="10"/>
          <w:sz w:val="20"/>
          <w:szCs w:val="20"/>
        </w:rPr>
        <w:t>托代理人签名（或盖章</w:t>
      </w:r>
      <w:r>
        <w:rPr>
          <w:rFonts w:ascii="宋体" w:hAnsi="宋体" w:eastAsia="宋体" w:cs="宋体"/>
          <w:spacing w:val="20"/>
          <w:sz w:val="20"/>
          <w:szCs w:val="20"/>
        </w:rPr>
        <w:t>），</w:t>
      </w:r>
      <w:r>
        <w:rPr>
          <w:rFonts w:ascii="宋体" w:hAnsi="宋体" w:eastAsia="宋体" w:cs="宋体"/>
          <w:spacing w:val="10"/>
          <w:sz w:val="20"/>
          <w:szCs w:val="20"/>
        </w:rPr>
        <w:t xml:space="preserve">要求响应人加盖单位公章的，均由联合体牵头人使用 </w:t>
      </w:r>
      <w:r>
        <w:rPr>
          <w:rFonts w:ascii="Times New Roman" w:hAnsi="Times New Roman" w:eastAsia="Times New Roman" w:cs="Times New Roman"/>
          <w:sz w:val="20"/>
          <w:szCs w:val="20"/>
        </w:rPr>
        <w:t>CA</w:t>
      </w:r>
      <w:r>
        <w:rPr>
          <w:rFonts w:ascii="Times New Roman" w:hAnsi="Times New Roman" w:eastAsia="Times New Roman" w:cs="Times New Roman"/>
          <w:spacing w:val="10"/>
          <w:sz w:val="20"/>
          <w:szCs w:val="20"/>
        </w:rPr>
        <w:t xml:space="preserve">  </w:t>
      </w:r>
      <w:r>
        <w:rPr>
          <w:rFonts w:ascii="宋体" w:hAnsi="宋体" w:eastAsia="宋体" w:cs="宋体"/>
          <w:spacing w:val="10"/>
          <w:sz w:val="20"/>
          <w:szCs w:val="20"/>
        </w:rPr>
        <w:t>数字</w:t>
      </w:r>
      <w:r>
        <w:rPr>
          <w:rFonts w:ascii="宋体" w:hAnsi="宋体" w:eastAsia="宋体" w:cs="宋体"/>
          <w:spacing w:val="8"/>
          <w:sz w:val="20"/>
          <w:szCs w:val="20"/>
        </w:rPr>
        <w:t>证书加盖其单位电子印章。</w:t>
      </w:r>
    </w:p>
    <w:p w14:paraId="7FE39364">
      <w:pPr>
        <w:spacing w:before="1" w:line="226" w:lineRule="auto"/>
        <w:ind w:left="443"/>
        <w:rPr>
          <w:rFonts w:ascii="宋体" w:hAnsi="宋体" w:eastAsia="宋体" w:cs="宋体"/>
          <w:sz w:val="20"/>
          <w:szCs w:val="20"/>
        </w:rPr>
      </w:pPr>
      <w:r>
        <w:rPr>
          <w:rFonts w:ascii="宋体" w:hAnsi="宋体" w:eastAsia="宋体" w:cs="宋体"/>
          <w:spacing w:val="9"/>
          <w:sz w:val="20"/>
          <w:szCs w:val="20"/>
        </w:rPr>
        <w:t>未按上述规定执行的，交由评审委员会作否决响应处理。</w:t>
      </w:r>
    </w:p>
    <w:p w14:paraId="2A402779">
      <w:pPr>
        <w:spacing w:before="244" w:line="228" w:lineRule="auto"/>
        <w:ind w:left="440"/>
        <w:rPr>
          <w:rFonts w:ascii="宋体" w:hAnsi="宋体" w:eastAsia="宋体" w:cs="宋体"/>
          <w:sz w:val="20"/>
          <w:szCs w:val="20"/>
        </w:rPr>
      </w:pPr>
      <w:r>
        <w:rPr>
          <w:rFonts w:ascii="Times New Roman" w:hAnsi="Times New Roman" w:eastAsia="Times New Roman" w:cs="Times New Roman"/>
          <w:spacing w:val="4"/>
          <w:sz w:val="20"/>
          <w:szCs w:val="20"/>
        </w:rPr>
        <w:t>3.7.4</w:t>
      </w:r>
      <w:r>
        <w:rPr>
          <w:rFonts w:ascii="Times New Roman" w:hAnsi="Times New Roman" w:eastAsia="Times New Roman" w:cs="Times New Roman"/>
          <w:spacing w:val="13"/>
          <w:w w:val="101"/>
          <w:sz w:val="20"/>
          <w:szCs w:val="20"/>
        </w:rPr>
        <w:t xml:space="preserve">  </w:t>
      </w:r>
      <w:r>
        <w:rPr>
          <w:rFonts w:ascii="宋体" w:hAnsi="宋体" w:eastAsia="宋体" w:cs="宋体"/>
          <w:spacing w:val="4"/>
          <w:sz w:val="20"/>
          <w:szCs w:val="20"/>
        </w:rPr>
        <w:t>响应文件份数</w:t>
      </w:r>
    </w:p>
    <w:p w14:paraId="07C4EFCA">
      <w:pPr>
        <w:spacing w:before="243" w:line="453" w:lineRule="auto"/>
        <w:ind w:left="24" w:right="51" w:firstLine="416"/>
        <w:rPr>
          <w:rFonts w:ascii="宋体" w:hAnsi="宋体" w:eastAsia="宋体" w:cs="宋体"/>
          <w:sz w:val="20"/>
          <w:szCs w:val="20"/>
        </w:rPr>
      </w:pPr>
      <w:r>
        <w:rPr>
          <w:rFonts w:ascii="宋体" w:hAnsi="宋体" w:eastAsia="宋体" w:cs="宋体"/>
          <w:spacing w:val="7"/>
          <w:sz w:val="20"/>
          <w:szCs w:val="20"/>
        </w:rPr>
        <w:t>本项目采用全流程电子采购，响应人提供的响应文件为：加密的电子响应文件（网上递</w:t>
      </w:r>
      <w:r>
        <w:rPr>
          <w:rFonts w:ascii="宋体" w:hAnsi="宋体" w:eastAsia="宋体" w:cs="宋体"/>
          <w:spacing w:val="5"/>
          <w:sz w:val="20"/>
          <w:szCs w:val="20"/>
        </w:rPr>
        <w:t>交）一份。</w:t>
      </w:r>
    </w:p>
    <w:p w14:paraId="1AA45B16">
      <w:pPr>
        <w:spacing w:line="453" w:lineRule="auto"/>
        <w:rPr>
          <w:rFonts w:ascii="宋体" w:hAnsi="宋体" w:eastAsia="宋体" w:cs="宋体"/>
          <w:sz w:val="20"/>
          <w:szCs w:val="20"/>
        </w:rPr>
        <w:sectPr>
          <w:footerReference r:id="rId20" w:type="default"/>
          <w:pgSz w:w="11906" w:h="16839"/>
          <w:pgMar w:top="400" w:right="1745" w:bottom="1497" w:left="1785" w:header="0" w:footer="1131" w:gutter="0"/>
          <w:cols w:space="720" w:num="1"/>
        </w:sectPr>
      </w:pPr>
    </w:p>
    <w:p w14:paraId="2B026ED6">
      <w:pPr>
        <w:pStyle w:val="2"/>
        <w:spacing w:line="276" w:lineRule="auto"/>
      </w:pPr>
    </w:p>
    <w:p w14:paraId="1C0EA90C">
      <w:pPr>
        <w:pStyle w:val="2"/>
        <w:spacing w:line="276" w:lineRule="auto"/>
      </w:pPr>
    </w:p>
    <w:p w14:paraId="470AC77F">
      <w:pPr>
        <w:pStyle w:val="2"/>
        <w:spacing w:line="277" w:lineRule="auto"/>
      </w:pPr>
    </w:p>
    <w:p w14:paraId="7D8E1B32">
      <w:pPr>
        <w:pStyle w:val="2"/>
        <w:spacing w:line="277" w:lineRule="auto"/>
      </w:pPr>
    </w:p>
    <w:p w14:paraId="76893736">
      <w:pPr>
        <w:spacing w:before="65" w:line="228" w:lineRule="auto"/>
        <w:ind w:left="440"/>
        <w:rPr>
          <w:rFonts w:ascii="宋体" w:hAnsi="宋体" w:eastAsia="宋体" w:cs="宋体"/>
          <w:sz w:val="20"/>
          <w:szCs w:val="20"/>
        </w:rPr>
      </w:pPr>
      <w:r>
        <w:rPr>
          <w:rFonts w:ascii="Times New Roman" w:hAnsi="Times New Roman" w:eastAsia="Times New Roman" w:cs="Times New Roman"/>
          <w:spacing w:val="4"/>
          <w:sz w:val="20"/>
          <w:szCs w:val="20"/>
        </w:rPr>
        <w:t xml:space="preserve">3.7.5  </w:t>
      </w:r>
      <w:r>
        <w:rPr>
          <w:rFonts w:ascii="宋体" w:hAnsi="宋体" w:eastAsia="宋体" w:cs="宋体"/>
          <w:spacing w:val="4"/>
          <w:sz w:val="20"/>
          <w:szCs w:val="20"/>
        </w:rPr>
        <w:t>编制要求</w:t>
      </w:r>
    </w:p>
    <w:p w14:paraId="7CF9645B">
      <w:pPr>
        <w:spacing w:before="242" w:line="228" w:lineRule="auto"/>
        <w:ind w:left="449"/>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1</w:t>
      </w:r>
      <w:r>
        <w:rPr>
          <w:rFonts w:ascii="宋体" w:hAnsi="宋体" w:eastAsia="宋体" w:cs="宋体"/>
          <w:spacing w:val="8"/>
          <w:sz w:val="20"/>
          <w:szCs w:val="20"/>
        </w:rPr>
        <w:t>）响应文件应按规定格式排版，并编制目录。</w:t>
      </w:r>
    </w:p>
    <w:p w14:paraId="3D85DBEC">
      <w:pPr>
        <w:spacing w:before="162" w:line="301" w:lineRule="auto"/>
        <w:ind w:left="21" w:right="13" w:firstLine="428"/>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2</w:t>
      </w:r>
      <w:r>
        <w:rPr>
          <w:rFonts w:ascii="宋体" w:hAnsi="宋体" w:eastAsia="宋体" w:cs="宋体"/>
          <w:spacing w:val="8"/>
          <w:sz w:val="20"/>
          <w:szCs w:val="20"/>
        </w:rPr>
        <w:t>）</w:t>
      </w:r>
      <w:r>
        <w:rPr>
          <w:rFonts w:ascii="宋体" w:hAnsi="宋体" w:eastAsia="宋体" w:cs="宋体"/>
          <w:spacing w:val="-55"/>
          <w:sz w:val="20"/>
          <w:szCs w:val="20"/>
        </w:rPr>
        <w:t xml:space="preserve"> </w:t>
      </w:r>
      <w:r>
        <w:rPr>
          <w:rFonts w:ascii="宋体" w:hAnsi="宋体" w:eastAsia="宋体" w:cs="宋体"/>
          <w:spacing w:val="8"/>
          <w:sz w:val="20"/>
          <w:szCs w:val="20"/>
        </w:rPr>
        <w:t>电子响应文件由响应人使用“新点投</w:t>
      </w:r>
      <w:r>
        <w:rPr>
          <w:rFonts w:ascii="宋体" w:hAnsi="宋体" w:eastAsia="宋体" w:cs="宋体"/>
          <w:spacing w:val="7"/>
          <w:sz w:val="20"/>
          <w:szCs w:val="20"/>
        </w:rPr>
        <w:t>标文件制作软件（重庆版）</w:t>
      </w:r>
      <w:r>
        <w:rPr>
          <w:rFonts w:ascii="宋体" w:hAnsi="宋体" w:eastAsia="宋体" w:cs="宋体"/>
          <w:spacing w:val="-61"/>
          <w:sz w:val="20"/>
          <w:szCs w:val="20"/>
        </w:rPr>
        <w:t xml:space="preserve"> </w:t>
      </w:r>
      <w:r>
        <w:rPr>
          <w:rFonts w:ascii="宋体" w:hAnsi="宋体" w:eastAsia="宋体" w:cs="宋体"/>
          <w:spacing w:val="7"/>
          <w:sz w:val="20"/>
          <w:szCs w:val="20"/>
        </w:rPr>
        <w:t>”编制工具制作</w:t>
      </w:r>
      <w:r>
        <w:rPr>
          <w:rFonts w:ascii="宋体" w:hAnsi="宋体" w:eastAsia="宋体" w:cs="宋体"/>
          <w:spacing w:val="2"/>
          <w:sz w:val="20"/>
          <w:szCs w:val="20"/>
        </w:rPr>
        <w:t>生成。</w:t>
      </w:r>
    </w:p>
    <w:p w14:paraId="714CCEBC">
      <w:pPr>
        <w:spacing w:before="1" w:line="302" w:lineRule="auto"/>
        <w:ind w:left="20" w:right="13" w:firstLine="429"/>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3</w:t>
      </w:r>
      <w:r>
        <w:rPr>
          <w:rFonts w:ascii="宋体" w:hAnsi="宋体" w:eastAsia="宋体" w:cs="宋体"/>
          <w:spacing w:val="8"/>
          <w:sz w:val="20"/>
          <w:szCs w:val="20"/>
        </w:rPr>
        <w:t>）响应人在编制电子响应文件时原则上应编制目录，但不得将封面设置、</w:t>
      </w:r>
      <w:r>
        <w:rPr>
          <w:rFonts w:ascii="宋体" w:hAnsi="宋体" w:eastAsia="宋体" w:cs="宋体"/>
          <w:spacing w:val="-35"/>
          <w:sz w:val="20"/>
          <w:szCs w:val="20"/>
        </w:rPr>
        <w:t xml:space="preserve"> </w:t>
      </w:r>
      <w:r>
        <w:rPr>
          <w:rFonts w:ascii="宋体" w:hAnsi="宋体" w:eastAsia="宋体" w:cs="宋体"/>
          <w:spacing w:val="8"/>
          <w:sz w:val="20"/>
          <w:szCs w:val="20"/>
        </w:rPr>
        <w:t>目录编制</w:t>
      </w:r>
      <w:r>
        <w:rPr>
          <w:rFonts w:ascii="宋体" w:hAnsi="宋体" w:eastAsia="宋体" w:cs="宋体"/>
          <w:spacing w:val="6"/>
          <w:sz w:val="20"/>
          <w:szCs w:val="20"/>
        </w:rPr>
        <w:t>作为评审因素。</w:t>
      </w:r>
    </w:p>
    <w:p w14:paraId="501F4F4E">
      <w:pPr>
        <w:spacing w:before="76" w:line="227" w:lineRule="auto"/>
        <w:ind w:left="449"/>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4</w:t>
      </w:r>
      <w:r>
        <w:rPr>
          <w:rFonts w:ascii="宋体" w:hAnsi="宋体" w:eastAsia="宋体" w:cs="宋体"/>
          <w:spacing w:val="7"/>
          <w:sz w:val="20"/>
          <w:szCs w:val="20"/>
        </w:rPr>
        <w:t xml:space="preserve">）按本章第 </w:t>
      </w:r>
      <w:r>
        <w:rPr>
          <w:rFonts w:ascii="Times New Roman" w:hAnsi="Times New Roman" w:eastAsia="Times New Roman" w:cs="Times New Roman"/>
          <w:spacing w:val="7"/>
          <w:sz w:val="20"/>
          <w:szCs w:val="20"/>
        </w:rPr>
        <w:t xml:space="preserve">3.7.3  </w:t>
      </w:r>
      <w:r>
        <w:rPr>
          <w:rFonts w:ascii="宋体" w:hAnsi="宋体" w:eastAsia="宋体" w:cs="宋体"/>
          <w:spacing w:val="7"/>
          <w:sz w:val="20"/>
          <w:szCs w:val="20"/>
        </w:rPr>
        <w:t>项签名盖章要求进行响应文件的签署。</w:t>
      </w:r>
    </w:p>
    <w:p w14:paraId="487ACD18">
      <w:pPr>
        <w:pStyle w:val="2"/>
        <w:spacing w:line="337" w:lineRule="auto"/>
      </w:pPr>
    </w:p>
    <w:p w14:paraId="26FDDC3F">
      <w:pPr>
        <w:spacing w:before="65" w:line="230" w:lineRule="auto"/>
        <w:ind w:left="16"/>
        <w:outlineLvl w:val="1"/>
        <w:rPr>
          <w:rFonts w:ascii="宋体" w:hAnsi="宋体" w:eastAsia="宋体" w:cs="宋体"/>
          <w:sz w:val="20"/>
          <w:szCs w:val="20"/>
        </w:rPr>
      </w:pPr>
      <w:r>
        <w:rPr>
          <w:rFonts w:ascii="Times New Roman" w:hAnsi="Times New Roman" w:eastAsia="Times New Roman" w:cs="Times New Roman"/>
          <w:b/>
          <w:bCs/>
          <w:spacing w:val="-1"/>
          <w:sz w:val="20"/>
          <w:szCs w:val="20"/>
        </w:rPr>
        <w:t>4.</w:t>
      </w:r>
      <w:r>
        <w:rPr>
          <w:rFonts w:ascii="Times New Roman" w:hAnsi="Times New Roman" w:eastAsia="Times New Roman" w:cs="Times New Roman"/>
          <w:b/>
          <w:bCs/>
          <w:spacing w:val="12"/>
          <w:w w:val="101"/>
          <w:sz w:val="20"/>
          <w:szCs w:val="20"/>
        </w:rPr>
        <w:t xml:space="preserve">  </w:t>
      </w:r>
      <w:r>
        <w:rPr>
          <w:rFonts w:ascii="宋体" w:hAnsi="宋体" w:eastAsia="宋体" w:cs="宋体"/>
          <w:b/>
          <w:bCs/>
          <w:spacing w:val="-1"/>
          <w:sz w:val="20"/>
          <w:szCs w:val="20"/>
        </w:rPr>
        <w:t>响应</w:t>
      </w:r>
    </w:p>
    <w:p w14:paraId="632818B7">
      <w:pPr>
        <w:spacing w:before="189" w:line="228" w:lineRule="auto"/>
        <w:ind w:left="436"/>
        <w:outlineLvl w:val="2"/>
        <w:rPr>
          <w:rFonts w:ascii="宋体" w:hAnsi="宋体" w:eastAsia="宋体" w:cs="宋体"/>
          <w:sz w:val="20"/>
          <w:szCs w:val="20"/>
        </w:rPr>
      </w:pPr>
      <w:r>
        <w:rPr>
          <w:rFonts w:ascii="Times New Roman" w:hAnsi="Times New Roman" w:eastAsia="Times New Roman" w:cs="Times New Roman"/>
          <w:b/>
          <w:bCs/>
          <w:spacing w:val="6"/>
          <w:sz w:val="20"/>
          <w:szCs w:val="20"/>
        </w:rPr>
        <w:t xml:space="preserve">4.1  </w:t>
      </w:r>
      <w:r>
        <w:rPr>
          <w:rFonts w:ascii="宋体" w:hAnsi="宋体" w:eastAsia="宋体" w:cs="宋体"/>
          <w:b/>
          <w:bCs/>
          <w:spacing w:val="6"/>
          <w:sz w:val="20"/>
          <w:szCs w:val="20"/>
        </w:rPr>
        <w:t>响应文件的密封和标记</w:t>
      </w:r>
    </w:p>
    <w:p w14:paraId="5B6B3E23">
      <w:pPr>
        <w:spacing w:before="242" w:line="228" w:lineRule="auto"/>
        <w:ind w:left="435"/>
        <w:rPr>
          <w:rFonts w:ascii="宋体" w:hAnsi="宋体" w:eastAsia="宋体" w:cs="宋体"/>
          <w:sz w:val="20"/>
          <w:szCs w:val="20"/>
        </w:rPr>
      </w:pPr>
      <w:r>
        <w:rPr>
          <w:rFonts w:ascii="Times New Roman" w:hAnsi="Times New Roman" w:eastAsia="Times New Roman" w:cs="Times New Roman"/>
          <w:spacing w:val="3"/>
          <w:sz w:val="20"/>
          <w:szCs w:val="20"/>
        </w:rPr>
        <w:t>4.</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3"/>
          <w:sz w:val="20"/>
          <w:szCs w:val="20"/>
        </w:rPr>
        <w:t>1.1</w:t>
      </w:r>
      <w:r>
        <w:rPr>
          <w:rFonts w:ascii="Times New Roman" w:hAnsi="Times New Roman" w:eastAsia="Times New Roman" w:cs="Times New Roman"/>
          <w:spacing w:val="11"/>
          <w:sz w:val="20"/>
          <w:szCs w:val="20"/>
        </w:rPr>
        <w:t xml:space="preserve">  </w:t>
      </w:r>
      <w:r>
        <w:rPr>
          <w:rFonts w:ascii="宋体" w:hAnsi="宋体" w:eastAsia="宋体" w:cs="宋体"/>
          <w:spacing w:val="3"/>
          <w:sz w:val="20"/>
          <w:szCs w:val="20"/>
        </w:rPr>
        <w:t>响应文件的密封</w:t>
      </w:r>
    </w:p>
    <w:p w14:paraId="03323653">
      <w:pPr>
        <w:spacing w:before="243" w:line="451" w:lineRule="auto"/>
        <w:ind w:left="30" w:right="11" w:firstLine="433"/>
        <w:rPr>
          <w:rFonts w:ascii="宋体" w:hAnsi="宋体" w:eastAsia="宋体" w:cs="宋体"/>
          <w:sz w:val="20"/>
          <w:szCs w:val="20"/>
        </w:rPr>
      </w:pPr>
      <w:r>
        <w:rPr>
          <w:rFonts w:ascii="宋体" w:hAnsi="宋体" w:eastAsia="宋体" w:cs="宋体"/>
          <w:spacing w:val="7"/>
          <w:sz w:val="20"/>
          <w:szCs w:val="20"/>
        </w:rPr>
        <w:t>电子响应文件如未按要求加密，将无法上传至重庆市电子招投标系</w:t>
      </w:r>
      <w:r>
        <w:rPr>
          <w:rFonts w:ascii="宋体" w:hAnsi="宋体" w:eastAsia="宋体" w:cs="宋体"/>
          <w:spacing w:val="6"/>
          <w:sz w:val="20"/>
          <w:szCs w:val="20"/>
        </w:rPr>
        <w:t>统。逾期未完成上传</w:t>
      </w:r>
      <w:r>
        <w:rPr>
          <w:rFonts w:ascii="宋体" w:hAnsi="宋体" w:eastAsia="宋体" w:cs="宋体"/>
          <w:spacing w:val="7"/>
          <w:sz w:val="20"/>
          <w:szCs w:val="20"/>
        </w:rPr>
        <w:t>响应文件的，视为撤回响应文件。</w:t>
      </w:r>
    </w:p>
    <w:p w14:paraId="67569171">
      <w:pPr>
        <w:spacing w:before="2" w:line="451" w:lineRule="auto"/>
        <w:ind w:left="24" w:right="11" w:firstLine="411"/>
        <w:rPr>
          <w:rFonts w:ascii="宋体" w:hAnsi="宋体" w:eastAsia="宋体" w:cs="宋体"/>
          <w:sz w:val="20"/>
          <w:szCs w:val="20"/>
        </w:rPr>
      </w:pPr>
      <w:r>
        <w:rPr>
          <w:rFonts w:ascii="Times New Roman" w:hAnsi="Times New Roman" w:eastAsia="Times New Roman" w:cs="Times New Roman"/>
          <w:spacing w:val="7"/>
          <w:sz w:val="20"/>
          <w:szCs w:val="20"/>
        </w:rPr>
        <w:t>4.</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7"/>
          <w:sz w:val="20"/>
          <w:szCs w:val="20"/>
        </w:rPr>
        <w:t xml:space="preserve">1.2  </w:t>
      </w:r>
      <w:r>
        <w:rPr>
          <w:rFonts w:ascii="宋体" w:hAnsi="宋体" w:eastAsia="宋体" w:cs="宋体"/>
          <w:spacing w:val="7"/>
          <w:sz w:val="20"/>
          <w:szCs w:val="20"/>
        </w:rPr>
        <w:t xml:space="preserve">未按本章第 </w:t>
      </w:r>
      <w:r>
        <w:rPr>
          <w:rFonts w:ascii="Times New Roman" w:hAnsi="Times New Roman" w:eastAsia="Times New Roman" w:cs="Times New Roman"/>
          <w:spacing w:val="7"/>
          <w:sz w:val="20"/>
          <w:szCs w:val="20"/>
        </w:rPr>
        <w:t>4.</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7"/>
          <w:sz w:val="20"/>
          <w:szCs w:val="20"/>
        </w:rPr>
        <w:t>1.</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7"/>
          <w:sz w:val="20"/>
          <w:szCs w:val="20"/>
        </w:rPr>
        <w:t xml:space="preserve">1  </w:t>
      </w:r>
      <w:r>
        <w:rPr>
          <w:rFonts w:ascii="宋体" w:hAnsi="宋体" w:eastAsia="宋体" w:cs="宋体"/>
          <w:spacing w:val="7"/>
          <w:sz w:val="20"/>
          <w:szCs w:val="20"/>
        </w:rPr>
        <w:t>项要求加密的电子响</w:t>
      </w:r>
      <w:r>
        <w:rPr>
          <w:rFonts w:ascii="宋体" w:hAnsi="宋体" w:eastAsia="宋体" w:cs="宋体"/>
          <w:spacing w:val="6"/>
          <w:sz w:val="20"/>
          <w:szCs w:val="20"/>
        </w:rPr>
        <w:t>应文件，将无法上传至重庆市电子招投标</w:t>
      </w:r>
      <w:r>
        <w:rPr>
          <w:rFonts w:ascii="宋体" w:hAnsi="宋体" w:eastAsia="宋体" w:cs="宋体"/>
          <w:spacing w:val="1"/>
          <w:sz w:val="20"/>
          <w:szCs w:val="20"/>
        </w:rPr>
        <w:t>系统。</w:t>
      </w:r>
    </w:p>
    <w:p w14:paraId="4E9C3822">
      <w:pPr>
        <w:spacing w:before="1" w:line="227" w:lineRule="auto"/>
        <w:ind w:left="436"/>
        <w:outlineLvl w:val="2"/>
        <w:rPr>
          <w:rFonts w:ascii="宋体" w:hAnsi="宋体" w:eastAsia="宋体" w:cs="宋体"/>
          <w:sz w:val="20"/>
          <w:szCs w:val="20"/>
        </w:rPr>
      </w:pPr>
      <w:r>
        <w:rPr>
          <w:rFonts w:ascii="Times New Roman" w:hAnsi="Times New Roman" w:eastAsia="Times New Roman" w:cs="Times New Roman"/>
          <w:b/>
          <w:bCs/>
          <w:spacing w:val="4"/>
          <w:sz w:val="20"/>
          <w:szCs w:val="20"/>
        </w:rPr>
        <w:t>4.2</w:t>
      </w:r>
      <w:r>
        <w:rPr>
          <w:rFonts w:ascii="Times New Roman" w:hAnsi="Times New Roman" w:eastAsia="Times New Roman" w:cs="Times New Roman"/>
          <w:b/>
          <w:bCs/>
          <w:spacing w:val="15"/>
          <w:sz w:val="20"/>
          <w:szCs w:val="20"/>
        </w:rPr>
        <w:t xml:space="preserve">  </w:t>
      </w:r>
      <w:r>
        <w:rPr>
          <w:rFonts w:ascii="宋体" w:hAnsi="宋体" w:eastAsia="宋体" w:cs="宋体"/>
          <w:b/>
          <w:bCs/>
          <w:spacing w:val="4"/>
          <w:sz w:val="20"/>
          <w:szCs w:val="20"/>
        </w:rPr>
        <w:t>响应文件的递交</w:t>
      </w:r>
    </w:p>
    <w:p w14:paraId="28EA94DB">
      <w:pPr>
        <w:spacing w:before="241" w:line="226" w:lineRule="auto"/>
        <w:ind w:left="435"/>
        <w:rPr>
          <w:rFonts w:ascii="宋体" w:hAnsi="宋体" w:eastAsia="宋体" w:cs="宋体"/>
          <w:sz w:val="20"/>
          <w:szCs w:val="20"/>
        </w:rPr>
      </w:pPr>
      <w:r>
        <w:rPr>
          <w:rFonts w:ascii="Times New Roman" w:hAnsi="Times New Roman" w:eastAsia="Times New Roman" w:cs="Times New Roman"/>
          <w:spacing w:val="8"/>
          <w:sz w:val="20"/>
          <w:szCs w:val="20"/>
        </w:rPr>
        <w:t xml:space="preserve">4.2.1  </w:t>
      </w:r>
      <w:r>
        <w:rPr>
          <w:rFonts w:ascii="宋体" w:hAnsi="宋体" w:eastAsia="宋体" w:cs="宋体"/>
          <w:spacing w:val="8"/>
          <w:sz w:val="20"/>
          <w:szCs w:val="20"/>
        </w:rPr>
        <w:t>响应人应在询比公告规定的响应截止时间前递交响应文件。</w:t>
      </w:r>
    </w:p>
    <w:p w14:paraId="72839F92">
      <w:pPr>
        <w:spacing w:before="244" w:line="228" w:lineRule="auto"/>
        <w:ind w:left="435"/>
        <w:rPr>
          <w:rFonts w:ascii="宋体" w:hAnsi="宋体" w:eastAsia="宋体" w:cs="宋体"/>
          <w:sz w:val="20"/>
          <w:szCs w:val="20"/>
        </w:rPr>
      </w:pPr>
      <w:r>
        <w:rPr>
          <w:rFonts w:ascii="Times New Roman" w:hAnsi="Times New Roman" w:eastAsia="Times New Roman" w:cs="Times New Roman"/>
          <w:spacing w:val="7"/>
          <w:sz w:val="20"/>
          <w:szCs w:val="20"/>
        </w:rPr>
        <w:t xml:space="preserve">4.2.2  </w:t>
      </w:r>
      <w:r>
        <w:rPr>
          <w:rFonts w:ascii="宋体" w:hAnsi="宋体" w:eastAsia="宋体" w:cs="宋体"/>
          <w:spacing w:val="7"/>
          <w:sz w:val="20"/>
          <w:szCs w:val="20"/>
        </w:rPr>
        <w:t>响应人递交响应文件的地点</w:t>
      </w:r>
    </w:p>
    <w:p w14:paraId="1AD2A9E8">
      <w:pPr>
        <w:spacing w:before="242" w:line="451" w:lineRule="auto"/>
        <w:ind w:left="24" w:right="11" w:firstLine="425"/>
        <w:rPr>
          <w:rFonts w:ascii="宋体" w:hAnsi="宋体" w:eastAsia="宋体" w:cs="宋体"/>
          <w:sz w:val="20"/>
          <w:szCs w:val="20"/>
        </w:rPr>
      </w:pPr>
      <w:r>
        <w:rPr>
          <w:rFonts w:ascii="宋体" w:hAnsi="宋体" w:eastAsia="宋体" w:cs="宋体"/>
          <w:spacing w:val="11"/>
          <w:sz w:val="20"/>
          <w:szCs w:val="20"/>
        </w:rPr>
        <w:t>响应人应当在响应截止时间前，通过互联网使用</w:t>
      </w:r>
      <w:r>
        <w:rPr>
          <w:rFonts w:ascii="Times New Roman" w:hAnsi="Times New Roman" w:eastAsia="Times New Roman" w:cs="Times New Roman"/>
          <w:sz w:val="20"/>
          <w:szCs w:val="20"/>
        </w:rPr>
        <w:t>CA</w:t>
      </w:r>
      <w:r>
        <w:rPr>
          <w:rFonts w:ascii="宋体" w:hAnsi="宋体" w:eastAsia="宋体" w:cs="宋体"/>
          <w:spacing w:val="11"/>
          <w:sz w:val="20"/>
          <w:szCs w:val="20"/>
        </w:rPr>
        <w:t>数字证书登录重庆市电子招</w:t>
      </w:r>
      <w:r>
        <w:rPr>
          <w:rFonts w:ascii="宋体" w:hAnsi="宋体" w:eastAsia="宋体" w:cs="宋体"/>
          <w:spacing w:val="10"/>
          <w:sz w:val="20"/>
          <w:szCs w:val="20"/>
        </w:rPr>
        <w:t>投标系</w:t>
      </w:r>
      <w:r>
        <w:rPr>
          <w:rFonts w:ascii="宋体" w:hAnsi="宋体" w:eastAsia="宋体" w:cs="宋体"/>
          <w:spacing w:val="8"/>
          <w:sz w:val="20"/>
          <w:szCs w:val="20"/>
        </w:rPr>
        <w:t>统，将加密的电子响应文件上传。</w:t>
      </w:r>
    </w:p>
    <w:p w14:paraId="7EC5CD49">
      <w:pPr>
        <w:spacing w:before="1" w:line="226" w:lineRule="auto"/>
        <w:ind w:left="435"/>
        <w:rPr>
          <w:rFonts w:ascii="宋体" w:hAnsi="宋体" w:eastAsia="宋体" w:cs="宋体"/>
          <w:sz w:val="20"/>
          <w:szCs w:val="20"/>
        </w:rPr>
      </w:pPr>
      <w:r>
        <w:rPr>
          <w:rFonts w:ascii="Times New Roman" w:hAnsi="Times New Roman" w:eastAsia="Times New Roman" w:cs="Times New Roman"/>
          <w:spacing w:val="8"/>
          <w:sz w:val="20"/>
          <w:szCs w:val="20"/>
        </w:rPr>
        <w:t xml:space="preserve">4.2.3  </w:t>
      </w:r>
      <w:r>
        <w:rPr>
          <w:rFonts w:ascii="宋体" w:hAnsi="宋体" w:eastAsia="宋体" w:cs="宋体"/>
          <w:spacing w:val="8"/>
          <w:sz w:val="20"/>
          <w:szCs w:val="20"/>
        </w:rPr>
        <w:t>除响应人须知前附表另有规定外，响应人所递交的响应文件不予退还。</w:t>
      </w:r>
    </w:p>
    <w:p w14:paraId="5FDFD301">
      <w:pPr>
        <w:spacing w:before="244" w:line="452" w:lineRule="auto"/>
        <w:ind w:left="40" w:right="11" w:firstLine="394"/>
        <w:rPr>
          <w:rFonts w:ascii="宋体" w:hAnsi="宋体" w:eastAsia="宋体" w:cs="宋体"/>
          <w:sz w:val="20"/>
          <w:szCs w:val="20"/>
        </w:rPr>
      </w:pPr>
      <w:r>
        <w:rPr>
          <w:rFonts w:ascii="Times New Roman" w:hAnsi="Times New Roman" w:eastAsia="Times New Roman" w:cs="Times New Roman"/>
          <w:spacing w:val="9"/>
          <w:sz w:val="20"/>
          <w:szCs w:val="20"/>
        </w:rPr>
        <w:t xml:space="preserve">4.2.4  </w:t>
      </w:r>
      <w:r>
        <w:rPr>
          <w:rFonts w:ascii="宋体" w:hAnsi="宋体" w:eastAsia="宋体" w:cs="宋体"/>
          <w:spacing w:val="9"/>
          <w:sz w:val="20"/>
          <w:szCs w:val="20"/>
        </w:rPr>
        <w:t>响应人完成电子响应文件上传后，重庆市电子招投标系统即时向响应人发出递交</w:t>
      </w:r>
      <w:r>
        <w:rPr>
          <w:rFonts w:ascii="宋体" w:hAnsi="宋体" w:eastAsia="宋体" w:cs="宋体"/>
          <w:spacing w:val="8"/>
          <w:sz w:val="20"/>
          <w:szCs w:val="20"/>
        </w:rPr>
        <w:t>回执通知。递交时间以递交回执通知载明的传输完成时间为准。</w:t>
      </w:r>
    </w:p>
    <w:p w14:paraId="3D006FF2">
      <w:pPr>
        <w:spacing w:before="1" w:line="227" w:lineRule="auto"/>
        <w:ind w:left="435"/>
        <w:rPr>
          <w:rFonts w:ascii="宋体" w:hAnsi="宋体" w:eastAsia="宋体" w:cs="宋体"/>
          <w:sz w:val="20"/>
          <w:szCs w:val="20"/>
        </w:rPr>
      </w:pPr>
      <w:r>
        <w:rPr>
          <w:rFonts w:ascii="Times New Roman" w:hAnsi="Times New Roman" w:eastAsia="Times New Roman" w:cs="Times New Roman"/>
          <w:spacing w:val="8"/>
          <w:sz w:val="20"/>
          <w:szCs w:val="20"/>
        </w:rPr>
        <w:t xml:space="preserve">4.2.5  </w:t>
      </w:r>
      <w:r>
        <w:rPr>
          <w:rFonts w:ascii="宋体" w:hAnsi="宋体" w:eastAsia="宋体" w:cs="宋体"/>
          <w:spacing w:val="8"/>
          <w:sz w:val="20"/>
          <w:szCs w:val="20"/>
        </w:rPr>
        <w:t>逾期送达的响应文件，重庆市电子招投标系统将予以拒收。</w:t>
      </w:r>
    </w:p>
    <w:p w14:paraId="3A92C10A">
      <w:pPr>
        <w:spacing w:before="240" w:line="228" w:lineRule="auto"/>
        <w:ind w:left="436"/>
        <w:outlineLvl w:val="2"/>
        <w:rPr>
          <w:rFonts w:ascii="宋体" w:hAnsi="宋体" w:eastAsia="宋体" w:cs="宋体"/>
          <w:sz w:val="20"/>
          <w:szCs w:val="20"/>
        </w:rPr>
      </w:pPr>
      <w:r>
        <w:rPr>
          <w:rFonts w:ascii="Times New Roman" w:hAnsi="Times New Roman" w:eastAsia="Times New Roman" w:cs="Times New Roman"/>
          <w:b/>
          <w:bCs/>
          <w:spacing w:val="6"/>
          <w:sz w:val="20"/>
          <w:szCs w:val="20"/>
        </w:rPr>
        <w:t xml:space="preserve">4.3  </w:t>
      </w:r>
      <w:r>
        <w:rPr>
          <w:rFonts w:ascii="宋体" w:hAnsi="宋体" w:eastAsia="宋体" w:cs="宋体"/>
          <w:b/>
          <w:bCs/>
          <w:spacing w:val="6"/>
          <w:sz w:val="20"/>
          <w:szCs w:val="20"/>
        </w:rPr>
        <w:t>响应文件的修改与撤回</w:t>
      </w:r>
    </w:p>
    <w:p w14:paraId="77B8862E">
      <w:pPr>
        <w:spacing w:before="244" w:line="451" w:lineRule="auto"/>
        <w:ind w:left="26" w:right="11" w:firstLine="408"/>
        <w:rPr>
          <w:rFonts w:ascii="宋体" w:hAnsi="宋体" w:eastAsia="宋体" w:cs="宋体"/>
          <w:sz w:val="20"/>
          <w:szCs w:val="20"/>
        </w:rPr>
      </w:pPr>
      <w:r>
        <w:rPr>
          <w:rFonts w:ascii="Times New Roman" w:hAnsi="Times New Roman" w:eastAsia="Times New Roman" w:cs="Times New Roman"/>
          <w:spacing w:val="9"/>
          <w:sz w:val="20"/>
          <w:szCs w:val="20"/>
        </w:rPr>
        <w:t xml:space="preserve">4.3.1  </w:t>
      </w:r>
      <w:r>
        <w:rPr>
          <w:rFonts w:ascii="宋体" w:hAnsi="宋体" w:eastAsia="宋体" w:cs="宋体"/>
          <w:spacing w:val="9"/>
          <w:sz w:val="20"/>
          <w:szCs w:val="20"/>
        </w:rPr>
        <w:t>在询比公告规定的响应截止时间前，响应人可以修改或撤回已递交的响应文件。</w:t>
      </w:r>
      <w:r>
        <w:rPr>
          <w:rFonts w:ascii="宋体" w:hAnsi="宋体" w:eastAsia="宋体" w:cs="宋体"/>
          <w:spacing w:val="7"/>
          <w:sz w:val="20"/>
          <w:szCs w:val="20"/>
        </w:rPr>
        <w:t xml:space="preserve">响应人修改响应文件的，应按照本章第 </w:t>
      </w:r>
      <w:r>
        <w:rPr>
          <w:rFonts w:ascii="Times New Roman" w:hAnsi="Times New Roman" w:eastAsia="Times New Roman" w:cs="Times New Roman"/>
          <w:spacing w:val="7"/>
          <w:sz w:val="20"/>
          <w:szCs w:val="20"/>
        </w:rPr>
        <w:t xml:space="preserve">3.7.3  </w:t>
      </w:r>
      <w:r>
        <w:rPr>
          <w:rFonts w:ascii="宋体" w:hAnsi="宋体" w:eastAsia="宋体" w:cs="宋体"/>
          <w:spacing w:val="6"/>
          <w:sz w:val="20"/>
          <w:szCs w:val="20"/>
        </w:rPr>
        <w:t xml:space="preserve">项的要求重新对响应文件进行电子签章，再按照本章第 </w:t>
      </w:r>
      <w:r>
        <w:rPr>
          <w:rFonts w:ascii="Times New Roman" w:hAnsi="Times New Roman" w:eastAsia="Times New Roman" w:cs="Times New Roman"/>
          <w:spacing w:val="6"/>
          <w:sz w:val="20"/>
          <w:szCs w:val="20"/>
        </w:rPr>
        <w:t xml:space="preserve">4.2  </w:t>
      </w:r>
      <w:r>
        <w:rPr>
          <w:rFonts w:ascii="宋体" w:hAnsi="宋体" w:eastAsia="宋体" w:cs="宋体"/>
          <w:spacing w:val="6"/>
          <w:sz w:val="20"/>
          <w:szCs w:val="20"/>
        </w:rPr>
        <w:t>项的要求提交。</w:t>
      </w:r>
    </w:p>
    <w:p w14:paraId="18DC2A15">
      <w:pPr>
        <w:spacing w:line="453" w:lineRule="auto"/>
        <w:ind w:left="40" w:right="11" w:firstLine="394"/>
        <w:rPr>
          <w:rFonts w:ascii="宋体" w:hAnsi="宋体" w:eastAsia="宋体" w:cs="宋体"/>
          <w:sz w:val="20"/>
          <w:szCs w:val="20"/>
        </w:rPr>
      </w:pPr>
      <w:r>
        <w:rPr>
          <w:rFonts w:ascii="Times New Roman" w:hAnsi="Times New Roman" w:eastAsia="Times New Roman" w:cs="Times New Roman"/>
          <w:spacing w:val="9"/>
          <w:sz w:val="20"/>
          <w:szCs w:val="20"/>
        </w:rPr>
        <w:t xml:space="preserve">4.3.2  </w:t>
      </w:r>
      <w:r>
        <w:rPr>
          <w:rFonts w:ascii="宋体" w:hAnsi="宋体" w:eastAsia="宋体" w:cs="宋体"/>
          <w:spacing w:val="9"/>
          <w:sz w:val="20"/>
          <w:szCs w:val="20"/>
        </w:rPr>
        <w:t>响应人对加密的电子响应文件进行撤回的，在重庆市电子招投标系统直接进行撤</w:t>
      </w:r>
      <w:r>
        <w:rPr>
          <w:rFonts w:ascii="宋体" w:hAnsi="宋体" w:eastAsia="宋体" w:cs="宋体"/>
          <w:sz w:val="20"/>
          <w:szCs w:val="20"/>
        </w:rPr>
        <w:t>回操作。</w:t>
      </w:r>
    </w:p>
    <w:p w14:paraId="3DC0731E">
      <w:pPr>
        <w:spacing w:line="453" w:lineRule="auto"/>
        <w:rPr>
          <w:rFonts w:ascii="宋体" w:hAnsi="宋体" w:eastAsia="宋体" w:cs="宋体"/>
          <w:sz w:val="20"/>
          <w:szCs w:val="20"/>
        </w:rPr>
        <w:sectPr>
          <w:footerReference r:id="rId21" w:type="default"/>
          <w:pgSz w:w="11906" w:h="16839"/>
          <w:pgMar w:top="400" w:right="1785" w:bottom="1497" w:left="1785" w:header="0" w:footer="1133" w:gutter="0"/>
          <w:cols w:space="720" w:num="1"/>
        </w:sectPr>
      </w:pPr>
    </w:p>
    <w:p w14:paraId="714D5044">
      <w:pPr>
        <w:pStyle w:val="2"/>
        <w:spacing w:line="253" w:lineRule="auto"/>
      </w:pPr>
    </w:p>
    <w:p w14:paraId="01537962">
      <w:pPr>
        <w:pStyle w:val="2"/>
        <w:spacing w:line="254" w:lineRule="auto"/>
      </w:pPr>
    </w:p>
    <w:p w14:paraId="543FD8F5">
      <w:pPr>
        <w:pStyle w:val="2"/>
        <w:spacing w:line="254" w:lineRule="auto"/>
      </w:pPr>
    </w:p>
    <w:p w14:paraId="4F15B125">
      <w:pPr>
        <w:pStyle w:val="2"/>
        <w:spacing w:line="254" w:lineRule="auto"/>
      </w:pPr>
    </w:p>
    <w:p w14:paraId="46A3A312">
      <w:pPr>
        <w:pStyle w:val="2"/>
        <w:spacing w:line="254" w:lineRule="auto"/>
      </w:pPr>
    </w:p>
    <w:p w14:paraId="45D99B32">
      <w:pPr>
        <w:spacing w:before="65" w:line="228" w:lineRule="auto"/>
        <w:ind w:left="18"/>
        <w:outlineLvl w:val="1"/>
        <w:rPr>
          <w:rFonts w:ascii="宋体" w:hAnsi="宋体" w:eastAsia="宋体" w:cs="宋体"/>
          <w:sz w:val="20"/>
          <w:szCs w:val="20"/>
        </w:rPr>
      </w:pPr>
      <w:r>
        <w:rPr>
          <w:rFonts w:ascii="Times New Roman" w:hAnsi="Times New Roman" w:eastAsia="Times New Roman" w:cs="Times New Roman"/>
          <w:b/>
          <w:bCs/>
          <w:spacing w:val="1"/>
          <w:sz w:val="20"/>
          <w:szCs w:val="20"/>
        </w:rPr>
        <w:t>5.</w:t>
      </w:r>
      <w:r>
        <w:rPr>
          <w:rFonts w:ascii="Times New Roman" w:hAnsi="Times New Roman" w:eastAsia="Times New Roman" w:cs="Times New Roman"/>
          <w:b/>
          <w:bCs/>
          <w:spacing w:val="7"/>
          <w:sz w:val="20"/>
          <w:szCs w:val="20"/>
        </w:rPr>
        <w:t xml:space="preserve">  </w:t>
      </w:r>
      <w:r>
        <w:rPr>
          <w:rFonts w:ascii="宋体" w:hAnsi="宋体" w:eastAsia="宋体" w:cs="宋体"/>
          <w:b/>
          <w:bCs/>
          <w:spacing w:val="1"/>
          <w:sz w:val="20"/>
          <w:szCs w:val="20"/>
        </w:rPr>
        <w:t>开标</w:t>
      </w:r>
    </w:p>
    <w:p w14:paraId="7799F35A">
      <w:pPr>
        <w:spacing w:before="189" w:line="228" w:lineRule="auto"/>
        <w:ind w:left="438"/>
        <w:outlineLvl w:val="2"/>
        <w:rPr>
          <w:rFonts w:ascii="宋体" w:hAnsi="宋体" w:eastAsia="宋体" w:cs="宋体"/>
          <w:sz w:val="20"/>
          <w:szCs w:val="20"/>
        </w:rPr>
      </w:pPr>
      <w:r>
        <w:rPr>
          <w:rFonts w:ascii="Times New Roman" w:hAnsi="Times New Roman" w:eastAsia="Times New Roman" w:cs="Times New Roman"/>
          <w:b/>
          <w:bCs/>
          <w:spacing w:val="5"/>
          <w:sz w:val="20"/>
          <w:szCs w:val="20"/>
        </w:rPr>
        <w:t xml:space="preserve">5.1  </w:t>
      </w:r>
      <w:r>
        <w:rPr>
          <w:rFonts w:ascii="宋体" w:hAnsi="宋体" w:eastAsia="宋体" w:cs="宋体"/>
          <w:b/>
          <w:bCs/>
          <w:spacing w:val="5"/>
          <w:sz w:val="20"/>
          <w:szCs w:val="20"/>
        </w:rPr>
        <w:t>开标时间和地点</w:t>
      </w:r>
    </w:p>
    <w:p w14:paraId="2305283A">
      <w:pPr>
        <w:spacing w:before="242" w:line="452" w:lineRule="auto"/>
        <w:ind w:left="30" w:right="70" w:firstLine="411"/>
        <w:rPr>
          <w:rFonts w:ascii="宋体" w:hAnsi="宋体" w:eastAsia="宋体" w:cs="宋体"/>
          <w:sz w:val="20"/>
          <w:szCs w:val="20"/>
        </w:rPr>
      </w:pPr>
      <w:r>
        <w:rPr>
          <w:rFonts w:ascii="Times New Roman" w:hAnsi="Times New Roman" w:eastAsia="Times New Roman" w:cs="Times New Roman"/>
          <w:spacing w:val="8"/>
          <w:sz w:val="20"/>
          <w:szCs w:val="20"/>
        </w:rPr>
        <w:t>5.</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8"/>
          <w:sz w:val="20"/>
          <w:szCs w:val="20"/>
        </w:rPr>
        <w:t xml:space="preserve">1.1  </w:t>
      </w:r>
      <w:r>
        <w:rPr>
          <w:rFonts w:ascii="宋体" w:hAnsi="宋体" w:eastAsia="宋体" w:cs="宋体"/>
          <w:spacing w:val="8"/>
          <w:sz w:val="20"/>
          <w:szCs w:val="20"/>
        </w:rPr>
        <w:t>采购人在询比公告规定的响应截止时间（开</w:t>
      </w:r>
      <w:r>
        <w:rPr>
          <w:rFonts w:ascii="宋体" w:hAnsi="宋体" w:eastAsia="宋体" w:cs="宋体"/>
          <w:spacing w:val="7"/>
          <w:sz w:val="20"/>
          <w:szCs w:val="20"/>
        </w:rPr>
        <w:t xml:space="preserve">标时间）和本章第 </w:t>
      </w:r>
      <w:r>
        <w:rPr>
          <w:rFonts w:ascii="Times New Roman" w:hAnsi="Times New Roman" w:eastAsia="Times New Roman" w:cs="Times New Roman"/>
          <w:spacing w:val="7"/>
          <w:sz w:val="20"/>
          <w:szCs w:val="20"/>
        </w:rPr>
        <w:t xml:space="preserve">4.2.2  </w:t>
      </w:r>
      <w:r>
        <w:rPr>
          <w:rFonts w:ascii="宋体" w:hAnsi="宋体" w:eastAsia="宋体" w:cs="宋体"/>
          <w:spacing w:val="7"/>
          <w:sz w:val="20"/>
          <w:szCs w:val="20"/>
        </w:rPr>
        <w:t>项规定的地</w:t>
      </w:r>
      <w:r>
        <w:rPr>
          <w:rFonts w:ascii="宋体" w:hAnsi="宋体" w:eastAsia="宋体" w:cs="宋体"/>
          <w:spacing w:val="9"/>
          <w:sz w:val="20"/>
          <w:szCs w:val="20"/>
        </w:rPr>
        <w:t>点公开开标，并邀请所有响应人的法定代表人或其委托代理人准时参加。</w:t>
      </w:r>
    </w:p>
    <w:p w14:paraId="04D34301">
      <w:pPr>
        <w:spacing w:line="228" w:lineRule="auto"/>
        <w:ind w:left="441"/>
        <w:rPr>
          <w:rFonts w:ascii="宋体" w:hAnsi="宋体" w:eastAsia="宋体" w:cs="宋体"/>
          <w:sz w:val="20"/>
          <w:szCs w:val="20"/>
        </w:rPr>
      </w:pPr>
      <w:r>
        <w:rPr>
          <w:rFonts w:ascii="Times New Roman" w:hAnsi="Times New Roman" w:eastAsia="Times New Roman" w:cs="Times New Roman"/>
          <w:spacing w:val="2"/>
          <w:sz w:val="20"/>
          <w:szCs w:val="20"/>
        </w:rPr>
        <w:t>5.</w:t>
      </w:r>
      <w:r>
        <w:rPr>
          <w:rFonts w:ascii="Times New Roman" w:hAnsi="Times New Roman" w:eastAsia="Times New Roman" w:cs="Times New Roman"/>
          <w:spacing w:val="-23"/>
          <w:sz w:val="20"/>
          <w:szCs w:val="20"/>
        </w:rPr>
        <w:t xml:space="preserve"> </w:t>
      </w:r>
      <w:r>
        <w:rPr>
          <w:rFonts w:ascii="Times New Roman" w:hAnsi="Times New Roman" w:eastAsia="Times New Roman" w:cs="Times New Roman"/>
          <w:spacing w:val="2"/>
          <w:sz w:val="20"/>
          <w:szCs w:val="20"/>
        </w:rPr>
        <w:t xml:space="preserve">1.2  </w:t>
      </w:r>
      <w:r>
        <w:rPr>
          <w:rFonts w:ascii="宋体" w:hAnsi="宋体" w:eastAsia="宋体" w:cs="宋体"/>
          <w:spacing w:val="2"/>
          <w:sz w:val="20"/>
          <w:szCs w:val="20"/>
        </w:rPr>
        <w:t>解密时间</w:t>
      </w:r>
    </w:p>
    <w:p w14:paraId="2775C0BB">
      <w:pPr>
        <w:spacing w:before="239" w:line="452" w:lineRule="auto"/>
        <w:ind w:left="21" w:right="70" w:firstLine="428"/>
        <w:rPr>
          <w:rFonts w:ascii="宋体" w:hAnsi="宋体" w:eastAsia="宋体" w:cs="宋体"/>
          <w:sz w:val="20"/>
          <w:szCs w:val="20"/>
        </w:rPr>
      </w:pPr>
      <w:r>
        <w:rPr>
          <w:rFonts w:ascii="宋体" w:hAnsi="宋体" w:eastAsia="宋体" w:cs="宋体"/>
          <w:spacing w:val="11"/>
          <w:sz w:val="20"/>
          <w:szCs w:val="20"/>
        </w:rPr>
        <w:t xml:space="preserve">响应人在响应人须知前附表第 </w:t>
      </w:r>
      <w:r>
        <w:rPr>
          <w:rFonts w:ascii="Times New Roman" w:hAnsi="Times New Roman" w:eastAsia="Times New Roman" w:cs="Times New Roman"/>
          <w:spacing w:val="11"/>
          <w:sz w:val="20"/>
          <w:szCs w:val="20"/>
        </w:rPr>
        <w:t>5.</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1"/>
          <w:sz w:val="20"/>
          <w:szCs w:val="20"/>
        </w:rPr>
        <w:t xml:space="preserve">1.2  </w:t>
      </w:r>
      <w:r>
        <w:rPr>
          <w:rFonts w:ascii="宋体" w:hAnsi="宋体" w:eastAsia="宋体" w:cs="宋体"/>
          <w:spacing w:val="11"/>
          <w:sz w:val="20"/>
          <w:szCs w:val="20"/>
        </w:rPr>
        <w:t>项规定的解</w:t>
      </w:r>
      <w:r>
        <w:rPr>
          <w:rFonts w:ascii="宋体" w:hAnsi="宋体" w:eastAsia="宋体" w:cs="宋体"/>
          <w:spacing w:val="10"/>
          <w:sz w:val="20"/>
          <w:szCs w:val="20"/>
        </w:rPr>
        <w:t>密时间内在线或到开标现场完成响应</w:t>
      </w:r>
      <w:r>
        <w:rPr>
          <w:rFonts w:ascii="宋体" w:hAnsi="宋体" w:eastAsia="宋体" w:cs="宋体"/>
          <w:spacing w:val="6"/>
          <w:sz w:val="20"/>
          <w:szCs w:val="20"/>
        </w:rPr>
        <w:t>文件解密工作。</w:t>
      </w:r>
    </w:p>
    <w:p w14:paraId="5677C66C">
      <w:pPr>
        <w:spacing w:line="228" w:lineRule="auto"/>
        <w:ind w:left="438"/>
        <w:outlineLvl w:val="2"/>
        <w:rPr>
          <w:rFonts w:ascii="宋体" w:hAnsi="宋体" w:eastAsia="宋体" w:cs="宋体"/>
          <w:sz w:val="20"/>
          <w:szCs w:val="20"/>
        </w:rPr>
      </w:pPr>
      <w:r>
        <w:rPr>
          <w:rFonts w:ascii="Times New Roman" w:hAnsi="Times New Roman" w:eastAsia="Times New Roman" w:cs="Times New Roman"/>
          <w:b/>
          <w:bCs/>
          <w:spacing w:val="4"/>
          <w:sz w:val="20"/>
          <w:szCs w:val="20"/>
        </w:rPr>
        <w:t xml:space="preserve">5.2  </w:t>
      </w:r>
      <w:r>
        <w:rPr>
          <w:rFonts w:ascii="宋体" w:hAnsi="宋体" w:eastAsia="宋体" w:cs="宋体"/>
          <w:b/>
          <w:bCs/>
          <w:spacing w:val="4"/>
          <w:sz w:val="20"/>
          <w:szCs w:val="20"/>
        </w:rPr>
        <w:t>开标程序</w:t>
      </w:r>
    </w:p>
    <w:p w14:paraId="06467CC3">
      <w:pPr>
        <w:spacing w:before="242" w:line="228" w:lineRule="auto"/>
        <w:ind w:left="441"/>
        <w:rPr>
          <w:rFonts w:ascii="宋体" w:hAnsi="宋体" w:eastAsia="宋体" w:cs="宋体"/>
          <w:sz w:val="20"/>
          <w:szCs w:val="20"/>
        </w:rPr>
      </w:pPr>
      <w:r>
        <w:rPr>
          <w:rFonts w:ascii="宋体" w:hAnsi="宋体" w:eastAsia="宋体" w:cs="宋体"/>
          <w:spacing w:val="8"/>
          <w:sz w:val="20"/>
          <w:szCs w:val="20"/>
        </w:rPr>
        <w:t>主持人按下列程序进行开标：</w:t>
      </w:r>
    </w:p>
    <w:p w14:paraId="4181BABC">
      <w:pPr>
        <w:spacing w:before="240" w:line="452" w:lineRule="auto"/>
        <w:ind w:left="23" w:right="70" w:firstLine="432"/>
        <w:rPr>
          <w:rFonts w:ascii="宋体" w:hAnsi="宋体" w:eastAsia="宋体" w:cs="宋体"/>
          <w:sz w:val="20"/>
          <w:szCs w:val="20"/>
        </w:rPr>
      </w:pPr>
      <w:r>
        <w:rPr>
          <w:rFonts w:ascii="Times New Roman" w:hAnsi="Times New Roman" w:eastAsia="Times New Roman" w:cs="Times New Roman"/>
          <w:spacing w:val="10"/>
          <w:sz w:val="20"/>
          <w:szCs w:val="20"/>
        </w:rPr>
        <w:t xml:space="preserve">1.  </w:t>
      </w:r>
      <w:r>
        <w:rPr>
          <w:rFonts w:ascii="宋体" w:hAnsi="宋体" w:eastAsia="宋体" w:cs="宋体"/>
          <w:spacing w:val="10"/>
          <w:sz w:val="20"/>
          <w:szCs w:val="20"/>
        </w:rPr>
        <w:t>开标时间（应与响应截止时间一致</w:t>
      </w:r>
      <w:r>
        <w:rPr>
          <w:rFonts w:ascii="宋体" w:hAnsi="宋体" w:eastAsia="宋体" w:cs="宋体"/>
          <w:spacing w:val="-1"/>
          <w:sz w:val="20"/>
          <w:szCs w:val="20"/>
        </w:rPr>
        <w:t>）</w:t>
      </w:r>
      <w:r>
        <w:rPr>
          <w:rFonts w:ascii="宋体" w:hAnsi="宋体" w:eastAsia="宋体" w:cs="宋体"/>
          <w:spacing w:val="-59"/>
          <w:sz w:val="20"/>
          <w:szCs w:val="20"/>
        </w:rPr>
        <w:t xml:space="preserve"> </w:t>
      </w:r>
      <w:r>
        <w:rPr>
          <w:rFonts w:ascii="宋体" w:hAnsi="宋体" w:eastAsia="宋体" w:cs="宋体"/>
          <w:spacing w:val="-1"/>
          <w:sz w:val="20"/>
          <w:szCs w:val="20"/>
        </w:rPr>
        <w:t>，</w:t>
      </w:r>
      <w:r>
        <w:rPr>
          <w:rFonts w:ascii="宋体" w:hAnsi="宋体" w:eastAsia="宋体" w:cs="宋体"/>
          <w:spacing w:val="10"/>
          <w:sz w:val="20"/>
          <w:szCs w:val="20"/>
        </w:rPr>
        <w:t>交易系统自动提取所有在响应</w:t>
      </w:r>
      <w:r>
        <w:rPr>
          <w:rFonts w:ascii="宋体" w:hAnsi="宋体" w:eastAsia="宋体" w:cs="宋体"/>
          <w:spacing w:val="9"/>
          <w:sz w:val="20"/>
          <w:szCs w:val="20"/>
        </w:rPr>
        <w:t>截止时间前成</w:t>
      </w:r>
      <w:r>
        <w:rPr>
          <w:rFonts w:ascii="宋体" w:hAnsi="宋体" w:eastAsia="宋体" w:cs="宋体"/>
          <w:spacing w:val="10"/>
          <w:sz w:val="20"/>
          <w:szCs w:val="20"/>
        </w:rPr>
        <w:t>功投递的响应文件，系统自动展示响应人数量是否大于（等于）</w:t>
      </w:r>
      <w:r>
        <w:rPr>
          <w:rFonts w:ascii="Times New Roman" w:hAnsi="Times New Roman" w:eastAsia="Times New Roman" w:cs="Times New Roman"/>
          <w:spacing w:val="10"/>
          <w:sz w:val="20"/>
          <w:szCs w:val="20"/>
        </w:rPr>
        <w:t>3</w:t>
      </w:r>
      <w:r>
        <w:rPr>
          <w:rFonts w:ascii="宋体" w:hAnsi="宋体" w:eastAsia="宋体" w:cs="宋体"/>
          <w:spacing w:val="10"/>
          <w:sz w:val="20"/>
          <w:szCs w:val="20"/>
        </w:rPr>
        <w:t>家，经采购人确认达</w:t>
      </w:r>
      <w:r>
        <w:rPr>
          <w:rFonts w:ascii="宋体" w:hAnsi="宋体" w:eastAsia="宋体" w:cs="宋体"/>
          <w:spacing w:val="9"/>
          <w:sz w:val="20"/>
          <w:szCs w:val="20"/>
        </w:rPr>
        <w:t>到法</w:t>
      </w:r>
      <w:r>
        <w:rPr>
          <w:rFonts w:ascii="宋体" w:hAnsi="宋体" w:eastAsia="宋体" w:cs="宋体"/>
          <w:spacing w:val="8"/>
          <w:sz w:val="20"/>
          <w:szCs w:val="20"/>
        </w:rPr>
        <w:t>定开标条件的，系统进入开标环节。</w:t>
      </w:r>
    </w:p>
    <w:p w14:paraId="2BB418C1">
      <w:pPr>
        <w:spacing w:before="2" w:line="450" w:lineRule="auto"/>
        <w:ind w:left="54" w:right="70" w:firstLine="381"/>
        <w:rPr>
          <w:rFonts w:ascii="宋体" w:hAnsi="宋体" w:eastAsia="宋体" w:cs="宋体"/>
          <w:sz w:val="20"/>
          <w:szCs w:val="20"/>
        </w:rPr>
      </w:pPr>
      <w:r>
        <w:rPr>
          <w:rFonts w:ascii="Times New Roman" w:hAnsi="Times New Roman" w:eastAsia="Times New Roman" w:cs="Times New Roman"/>
          <w:spacing w:val="11"/>
          <w:sz w:val="20"/>
          <w:szCs w:val="20"/>
        </w:rPr>
        <w:t xml:space="preserve">2.  </w:t>
      </w:r>
      <w:r>
        <w:rPr>
          <w:rFonts w:ascii="宋体" w:hAnsi="宋体" w:eastAsia="宋体" w:cs="宋体"/>
          <w:spacing w:val="11"/>
          <w:sz w:val="20"/>
          <w:szCs w:val="20"/>
        </w:rPr>
        <w:t>响应文件提取完成，经采购人确认开始解密环节，响应人在询比文件规</w:t>
      </w:r>
      <w:r>
        <w:rPr>
          <w:rFonts w:ascii="宋体" w:hAnsi="宋体" w:eastAsia="宋体" w:cs="宋体"/>
          <w:spacing w:val="10"/>
          <w:sz w:val="20"/>
          <w:szCs w:val="20"/>
        </w:rPr>
        <w:t>定的时间内</w:t>
      </w:r>
      <w:r>
        <w:rPr>
          <w:rFonts w:ascii="宋体" w:hAnsi="宋体" w:eastAsia="宋体" w:cs="宋体"/>
          <w:spacing w:val="6"/>
          <w:sz w:val="20"/>
          <w:szCs w:val="20"/>
        </w:rPr>
        <w:t>自行解密其经加密的电子响应文件。</w:t>
      </w:r>
    </w:p>
    <w:p w14:paraId="43DC9622">
      <w:pPr>
        <w:spacing w:line="228" w:lineRule="auto"/>
        <w:ind w:left="440"/>
        <w:rPr>
          <w:rFonts w:ascii="宋体" w:hAnsi="宋体" w:eastAsia="宋体" w:cs="宋体"/>
          <w:sz w:val="20"/>
          <w:szCs w:val="20"/>
        </w:rPr>
      </w:pPr>
      <w:r>
        <w:rPr>
          <w:rFonts w:ascii="Times New Roman" w:hAnsi="Times New Roman" w:eastAsia="Times New Roman" w:cs="Times New Roman"/>
          <w:spacing w:val="7"/>
          <w:sz w:val="20"/>
          <w:szCs w:val="20"/>
        </w:rPr>
        <w:t xml:space="preserve">3.  </w:t>
      </w:r>
      <w:r>
        <w:rPr>
          <w:rFonts w:ascii="宋体" w:hAnsi="宋体" w:eastAsia="宋体" w:cs="宋体"/>
          <w:spacing w:val="7"/>
          <w:sz w:val="20"/>
          <w:szCs w:val="20"/>
        </w:rPr>
        <w:t>汇总响应保证金交纳情况（若有）</w:t>
      </w:r>
    </w:p>
    <w:p w14:paraId="2881AEFC">
      <w:pPr>
        <w:spacing w:before="242" w:line="451" w:lineRule="auto"/>
        <w:ind w:left="30" w:firstLine="411"/>
        <w:rPr>
          <w:rFonts w:ascii="宋体" w:hAnsi="宋体" w:eastAsia="宋体" w:cs="宋体"/>
          <w:sz w:val="20"/>
          <w:szCs w:val="20"/>
        </w:rPr>
      </w:pPr>
      <w:r>
        <w:rPr>
          <w:rFonts w:ascii="宋体" w:hAnsi="宋体" w:eastAsia="宋体" w:cs="宋体"/>
          <w:spacing w:val="4"/>
          <w:sz w:val="20"/>
          <w:szCs w:val="20"/>
        </w:rPr>
        <w:t>展示以电子转账方式递交响应保证金的保证金交纳情况，应至少包含响应人名</w:t>
      </w:r>
      <w:r>
        <w:rPr>
          <w:rFonts w:ascii="宋体" w:hAnsi="宋体" w:eastAsia="宋体" w:cs="宋体"/>
          <w:spacing w:val="3"/>
          <w:sz w:val="20"/>
          <w:szCs w:val="20"/>
        </w:rPr>
        <w:t>称、金额、</w:t>
      </w:r>
      <w:r>
        <w:rPr>
          <w:rFonts w:ascii="宋体" w:hAnsi="宋体" w:eastAsia="宋体" w:cs="宋体"/>
          <w:spacing w:val="9"/>
          <w:sz w:val="20"/>
          <w:szCs w:val="20"/>
        </w:rPr>
        <w:t>响应保证金打入指定账户的时间等，异常情况在开标</w:t>
      </w:r>
      <w:r>
        <w:rPr>
          <w:rFonts w:ascii="宋体" w:hAnsi="宋体" w:eastAsia="宋体" w:cs="宋体"/>
          <w:spacing w:val="8"/>
          <w:sz w:val="20"/>
          <w:szCs w:val="20"/>
        </w:rPr>
        <w:t>记录表中记录并交由评审委员会评审。</w:t>
      </w:r>
    </w:p>
    <w:p w14:paraId="4A55473C">
      <w:pPr>
        <w:spacing w:before="1" w:line="226" w:lineRule="auto"/>
        <w:ind w:left="435"/>
        <w:rPr>
          <w:rFonts w:ascii="宋体" w:hAnsi="宋体" w:eastAsia="宋体" w:cs="宋体"/>
          <w:sz w:val="20"/>
          <w:szCs w:val="20"/>
        </w:rPr>
      </w:pPr>
      <w:r>
        <w:rPr>
          <w:rFonts w:ascii="Times New Roman" w:hAnsi="Times New Roman" w:eastAsia="Times New Roman" w:cs="Times New Roman"/>
          <w:spacing w:val="7"/>
          <w:sz w:val="20"/>
          <w:szCs w:val="20"/>
        </w:rPr>
        <w:t xml:space="preserve">4.  </w:t>
      </w:r>
      <w:r>
        <w:rPr>
          <w:rFonts w:ascii="宋体" w:hAnsi="宋体" w:eastAsia="宋体" w:cs="宋体"/>
          <w:spacing w:val="7"/>
          <w:sz w:val="20"/>
          <w:szCs w:val="20"/>
        </w:rPr>
        <w:t>公布开标一览表等内容。</w:t>
      </w:r>
    </w:p>
    <w:p w14:paraId="5243CF2F">
      <w:pPr>
        <w:spacing w:before="244" w:line="452" w:lineRule="auto"/>
        <w:ind w:left="20" w:right="73" w:firstLine="421"/>
        <w:rPr>
          <w:rFonts w:ascii="宋体" w:hAnsi="宋体" w:eastAsia="宋体" w:cs="宋体"/>
          <w:sz w:val="20"/>
          <w:szCs w:val="20"/>
        </w:rPr>
      </w:pPr>
      <w:r>
        <w:rPr>
          <w:rFonts w:ascii="Times New Roman" w:hAnsi="Times New Roman" w:eastAsia="Times New Roman" w:cs="Times New Roman"/>
          <w:spacing w:val="10"/>
          <w:sz w:val="20"/>
          <w:szCs w:val="20"/>
        </w:rPr>
        <w:t xml:space="preserve">5.  </w:t>
      </w:r>
      <w:r>
        <w:rPr>
          <w:rFonts w:ascii="宋体" w:hAnsi="宋体" w:eastAsia="宋体" w:cs="宋体"/>
          <w:spacing w:val="10"/>
          <w:sz w:val="20"/>
          <w:szCs w:val="20"/>
        </w:rPr>
        <w:t>响应人对开标有异议的，应当场或在线提出，</w:t>
      </w:r>
      <w:r>
        <w:rPr>
          <w:rFonts w:ascii="宋体" w:hAnsi="宋体" w:eastAsia="宋体" w:cs="宋体"/>
          <w:spacing w:val="-58"/>
          <w:sz w:val="20"/>
          <w:szCs w:val="20"/>
        </w:rPr>
        <w:t xml:space="preserve"> </w:t>
      </w:r>
      <w:r>
        <w:rPr>
          <w:rFonts w:ascii="宋体" w:hAnsi="宋体" w:eastAsia="宋体" w:cs="宋体"/>
          <w:spacing w:val="10"/>
          <w:sz w:val="20"/>
          <w:szCs w:val="20"/>
        </w:rPr>
        <w:t>由</w:t>
      </w:r>
      <w:r>
        <w:rPr>
          <w:rFonts w:ascii="宋体" w:hAnsi="宋体" w:eastAsia="宋体" w:cs="宋体"/>
          <w:spacing w:val="9"/>
          <w:sz w:val="20"/>
          <w:szCs w:val="20"/>
        </w:rPr>
        <w:t>采购人当场或在线答复，并记录到开标记录表中。异议处理完毕后，汇总开标情况，生成开标记录表。</w:t>
      </w:r>
    </w:p>
    <w:p w14:paraId="09065126">
      <w:pPr>
        <w:spacing w:line="227" w:lineRule="auto"/>
        <w:ind w:left="440"/>
        <w:rPr>
          <w:rFonts w:ascii="宋体" w:hAnsi="宋体" w:eastAsia="宋体" w:cs="宋体"/>
          <w:sz w:val="20"/>
          <w:szCs w:val="20"/>
        </w:rPr>
      </w:pPr>
      <w:r>
        <w:rPr>
          <w:rFonts w:ascii="Times New Roman" w:hAnsi="Times New Roman" w:eastAsia="Times New Roman" w:cs="Times New Roman"/>
          <w:spacing w:val="4"/>
          <w:sz w:val="20"/>
          <w:szCs w:val="20"/>
        </w:rPr>
        <w:t xml:space="preserve">6.  </w:t>
      </w:r>
      <w:r>
        <w:rPr>
          <w:rFonts w:ascii="宋体" w:hAnsi="宋体" w:eastAsia="宋体" w:cs="宋体"/>
          <w:spacing w:val="4"/>
          <w:sz w:val="20"/>
          <w:szCs w:val="20"/>
        </w:rPr>
        <w:t>开标结束。</w:t>
      </w:r>
    </w:p>
    <w:p w14:paraId="124AFC89">
      <w:pPr>
        <w:pStyle w:val="2"/>
        <w:spacing w:line="337" w:lineRule="auto"/>
      </w:pPr>
    </w:p>
    <w:p w14:paraId="30F8CB37">
      <w:pPr>
        <w:spacing w:before="66" w:line="228" w:lineRule="auto"/>
        <w:ind w:left="19"/>
        <w:outlineLvl w:val="1"/>
        <w:rPr>
          <w:rFonts w:ascii="宋体" w:hAnsi="宋体" w:eastAsia="宋体" w:cs="宋体"/>
          <w:sz w:val="20"/>
          <w:szCs w:val="20"/>
        </w:rPr>
      </w:pPr>
      <w:r>
        <w:rPr>
          <w:rFonts w:ascii="Times New Roman" w:hAnsi="Times New Roman" w:eastAsia="Times New Roman" w:cs="Times New Roman"/>
          <w:b/>
          <w:bCs/>
          <w:spacing w:val="2"/>
          <w:sz w:val="20"/>
          <w:szCs w:val="20"/>
        </w:rPr>
        <w:t>6.</w:t>
      </w:r>
      <w:r>
        <w:rPr>
          <w:rFonts w:ascii="Times New Roman" w:hAnsi="Times New Roman" w:eastAsia="Times New Roman" w:cs="Times New Roman"/>
          <w:b/>
          <w:bCs/>
          <w:spacing w:val="5"/>
          <w:sz w:val="20"/>
          <w:szCs w:val="20"/>
        </w:rPr>
        <w:t xml:space="preserve">  </w:t>
      </w:r>
      <w:r>
        <w:rPr>
          <w:rFonts w:ascii="宋体" w:hAnsi="宋体" w:eastAsia="宋体" w:cs="宋体"/>
          <w:b/>
          <w:bCs/>
          <w:spacing w:val="2"/>
          <w:sz w:val="20"/>
          <w:szCs w:val="20"/>
        </w:rPr>
        <w:t>评审</w:t>
      </w:r>
    </w:p>
    <w:p w14:paraId="3255058A">
      <w:pPr>
        <w:spacing w:before="189" w:line="227" w:lineRule="auto"/>
        <w:ind w:left="439"/>
        <w:outlineLvl w:val="2"/>
        <w:rPr>
          <w:rFonts w:ascii="宋体" w:hAnsi="宋体" w:eastAsia="宋体" w:cs="宋体"/>
          <w:sz w:val="20"/>
          <w:szCs w:val="20"/>
        </w:rPr>
      </w:pPr>
      <w:r>
        <w:rPr>
          <w:rFonts w:ascii="Times New Roman" w:hAnsi="Times New Roman" w:eastAsia="Times New Roman" w:cs="Times New Roman"/>
          <w:b/>
          <w:bCs/>
          <w:spacing w:val="5"/>
          <w:sz w:val="20"/>
          <w:szCs w:val="20"/>
        </w:rPr>
        <w:t xml:space="preserve">6.1  </w:t>
      </w:r>
      <w:r>
        <w:rPr>
          <w:rFonts w:ascii="宋体" w:hAnsi="宋体" w:eastAsia="宋体" w:cs="宋体"/>
          <w:b/>
          <w:bCs/>
          <w:spacing w:val="5"/>
          <w:sz w:val="20"/>
          <w:szCs w:val="20"/>
        </w:rPr>
        <w:t>评审委员会</w:t>
      </w:r>
    </w:p>
    <w:p w14:paraId="3292083D">
      <w:pPr>
        <w:spacing w:before="244" w:line="451" w:lineRule="auto"/>
        <w:ind w:left="19" w:right="70" w:firstLine="421"/>
        <w:rPr>
          <w:rFonts w:ascii="宋体" w:hAnsi="宋体" w:eastAsia="宋体" w:cs="宋体"/>
          <w:sz w:val="20"/>
          <w:szCs w:val="20"/>
        </w:rPr>
      </w:pPr>
      <w:r>
        <w:rPr>
          <w:rFonts w:ascii="Times New Roman" w:hAnsi="Times New Roman" w:eastAsia="Times New Roman" w:cs="Times New Roman"/>
          <w:spacing w:val="8"/>
          <w:sz w:val="20"/>
          <w:szCs w:val="20"/>
        </w:rPr>
        <w:t>6.</w:t>
      </w:r>
      <w:r>
        <w:rPr>
          <w:rFonts w:ascii="Times New Roman" w:hAnsi="Times New Roman" w:eastAsia="Times New Roman" w:cs="Times New Roman"/>
          <w:spacing w:val="-8"/>
          <w:sz w:val="20"/>
          <w:szCs w:val="20"/>
        </w:rPr>
        <w:t xml:space="preserve"> </w:t>
      </w:r>
      <w:r>
        <w:rPr>
          <w:rFonts w:ascii="Times New Roman" w:hAnsi="Times New Roman" w:eastAsia="Times New Roman" w:cs="Times New Roman"/>
          <w:spacing w:val="8"/>
          <w:sz w:val="20"/>
          <w:szCs w:val="20"/>
        </w:rPr>
        <w:t xml:space="preserve">1.1  </w:t>
      </w:r>
      <w:r>
        <w:rPr>
          <w:rFonts w:ascii="宋体" w:hAnsi="宋体" w:eastAsia="宋体" w:cs="宋体"/>
          <w:spacing w:val="8"/>
          <w:sz w:val="20"/>
          <w:szCs w:val="20"/>
        </w:rPr>
        <w:t>评审由采购人依法组建的评审委员会负责。评审委员会由采购人或其委托的代理机构熟悉相关业务的代表，以及有关技术、经济等方</w:t>
      </w:r>
      <w:r>
        <w:rPr>
          <w:rFonts w:ascii="宋体" w:hAnsi="宋体" w:eastAsia="宋体" w:cs="宋体"/>
          <w:spacing w:val="7"/>
          <w:sz w:val="20"/>
          <w:szCs w:val="20"/>
        </w:rPr>
        <w:t>面的专家组成。评审委员会成员人数以</w:t>
      </w:r>
      <w:r>
        <w:rPr>
          <w:rFonts w:ascii="宋体" w:hAnsi="宋体" w:eastAsia="宋体" w:cs="宋体"/>
          <w:spacing w:val="9"/>
          <w:sz w:val="20"/>
          <w:szCs w:val="20"/>
        </w:rPr>
        <w:t>及技术、经济等方面专家的确定方式见响应人须知前附表。</w:t>
      </w:r>
    </w:p>
    <w:p w14:paraId="1083108E">
      <w:pPr>
        <w:spacing w:before="1" w:line="226" w:lineRule="auto"/>
        <w:ind w:left="440"/>
        <w:rPr>
          <w:rFonts w:ascii="宋体" w:hAnsi="宋体" w:eastAsia="宋体" w:cs="宋体"/>
          <w:sz w:val="20"/>
          <w:szCs w:val="20"/>
        </w:rPr>
      </w:pPr>
      <w:r>
        <w:rPr>
          <w:rFonts w:ascii="Times New Roman" w:hAnsi="Times New Roman" w:eastAsia="Times New Roman" w:cs="Times New Roman"/>
          <w:spacing w:val="7"/>
          <w:sz w:val="20"/>
          <w:szCs w:val="20"/>
        </w:rPr>
        <w:t>6.</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7"/>
          <w:sz w:val="20"/>
          <w:szCs w:val="20"/>
        </w:rPr>
        <w:t xml:space="preserve">1.2  </w:t>
      </w:r>
      <w:r>
        <w:rPr>
          <w:rFonts w:ascii="宋体" w:hAnsi="宋体" w:eastAsia="宋体" w:cs="宋体"/>
          <w:spacing w:val="7"/>
          <w:sz w:val="20"/>
          <w:szCs w:val="20"/>
        </w:rPr>
        <w:t>评审委员会成员有下列情形之</w:t>
      </w:r>
      <w:r>
        <w:rPr>
          <w:rFonts w:ascii="宋体" w:hAnsi="宋体" w:eastAsia="宋体" w:cs="宋体"/>
          <w:spacing w:val="6"/>
          <w:sz w:val="20"/>
          <w:szCs w:val="20"/>
        </w:rPr>
        <w:t>一的，应当回避：</w:t>
      </w:r>
    </w:p>
    <w:p w14:paraId="453DAD90">
      <w:pPr>
        <w:spacing w:before="244" w:line="228" w:lineRule="auto"/>
        <w:ind w:left="449"/>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1</w:t>
      </w:r>
      <w:r>
        <w:rPr>
          <w:rFonts w:ascii="宋体" w:hAnsi="宋体" w:eastAsia="宋体" w:cs="宋体"/>
          <w:spacing w:val="8"/>
          <w:sz w:val="20"/>
          <w:szCs w:val="20"/>
        </w:rPr>
        <w:t>）响应人或响应人主要负责人的近亲属；</w:t>
      </w:r>
    </w:p>
    <w:p w14:paraId="4E1FED2E">
      <w:pPr>
        <w:spacing w:line="228" w:lineRule="auto"/>
        <w:rPr>
          <w:rFonts w:ascii="宋体" w:hAnsi="宋体" w:eastAsia="宋体" w:cs="宋体"/>
          <w:sz w:val="20"/>
          <w:szCs w:val="20"/>
        </w:rPr>
        <w:sectPr>
          <w:footerReference r:id="rId22" w:type="default"/>
          <w:pgSz w:w="11906" w:h="16839"/>
          <w:pgMar w:top="400" w:right="1726" w:bottom="1497" w:left="1785" w:header="0" w:footer="1133" w:gutter="0"/>
          <w:cols w:space="720" w:num="1"/>
        </w:sectPr>
      </w:pPr>
    </w:p>
    <w:p w14:paraId="4BA4E6D0">
      <w:pPr>
        <w:pStyle w:val="2"/>
        <w:spacing w:line="276" w:lineRule="auto"/>
      </w:pPr>
    </w:p>
    <w:p w14:paraId="6D463254">
      <w:pPr>
        <w:pStyle w:val="2"/>
        <w:spacing w:line="276" w:lineRule="auto"/>
      </w:pPr>
    </w:p>
    <w:p w14:paraId="7FDFA05E">
      <w:pPr>
        <w:pStyle w:val="2"/>
        <w:spacing w:line="277" w:lineRule="auto"/>
      </w:pPr>
    </w:p>
    <w:p w14:paraId="1161C634">
      <w:pPr>
        <w:pStyle w:val="2"/>
        <w:spacing w:line="277" w:lineRule="auto"/>
      </w:pPr>
    </w:p>
    <w:p w14:paraId="7F3B5235">
      <w:pPr>
        <w:spacing w:before="65" w:line="228" w:lineRule="auto"/>
        <w:ind w:left="449"/>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2</w:t>
      </w:r>
      <w:r>
        <w:rPr>
          <w:rFonts w:ascii="宋体" w:hAnsi="宋体" w:eastAsia="宋体" w:cs="宋体"/>
          <w:spacing w:val="8"/>
          <w:sz w:val="20"/>
          <w:szCs w:val="20"/>
        </w:rPr>
        <w:t>）与响应人有经济利益关系，可能影响对公正评审的；</w:t>
      </w:r>
    </w:p>
    <w:p w14:paraId="2EC7C3FA">
      <w:pPr>
        <w:spacing w:before="242" w:line="452" w:lineRule="auto"/>
        <w:ind w:left="22" w:right="51" w:firstLine="427"/>
        <w:rPr>
          <w:rFonts w:ascii="宋体" w:hAnsi="宋体" w:eastAsia="宋体" w:cs="宋体"/>
          <w:sz w:val="20"/>
          <w:szCs w:val="20"/>
        </w:rPr>
      </w:pPr>
      <w:r>
        <w:rPr>
          <w:rFonts w:ascii="宋体" w:hAnsi="宋体" w:eastAsia="宋体" w:cs="宋体"/>
          <w:spacing w:val="9"/>
          <w:sz w:val="20"/>
          <w:szCs w:val="20"/>
        </w:rPr>
        <w:t>（</w:t>
      </w:r>
      <w:r>
        <w:rPr>
          <w:rFonts w:ascii="Times New Roman" w:hAnsi="Times New Roman" w:eastAsia="Times New Roman" w:cs="Times New Roman"/>
          <w:spacing w:val="9"/>
          <w:sz w:val="20"/>
          <w:szCs w:val="20"/>
        </w:rPr>
        <w:t>3</w:t>
      </w:r>
      <w:r>
        <w:rPr>
          <w:rFonts w:ascii="宋体" w:hAnsi="宋体" w:eastAsia="宋体" w:cs="宋体"/>
          <w:spacing w:val="9"/>
          <w:sz w:val="20"/>
          <w:szCs w:val="20"/>
        </w:rPr>
        <w:t>）</w:t>
      </w:r>
      <w:r>
        <w:rPr>
          <w:rFonts w:ascii="宋体" w:hAnsi="宋体" w:eastAsia="宋体" w:cs="宋体"/>
          <w:spacing w:val="-52"/>
          <w:sz w:val="20"/>
          <w:szCs w:val="20"/>
        </w:rPr>
        <w:t xml:space="preserve"> </w:t>
      </w:r>
      <w:r>
        <w:rPr>
          <w:rFonts w:ascii="宋体" w:hAnsi="宋体" w:eastAsia="宋体" w:cs="宋体"/>
          <w:spacing w:val="9"/>
          <w:sz w:val="20"/>
          <w:szCs w:val="20"/>
        </w:rPr>
        <w:t>曾因在招标、评标以及其他与招标投</w:t>
      </w:r>
      <w:r>
        <w:rPr>
          <w:rFonts w:ascii="宋体" w:hAnsi="宋体" w:eastAsia="宋体" w:cs="宋体"/>
          <w:spacing w:val="8"/>
          <w:sz w:val="20"/>
          <w:szCs w:val="20"/>
        </w:rPr>
        <w:t>标有关活动中从事违法行为而受过行政处罚</w:t>
      </w:r>
      <w:r>
        <w:rPr>
          <w:rFonts w:ascii="宋体" w:hAnsi="宋体" w:eastAsia="宋体" w:cs="宋体"/>
          <w:spacing w:val="6"/>
          <w:sz w:val="20"/>
          <w:szCs w:val="20"/>
        </w:rPr>
        <w:t>或刑事处罚的；</w:t>
      </w:r>
    </w:p>
    <w:p w14:paraId="7AFD322E">
      <w:pPr>
        <w:spacing w:line="228" w:lineRule="auto"/>
        <w:ind w:left="449"/>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4</w:t>
      </w:r>
      <w:r>
        <w:rPr>
          <w:rFonts w:ascii="宋体" w:hAnsi="宋体" w:eastAsia="宋体" w:cs="宋体"/>
          <w:spacing w:val="7"/>
          <w:sz w:val="20"/>
          <w:szCs w:val="20"/>
        </w:rPr>
        <w:t>）与响应人有其他利害关系。</w:t>
      </w:r>
    </w:p>
    <w:p w14:paraId="71D9F914">
      <w:pPr>
        <w:spacing w:before="239" w:line="452" w:lineRule="auto"/>
        <w:ind w:left="19" w:right="51" w:firstLine="421"/>
        <w:jc w:val="both"/>
        <w:rPr>
          <w:rFonts w:ascii="宋体" w:hAnsi="宋体" w:eastAsia="宋体" w:cs="宋体"/>
          <w:sz w:val="20"/>
          <w:szCs w:val="20"/>
        </w:rPr>
      </w:pPr>
      <w:r>
        <w:rPr>
          <w:rFonts w:ascii="Times New Roman" w:hAnsi="Times New Roman" w:eastAsia="Times New Roman" w:cs="Times New Roman"/>
          <w:spacing w:val="8"/>
          <w:sz w:val="20"/>
          <w:szCs w:val="20"/>
        </w:rPr>
        <w:t>6.</w:t>
      </w:r>
      <w:r>
        <w:rPr>
          <w:rFonts w:ascii="Times New Roman" w:hAnsi="Times New Roman" w:eastAsia="Times New Roman" w:cs="Times New Roman"/>
          <w:spacing w:val="-8"/>
          <w:sz w:val="20"/>
          <w:szCs w:val="20"/>
        </w:rPr>
        <w:t xml:space="preserve"> </w:t>
      </w:r>
      <w:r>
        <w:rPr>
          <w:rFonts w:ascii="Times New Roman" w:hAnsi="Times New Roman" w:eastAsia="Times New Roman" w:cs="Times New Roman"/>
          <w:spacing w:val="8"/>
          <w:sz w:val="20"/>
          <w:szCs w:val="20"/>
        </w:rPr>
        <w:t xml:space="preserve">1.3  </w:t>
      </w:r>
      <w:r>
        <w:rPr>
          <w:rFonts w:ascii="宋体" w:hAnsi="宋体" w:eastAsia="宋体" w:cs="宋体"/>
          <w:spacing w:val="8"/>
          <w:sz w:val="20"/>
          <w:szCs w:val="20"/>
        </w:rPr>
        <w:t>评审过程中，评审委员会成员有回避事由、擅离职守或者因健康等原因不能继续评审的，采购人有权更换。被更换的评审委员会成员</w:t>
      </w:r>
      <w:r>
        <w:rPr>
          <w:rFonts w:ascii="宋体" w:hAnsi="宋体" w:eastAsia="宋体" w:cs="宋体"/>
          <w:spacing w:val="7"/>
          <w:sz w:val="20"/>
          <w:szCs w:val="20"/>
        </w:rPr>
        <w:t>作出的评审结论无效，由更换后的评审</w:t>
      </w:r>
      <w:r>
        <w:rPr>
          <w:rFonts w:ascii="宋体" w:hAnsi="宋体" w:eastAsia="宋体" w:cs="宋体"/>
          <w:spacing w:val="8"/>
          <w:sz w:val="20"/>
          <w:szCs w:val="20"/>
        </w:rPr>
        <w:t>委员会成员重新进行评审。</w:t>
      </w:r>
    </w:p>
    <w:p w14:paraId="65F5B743">
      <w:pPr>
        <w:spacing w:line="228" w:lineRule="auto"/>
        <w:ind w:left="439"/>
        <w:outlineLvl w:val="2"/>
        <w:rPr>
          <w:rFonts w:ascii="宋体" w:hAnsi="宋体" w:eastAsia="宋体" w:cs="宋体"/>
          <w:sz w:val="20"/>
          <w:szCs w:val="20"/>
        </w:rPr>
      </w:pPr>
      <w:r>
        <w:rPr>
          <w:rFonts w:ascii="Times New Roman" w:hAnsi="Times New Roman" w:eastAsia="Times New Roman" w:cs="Times New Roman"/>
          <w:b/>
          <w:bCs/>
          <w:spacing w:val="4"/>
          <w:sz w:val="20"/>
          <w:szCs w:val="20"/>
        </w:rPr>
        <w:t xml:space="preserve">6.2  </w:t>
      </w:r>
      <w:r>
        <w:rPr>
          <w:rFonts w:ascii="宋体" w:hAnsi="宋体" w:eastAsia="宋体" w:cs="宋体"/>
          <w:b/>
          <w:bCs/>
          <w:spacing w:val="4"/>
          <w:sz w:val="20"/>
          <w:szCs w:val="20"/>
        </w:rPr>
        <w:t>评审原则</w:t>
      </w:r>
    </w:p>
    <w:p w14:paraId="0EA1C6A9">
      <w:pPr>
        <w:spacing w:before="240" w:line="227" w:lineRule="auto"/>
        <w:ind w:left="439"/>
        <w:rPr>
          <w:rFonts w:ascii="宋体" w:hAnsi="宋体" w:eastAsia="宋体" w:cs="宋体"/>
          <w:sz w:val="20"/>
          <w:szCs w:val="20"/>
        </w:rPr>
      </w:pPr>
      <w:r>
        <w:rPr>
          <w:rFonts w:ascii="宋体" w:hAnsi="宋体" w:eastAsia="宋体" w:cs="宋体"/>
          <w:spacing w:val="9"/>
          <w:sz w:val="20"/>
          <w:szCs w:val="20"/>
        </w:rPr>
        <w:t>评审活动遵循公平、公正、科学和择优的原则。</w:t>
      </w:r>
    </w:p>
    <w:p w14:paraId="4412BE67">
      <w:pPr>
        <w:spacing w:before="244" w:line="228" w:lineRule="auto"/>
        <w:ind w:left="439"/>
        <w:outlineLvl w:val="2"/>
        <w:rPr>
          <w:rFonts w:ascii="宋体" w:hAnsi="宋体" w:eastAsia="宋体" w:cs="宋体"/>
          <w:sz w:val="20"/>
          <w:szCs w:val="20"/>
        </w:rPr>
      </w:pPr>
      <w:r>
        <w:rPr>
          <w:rFonts w:ascii="Times New Roman" w:hAnsi="Times New Roman" w:eastAsia="Times New Roman" w:cs="Times New Roman"/>
          <w:b/>
          <w:bCs/>
          <w:spacing w:val="2"/>
          <w:sz w:val="20"/>
          <w:szCs w:val="20"/>
        </w:rPr>
        <w:t>6.3</w:t>
      </w:r>
      <w:r>
        <w:rPr>
          <w:rFonts w:ascii="Times New Roman" w:hAnsi="Times New Roman" w:eastAsia="Times New Roman" w:cs="Times New Roman"/>
          <w:b/>
          <w:bCs/>
          <w:spacing w:val="7"/>
          <w:sz w:val="20"/>
          <w:szCs w:val="20"/>
        </w:rPr>
        <w:t xml:space="preserve">  </w:t>
      </w:r>
      <w:r>
        <w:rPr>
          <w:rFonts w:ascii="宋体" w:hAnsi="宋体" w:eastAsia="宋体" w:cs="宋体"/>
          <w:b/>
          <w:bCs/>
          <w:spacing w:val="2"/>
          <w:sz w:val="20"/>
          <w:szCs w:val="20"/>
        </w:rPr>
        <w:t>评审</w:t>
      </w:r>
    </w:p>
    <w:p w14:paraId="59E74827">
      <w:pPr>
        <w:spacing w:before="242" w:line="453" w:lineRule="auto"/>
        <w:ind w:left="23" w:right="51" w:firstLine="415"/>
        <w:rPr>
          <w:rFonts w:ascii="宋体" w:hAnsi="宋体" w:eastAsia="宋体" w:cs="宋体"/>
          <w:sz w:val="20"/>
          <w:szCs w:val="20"/>
        </w:rPr>
      </w:pPr>
      <w:r>
        <w:rPr>
          <w:rFonts w:ascii="宋体" w:hAnsi="宋体" w:eastAsia="宋体" w:cs="宋体"/>
          <w:spacing w:val="7"/>
          <w:sz w:val="20"/>
          <w:szCs w:val="20"/>
        </w:rPr>
        <w:t>评审委员会按照第三章“评审办法</w:t>
      </w:r>
      <w:r>
        <w:rPr>
          <w:rFonts w:ascii="宋体" w:hAnsi="宋体" w:eastAsia="宋体" w:cs="宋体"/>
          <w:spacing w:val="-70"/>
          <w:sz w:val="20"/>
          <w:szCs w:val="20"/>
        </w:rPr>
        <w:t xml:space="preserve"> </w:t>
      </w:r>
      <w:r>
        <w:rPr>
          <w:rFonts w:ascii="宋体" w:hAnsi="宋体" w:eastAsia="宋体" w:cs="宋体"/>
          <w:spacing w:val="7"/>
          <w:sz w:val="20"/>
          <w:szCs w:val="20"/>
        </w:rPr>
        <w:t>”规定的方法、评审因</w:t>
      </w:r>
      <w:r>
        <w:rPr>
          <w:rFonts w:ascii="宋体" w:hAnsi="宋体" w:eastAsia="宋体" w:cs="宋体"/>
          <w:spacing w:val="6"/>
          <w:sz w:val="20"/>
          <w:szCs w:val="20"/>
        </w:rPr>
        <w:t>素、标准和程序对响应文件进</w:t>
      </w:r>
      <w:r>
        <w:rPr>
          <w:rFonts w:ascii="宋体" w:hAnsi="宋体" w:eastAsia="宋体" w:cs="宋体"/>
          <w:spacing w:val="9"/>
          <w:sz w:val="20"/>
          <w:szCs w:val="20"/>
        </w:rPr>
        <w:t>行评审。第三章“评审办法</w:t>
      </w:r>
      <w:r>
        <w:rPr>
          <w:rFonts w:ascii="宋体" w:hAnsi="宋体" w:eastAsia="宋体" w:cs="宋体"/>
          <w:spacing w:val="-70"/>
          <w:sz w:val="20"/>
          <w:szCs w:val="20"/>
        </w:rPr>
        <w:t xml:space="preserve"> </w:t>
      </w:r>
      <w:r>
        <w:rPr>
          <w:rFonts w:ascii="宋体" w:hAnsi="宋体" w:eastAsia="宋体" w:cs="宋体"/>
          <w:spacing w:val="9"/>
          <w:sz w:val="20"/>
          <w:szCs w:val="20"/>
        </w:rPr>
        <w:t>”没有规定的方</w:t>
      </w:r>
      <w:r>
        <w:rPr>
          <w:rFonts w:ascii="宋体" w:hAnsi="宋体" w:eastAsia="宋体" w:cs="宋体"/>
          <w:spacing w:val="8"/>
          <w:sz w:val="20"/>
          <w:szCs w:val="20"/>
        </w:rPr>
        <w:t>法、评审因素和标准，不作为评审依据。</w:t>
      </w:r>
    </w:p>
    <w:p w14:paraId="4A01CC98">
      <w:pPr>
        <w:spacing w:before="158" w:line="229" w:lineRule="auto"/>
        <w:ind w:left="18"/>
        <w:outlineLvl w:val="1"/>
        <w:rPr>
          <w:rFonts w:ascii="宋体" w:hAnsi="宋体" w:eastAsia="宋体" w:cs="宋体"/>
          <w:sz w:val="20"/>
          <w:szCs w:val="20"/>
        </w:rPr>
      </w:pPr>
      <w:r>
        <w:rPr>
          <w:rFonts w:ascii="Times New Roman" w:hAnsi="Times New Roman" w:eastAsia="Times New Roman" w:cs="Times New Roman"/>
          <w:b/>
          <w:bCs/>
          <w:spacing w:val="4"/>
          <w:sz w:val="20"/>
          <w:szCs w:val="20"/>
        </w:rPr>
        <w:t xml:space="preserve">7.  </w:t>
      </w:r>
      <w:r>
        <w:rPr>
          <w:rFonts w:ascii="宋体" w:hAnsi="宋体" w:eastAsia="宋体" w:cs="宋体"/>
          <w:b/>
          <w:bCs/>
          <w:spacing w:val="4"/>
          <w:sz w:val="20"/>
          <w:szCs w:val="20"/>
        </w:rPr>
        <w:t>合同授予</w:t>
      </w:r>
    </w:p>
    <w:p w14:paraId="798B833E">
      <w:pPr>
        <w:spacing w:before="190" w:line="228" w:lineRule="auto"/>
        <w:ind w:left="438"/>
        <w:outlineLvl w:val="2"/>
        <w:rPr>
          <w:rFonts w:ascii="宋体" w:hAnsi="宋体" w:eastAsia="宋体" w:cs="宋体"/>
          <w:sz w:val="20"/>
          <w:szCs w:val="20"/>
        </w:rPr>
      </w:pPr>
      <w:r>
        <w:rPr>
          <w:rFonts w:ascii="Times New Roman" w:hAnsi="Times New Roman" w:eastAsia="Times New Roman" w:cs="Times New Roman"/>
          <w:b/>
          <w:bCs/>
          <w:spacing w:val="3"/>
          <w:sz w:val="20"/>
          <w:szCs w:val="20"/>
        </w:rPr>
        <w:t>7.1</w:t>
      </w:r>
      <w:r>
        <w:rPr>
          <w:rFonts w:ascii="Times New Roman" w:hAnsi="Times New Roman" w:eastAsia="Times New Roman" w:cs="Times New Roman"/>
          <w:b/>
          <w:bCs/>
          <w:spacing w:val="11"/>
          <w:sz w:val="20"/>
          <w:szCs w:val="20"/>
        </w:rPr>
        <w:t xml:space="preserve">  </w:t>
      </w:r>
      <w:r>
        <w:rPr>
          <w:rFonts w:ascii="宋体" w:hAnsi="宋体" w:eastAsia="宋体" w:cs="宋体"/>
          <w:b/>
          <w:bCs/>
          <w:spacing w:val="3"/>
          <w:sz w:val="20"/>
          <w:szCs w:val="20"/>
        </w:rPr>
        <w:t>定标方式</w:t>
      </w:r>
    </w:p>
    <w:p w14:paraId="3FBE180E">
      <w:pPr>
        <w:spacing w:before="242" w:line="227" w:lineRule="auto"/>
        <w:ind w:left="442"/>
        <w:rPr>
          <w:rFonts w:ascii="宋体" w:hAnsi="宋体" w:eastAsia="宋体" w:cs="宋体"/>
          <w:sz w:val="20"/>
          <w:szCs w:val="20"/>
        </w:rPr>
      </w:pPr>
      <w:r>
        <w:rPr>
          <w:rFonts w:ascii="宋体" w:hAnsi="宋体" w:eastAsia="宋体" w:cs="宋体"/>
          <w:spacing w:val="7"/>
          <w:sz w:val="20"/>
          <w:szCs w:val="20"/>
        </w:rPr>
        <w:t>详见响应人须知前附表。</w:t>
      </w:r>
    </w:p>
    <w:p w14:paraId="32547AA0">
      <w:pPr>
        <w:spacing w:before="244" w:line="228" w:lineRule="auto"/>
        <w:ind w:left="438"/>
        <w:outlineLvl w:val="2"/>
        <w:rPr>
          <w:rFonts w:ascii="宋体" w:hAnsi="宋体" w:eastAsia="宋体" w:cs="宋体"/>
          <w:sz w:val="20"/>
          <w:szCs w:val="20"/>
        </w:rPr>
      </w:pPr>
      <w:r>
        <w:rPr>
          <w:rFonts w:ascii="Times New Roman" w:hAnsi="Times New Roman" w:eastAsia="Times New Roman" w:cs="Times New Roman"/>
          <w:b/>
          <w:bCs/>
          <w:spacing w:val="5"/>
          <w:sz w:val="20"/>
          <w:szCs w:val="20"/>
        </w:rPr>
        <w:t xml:space="preserve">7.2  </w:t>
      </w:r>
      <w:r>
        <w:rPr>
          <w:rFonts w:ascii="宋体" w:hAnsi="宋体" w:eastAsia="宋体" w:cs="宋体"/>
          <w:b/>
          <w:bCs/>
          <w:spacing w:val="5"/>
          <w:sz w:val="20"/>
          <w:szCs w:val="20"/>
        </w:rPr>
        <w:t>成交结果公示</w:t>
      </w:r>
    </w:p>
    <w:p w14:paraId="5DEB71AC">
      <w:pPr>
        <w:spacing w:before="242" w:line="227" w:lineRule="auto"/>
        <w:ind w:left="439"/>
        <w:rPr>
          <w:rFonts w:ascii="宋体" w:hAnsi="宋体" w:eastAsia="宋体" w:cs="宋体"/>
          <w:sz w:val="20"/>
          <w:szCs w:val="20"/>
        </w:rPr>
      </w:pPr>
      <w:r>
        <w:rPr>
          <w:rFonts w:ascii="宋体" w:hAnsi="宋体" w:eastAsia="宋体" w:cs="宋体"/>
          <w:spacing w:val="9"/>
          <w:sz w:val="20"/>
          <w:szCs w:val="20"/>
        </w:rPr>
        <w:t>采购人在响应人须知前附表规定的媒介公示成交结果。</w:t>
      </w:r>
    </w:p>
    <w:p w14:paraId="74B0AAA0">
      <w:pPr>
        <w:spacing w:before="241" w:line="452" w:lineRule="auto"/>
        <w:ind w:left="19" w:firstLine="431"/>
        <w:rPr>
          <w:rFonts w:ascii="宋体" w:hAnsi="宋体" w:eastAsia="宋体" w:cs="宋体"/>
          <w:sz w:val="20"/>
          <w:szCs w:val="20"/>
        </w:rPr>
      </w:pPr>
      <w:r>
        <w:rPr>
          <w:rFonts w:ascii="宋体" w:hAnsi="宋体" w:eastAsia="宋体" w:cs="宋体"/>
          <w:spacing w:val="9"/>
          <w:sz w:val="20"/>
          <w:szCs w:val="20"/>
        </w:rPr>
        <w:t>响应人对公示的成交结果有异议，响应人需</w:t>
      </w:r>
      <w:r>
        <w:rPr>
          <w:rFonts w:ascii="宋体" w:hAnsi="宋体" w:eastAsia="宋体" w:cs="宋体"/>
          <w:spacing w:val="8"/>
          <w:sz w:val="20"/>
          <w:szCs w:val="20"/>
        </w:rPr>
        <w:t>在公示期内以书面形式向采购人提出异议。</w:t>
      </w:r>
      <w:r>
        <w:rPr>
          <w:rFonts w:ascii="宋体" w:hAnsi="宋体" w:eastAsia="宋体" w:cs="宋体"/>
          <w:spacing w:val="9"/>
          <w:sz w:val="20"/>
          <w:szCs w:val="20"/>
        </w:rPr>
        <w:t>采购人认为有必要对响应人所提异议进行回复时，将以书面形式进行回复。</w:t>
      </w:r>
    </w:p>
    <w:p w14:paraId="7407FB7E">
      <w:pPr>
        <w:spacing w:line="221" w:lineRule="auto"/>
        <w:ind w:left="442"/>
        <w:rPr>
          <w:rFonts w:ascii="Times New Roman" w:hAnsi="Times New Roman" w:eastAsia="Times New Roman" w:cs="Times New Roman"/>
          <w:sz w:val="20"/>
          <w:szCs w:val="20"/>
        </w:rPr>
      </w:pPr>
      <w:r>
        <w:rPr>
          <w:rFonts w:ascii="宋体" w:hAnsi="宋体" w:eastAsia="宋体" w:cs="宋体"/>
          <w:spacing w:val="14"/>
          <w:sz w:val="20"/>
          <w:szCs w:val="20"/>
        </w:rPr>
        <w:t>异议邮箱：</w:t>
      </w:r>
      <w:r>
        <w:fldChar w:fldCharType="begin"/>
      </w:r>
      <w:r>
        <w:instrText xml:space="preserve"> HYPERLINK "sx.jcb@ccqtgb.com7.3" </w:instrText>
      </w:r>
      <w:r>
        <w:fldChar w:fldCharType="separate"/>
      </w:r>
      <w:r>
        <w:rPr>
          <w:rFonts w:ascii="Times New Roman" w:hAnsi="Times New Roman" w:eastAsia="Times New Roman" w:cs="Times New Roman"/>
          <w:sz w:val="20"/>
          <w:szCs w:val="20"/>
        </w:rPr>
        <w:t>sx</w:t>
      </w:r>
      <w:r>
        <w:rPr>
          <w:rFonts w:ascii="Times New Roman" w:hAnsi="Times New Roman" w:eastAsia="Times New Roman" w:cs="Times New Roman"/>
          <w:spacing w:val="14"/>
          <w:sz w:val="20"/>
          <w:szCs w:val="20"/>
        </w:rPr>
        <w:t>.</w:t>
      </w:r>
      <w:r>
        <w:rPr>
          <w:rFonts w:ascii="Times New Roman" w:hAnsi="Times New Roman" w:eastAsia="Times New Roman" w:cs="Times New Roman"/>
          <w:sz w:val="20"/>
          <w:szCs w:val="20"/>
        </w:rPr>
        <w:t>jcb</w:t>
      </w:r>
      <w:r>
        <w:rPr>
          <w:rFonts w:ascii="Times New Roman" w:hAnsi="Times New Roman" w:eastAsia="Times New Roman" w:cs="Times New Roman"/>
          <w:spacing w:val="14"/>
          <w:sz w:val="20"/>
          <w:szCs w:val="20"/>
        </w:rPr>
        <w:t>@</w:t>
      </w:r>
      <w:r>
        <w:rPr>
          <w:rFonts w:ascii="Times New Roman" w:hAnsi="Times New Roman" w:eastAsia="Times New Roman" w:cs="Times New Roman"/>
          <w:sz w:val="20"/>
          <w:szCs w:val="20"/>
        </w:rPr>
        <w:t>ccqtgb</w:t>
      </w:r>
      <w:r>
        <w:rPr>
          <w:rFonts w:ascii="Times New Roman" w:hAnsi="Times New Roman" w:eastAsia="Times New Roman" w:cs="Times New Roman"/>
          <w:spacing w:val="14"/>
          <w:sz w:val="20"/>
          <w:szCs w:val="20"/>
        </w:rPr>
        <w:t>.</w:t>
      </w:r>
      <w:r>
        <w:rPr>
          <w:rFonts w:ascii="Times New Roman" w:hAnsi="Times New Roman" w:eastAsia="Times New Roman" w:cs="Times New Roman"/>
          <w:sz w:val="20"/>
          <w:szCs w:val="20"/>
        </w:rPr>
        <w:t>com</w:t>
      </w:r>
      <w:r>
        <w:rPr>
          <w:rFonts w:ascii="Times New Roman" w:hAnsi="Times New Roman" w:eastAsia="Times New Roman" w:cs="Times New Roman"/>
          <w:sz w:val="20"/>
          <w:szCs w:val="20"/>
        </w:rPr>
        <w:fldChar w:fldCharType="end"/>
      </w:r>
    </w:p>
    <w:p w14:paraId="3D3796E8">
      <w:pPr>
        <w:spacing w:before="250" w:line="229" w:lineRule="auto"/>
        <w:ind w:left="438"/>
        <w:outlineLvl w:val="2"/>
        <w:rPr>
          <w:rFonts w:ascii="宋体" w:hAnsi="宋体" w:eastAsia="宋体" w:cs="宋体"/>
          <w:sz w:val="20"/>
          <w:szCs w:val="20"/>
        </w:rPr>
      </w:pPr>
      <w:r>
        <w:fldChar w:fldCharType="begin"/>
      </w:r>
      <w:r>
        <w:instrText xml:space="preserve"> HYPERLINK "sx.jcb@ccqtgb.com7.3" </w:instrText>
      </w:r>
      <w:r>
        <w:fldChar w:fldCharType="separate"/>
      </w:r>
      <w:r>
        <w:rPr>
          <w:rFonts w:ascii="Times New Roman" w:hAnsi="Times New Roman" w:eastAsia="Times New Roman" w:cs="Times New Roman"/>
          <w:b/>
          <w:bCs/>
          <w:spacing w:val="3"/>
          <w:sz w:val="20"/>
          <w:szCs w:val="20"/>
        </w:rPr>
        <w:t>7.3</w:t>
      </w:r>
      <w:r>
        <w:rPr>
          <w:rFonts w:ascii="Times New Roman" w:hAnsi="Times New Roman" w:eastAsia="Times New Roman" w:cs="Times New Roman"/>
          <w:b/>
          <w:bCs/>
          <w:spacing w:val="3"/>
          <w:sz w:val="20"/>
          <w:szCs w:val="20"/>
        </w:rPr>
        <w:fldChar w:fldCharType="end"/>
      </w:r>
      <w:r>
        <w:rPr>
          <w:rFonts w:ascii="Times New Roman" w:hAnsi="Times New Roman" w:eastAsia="Times New Roman" w:cs="Times New Roman"/>
          <w:b/>
          <w:bCs/>
          <w:spacing w:val="9"/>
          <w:sz w:val="20"/>
          <w:szCs w:val="20"/>
        </w:rPr>
        <w:t xml:space="preserve">  </w:t>
      </w:r>
      <w:r>
        <w:rPr>
          <w:rFonts w:ascii="宋体" w:hAnsi="宋体" w:eastAsia="宋体" w:cs="宋体"/>
          <w:b/>
          <w:bCs/>
          <w:spacing w:val="3"/>
          <w:sz w:val="20"/>
          <w:szCs w:val="20"/>
        </w:rPr>
        <w:t>成交通知</w:t>
      </w:r>
    </w:p>
    <w:p w14:paraId="79D1CCC5">
      <w:pPr>
        <w:spacing w:before="239" w:line="452" w:lineRule="auto"/>
        <w:ind w:left="24" w:right="51" w:firstLine="414"/>
        <w:rPr>
          <w:rFonts w:ascii="宋体" w:hAnsi="宋体" w:eastAsia="宋体" w:cs="宋体"/>
          <w:sz w:val="20"/>
          <w:szCs w:val="20"/>
        </w:rPr>
      </w:pPr>
      <w:r>
        <w:rPr>
          <w:rFonts w:ascii="宋体" w:hAnsi="宋体" w:eastAsia="宋体" w:cs="宋体"/>
          <w:spacing w:val="11"/>
          <w:sz w:val="20"/>
          <w:szCs w:val="20"/>
        </w:rPr>
        <w:t xml:space="preserve">在本章第 </w:t>
      </w:r>
      <w:r>
        <w:rPr>
          <w:rFonts w:ascii="Times New Roman" w:hAnsi="Times New Roman" w:eastAsia="Times New Roman" w:cs="Times New Roman"/>
          <w:spacing w:val="11"/>
          <w:sz w:val="20"/>
          <w:szCs w:val="20"/>
        </w:rPr>
        <w:t xml:space="preserve">3.3  </w:t>
      </w:r>
      <w:r>
        <w:rPr>
          <w:rFonts w:ascii="宋体" w:hAnsi="宋体" w:eastAsia="宋体" w:cs="宋体"/>
          <w:spacing w:val="11"/>
          <w:sz w:val="20"/>
          <w:szCs w:val="20"/>
        </w:rPr>
        <w:t>项规定的响应有效期内，采购</w:t>
      </w:r>
      <w:r>
        <w:rPr>
          <w:rFonts w:ascii="宋体" w:hAnsi="宋体" w:eastAsia="宋体" w:cs="宋体"/>
          <w:spacing w:val="10"/>
          <w:sz w:val="20"/>
          <w:szCs w:val="20"/>
        </w:rPr>
        <w:t>人以书面形式向成交供应商发出成交通知</w:t>
      </w:r>
      <w:r>
        <w:rPr>
          <w:rFonts w:ascii="宋体" w:hAnsi="宋体" w:eastAsia="宋体" w:cs="宋体"/>
          <w:spacing w:val="8"/>
          <w:sz w:val="20"/>
          <w:szCs w:val="20"/>
        </w:rPr>
        <w:t>书，同时将成交结果通知未成交的响应人。</w:t>
      </w:r>
    </w:p>
    <w:p w14:paraId="49017E05">
      <w:pPr>
        <w:spacing w:before="1" w:line="228" w:lineRule="auto"/>
        <w:ind w:left="438"/>
        <w:outlineLvl w:val="2"/>
        <w:rPr>
          <w:rFonts w:ascii="宋体" w:hAnsi="宋体" w:eastAsia="宋体" w:cs="宋体"/>
          <w:sz w:val="20"/>
          <w:szCs w:val="20"/>
        </w:rPr>
      </w:pPr>
      <w:r>
        <w:rPr>
          <w:rFonts w:ascii="Times New Roman" w:hAnsi="Times New Roman" w:eastAsia="Times New Roman" w:cs="Times New Roman"/>
          <w:b/>
          <w:bCs/>
          <w:spacing w:val="4"/>
          <w:sz w:val="20"/>
          <w:szCs w:val="20"/>
        </w:rPr>
        <w:t>7.4</w:t>
      </w:r>
      <w:r>
        <w:rPr>
          <w:rFonts w:ascii="Times New Roman" w:hAnsi="Times New Roman" w:eastAsia="Times New Roman" w:cs="Times New Roman"/>
          <w:b/>
          <w:bCs/>
          <w:spacing w:val="7"/>
          <w:sz w:val="20"/>
          <w:szCs w:val="20"/>
        </w:rPr>
        <w:t xml:space="preserve">  </w:t>
      </w:r>
      <w:r>
        <w:rPr>
          <w:rFonts w:ascii="宋体" w:hAnsi="宋体" w:eastAsia="宋体" w:cs="宋体"/>
          <w:b/>
          <w:bCs/>
          <w:spacing w:val="4"/>
          <w:sz w:val="20"/>
          <w:szCs w:val="20"/>
        </w:rPr>
        <w:t>履约担保</w:t>
      </w:r>
    </w:p>
    <w:p w14:paraId="27F41AAF">
      <w:pPr>
        <w:spacing w:before="241" w:line="451" w:lineRule="auto"/>
        <w:ind w:left="19" w:right="51" w:firstLine="419"/>
        <w:rPr>
          <w:rFonts w:ascii="宋体" w:hAnsi="宋体" w:eastAsia="宋体" w:cs="宋体"/>
          <w:sz w:val="20"/>
          <w:szCs w:val="20"/>
        </w:rPr>
      </w:pPr>
      <w:r>
        <w:rPr>
          <w:rFonts w:ascii="Times New Roman" w:hAnsi="Times New Roman" w:eastAsia="Times New Roman" w:cs="Times New Roman"/>
          <w:spacing w:val="8"/>
          <w:sz w:val="20"/>
          <w:szCs w:val="20"/>
        </w:rPr>
        <w:t xml:space="preserve">7.4.1  </w:t>
      </w:r>
      <w:r>
        <w:rPr>
          <w:rFonts w:ascii="宋体" w:hAnsi="宋体" w:eastAsia="宋体" w:cs="宋体"/>
          <w:spacing w:val="8"/>
          <w:sz w:val="20"/>
          <w:szCs w:val="20"/>
        </w:rPr>
        <w:t>在签订合同前，成交供应商应按询比文件第四章“合同条款及格式</w:t>
      </w:r>
      <w:r>
        <w:rPr>
          <w:rFonts w:ascii="宋体" w:hAnsi="宋体" w:eastAsia="宋体" w:cs="宋体"/>
          <w:spacing w:val="-54"/>
          <w:sz w:val="20"/>
          <w:szCs w:val="20"/>
        </w:rPr>
        <w:t xml:space="preserve"> </w:t>
      </w:r>
      <w:r>
        <w:rPr>
          <w:rFonts w:ascii="宋体" w:hAnsi="宋体" w:eastAsia="宋体" w:cs="宋体"/>
          <w:spacing w:val="8"/>
          <w:sz w:val="20"/>
          <w:szCs w:val="20"/>
        </w:rPr>
        <w:t>”规定的或者</w:t>
      </w:r>
      <w:r>
        <w:rPr>
          <w:rFonts w:ascii="宋体" w:hAnsi="宋体" w:eastAsia="宋体" w:cs="宋体"/>
          <w:spacing w:val="9"/>
          <w:sz w:val="20"/>
          <w:szCs w:val="20"/>
        </w:rPr>
        <w:t>事先经过采购人书面认可的履约担保方式向采购人提交履约担保。</w:t>
      </w:r>
    </w:p>
    <w:p w14:paraId="30DE00CF">
      <w:pPr>
        <w:spacing w:before="2" w:line="427" w:lineRule="auto"/>
        <w:ind w:left="20" w:right="51" w:firstLine="418"/>
        <w:rPr>
          <w:rFonts w:ascii="宋体" w:hAnsi="宋体" w:eastAsia="宋体" w:cs="宋体"/>
          <w:sz w:val="20"/>
          <w:szCs w:val="20"/>
        </w:rPr>
      </w:pPr>
      <w:r>
        <w:rPr>
          <w:rFonts w:ascii="Times New Roman" w:hAnsi="Times New Roman" w:eastAsia="Times New Roman" w:cs="Times New Roman"/>
          <w:spacing w:val="8"/>
          <w:sz w:val="20"/>
          <w:szCs w:val="20"/>
        </w:rPr>
        <w:t xml:space="preserve">7.4.2  </w:t>
      </w:r>
      <w:r>
        <w:rPr>
          <w:rFonts w:ascii="宋体" w:hAnsi="宋体" w:eastAsia="宋体" w:cs="宋体"/>
          <w:spacing w:val="8"/>
          <w:sz w:val="20"/>
          <w:szCs w:val="20"/>
        </w:rPr>
        <w:t xml:space="preserve">成交供应商不能按本章第 </w:t>
      </w:r>
      <w:r>
        <w:rPr>
          <w:rFonts w:ascii="Times New Roman" w:hAnsi="Times New Roman" w:eastAsia="Times New Roman" w:cs="Times New Roman"/>
          <w:spacing w:val="8"/>
          <w:sz w:val="20"/>
          <w:szCs w:val="20"/>
        </w:rPr>
        <w:t xml:space="preserve">7.4.1  </w:t>
      </w:r>
      <w:r>
        <w:rPr>
          <w:rFonts w:ascii="宋体" w:hAnsi="宋体" w:eastAsia="宋体" w:cs="宋体"/>
          <w:spacing w:val="8"/>
          <w:sz w:val="20"/>
          <w:szCs w:val="20"/>
        </w:rPr>
        <w:t>项要求提交履约担保的，视为放弃成交，其响应保证金不予退还，给采购人造成的损失超过响应</w:t>
      </w:r>
      <w:r>
        <w:rPr>
          <w:rFonts w:ascii="宋体" w:hAnsi="宋体" w:eastAsia="宋体" w:cs="宋体"/>
          <w:spacing w:val="7"/>
          <w:sz w:val="20"/>
          <w:szCs w:val="20"/>
        </w:rPr>
        <w:t>保证金数额的，成交供应商还应当对超过部</w:t>
      </w:r>
    </w:p>
    <w:p w14:paraId="037FBC46">
      <w:pPr>
        <w:spacing w:line="427" w:lineRule="auto"/>
        <w:rPr>
          <w:rFonts w:ascii="宋体" w:hAnsi="宋体" w:eastAsia="宋体" w:cs="宋体"/>
          <w:sz w:val="20"/>
          <w:szCs w:val="20"/>
        </w:rPr>
        <w:sectPr>
          <w:footerReference r:id="rId23" w:type="default"/>
          <w:pgSz w:w="11906" w:h="16839"/>
          <w:pgMar w:top="400" w:right="1745" w:bottom="1497" w:left="1785" w:header="0" w:footer="1133" w:gutter="0"/>
          <w:cols w:space="720" w:num="1"/>
        </w:sectPr>
      </w:pPr>
    </w:p>
    <w:p w14:paraId="7042A69B">
      <w:pPr>
        <w:pStyle w:val="2"/>
        <w:spacing w:line="276" w:lineRule="auto"/>
      </w:pPr>
    </w:p>
    <w:p w14:paraId="46946E16">
      <w:pPr>
        <w:pStyle w:val="2"/>
        <w:spacing w:line="276" w:lineRule="auto"/>
      </w:pPr>
    </w:p>
    <w:p w14:paraId="6F31601F">
      <w:pPr>
        <w:pStyle w:val="2"/>
        <w:spacing w:line="277" w:lineRule="auto"/>
      </w:pPr>
    </w:p>
    <w:p w14:paraId="2679A222">
      <w:pPr>
        <w:pStyle w:val="2"/>
        <w:spacing w:line="277" w:lineRule="auto"/>
      </w:pPr>
    </w:p>
    <w:p w14:paraId="7D9B7A69">
      <w:pPr>
        <w:spacing w:before="65" w:line="228" w:lineRule="auto"/>
        <w:ind w:left="22"/>
        <w:rPr>
          <w:rFonts w:ascii="宋体" w:hAnsi="宋体" w:eastAsia="宋体" w:cs="宋体"/>
          <w:sz w:val="20"/>
          <w:szCs w:val="20"/>
        </w:rPr>
      </w:pPr>
      <w:r>
        <w:rPr>
          <w:rFonts w:ascii="宋体" w:hAnsi="宋体" w:eastAsia="宋体" w:cs="宋体"/>
          <w:spacing w:val="6"/>
          <w:sz w:val="20"/>
          <w:szCs w:val="20"/>
        </w:rPr>
        <w:t>分予以赔偿。</w:t>
      </w:r>
    </w:p>
    <w:p w14:paraId="61D5F34B">
      <w:pPr>
        <w:spacing w:before="242" w:line="230" w:lineRule="auto"/>
        <w:ind w:left="438"/>
        <w:outlineLvl w:val="2"/>
        <w:rPr>
          <w:rFonts w:ascii="宋体" w:hAnsi="宋体" w:eastAsia="宋体" w:cs="宋体"/>
          <w:sz w:val="20"/>
          <w:szCs w:val="20"/>
        </w:rPr>
      </w:pPr>
      <w:r>
        <w:rPr>
          <w:rFonts w:ascii="Times New Roman" w:hAnsi="Times New Roman" w:eastAsia="Times New Roman" w:cs="Times New Roman"/>
          <w:b/>
          <w:bCs/>
          <w:spacing w:val="4"/>
          <w:sz w:val="20"/>
          <w:szCs w:val="20"/>
        </w:rPr>
        <w:t xml:space="preserve">7.5  </w:t>
      </w:r>
      <w:r>
        <w:rPr>
          <w:rFonts w:ascii="宋体" w:hAnsi="宋体" w:eastAsia="宋体" w:cs="宋体"/>
          <w:b/>
          <w:bCs/>
          <w:spacing w:val="4"/>
          <w:sz w:val="20"/>
          <w:szCs w:val="20"/>
        </w:rPr>
        <w:t>签订合同</w:t>
      </w:r>
    </w:p>
    <w:p w14:paraId="26712AA8">
      <w:pPr>
        <w:spacing w:before="240" w:line="451" w:lineRule="auto"/>
        <w:ind w:left="24" w:right="11" w:firstLine="415"/>
        <w:rPr>
          <w:rFonts w:ascii="宋体" w:hAnsi="宋体" w:eastAsia="宋体" w:cs="宋体"/>
          <w:sz w:val="20"/>
          <w:szCs w:val="20"/>
        </w:rPr>
      </w:pPr>
      <w:r>
        <w:rPr>
          <w:rFonts w:ascii="Times New Roman" w:hAnsi="Times New Roman" w:eastAsia="Times New Roman" w:cs="Times New Roman"/>
          <w:spacing w:val="9"/>
          <w:sz w:val="20"/>
          <w:szCs w:val="20"/>
        </w:rPr>
        <w:t xml:space="preserve">7.5.1  </w:t>
      </w:r>
      <w:r>
        <w:rPr>
          <w:rFonts w:ascii="宋体" w:hAnsi="宋体" w:eastAsia="宋体" w:cs="宋体"/>
          <w:spacing w:val="9"/>
          <w:sz w:val="20"/>
          <w:szCs w:val="20"/>
        </w:rPr>
        <w:t>成交供应商应当在成交通知书发出之日起，根据成交通知书要求，在规定时间内与采购人对接，并根据询比文件和成交供应商的响应文件订立书面合同。</w:t>
      </w:r>
    </w:p>
    <w:p w14:paraId="2E8441BE">
      <w:pPr>
        <w:spacing w:before="3" w:line="451" w:lineRule="auto"/>
        <w:ind w:left="20" w:right="11" w:firstLine="418"/>
        <w:rPr>
          <w:rFonts w:ascii="宋体" w:hAnsi="宋体" w:eastAsia="宋体" w:cs="宋体"/>
          <w:sz w:val="20"/>
          <w:szCs w:val="20"/>
        </w:rPr>
      </w:pPr>
      <w:r>
        <w:rPr>
          <w:rFonts w:ascii="Times New Roman" w:hAnsi="Times New Roman" w:eastAsia="Times New Roman" w:cs="Times New Roman"/>
          <w:spacing w:val="9"/>
          <w:sz w:val="20"/>
          <w:szCs w:val="20"/>
        </w:rPr>
        <w:t xml:space="preserve">7.5.2  </w:t>
      </w:r>
      <w:r>
        <w:rPr>
          <w:rFonts w:ascii="宋体" w:hAnsi="宋体" w:eastAsia="宋体" w:cs="宋体"/>
          <w:spacing w:val="9"/>
          <w:sz w:val="20"/>
          <w:szCs w:val="20"/>
        </w:rPr>
        <w:t>成交供应商无正当理由拒签合同的，且经采购人书面通知后仍不按照通知要求签</w:t>
      </w:r>
      <w:r>
        <w:rPr>
          <w:rFonts w:ascii="宋体" w:hAnsi="宋体" w:eastAsia="宋体" w:cs="宋体"/>
          <w:spacing w:val="8"/>
          <w:sz w:val="20"/>
          <w:szCs w:val="20"/>
        </w:rPr>
        <w:t>订合同的，采购人取消其成交资格，其响应保证</w:t>
      </w:r>
      <w:r>
        <w:rPr>
          <w:rFonts w:ascii="宋体" w:hAnsi="宋体" w:eastAsia="宋体" w:cs="宋体"/>
          <w:spacing w:val="7"/>
          <w:sz w:val="20"/>
          <w:szCs w:val="20"/>
        </w:rPr>
        <w:t>金不予退还；给采购人造成的损失超过响应</w:t>
      </w:r>
      <w:r>
        <w:rPr>
          <w:rFonts w:ascii="宋体" w:hAnsi="宋体" w:eastAsia="宋体" w:cs="宋体"/>
          <w:spacing w:val="9"/>
          <w:sz w:val="20"/>
          <w:szCs w:val="20"/>
        </w:rPr>
        <w:t>保证金数额的，成交供应商还应当对超过部分予以赔偿。</w:t>
      </w:r>
    </w:p>
    <w:p w14:paraId="302E9E20">
      <w:pPr>
        <w:spacing w:before="1" w:line="450" w:lineRule="auto"/>
        <w:ind w:left="19" w:right="11" w:firstLine="419"/>
        <w:rPr>
          <w:rFonts w:ascii="宋体" w:hAnsi="宋体" w:eastAsia="宋体" w:cs="宋体"/>
          <w:sz w:val="20"/>
          <w:szCs w:val="20"/>
        </w:rPr>
      </w:pPr>
      <w:r>
        <w:rPr>
          <w:rFonts w:ascii="Times New Roman" w:hAnsi="Times New Roman" w:eastAsia="Times New Roman" w:cs="Times New Roman"/>
          <w:spacing w:val="9"/>
          <w:sz w:val="20"/>
          <w:szCs w:val="20"/>
        </w:rPr>
        <w:t xml:space="preserve">7.5.3  </w:t>
      </w:r>
      <w:r>
        <w:rPr>
          <w:rFonts w:ascii="宋体" w:hAnsi="宋体" w:eastAsia="宋体" w:cs="宋体"/>
          <w:spacing w:val="9"/>
          <w:sz w:val="20"/>
          <w:szCs w:val="20"/>
        </w:rPr>
        <w:t>发出成交通知书后，采购人无正当理由拒签合同的，采购人向成交供应商退还响应保证金；给成交供应商造成损失的，还应当赔偿损失。</w:t>
      </w:r>
    </w:p>
    <w:p w14:paraId="46553930">
      <w:pPr>
        <w:spacing w:line="452" w:lineRule="auto"/>
        <w:ind w:left="26" w:right="13" w:firstLine="413"/>
        <w:rPr>
          <w:rFonts w:ascii="宋体" w:hAnsi="宋体" w:eastAsia="宋体" w:cs="宋体"/>
          <w:sz w:val="20"/>
          <w:szCs w:val="20"/>
        </w:rPr>
      </w:pPr>
      <w:r>
        <w:rPr>
          <w:rFonts w:ascii="Times New Roman" w:hAnsi="Times New Roman" w:eastAsia="Times New Roman" w:cs="Times New Roman"/>
          <w:spacing w:val="9"/>
          <w:sz w:val="20"/>
          <w:szCs w:val="20"/>
        </w:rPr>
        <w:t xml:space="preserve">7.5.4  </w:t>
      </w:r>
      <w:r>
        <w:rPr>
          <w:rFonts w:ascii="宋体" w:hAnsi="宋体" w:eastAsia="宋体" w:cs="宋体"/>
          <w:spacing w:val="9"/>
          <w:sz w:val="20"/>
          <w:szCs w:val="20"/>
        </w:rPr>
        <w:t>如成交供应商因下述原因导致无法履约或签订合同。采购人可以重新采购或顺延</w:t>
      </w:r>
      <w:r>
        <w:rPr>
          <w:rFonts w:ascii="宋体" w:hAnsi="宋体" w:eastAsia="宋体" w:cs="宋体"/>
          <w:spacing w:val="7"/>
          <w:sz w:val="20"/>
          <w:szCs w:val="20"/>
        </w:rPr>
        <w:t>下一排名成为成交供应商：</w:t>
      </w:r>
    </w:p>
    <w:p w14:paraId="23BC21EE">
      <w:pPr>
        <w:spacing w:line="226" w:lineRule="auto"/>
        <w:ind w:left="449"/>
        <w:rPr>
          <w:rFonts w:ascii="宋体" w:hAnsi="宋体" w:eastAsia="宋体" w:cs="宋体"/>
          <w:sz w:val="20"/>
          <w:szCs w:val="20"/>
        </w:rPr>
      </w:pPr>
      <w:r>
        <w:rPr>
          <w:rFonts w:ascii="宋体" w:hAnsi="宋体" w:eastAsia="宋体" w:cs="宋体"/>
          <w:spacing w:val="6"/>
          <w:sz w:val="20"/>
          <w:szCs w:val="20"/>
        </w:rPr>
        <w:t>（</w:t>
      </w:r>
      <w:r>
        <w:rPr>
          <w:rFonts w:ascii="Times New Roman" w:hAnsi="Times New Roman" w:eastAsia="Times New Roman" w:cs="Times New Roman"/>
          <w:spacing w:val="6"/>
          <w:sz w:val="20"/>
          <w:szCs w:val="20"/>
        </w:rPr>
        <w:t>1</w:t>
      </w:r>
      <w:r>
        <w:rPr>
          <w:rFonts w:ascii="宋体" w:hAnsi="宋体" w:eastAsia="宋体" w:cs="宋体"/>
          <w:spacing w:val="6"/>
          <w:sz w:val="20"/>
          <w:szCs w:val="20"/>
        </w:rPr>
        <w:t xml:space="preserve">）成交供应商出现本章第 </w:t>
      </w:r>
      <w:r>
        <w:rPr>
          <w:rFonts w:ascii="Times New Roman" w:hAnsi="Times New Roman" w:eastAsia="Times New Roman" w:cs="Times New Roman"/>
          <w:spacing w:val="6"/>
          <w:sz w:val="20"/>
          <w:szCs w:val="20"/>
        </w:rPr>
        <w:t xml:space="preserve">7.5.2  </w:t>
      </w:r>
      <w:r>
        <w:rPr>
          <w:rFonts w:ascii="宋体" w:hAnsi="宋体" w:eastAsia="宋体" w:cs="宋体"/>
          <w:spacing w:val="6"/>
          <w:sz w:val="20"/>
          <w:szCs w:val="20"/>
        </w:rPr>
        <w:t>项的情形；</w:t>
      </w:r>
    </w:p>
    <w:p w14:paraId="148C03F8">
      <w:pPr>
        <w:spacing w:before="242" w:line="452" w:lineRule="auto"/>
        <w:ind w:left="23" w:right="13" w:firstLine="426"/>
        <w:rPr>
          <w:rFonts w:ascii="宋体" w:hAnsi="宋体" w:eastAsia="宋体" w:cs="宋体"/>
          <w:sz w:val="20"/>
          <w:szCs w:val="20"/>
        </w:rPr>
      </w:pPr>
      <w:r>
        <w:rPr>
          <w:rFonts w:ascii="宋体" w:hAnsi="宋体" w:eastAsia="宋体" w:cs="宋体"/>
          <w:spacing w:val="10"/>
          <w:sz w:val="20"/>
          <w:szCs w:val="20"/>
        </w:rPr>
        <w:t>（</w:t>
      </w:r>
      <w:r>
        <w:rPr>
          <w:rFonts w:ascii="Times New Roman" w:hAnsi="Times New Roman" w:eastAsia="Times New Roman" w:cs="Times New Roman"/>
          <w:spacing w:val="10"/>
          <w:sz w:val="20"/>
          <w:szCs w:val="20"/>
        </w:rPr>
        <w:t>2</w:t>
      </w:r>
      <w:r>
        <w:rPr>
          <w:rFonts w:ascii="宋体" w:hAnsi="宋体" w:eastAsia="宋体" w:cs="宋体"/>
          <w:spacing w:val="10"/>
          <w:sz w:val="20"/>
          <w:szCs w:val="20"/>
        </w:rPr>
        <w:t>）成交供应商在签订合同时向采购人提出附加条件，或者</w:t>
      </w:r>
      <w:r>
        <w:rPr>
          <w:rFonts w:ascii="宋体" w:hAnsi="宋体" w:eastAsia="宋体" w:cs="宋体"/>
          <w:spacing w:val="9"/>
          <w:sz w:val="20"/>
          <w:szCs w:val="20"/>
        </w:rPr>
        <w:t>不按照询比文件要求提交</w:t>
      </w:r>
      <w:r>
        <w:rPr>
          <w:rFonts w:ascii="宋体" w:hAnsi="宋体" w:eastAsia="宋体" w:cs="宋体"/>
          <w:spacing w:val="6"/>
          <w:sz w:val="20"/>
          <w:szCs w:val="20"/>
        </w:rPr>
        <w:t>履约保证金；</w:t>
      </w:r>
    </w:p>
    <w:p w14:paraId="5E13ADFC">
      <w:pPr>
        <w:spacing w:before="1" w:line="226" w:lineRule="auto"/>
        <w:ind w:left="449"/>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3</w:t>
      </w:r>
      <w:r>
        <w:rPr>
          <w:rFonts w:ascii="宋体" w:hAnsi="宋体" w:eastAsia="宋体" w:cs="宋体"/>
          <w:spacing w:val="7"/>
          <w:sz w:val="20"/>
          <w:szCs w:val="20"/>
        </w:rPr>
        <w:t xml:space="preserve">）成交供应商不能按本章第 </w:t>
      </w:r>
      <w:r>
        <w:rPr>
          <w:rFonts w:ascii="Times New Roman" w:hAnsi="Times New Roman" w:eastAsia="Times New Roman" w:cs="Times New Roman"/>
          <w:spacing w:val="7"/>
          <w:sz w:val="20"/>
          <w:szCs w:val="20"/>
        </w:rPr>
        <w:t xml:space="preserve">7.4.1  </w:t>
      </w:r>
      <w:r>
        <w:rPr>
          <w:rFonts w:ascii="宋体" w:hAnsi="宋体" w:eastAsia="宋体" w:cs="宋体"/>
          <w:spacing w:val="7"/>
          <w:sz w:val="20"/>
          <w:szCs w:val="20"/>
        </w:rPr>
        <w:t>项要求提交履约担保的；</w:t>
      </w:r>
    </w:p>
    <w:p w14:paraId="628D9086">
      <w:pPr>
        <w:spacing w:before="243" w:line="227" w:lineRule="auto"/>
        <w:ind w:left="449"/>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4</w:t>
      </w:r>
      <w:r>
        <w:rPr>
          <w:rFonts w:ascii="宋体" w:hAnsi="宋体" w:eastAsia="宋体" w:cs="宋体"/>
          <w:spacing w:val="8"/>
          <w:sz w:val="20"/>
          <w:szCs w:val="20"/>
        </w:rPr>
        <w:t>）成交供应商因自身原因不能履行合同；</w:t>
      </w:r>
    </w:p>
    <w:p w14:paraId="429B7A77">
      <w:pPr>
        <w:spacing w:before="242" w:line="227" w:lineRule="auto"/>
        <w:ind w:left="449"/>
        <w:rPr>
          <w:rFonts w:ascii="宋体" w:hAnsi="宋体" w:eastAsia="宋体" w:cs="宋体"/>
          <w:sz w:val="20"/>
          <w:szCs w:val="20"/>
        </w:rPr>
      </w:pPr>
      <w:r>
        <w:rPr>
          <w:rFonts w:ascii="宋体" w:hAnsi="宋体" w:eastAsia="宋体" w:cs="宋体"/>
          <w:spacing w:val="9"/>
          <w:sz w:val="20"/>
          <w:szCs w:val="20"/>
        </w:rPr>
        <w:t>（</w:t>
      </w:r>
      <w:r>
        <w:rPr>
          <w:rFonts w:ascii="Times New Roman" w:hAnsi="Times New Roman" w:eastAsia="Times New Roman" w:cs="Times New Roman"/>
          <w:spacing w:val="9"/>
          <w:sz w:val="20"/>
          <w:szCs w:val="20"/>
        </w:rPr>
        <w:t>5</w:t>
      </w:r>
      <w:r>
        <w:rPr>
          <w:rFonts w:ascii="宋体" w:hAnsi="宋体" w:eastAsia="宋体" w:cs="宋体"/>
          <w:spacing w:val="9"/>
          <w:sz w:val="20"/>
          <w:szCs w:val="20"/>
        </w:rPr>
        <w:t>）成交供应商响应材料出现造假、不实等与实际查询结果不符或无故弃选的情况；</w:t>
      </w:r>
    </w:p>
    <w:p w14:paraId="315F378D">
      <w:pPr>
        <w:spacing w:before="243" w:line="227" w:lineRule="auto"/>
        <w:ind w:left="449"/>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6</w:t>
      </w:r>
      <w:r>
        <w:rPr>
          <w:rFonts w:ascii="宋体" w:hAnsi="宋体" w:eastAsia="宋体" w:cs="宋体"/>
          <w:spacing w:val="8"/>
          <w:sz w:val="20"/>
          <w:szCs w:val="20"/>
        </w:rPr>
        <w:t>）采购人发现成交供应商有弄虚作假、串通等情形；</w:t>
      </w:r>
    </w:p>
    <w:p w14:paraId="63B70190">
      <w:pPr>
        <w:spacing w:before="244" w:line="227" w:lineRule="auto"/>
        <w:ind w:left="449"/>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7</w:t>
      </w:r>
      <w:r>
        <w:rPr>
          <w:rFonts w:ascii="宋体" w:hAnsi="宋体" w:eastAsia="宋体" w:cs="宋体"/>
          <w:spacing w:val="8"/>
          <w:sz w:val="20"/>
          <w:szCs w:val="20"/>
        </w:rPr>
        <w:t>）发生响应人须知前附表规定的其他情形。</w:t>
      </w:r>
    </w:p>
    <w:p w14:paraId="5223D195">
      <w:pPr>
        <w:pStyle w:val="2"/>
        <w:spacing w:line="337" w:lineRule="auto"/>
      </w:pPr>
    </w:p>
    <w:p w14:paraId="253EB001">
      <w:pPr>
        <w:spacing w:before="66" w:line="228" w:lineRule="auto"/>
        <w:ind w:left="19"/>
        <w:outlineLvl w:val="1"/>
        <w:rPr>
          <w:rFonts w:ascii="宋体" w:hAnsi="宋体" w:eastAsia="宋体" w:cs="宋体"/>
          <w:sz w:val="20"/>
          <w:szCs w:val="20"/>
        </w:rPr>
      </w:pPr>
      <w:r>
        <w:rPr>
          <w:rFonts w:ascii="Times New Roman" w:hAnsi="Times New Roman" w:eastAsia="Times New Roman" w:cs="Times New Roman"/>
          <w:b/>
          <w:bCs/>
          <w:spacing w:val="6"/>
          <w:sz w:val="20"/>
          <w:szCs w:val="20"/>
        </w:rPr>
        <w:t xml:space="preserve">8.  </w:t>
      </w:r>
      <w:r>
        <w:rPr>
          <w:rFonts w:ascii="宋体" w:hAnsi="宋体" w:eastAsia="宋体" w:cs="宋体"/>
          <w:b/>
          <w:bCs/>
          <w:spacing w:val="6"/>
          <w:sz w:val="20"/>
          <w:szCs w:val="20"/>
        </w:rPr>
        <w:t>重新询比和不再询比</w:t>
      </w:r>
    </w:p>
    <w:p w14:paraId="69900310">
      <w:pPr>
        <w:spacing w:before="192" w:line="228" w:lineRule="auto"/>
        <w:ind w:left="439"/>
        <w:outlineLvl w:val="2"/>
        <w:rPr>
          <w:rFonts w:ascii="宋体" w:hAnsi="宋体" w:eastAsia="宋体" w:cs="宋体"/>
          <w:sz w:val="20"/>
          <w:szCs w:val="20"/>
        </w:rPr>
      </w:pPr>
      <w:r>
        <w:rPr>
          <w:rFonts w:ascii="Times New Roman" w:hAnsi="Times New Roman" w:eastAsia="Times New Roman" w:cs="Times New Roman"/>
          <w:b/>
          <w:bCs/>
          <w:spacing w:val="5"/>
          <w:sz w:val="20"/>
          <w:szCs w:val="20"/>
        </w:rPr>
        <w:t xml:space="preserve">8.1  </w:t>
      </w:r>
      <w:r>
        <w:rPr>
          <w:rFonts w:ascii="宋体" w:hAnsi="宋体" w:eastAsia="宋体" w:cs="宋体"/>
          <w:b/>
          <w:bCs/>
          <w:spacing w:val="5"/>
          <w:sz w:val="20"/>
          <w:szCs w:val="20"/>
        </w:rPr>
        <w:t>重新询比的情形</w:t>
      </w:r>
    </w:p>
    <w:p w14:paraId="6251C85C">
      <w:pPr>
        <w:spacing w:before="240" w:line="227" w:lineRule="auto"/>
        <w:ind w:left="440"/>
        <w:rPr>
          <w:rFonts w:ascii="宋体" w:hAnsi="宋体" w:eastAsia="宋体" w:cs="宋体"/>
          <w:sz w:val="20"/>
          <w:szCs w:val="20"/>
        </w:rPr>
      </w:pPr>
      <w:r>
        <w:rPr>
          <w:rFonts w:ascii="宋体" w:hAnsi="宋体" w:eastAsia="宋体" w:cs="宋体"/>
          <w:spacing w:val="8"/>
          <w:sz w:val="20"/>
          <w:szCs w:val="20"/>
        </w:rPr>
        <w:t>有下列情形之一的，采购人将重新询比：</w:t>
      </w:r>
    </w:p>
    <w:p w14:paraId="574CFA00">
      <w:pPr>
        <w:spacing w:before="243" w:line="228" w:lineRule="auto"/>
        <w:ind w:left="449"/>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1</w:t>
      </w:r>
      <w:r>
        <w:rPr>
          <w:rFonts w:ascii="宋体" w:hAnsi="宋体" w:eastAsia="宋体" w:cs="宋体"/>
          <w:spacing w:val="7"/>
          <w:sz w:val="20"/>
          <w:szCs w:val="20"/>
        </w:rPr>
        <w:t xml:space="preserve">）响应截止时间止，响应人少于 </w:t>
      </w:r>
      <w:r>
        <w:rPr>
          <w:rFonts w:ascii="Times New Roman" w:hAnsi="Times New Roman" w:eastAsia="Times New Roman" w:cs="Times New Roman"/>
          <w:spacing w:val="7"/>
          <w:sz w:val="20"/>
          <w:szCs w:val="20"/>
        </w:rPr>
        <w:t xml:space="preserve">3  </w:t>
      </w:r>
      <w:r>
        <w:rPr>
          <w:rFonts w:ascii="宋体" w:hAnsi="宋体" w:eastAsia="宋体" w:cs="宋体"/>
          <w:spacing w:val="7"/>
          <w:sz w:val="20"/>
          <w:szCs w:val="20"/>
        </w:rPr>
        <w:t>个的；</w:t>
      </w:r>
    </w:p>
    <w:p w14:paraId="526BACBC">
      <w:pPr>
        <w:spacing w:before="243" w:line="227" w:lineRule="auto"/>
        <w:ind w:left="449"/>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2</w:t>
      </w:r>
      <w:r>
        <w:rPr>
          <w:rFonts w:ascii="宋体" w:hAnsi="宋体" w:eastAsia="宋体" w:cs="宋体"/>
          <w:spacing w:val="8"/>
          <w:sz w:val="20"/>
          <w:szCs w:val="20"/>
        </w:rPr>
        <w:t>）经评审委员会评审后否决所有响应文件的；</w:t>
      </w:r>
    </w:p>
    <w:p w14:paraId="254D1C79">
      <w:pPr>
        <w:spacing w:before="243" w:line="451" w:lineRule="auto"/>
        <w:ind w:left="28" w:right="13" w:firstLine="421"/>
        <w:rPr>
          <w:rFonts w:ascii="宋体" w:hAnsi="宋体" w:eastAsia="宋体" w:cs="宋体"/>
          <w:sz w:val="20"/>
          <w:szCs w:val="20"/>
        </w:rPr>
      </w:pPr>
      <w:r>
        <w:rPr>
          <w:rFonts w:ascii="宋体" w:hAnsi="宋体" w:eastAsia="宋体" w:cs="宋体"/>
          <w:spacing w:val="10"/>
          <w:sz w:val="20"/>
          <w:szCs w:val="20"/>
        </w:rPr>
        <w:t>（</w:t>
      </w:r>
      <w:r>
        <w:rPr>
          <w:rFonts w:ascii="Times New Roman" w:hAnsi="Times New Roman" w:eastAsia="Times New Roman" w:cs="Times New Roman"/>
          <w:spacing w:val="10"/>
          <w:sz w:val="20"/>
          <w:szCs w:val="20"/>
        </w:rPr>
        <w:t>3</w:t>
      </w:r>
      <w:r>
        <w:rPr>
          <w:rFonts w:ascii="宋体" w:hAnsi="宋体" w:eastAsia="宋体" w:cs="宋体"/>
          <w:spacing w:val="10"/>
          <w:sz w:val="20"/>
          <w:szCs w:val="20"/>
        </w:rPr>
        <w:t>）经评审委员会评审后部分响应文件被否决，导致有效响</w:t>
      </w:r>
      <w:r>
        <w:rPr>
          <w:rFonts w:ascii="宋体" w:hAnsi="宋体" w:eastAsia="宋体" w:cs="宋体"/>
          <w:spacing w:val="9"/>
          <w:sz w:val="20"/>
          <w:szCs w:val="20"/>
        </w:rPr>
        <w:t>应人不足三个，且评审委</w:t>
      </w:r>
      <w:r>
        <w:rPr>
          <w:rFonts w:ascii="宋体" w:hAnsi="宋体" w:eastAsia="宋体" w:cs="宋体"/>
          <w:spacing w:val="7"/>
          <w:sz w:val="20"/>
          <w:szCs w:val="20"/>
        </w:rPr>
        <w:t>员会论证后不具有竞争性的；</w:t>
      </w:r>
    </w:p>
    <w:p w14:paraId="108523C7">
      <w:pPr>
        <w:spacing w:before="1" w:line="227" w:lineRule="auto"/>
        <w:ind w:left="449"/>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4</w:t>
      </w:r>
      <w:r>
        <w:rPr>
          <w:rFonts w:ascii="宋体" w:hAnsi="宋体" w:eastAsia="宋体" w:cs="宋体"/>
          <w:spacing w:val="7"/>
          <w:sz w:val="20"/>
          <w:szCs w:val="20"/>
        </w:rPr>
        <w:t>）法律法规规定的其他情形。</w:t>
      </w:r>
    </w:p>
    <w:p w14:paraId="2138638E">
      <w:pPr>
        <w:spacing w:before="243" w:line="228" w:lineRule="auto"/>
        <w:ind w:left="439"/>
        <w:outlineLvl w:val="2"/>
        <w:rPr>
          <w:rFonts w:ascii="宋体" w:hAnsi="宋体" w:eastAsia="宋体" w:cs="宋体"/>
          <w:sz w:val="20"/>
          <w:szCs w:val="20"/>
        </w:rPr>
      </w:pPr>
      <w:r>
        <w:rPr>
          <w:rFonts w:ascii="Times New Roman" w:hAnsi="Times New Roman" w:eastAsia="Times New Roman" w:cs="Times New Roman"/>
          <w:b/>
          <w:bCs/>
          <w:spacing w:val="6"/>
          <w:sz w:val="20"/>
          <w:szCs w:val="20"/>
        </w:rPr>
        <w:t xml:space="preserve">8.2  </w:t>
      </w:r>
      <w:r>
        <w:rPr>
          <w:rFonts w:ascii="宋体" w:hAnsi="宋体" w:eastAsia="宋体" w:cs="宋体"/>
          <w:b/>
          <w:bCs/>
          <w:spacing w:val="6"/>
          <w:sz w:val="20"/>
          <w:szCs w:val="20"/>
        </w:rPr>
        <w:t>重新询比和不再询比</w:t>
      </w:r>
    </w:p>
    <w:p w14:paraId="494E92ED">
      <w:pPr>
        <w:spacing w:line="228" w:lineRule="auto"/>
        <w:rPr>
          <w:rFonts w:ascii="宋体" w:hAnsi="宋体" w:eastAsia="宋体" w:cs="宋体"/>
          <w:sz w:val="20"/>
          <w:szCs w:val="20"/>
        </w:rPr>
        <w:sectPr>
          <w:footerReference r:id="rId24" w:type="default"/>
          <w:pgSz w:w="11906" w:h="16839"/>
          <w:pgMar w:top="400" w:right="1785" w:bottom="1497" w:left="1785" w:header="0" w:footer="1133" w:gutter="0"/>
          <w:cols w:space="720" w:num="1"/>
        </w:sectPr>
      </w:pPr>
    </w:p>
    <w:p w14:paraId="6121173C">
      <w:pPr>
        <w:pStyle w:val="2"/>
        <w:spacing w:line="276" w:lineRule="auto"/>
      </w:pPr>
    </w:p>
    <w:p w14:paraId="5E7BC644">
      <w:pPr>
        <w:pStyle w:val="2"/>
        <w:spacing w:line="276" w:lineRule="auto"/>
      </w:pPr>
    </w:p>
    <w:p w14:paraId="2111E4D9">
      <w:pPr>
        <w:pStyle w:val="2"/>
        <w:spacing w:line="277" w:lineRule="auto"/>
      </w:pPr>
    </w:p>
    <w:p w14:paraId="4D661368">
      <w:pPr>
        <w:pStyle w:val="2"/>
        <w:spacing w:line="277" w:lineRule="auto"/>
      </w:pPr>
    </w:p>
    <w:p w14:paraId="15A5E935">
      <w:pPr>
        <w:spacing w:before="65" w:line="452" w:lineRule="auto"/>
        <w:ind w:left="19" w:right="51" w:firstLine="424"/>
        <w:rPr>
          <w:rFonts w:ascii="宋体" w:hAnsi="宋体" w:eastAsia="宋体" w:cs="宋体"/>
          <w:sz w:val="20"/>
          <w:szCs w:val="20"/>
        </w:rPr>
      </w:pPr>
      <w:r>
        <w:rPr>
          <w:rFonts w:ascii="Times New Roman" w:hAnsi="Times New Roman" w:eastAsia="Times New Roman" w:cs="Times New Roman"/>
          <w:spacing w:val="9"/>
          <w:sz w:val="20"/>
          <w:szCs w:val="20"/>
        </w:rPr>
        <w:t xml:space="preserve">8.2.1  </w:t>
      </w:r>
      <w:r>
        <w:rPr>
          <w:rFonts w:ascii="宋体" w:hAnsi="宋体" w:eastAsia="宋体" w:cs="宋体"/>
          <w:spacing w:val="9"/>
          <w:sz w:val="20"/>
          <w:szCs w:val="20"/>
        </w:rPr>
        <w:t>重新询比的响应人仍然少于三个的，按照询比文件规定的程序开标和评审。重新询比经评审有有效响应人的，应当依法确定排名；无有效响应人的，可以不再进行询比。</w:t>
      </w:r>
    </w:p>
    <w:p w14:paraId="503F7001">
      <w:pPr>
        <w:spacing w:before="1" w:line="450" w:lineRule="auto"/>
        <w:ind w:left="20" w:right="54" w:firstLine="423"/>
        <w:rPr>
          <w:rFonts w:ascii="宋体" w:hAnsi="宋体" w:eastAsia="宋体" w:cs="宋体"/>
          <w:sz w:val="20"/>
          <w:szCs w:val="20"/>
        </w:rPr>
      </w:pPr>
      <w:r>
        <w:rPr>
          <w:rFonts w:ascii="Times New Roman" w:hAnsi="Times New Roman" w:eastAsia="Times New Roman" w:cs="Times New Roman"/>
          <w:spacing w:val="9"/>
          <w:sz w:val="20"/>
          <w:szCs w:val="20"/>
        </w:rPr>
        <w:t xml:space="preserve">8.2.2  </w:t>
      </w:r>
      <w:r>
        <w:rPr>
          <w:rFonts w:ascii="宋体" w:hAnsi="宋体" w:eastAsia="宋体" w:cs="宋体"/>
          <w:spacing w:val="9"/>
          <w:sz w:val="20"/>
          <w:szCs w:val="20"/>
        </w:rPr>
        <w:t>因情况发生变化或其他原因造成该项目取消的，本次询比自动终止，双</w:t>
      </w:r>
      <w:r>
        <w:rPr>
          <w:rFonts w:ascii="宋体" w:hAnsi="宋体" w:eastAsia="宋体" w:cs="宋体"/>
          <w:spacing w:val="8"/>
          <w:sz w:val="20"/>
          <w:szCs w:val="20"/>
        </w:rPr>
        <w:t>方互不承担责任，采购人有息退还响应保证金。</w:t>
      </w:r>
    </w:p>
    <w:p w14:paraId="23BEC375">
      <w:pPr>
        <w:spacing w:before="2" w:line="452" w:lineRule="auto"/>
        <w:ind w:left="23" w:right="54" w:firstLine="421"/>
        <w:rPr>
          <w:rFonts w:ascii="宋体" w:hAnsi="宋体" w:eastAsia="宋体" w:cs="宋体"/>
          <w:sz w:val="20"/>
          <w:szCs w:val="20"/>
        </w:rPr>
      </w:pPr>
      <w:r>
        <w:rPr>
          <w:rFonts w:ascii="Times New Roman" w:hAnsi="Times New Roman" w:eastAsia="Times New Roman" w:cs="Times New Roman"/>
          <w:spacing w:val="9"/>
          <w:sz w:val="20"/>
          <w:szCs w:val="20"/>
        </w:rPr>
        <w:t xml:space="preserve">8.2.3  </w:t>
      </w:r>
      <w:r>
        <w:rPr>
          <w:rFonts w:ascii="宋体" w:hAnsi="宋体" w:eastAsia="宋体" w:cs="宋体"/>
          <w:spacing w:val="9"/>
          <w:sz w:val="20"/>
          <w:szCs w:val="20"/>
        </w:rPr>
        <w:t>签订合同之前，采购人发现成交供应商经营、财务状况发生较大变化或</w:t>
      </w:r>
      <w:r>
        <w:rPr>
          <w:rFonts w:ascii="宋体" w:hAnsi="宋体" w:eastAsia="宋体" w:cs="宋体"/>
          <w:spacing w:val="8"/>
          <w:sz w:val="20"/>
          <w:szCs w:val="20"/>
        </w:rPr>
        <w:t>存在违法</w:t>
      </w:r>
      <w:r>
        <w:rPr>
          <w:rFonts w:ascii="宋体" w:hAnsi="宋体" w:eastAsia="宋体" w:cs="宋体"/>
          <w:spacing w:val="9"/>
          <w:sz w:val="20"/>
          <w:szCs w:val="20"/>
        </w:rPr>
        <w:t>行为，采购人认为可能影响其履约能力的，采购人可废除成交供应商资格。</w:t>
      </w:r>
    </w:p>
    <w:p w14:paraId="694BE8D4">
      <w:pPr>
        <w:spacing w:before="158" w:line="228" w:lineRule="auto"/>
        <w:ind w:left="18"/>
        <w:outlineLvl w:val="1"/>
        <w:rPr>
          <w:rFonts w:ascii="宋体" w:hAnsi="宋体" w:eastAsia="宋体" w:cs="宋体"/>
          <w:sz w:val="20"/>
          <w:szCs w:val="20"/>
        </w:rPr>
      </w:pPr>
      <w:r>
        <w:rPr>
          <w:rFonts w:ascii="Times New Roman" w:hAnsi="Times New Roman" w:eastAsia="Times New Roman" w:cs="Times New Roman"/>
          <w:b/>
          <w:bCs/>
          <w:spacing w:val="4"/>
          <w:sz w:val="20"/>
          <w:szCs w:val="20"/>
        </w:rPr>
        <w:t>9.</w:t>
      </w:r>
      <w:r>
        <w:rPr>
          <w:rFonts w:ascii="Times New Roman" w:hAnsi="Times New Roman" w:eastAsia="Times New Roman" w:cs="Times New Roman"/>
          <w:b/>
          <w:bCs/>
          <w:spacing w:val="8"/>
          <w:sz w:val="20"/>
          <w:szCs w:val="20"/>
        </w:rPr>
        <w:t xml:space="preserve">  </w:t>
      </w:r>
      <w:r>
        <w:rPr>
          <w:rFonts w:ascii="宋体" w:hAnsi="宋体" w:eastAsia="宋体" w:cs="宋体"/>
          <w:b/>
          <w:bCs/>
          <w:spacing w:val="4"/>
          <w:sz w:val="20"/>
          <w:szCs w:val="20"/>
        </w:rPr>
        <w:t>纪律和监督</w:t>
      </w:r>
    </w:p>
    <w:p w14:paraId="5825E50D">
      <w:pPr>
        <w:spacing w:before="192" w:line="227" w:lineRule="auto"/>
        <w:ind w:left="438"/>
        <w:outlineLvl w:val="2"/>
        <w:rPr>
          <w:rFonts w:ascii="宋体" w:hAnsi="宋体" w:eastAsia="宋体" w:cs="宋体"/>
          <w:sz w:val="20"/>
          <w:szCs w:val="20"/>
        </w:rPr>
      </w:pPr>
      <w:r>
        <w:rPr>
          <w:rFonts w:ascii="Times New Roman" w:hAnsi="Times New Roman" w:eastAsia="Times New Roman" w:cs="Times New Roman"/>
          <w:b/>
          <w:bCs/>
          <w:spacing w:val="6"/>
          <w:sz w:val="20"/>
          <w:szCs w:val="20"/>
        </w:rPr>
        <w:t xml:space="preserve">9.1  </w:t>
      </w:r>
      <w:r>
        <w:rPr>
          <w:rFonts w:ascii="宋体" w:hAnsi="宋体" w:eastAsia="宋体" w:cs="宋体"/>
          <w:b/>
          <w:bCs/>
          <w:spacing w:val="6"/>
          <w:sz w:val="20"/>
          <w:szCs w:val="20"/>
        </w:rPr>
        <w:t>对采购人的纪律要求</w:t>
      </w:r>
    </w:p>
    <w:p w14:paraId="09C75446">
      <w:pPr>
        <w:spacing w:before="243" w:line="451" w:lineRule="auto"/>
        <w:ind w:left="21" w:firstLine="417"/>
        <w:rPr>
          <w:rFonts w:ascii="宋体" w:hAnsi="宋体" w:eastAsia="宋体" w:cs="宋体"/>
          <w:sz w:val="20"/>
          <w:szCs w:val="20"/>
        </w:rPr>
      </w:pPr>
      <w:r>
        <w:rPr>
          <w:rFonts w:ascii="宋体" w:hAnsi="宋体" w:eastAsia="宋体" w:cs="宋体"/>
          <w:spacing w:val="9"/>
          <w:sz w:val="20"/>
          <w:szCs w:val="20"/>
        </w:rPr>
        <w:t>采购人不得泄露采购活动中应当保密的情况和资料，不得与响应人串</w:t>
      </w:r>
      <w:r>
        <w:rPr>
          <w:rFonts w:ascii="宋体" w:hAnsi="宋体" w:eastAsia="宋体" w:cs="宋体"/>
          <w:spacing w:val="8"/>
          <w:sz w:val="20"/>
          <w:szCs w:val="20"/>
        </w:rPr>
        <w:t>通损害国家利益、社会公共利益或者他人合法权益。</w:t>
      </w:r>
    </w:p>
    <w:p w14:paraId="6CA3A1DF">
      <w:pPr>
        <w:spacing w:line="227" w:lineRule="auto"/>
        <w:ind w:left="438"/>
        <w:outlineLvl w:val="2"/>
        <w:rPr>
          <w:rFonts w:ascii="宋体" w:hAnsi="宋体" w:eastAsia="宋体" w:cs="宋体"/>
          <w:sz w:val="20"/>
          <w:szCs w:val="20"/>
        </w:rPr>
      </w:pPr>
      <w:r>
        <w:rPr>
          <w:rFonts w:ascii="Times New Roman" w:hAnsi="Times New Roman" w:eastAsia="Times New Roman" w:cs="Times New Roman"/>
          <w:b/>
          <w:bCs/>
          <w:spacing w:val="6"/>
          <w:sz w:val="20"/>
          <w:szCs w:val="20"/>
        </w:rPr>
        <w:t xml:space="preserve">9.2  </w:t>
      </w:r>
      <w:r>
        <w:rPr>
          <w:rFonts w:ascii="宋体" w:hAnsi="宋体" w:eastAsia="宋体" w:cs="宋体"/>
          <w:b/>
          <w:bCs/>
          <w:spacing w:val="6"/>
          <w:sz w:val="20"/>
          <w:szCs w:val="20"/>
        </w:rPr>
        <w:t>对响应人的纪律要求</w:t>
      </w:r>
    </w:p>
    <w:p w14:paraId="6F3531E1">
      <w:pPr>
        <w:spacing w:before="244" w:line="451" w:lineRule="auto"/>
        <w:ind w:left="19" w:right="51" w:firstLine="430"/>
        <w:jc w:val="both"/>
        <w:rPr>
          <w:rFonts w:ascii="宋体" w:hAnsi="宋体" w:eastAsia="宋体" w:cs="宋体"/>
          <w:sz w:val="20"/>
          <w:szCs w:val="20"/>
        </w:rPr>
      </w:pPr>
      <w:r>
        <w:rPr>
          <w:rFonts w:ascii="宋体" w:hAnsi="宋体" w:eastAsia="宋体" w:cs="宋体"/>
          <w:spacing w:val="7"/>
          <w:sz w:val="20"/>
          <w:szCs w:val="20"/>
        </w:rPr>
        <w:t>响应人不得相互串通或者与采购人串通，不得向采购人或者评审委员会成员行贿谋取成</w:t>
      </w:r>
      <w:r>
        <w:rPr>
          <w:rFonts w:ascii="宋体" w:hAnsi="宋体" w:eastAsia="宋体" w:cs="宋体"/>
          <w:spacing w:val="8"/>
          <w:sz w:val="20"/>
          <w:szCs w:val="20"/>
        </w:rPr>
        <w:t>交，不得以他人名义响应或者以其他方式弄</w:t>
      </w:r>
      <w:r>
        <w:rPr>
          <w:rFonts w:ascii="宋体" w:hAnsi="宋体" w:eastAsia="宋体" w:cs="宋体"/>
          <w:spacing w:val="7"/>
          <w:sz w:val="20"/>
          <w:szCs w:val="20"/>
        </w:rPr>
        <w:t>虚作假骗取成交资格；响应人不得以任何方式干扰、影响评审工作。</w:t>
      </w:r>
    </w:p>
    <w:p w14:paraId="4EEA5928">
      <w:pPr>
        <w:spacing w:before="1" w:line="226" w:lineRule="auto"/>
        <w:ind w:left="438"/>
        <w:outlineLvl w:val="2"/>
        <w:rPr>
          <w:rFonts w:ascii="宋体" w:hAnsi="宋体" w:eastAsia="宋体" w:cs="宋体"/>
          <w:sz w:val="20"/>
          <w:szCs w:val="20"/>
        </w:rPr>
      </w:pPr>
      <w:r>
        <w:rPr>
          <w:rFonts w:ascii="Times New Roman" w:hAnsi="Times New Roman" w:eastAsia="Times New Roman" w:cs="Times New Roman"/>
          <w:b/>
          <w:bCs/>
          <w:spacing w:val="6"/>
          <w:sz w:val="20"/>
          <w:szCs w:val="20"/>
        </w:rPr>
        <w:t xml:space="preserve">9.3  </w:t>
      </w:r>
      <w:r>
        <w:rPr>
          <w:rFonts w:ascii="宋体" w:hAnsi="宋体" w:eastAsia="宋体" w:cs="宋体"/>
          <w:b/>
          <w:bCs/>
          <w:spacing w:val="6"/>
          <w:sz w:val="20"/>
          <w:szCs w:val="20"/>
        </w:rPr>
        <w:t>对评审委员会成员的纪律要求</w:t>
      </w:r>
    </w:p>
    <w:p w14:paraId="742DA5AE">
      <w:pPr>
        <w:spacing w:before="246" w:line="451" w:lineRule="auto"/>
        <w:ind w:left="9" w:firstLine="429"/>
        <w:jc w:val="both"/>
        <w:rPr>
          <w:rFonts w:ascii="宋体" w:hAnsi="宋体" w:eastAsia="宋体" w:cs="宋体"/>
          <w:sz w:val="20"/>
          <w:szCs w:val="20"/>
        </w:rPr>
      </w:pPr>
      <w:r>
        <w:rPr>
          <w:rFonts w:ascii="宋体" w:hAnsi="宋体" w:eastAsia="宋体" w:cs="宋体"/>
          <w:spacing w:val="7"/>
          <w:sz w:val="20"/>
          <w:szCs w:val="20"/>
        </w:rPr>
        <w:t>评审委员会成员不得收受他人的财物或者其他好处，不得向他人透露对响应文件的评审</w:t>
      </w:r>
      <w:r>
        <w:rPr>
          <w:rFonts w:ascii="宋体" w:hAnsi="宋体" w:eastAsia="宋体" w:cs="宋体"/>
          <w:spacing w:val="9"/>
          <w:sz w:val="20"/>
          <w:szCs w:val="20"/>
        </w:rPr>
        <w:t>和比较、排名的情况以及评审有关的其他情况。在评审活动中，评审委员会成员应当客观、</w:t>
      </w:r>
      <w:r>
        <w:rPr>
          <w:rFonts w:ascii="宋体" w:hAnsi="宋体" w:eastAsia="宋体" w:cs="宋体"/>
          <w:spacing w:val="8"/>
          <w:sz w:val="20"/>
          <w:szCs w:val="20"/>
        </w:rPr>
        <w:t>公正地履行职责，遵守职业道德，不得擅离职守，影响评审程序正常进行</w:t>
      </w:r>
      <w:r>
        <w:rPr>
          <w:rFonts w:ascii="宋体" w:hAnsi="宋体" w:eastAsia="宋体" w:cs="宋体"/>
          <w:spacing w:val="7"/>
          <w:sz w:val="20"/>
          <w:szCs w:val="20"/>
        </w:rPr>
        <w:t>，不得使用第三章</w:t>
      </w:r>
      <w:r>
        <w:rPr>
          <w:rFonts w:ascii="宋体" w:hAnsi="宋体" w:eastAsia="宋体" w:cs="宋体"/>
          <w:spacing w:val="8"/>
          <w:sz w:val="20"/>
          <w:szCs w:val="20"/>
        </w:rPr>
        <w:t>“评审办法</w:t>
      </w:r>
      <w:r>
        <w:rPr>
          <w:rFonts w:ascii="宋体" w:hAnsi="宋体" w:eastAsia="宋体" w:cs="宋体"/>
          <w:spacing w:val="-66"/>
          <w:sz w:val="20"/>
          <w:szCs w:val="20"/>
        </w:rPr>
        <w:t xml:space="preserve"> </w:t>
      </w:r>
      <w:r>
        <w:rPr>
          <w:rFonts w:ascii="宋体" w:hAnsi="宋体" w:eastAsia="宋体" w:cs="宋体"/>
          <w:spacing w:val="8"/>
          <w:sz w:val="20"/>
          <w:szCs w:val="20"/>
        </w:rPr>
        <w:t>”没有规定的评审因素和标准进行评审。</w:t>
      </w:r>
    </w:p>
    <w:p w14:paraId="0776B257">
      <w:pPr>
        <w:spacing w:line="227" w:lineRule="auto"/>
        <w:ind w:left="438"/>
        <w:outlineLvl w:val="2"/>
        <w:rPr>
          <w:rFonts w:ascii="宋体" w:hAnsi="宋体" w:eastAsia="宋体" w:cs="宋体"/>
          <w:sz w:val="20"/>
          <w:szCs w:val="20"/>
        </w:rPr>
      </w:pPr>
      <w:r>
        <w:rPr>
          <w:rFonts w:ascii="Times New Roman" w:hAnsi="Times New Roman" w:eastAsia="Times New Roman" w:cs="Times New Roman"/>
          <w:b/>
          <w:bCs/>
          <w:spacing w:val="7"/>
          <w:sz w:val="20"/>
          <w:szCs w:val="20"/>
        </w:rPr>
        <w:t xml:space="preserve">9.4  </w:t>
      </w:r>
      <w:r>
        <w:rPr>
          <w:rFonts w:ascii="宋体" w:hAnsi="宋体" w:eastAsia="宋体" w:cs="宋体"/>
          <w:b/>
          <w:bCs/>
          <w:spacing w:val="7"/>
          <w:sz w:val="20"/>
          <w:szCs w:val="20"/>
        </w:rPr>
        <w:t>对与评审活动有关的工作人员的纪律要求</w:t>
      </w:r>
    </w:p>
    <w:p w14:paraId="3DB8B51C">
      <w:pPr>
        <w:spacing w:before="244" w:line="451" w:lineRule="auto"/>
        <w:ind w:left="21" w:right="51" w:firstLine="422"/>
        <w:jc w:val="both"/>
        <w:rPr>
          <w:rFonts w:ascii="宋体" w:hAnsi="宋体" w:eastAsia="宋体" w:cs="宋体"/>
          <w:sz w:val="20"/>
          <w:szCs w:val="20"/>
        </w:rPr>
      </w:pPr>
      <w:r>
        <w:rPr>
          <w:rFonts w:ascii="宋体" w:hAnsi="宋体" w:eastAsia="宋体" w:cs="宋体"/>
          <w:spacing w:val="7"/>
          <w:sz w:val="20"/>
          <w:szCs w:val="20"/>
        </w:rPr>
        <w:t>与评审活动有关的工作人员不得收受他人的财物或者其他好处，不得向他人透露对响应</w:t>
      </w:r>
      <w:r>
        <w:rPr>
          <w:rFonts w:ascii="宋体" w:hAnsi="宋体" w:eastAsia="宋体" w:cs="宋体"/>
          <w:spacing w:val="8"/>
          <w:sz w:val="20"/>
          <w:szCs w:val="20"/>
        </w:rPr>
        <w:t>文件的评审和比较、排名的情况以及评审有关</w:t>
      </w:r>
      <w:r>
        <w:rPr>
          <w:rFonts w:ascii="宋体" w:hAnsi="宋体" w:eastAsia="宋体" w:cs="宋体"/>
          <w:spacing w:val="7"/>
          <w:sz w:val="20"/>
          <w:szCs w:val="20"/>
        </w:rPr>
        <w:t>的其他情况。在评审活动中，与评审活动有关</w:t>
      </w:r>
      <w:r>
        <w:rPr>
          <w:rFonts w:ascii="宋体" w:hAnsi="宋体" w:eastAsia="宋体" w:cs="宋体"/>
          <w:spacing w:val="9"/>
          <w:sz w:val="20"/>
          <w:szCs w:val="20"/>
        </w:rPr>
        <w:t>的工作人员不得擅离职守，影响评审程序正常进行。</w:t>
      </w:r>
    </w:p>
    <w:p w14:paraId="380C0C37">
      <w:pPr>
        <w:spacing w:line="228" w:lineRule="auto"/>
        <w:ind w:left="438"/>
        <w:outlineLvl w:val="2"/>
        <w:rPr>
          <w:rFonts w:ascii="宋体" w:hAnsi="宋体" w:eastAsia="宋体" w:cs="宋体"/>
          <w:sz w:val="20"/>
          <w:szCs w:val="20"/>
        </w:rPr>
      </w:pPr>
      <w:r>
        <w:rPr>
          <w:rFonts w:ascii="Times New Roman" w:hAnsi="Times New Roman" w:eastAsia="Times New Roman" w:cs="Times New Roman"/>
          <w:b/>
          <w:bCs/>
          <w:spacing w:val="2"/>
          <w:sz w:val="20"/>
          <w:szCs w:val="20"/>
        </w:rPr>
        <w:t>9.5</w:t>
      </w:r>
      <w:r>
        <w:rPr>
          <w:rFonts w:ascii="Times New Roman" w:hAnsi="Times New Roman" w:eastAsia="Times New Roman" w:cs="Times New Roman"/>
          <w:b/>
          <w:bCs/>
          <w:spacing w:val="7"/>
          <w:sz w:val="20"/>
          <w:szCs w:val="20"/>
        </w:rPr>
        <w:t xml:space="preserve">  </w:t>
      </w:r>
      <w:r>
        <w:rPr>
          <w:rFonts w:ascii="宋体" w:hAnsi="宋体" w:eastAsia="宋体" w:cs="宋体"/>
          <w:b/>
          <w:bCs/>
          <w:spacing w:val="2"/>
          <w:sz w:val="20"/>
          <w:szCs w:val="20"/>
        </w:rPr>
        <w:t>投诉</w:t>
      </w:r>
    </w:p>
    <w:p w14:paraId="4BFE6DD4">
      <w:pPr>
        <w:spacing w:before="242" w:line="227" w:lineRule="auto"/>
        <w:ind w:left="450"/>
        <w:rPr>
          <w:rFonts w:ascii="宋体" w:hAnsi="宋体" w:eastAsia="宋体" w:cs="宋体"/>
          <w:sz w:val="20"/>
          <w:szCs w:val="20"/>
        </w:rPr>
      </w:pPr>
      <w:r>
        <w:rPr>
          <w:rFonts w:ascii="宋体" w:hAnsi="宋体" w:eastAsia="宋体" w:cs="宋体"/>
          <w:spacing w:val="9"/>
          <w:sz w:val="20"/>
          <w:szCs w:val="20"/>
        </w:rPr>
        <w:t>响应人对采购人回复不满意，可向采购人纪检监</w:t>
      </w:r>
      <w:r>
        <w:rPr>
          <w:rFonts w:ascii="宋体" w:hAnsi="宋体" w:eastAsia="宋体" w:cs="宋体"/>
          <w:spacing w:val="8"/>
          <w:sz w:val="20"/>
          <w:szCs w:val="20"/>
        </w:rPr>
        <w:t>察部投诉。</w:t>
      </w:r>
    </w:p>
    <w:p w14:paraId="346084AA">
      <w:pPr>
        <w:spacing w:before="242" w:line="221" w:lineRule="auto"/>
        <w:ind w:left="442"/>
        <w:rPr>
          <w:rFonts w:ascii="Times New Roman" w:hAnsi="Times New Roman" w:eastAsia="Times New Roman" w:cs="Times New Roman"/>
          <w:sz w:val="20"/>
          <w:szCs w:val="20"/>
        </w:rPr>
      </w:pPr>
      <w:r>
        <w:rPr>
          <w:rFonts w:ascii="宋体" w:hAnsi="宋体" w:eastAsia="宋体" w:cs="宋体"/>
          <w:spacing w:val="17"/>
          <w:sz w:val="20"/>
          <w:szCs w:val="20"/>
        </w:rPr>
        <w:t>投诉邮箱：</w:t>
      </w:r>
      <w:r>
        <w:fldChar w:fldCharType="begin"/>
      </w:r>
      <w:r>
        <w:instrText xml:space="preserve"> HYPERLINK "sxyhjjz@ccqtgb.com10." </w:instrText>
      </w:r>
      <w:r>
        <w:fldChar w:fldCharType="separate"/>
      </w:r>
      <w:r>
        <w:rPr>
          <w:rFonts w:ascii="Times New Roman" w:hAnsi="Times New Roman" w:eastAsia="Times New Roman" w:cs="Times New Roman"/>
          <w:sz w:val="20"/>
          <w:szCs w:val="20"/>
        </w:rPr>
        <w:t>sxyhjjz</w:t>
      </w:r>
      <w:r>
        <w:rPr>
          <w:rFonts w:ascii="Times New Roman" w:hAnsi="Times New Roman" w:eastAsia="Times New Roman" w:cs="Times New Roman"/>
          <w:spacing w:val="17"/>
          <w:sz w:val="20"/>
          <w:szCs w:val="20"/>
        </w:rPr>
        <w:t>@</w:t>
      </w:r>
      <w:r>
        <w:rPr>
          <w:rFonts w:ascii="Times New Roman" w:hAnsi="Times New Roman" w:eastAsia="Times New Roman" w:cs="Times New Roman"/>
          <w:sz w:val="20"/>
          <w:szCs w:val="20"/>
        </w:rPr>
        <w:t>ccqtgb</w:t>
      </w:r>
      <w:r>
        <w:rPr>
          <w:rFonts w:ascii="Times New Roman" w:hAnsi="Times New Roman" w:eastAsia="Times New Roman" w:cs="Times New Roman"/>
          <w:spacing w:val="17"/>
          <w:sz w:val="20"/>
          <w:szCs w:val="20"/>
        </w:rPr>
        <w:t>.</w:t>
      </w:r>
      <w:r>
        <w:rPr>
          <w:rFonts w:ascii="Times New Roman" w:hAnsi="Times New Roman" w:eastAsia="Times New Roman" w:cs="Times New Roman"/>
          <w:sz w:val="20"/>
          <w:szCs w:val="20"/>
        </w:rPr>
        <w:t>com</w:t>
      </w:r>
      <w:r>
        <w:rPr>
          <w:rFonts w:ascii="Times New Roman" w:hAnsi="Times New Roman" w:eastAsia="Times New Roman" w:cs="Times New Roman"/>
          <w:sz w:val="20"/>
          <w:szCs w:val="20"/>
        </w:rPr>
        <w:fldChar w:fldCharType="end"/>
      </w:r>
    </w:p>
    <w:p w14:paraId="324BC2B0">
      <w:pPr>
        <w:pStyle w:val="2"/>
        <w:spacing w:line="344" w:lineRule="auto"/>
      </w:pPr>
    </w:p>
    <w:p w14:paraId="1BFC549B">
      <w:pPr>
        <w:spacing w:before="65" w:line="228" w:lineRule="auto"/>
        <w:ind w:left="25"/>
        <w:outlineLvl w:val="1"/>
        <w:rPr>
          <w:rFonts w:ascii="宋体" w:hAnsi="宋体" w:eastAsia="宋体" w:cs="宋体"/>
          <w:sz w:val="20"/>
          <w:szCs w:val="20"/>
        </w:rPr>
      </w:pPr>
      <w:r>
        <w:fldChar w:fldCharType="begin"/>
      </w:r>
      <w:r>
        <w:instrText xml:space="preserve"> HYPERLINK "sxyhjjz@ccqtgb.com10." </w:instrText>
      </w:r>
      <w:r>
        <w:fldChar w:fldCharType="separate"/>
      </w:r>
      <w:r>
        <w:rPr>
          <w:rFonts w:ascii="Times New Roman" w:hAnsi="Times New Roman" w:eastAsia="Times New Roman" w:cs="Times New Roman"/>
          <w:b/>
          <w:bCs/>
          <w:spacing w:val="4"/>
          <w:sz w:val="20"/>
          <w:szCs w:val="20"/>
        </w:rPr>
        <w:t>10.</w:t>
      </w:r>
      <w:r>
        <w:rPr>
          <w:rFonts w:ascii="Times New Roman" w:hAnsi="Times New Roman" w:eastAsia="Times New Roman" w:cs="Times New Roman"/>
          <w:b/>
          <w:bCs/>
          <w:spacing w:val="4"/>
          <w:sz w:val="20"/>
          <w:szCs w:val="20"/>
        </w:rPr>
        <w:fldChar w:fldCharType="end"/>
      </w:r>
      <w:r>
        <w:rPr>
          <w:rFonts w:ascii="Times New Roman" w:hAnsi="Times New Roman" w:eastAsia="Times New Roman" w:cs="Times New Roman"/>
          <w:b/>
          <w:bCs/>
          <w:spacing w:val="4"/>
          <w:sz w:val="20"/>
          <w:szCs w:val="20"/>
        </w:rPr>
        <w:t xml:space="preserve">  </w:t>
      </w:r>
      <w:r>
        <w:rPr>
          <w:rFonts w:ascii="宋体" w:hAnsi="宋体" w:eastAsia="宋体" w:cs="宋体"/>
          <w:b/>
          <w:bCs/>
          <w:spacing w:val="4"/>
          <w:sz w:val="20"/>
          <w:szCs w:val="20"/>
        </w:rPr>
        <w:t>交易相关费用</w:t>
      </w:r>
    </w:p>
    <w:p w14:paraId="0D3F8F16">
      <w:pPr>
        <w:spacing w:before="192" w:line="227" w:lineRule="auto"/>
        <w:ind w:left="444"/>
        <w:rPr>
          <w:rFonts w:ascii="宋体" w:hAnsi="宋体" w:eastAsia="宋体" w:cs="宋体"/>
          <w:sz w:val="20"/>
          <w:szCs w:val="20"/>
        </w:rPr>
      </w:pPr>
      <w:r>
        <w:rPr>
          <w:rFonts w:ascii="宋体" w:hAnsi="宋体" w:eastAsia="宋体" w:cs="宋体"/>
          <w:spacing w:val="8"/>
          <w:sz w:val="20"/>
          <w:szCs w:val="20"/>
        </w:rPr>
        <w:t>交易相关费用：见响应人须知前附表。</w:t>
      </w:r>
    </w:p>
    <w:p w14:paraId="24F5EA15">
      <w:pPr>
        <w:spacing w:line="227" w:lineRule="auto"/>
        <w:rPr>
          <w:rFonts w:ascii="宋体" w:hAnsi="宋体" w:eastAsia="宋体" w:cs="宋体"/>
          <w:sz w:val="20"/>
          <w:szCs w:val="20"/>
        </w:rPr>
        <w:sectPr>
          <w:footerReference r:id="rId25" w:type="default"/>
          <w:pgSz w:w="11906" w:h="16839"/>
          <w:pgMar w:top="400" w:right="1745" w:bottom="1497" w:left="1785" w:header="0" w:footer="1133" w:gutter="0"/>
          <w:cols w:space="720" w:num="1"/>
        </w:sectPr>
      </w:pPr>
    </w:p>
    <w:p w14:paraId="65D56C8C">
      <w:pPr>
        <w:pStyle w:val="2"/>
        <w:spacing w:line="253" w:lineRule="auto"/>
      </w:pPr>
    </w:p>
    <w:p w14:paraId="04A08C6F">
      <w:pPr>
        <w:pStyle w:val="2"/>
        <w:spacing w:line="253" w:lineRule="auto"/>
      </w:pPr>
    </w:p>
    <w:p w14:paraId="43CF586C">
      <w:pPr>
        <w:pStyle w:val="2"/>
        <w:spacing w:line="254" w:lineRule="auto"/>
      </w:pPr>
    </w:p>
    <w:p w14:paraId="035CDC79">
      <w:pPr>
        <w:pStyle w:val="2"/>
        <w:spacing w:line="254" w:lineRule="auto"/>
      </w:pPr>
    </w:p>
    <w:p w14:paraId="42991380">
      <w:pPr>
        <w:pStyle w:val="2"/>
        <w:spacing w:line="254" w:lineRule="auto"/>
      </w:pPr>
    </w:p>
    <w:p w14:paraId="71031F27">
      <w:pPr>
        <w:spacing w:before="65" w:line="228" w:lineRule="auto"/>
        <w:ind w:left="25"/>
        <w:outlineLvl w:val="1"/>
        <w:rPr>
          <w:rFonts w:ascii="宋体" w:hAnsi="宋体" w:eastAsia="宋体" w:cs="宋体"/>
          <w:sz w:val="20"/>
          <w:szCs w:val="20"/>
        </w:rPr>
      </w:pPr>
      <w:r>
        <w:rPr>
          <w:rFonts w:ascii="Times New Roman" w:hAnsi="Times New Roman" w:eastAsia="Times New Roman" w:cs="Times New Roman"/>
          <w:b/>
          <w:bCs/>
          <w:spacing w:val="3"/>
          <w:sz w:val="20"/>
          <w:szCs w:val="20"/>
        </w:rPr>
        <w:t>11.</w:t>
      </w:r>
      <w:r>
        <w:rPr>
          <w:rFonts w:ascii="Times New Roman" w:hAnsi="Times New Roman" w:eastAsia="Times New Roman" w:cs="Times New Roman"/>
          <w:b/>
          <w:bCs/>
          <w:spacing w:val="15"/>
          <w:w w:val="101"/>
          <w:sz w:val="20"/>
          <w:szCs w:val="20"/>
        </w:rPr>
        <w:t xml:space="preserve">  </w:t>
      </w:r>
      <w:r>
        <w:rPr>
          <w:rFonts w:ascii="宋体" w:hAnsi="宋体" w:eastAsia="宋体" w:cs="宋体"/>
          <w:b/>
          <w:bCs/>
          <w:spacing w:val="3"/>
          <w:sz w:val="20"/>
          <w:szCs w:val="20"/>
        </w:rPr>
        <w:t>需要补充的其他内容</w:t>
      </w:r>
    </w:p>
    <w:p w14:paraId="78B02344">
      <w:pPr>
        <w:spacing w:before="190" w:line="227" w:lineRule="auto"/>
        <w:ind w:left="451"/>
        <w:rPr>
          <w:rFonts w:ascii="宋体" w:hAnsi="宋体" w:eastAsia="宋体" w:cs="宋体"/>
          <w:sz w:val="20"/>
          <w:szCs w:val="20"/>
        </w:rPr>
      </w:pPr>
      <w:r>
        <w:rPr>
          <w:rFonts w:ascii="宋体" w:hAnsi="宋体" w:eastAsia="宋体" w:cs="宋体"/>
          <w:spacing w:val="8"/>
          <w:sz w:val="20"/>
          <w:szCs w:val="20"/>
        </w:rPr>
        <w:t>需要补充的其他内容：见响应人须知前附表。</w:t>
      </w:r>
    </w:p>
    <w:p w14:paraId="2223D979">
      <w:pPr>
        <w:spacing w:line="227" w:lineRule="auto"/>
        <w:rPr>
          <w:rFonts w:ascii="宋体" w:hAnsi="宋体" w:eastAsia="宋体" w:cs="宋体"/>
          <w:sz w:val="20"/>
          <w:szCs w:val="20"/>
        </w:rPr>
        <w:sectPr>
          <w:footerReference r:id="rId26" w:type="default"/>
          <w:pgSz w:w="11906" w:h="16839"/>
          <w:pgMar w:top="400" w:right="1785" w:bottom="1497" w:left="1785" w:header="0" w:footer="1133" w:gutter="0"/>
          <w:cols w:space="720" w:num="1"/>
        </w:sectPr>
      </w:pPr>
    </w:p>
    <w:p w14:paraId="2BB5BC6D">
      <w:pPr>
        <w:pStyle w:val="2"/>
        <w:spacing w:line="246" w:lineRule="auto"/>
      </w:pPr>
    </w:p>
    <w:p w14:paraId="63B64004">
      <w:pPr>
        <w:pStyle w:val="2"/>
        <w:spacing w:line="247" w:lineRule="auto"/>
      </w:pPr>
    </w:p>
    <w:p w14:paraId="17B4674D">
      <w:pPr>
        <w:pStyle w:val="2"/>
        <w:spacing w:line="247" w:lineRule="auto"/>
      </w:pPr>
    </w:p>
    <w:p w14:paraId="54A8A5B3">
      <w:pPr>
        <w:pStyle w:val="2"/>
        <w:spacing w:line="247" w:lineRule="auto"/>
      </w:pPr>
    </w:p>
    <w:p w14:paraId="12C367EF">
      <w:pPr>
        <w:pStyle w:val="2"/>
        <w:spacing w:line="247" w:lineRule="auto"/>
      </w:pPr>
    </w:p>
    <w:p w14:paraId="48A2CBBA">
      <w:pPr>
        <w:pStyle w:val="2"/>
        <w:spacing w:line="247" w:lineRule="auto"/>
      </w:pPr>
    </w:p>
    <w:p w14:paraId="4C0AC539">
      <w:pPr>
        <w:spacing w:before="140" w:line="222" w:lineRule="auto"/>
        <w:ind w:left="1096"/>
        <w:outlineLvl w:val="0"/>
        <w:rPr>
          <w:rFonts w:ascii="宋体" w:hAnsi="宋体" w:eastAsia="宋体" w:cs="宋体"/>
          <w:sz w:val="43"/>
          <w:szCs w:val="43"/>
        </w:rPr>
      </w:pPr>
      <w:bookmarkStart w:id="2" w:name="bookmark3"/>
      <w:bookmarkEnd w:id="2"/>
      <w:r>
        <w:rPr>
          <w:rFonts w:ascii="宋体" w:hAnsi="宋体" w:eastAsia="宋体" w:cs="宋体"/>
          <w:b/>
          <w:bCs/>
          <w:spacing w:val="4"/>
          <w:sz w:val="43"/>
          <w:szCs w:val="43"/>
        </w:rPr>
        <w:t>第三章评审办法（综合评估法）</w:t>
      </w:r>
    </w:p>
    <w:p w14:paraId="63F1E5EC">
      <w:pPr>
        <w:spacing w:before="280" w:line="227" w:lineRule="auto"/>
        <w:ind w:left="19"/>
        <w:outlineLvl w:val="1"/>
        <w:rPr>
          <w:rFonts w:ascii="宋体" w:hAnsi="宋体" w:eastAsia="宋体" w:cs="宋体"/>
          <w:sz w:val="20"/>
          <w:szCs w:val="20"/>
        </w:rPr>
      </w:pPr>
      <w:r>
        <w:rPr>
          <w:rFonts w:ascii="宋体" w:hAnsi="宋体" w:eastAsia="宋体" w:cs="宋体"/>
          <w:b/>
          <w:bCs/>
          <w:spacing w:val="7"/>
          <w:sz w:val="20"/>
          <w:szCs w:val="20"/>
        </w:rPr>
        <w:t>评审办法前附表</w:t>
      </w:r>
    </w:p>
    <w:p w14:paraId="73AEDCCA">
      <w:pPr>
        <w:spacing w:before="194" w:line="387" w:lineRule="auto"/>
        <w:ind w:left="36" w:right="95" w:firstLine="402"/>
        <w:rPr>
          <w:rFonts w:ascii="宋体" w:hAnsi="宋体" w:eastAsia="宋体" w:cs="宋体"/>
          <w:sz w:val="20"/>
          <w:szCs w:val="20"/>
        </w:rPr>
      </w:pPr>
      <w:r>
        <w:rPr>
          <w:rFonts w:ascii="宋体" w:hAnsi="宋体" w:eastAsia="宋体" w:cs="宋体"/>
          <w:spacing w:val="7"/>
          <w:sz w:val="20"/>
          <w:szCs w:val="20"/>
        </w:rPr>
        <w:t>评审办法中的评审内容必须和响应人须知中的对应内容一致，若响应人须知中未作要求</w:t>
      </w:r>
      <w:r>
        <w:rPr>
          <w:rFonts w:ascii="宋体" w:hAnsi="宋体" w:eastAsia="宋体" w:cs="宋体"/>
          <w:spacing w:val="8"/>
          <w:sz w:val="20"/>
          <w:szCs w:val="20"/>
        </w:rPr>
        <w:t>的内容，不得列入评审办法作为评定依据。</w:t>
      </w:r>
    </w:p>
    <w:tbl>
      <w:tblPr>
        <w:tblStyle w:val="5"/>
        <w:tblW w:w="8407" w:type="dxa"/>
        <w:tblInd w:w="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1"/>
        <w:gridCol w:w="1102"/>
        <w:gridCol w:w="2114"/>
        <w:gridCol w:w="4330"/>
      </w:tblGrid>
      <w:tr w14:paraId="41FD68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1963" w:type="dxa"/>
            <w:gridSpan w:val="2"/>
            <w:vAlign w:val="top"/>
          </w:tcPr>
          <w:p w14:paraId="18DBB78D">
            <w:pPr>
              <w:pStyle w:val="6"/>
              <w:spacing w:before="57" w:line="228" w:lineRule="auto"/>
              <w:ind w:left="675"/>
            </w:pPr>
            <w:r>
              <w:rPr>
                <w:b/>
                <w:bCs/>
                <w:spacing w:val="5"/>
              </w:rPr>
              <w:t>条款号</w:t>
            </w:r>
          </w:p>
        </w:tc>
        <w:tc>
          <w:tcPr>
            <w:tcW w:w="2114" w:type="dxa"/>
            <w:vAlign w:val="top"/>
          </w:tcPr>
          <w:p w14:paraId="0805E196">
            <w:pPr>
              <w:pStyle w:val="6"/>
              <w:spacing w:before="57" w:line="228" w:lineRule="auto"/>
              <w:ind w:left="641"/>
            </w:pPr>
            <w:r>
              <w:rPr>
                <w:b/>
                <w:bCs/>
                <w:spacing w:val="6"/>
              </w:rPr>
              <w:t>评审因素</w:t>
            </w:r>
          </w:p>
        </w:tc>
        <w:tc>
          <w:tcPr>
            <w:tcW w:w="4330" w:type="dxa"/>
            <w:vAlign w:val="top"/>
          </w:tcPr>
          <w:p w14:paraId="5D010F73">
            <w:pPr>
              <w:pStyle w:val="6"/>
              <w:spacing w:before="58" w:line="228" w:lineRule="auto"/>
              <w:ind w:left="1750"/>
            </w:pPr>
            <w:r>
              <w:rPr>
                <w:b/>
                <w:bCs/>
                <w:spacing w:val="6"/>
              </w:rPr>
              <w:t>评审标准</w:t>
            </w:r>
          </w:p>
        </w:tc>
      </w:tr>
      <w:tr w14:paraId="3EA7E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8" w:hRule="atLeast"/>
        </w:trPr>
        <w:tc>
          <w:tcPr>
            <w:tcW w:w="861" w:type="dxa"/>
            <w:vAlign w:val="top"/>
          </w:tcPr>
          <w:p w14:paraId="2C2C2830">
            <w:pPr>
              <w:spacing w:line="358" w:lineRule="auto"/>
              <w:rPr>
                <w:rFonts w:ascii="Arial"/>
                <w:sz w:val="21"/>
              </w:rPr>
            </w:pPr>
          </w:p>
          <w:p w14:paraId="0206B93F">
            <w:pPr>
              <w:spacing w:before="57" w:line="195" w:lineRule="auto"/>
              <w:ind w:left="39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102" w:type="dxa"/>
            <w:vAlign w:val="top"/>
          </w:tcPr>
          <w:p w14:paraId="186EC9EE">
            <w:pPr>
              <w:spacing w:line="315" w:lineRule="auto"/>
              <w:rPr>
                <w:rFonts w:ascii="Arial"/>
                <w:sz w:val="21"/>
              </w:rPr>
            </w:pPr>
          </w:p>
          <w:p w14:paraId="05FB26A1">
            <w:pPr>
              <w:pStyle w:val="6"/>
              <w:spacing w:before="65" w:line="228" w:lineRule="auto"/>
              <w:ind w:left="133"/>
            </w:pPr>
            <w:r>
              <w:rPr>
                <w:spacing w:val="7"/>
              </w:rPr>
              <w:t>评审方法</w:t>
            </w:r>
          </w:p>
        </w:tc>
        <w:tc>
          <w:tcPr>
            <w:tcW w:w="2114" w:type="dxa"/>
            <w:vAlign w:val="top"/>
          </w:tcPr>
          <w:p w14:paraId="15B3D178">
            <w:pPr>
              <w:spacing w:line="315" w:lineRule="auto"/>
              <w:rPr>
                <w:rFonts w:ascii="Arial"/>
                <w:sz w:val="21"/>
              </w:rPr>
            </w:pPr>
          </w:p>
          <w:p w14:paraId="178DA583">
            <w:pPr>
              <w:pStyle w:val="6"/>
              <w:spacing w:before="65" w:line="229" w:lineRule="auto"/>
              <w:ind w:left="642"/>
            </w:pPr>
            <w:r>
              <w:rPr>
                <w:spacing w:val="7"/>
              </w:rPr>
              <w:t>排序方式</w:t>
            </w:r>
          </w:p>
        </w:tc>
        <w:tc>
          <w:tcPr>
            <w:tcW w:w="4330" w:type="dxa"/>
            <w:vAlign w:val="top"/>
          </w:tcPr>
          <w:p w14:paraId="5DAA65EA">
            <w:pPr>
              <w:pStyle w:val="6"/>
              <w:spacing w:before="54" w:line="281" w:lineRule="auto"/>
              <w:ind w:left="6" w:right="1" w:firstLine="2"/>
              <w:jc w:val="both"/>
            </w:pPr>
            <w:r>
              <w:rPr>
                <w:spacing w:val="5"/>
              </w:rPr>
              <w:t>综合评分相等时，以响应报价（不含税）低的优先；响应报价相等的，由评审委员会按照有效案</w:t>
            </w:r>
            <w:r>
              <w:rPr>
                <w:spacing w:val="8"/>
              </w:rPr>
              <w:t>例个数从高到低的原则确定排名。</w:t>
            </w:r>
          </w:p>
        </w:tc>
      </w:tr>
      <w:tr w14:paraId="5A2687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861" w:type="dxa"/>
            <w:vMerge w:val="restart"/>
            <w:tcBorders>
              <w:bottom w:val="nil"/>
            </w:tcBorders>
            <w:vAlign w:val="top"/>
          </w:tcPr>
          <w:p w14:paraId="6A79CFD8">
            <w:pPr>
              <w:spacing w:line="283" w:lineRule="auto"/>
              <w:rPr>
                <w:rFonts w:ascii="Arial"/>
                <w:sz w:val="21"/>
              </w:rPr>
            </w:pPr>
          </w:p>
          <w:p w14:paraId="335A5CAD">
            <w:pPr>
              <w:spacing w:line="283" w:lineRule="auto"/>
              <w:rPr>
                <w:rFonts w:ascii="Arial"/>
                <w:sz w:val="21"/>
              </w:rPr>
            </w:pPr>
          </w:p>
          <w:p w14:paraId="194EEF75">
            <w:pPr>
              <w:spacing w:before="58" w:line="195"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3"/>
                <w:sz w:val="20"/>
                <w:szCs w:val="20"/>
              </w:rPr>
              <w:t>1.</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3"/>
                <w:sz w:val="20"/>
                <w:szCs w:val="20"/>
              </w:rPr>
              <w:t>1</w:t>
            </w:r>
          </w:p>
        </w:tc>
        <w:tc>
          <w:tcPr>
            <w:tcW w:w="1102" w:type="dxa"/>
            <w:vMerge w:val="restart"/>
            <w:tcBorders>
              <w:bottom w:val="nil"/>
            </w:tcBorders>
            <w:vAlign w:val="top"/>
          </w:tcPr>
          <w:p w14:paraId="5E269B5C">
            <w:pPr>
              <w:spacing w:line="280" w:lineRule="auto"/>
              <w:rPr>
                <w:rFonts w:ascii="Arial"/>
                <w:sz w:val="21"/>
              </w:rPr>
            </w:pPr>
          </w:p>
          <w:p w14:paraId="7FBC64A0">
            <w:pPr>
              <w:pStyle w:val="6"/>
              <w:spacing w:before="65" w:line="454" w:lineRule="auto"/>
              <w:ind w:left="449" w:right="27" w:hanging="419"/>
            </w:pPr>
            <w:r>
              <w:rPr>
                <w:spacing w:val="7"/>
              </w:rPr>
              <w:t>形式评审标</w:t>
            </w:r>
            <w:r>
              <w:t>准</w:t>
            </w:r>
          </w:p>
        </w:tc>
        <w:tc>
          <w:tcPr>
            <w:tcW w:w="2114" w:type="dxa"/>
            <w:vAlign w:val="top"/>
          </w:tcPr>
          <w:p w14:paraId="56639C60">
            <w:pPr>
              <w:pStyle w:val="6"/>
              <w:spacing w:before="241" w:line="230" w:lineRule="auto"/>
              <w:ind w:left="549"/>
            </w:pPr>
            <w:r>
              <w:rPr>
                <w:spacing w:val="5"/>
              </w:rPr>
              <w:t>响应人名称</w:t>
            </w:r>
          </w:p>
        </w:tc>
        <w:tc>
          <w:tcPr>
            <w:tcW w:w="4330" w:type="dxa"/>
            <w:vAlign w:val="top"/>
          </w:tcPr>
          <w:p w14:paraId="2A84980D">
            <w:pPr>
              <w:pStyle w:val="6"/>
              <w:spacing w:before="61" w:line="227" w:lineRule="auto"/>
              <w:ind w:left="10"/>
            </w:pPr>
            <w:r>
              <w:rPr>
                <w:spacing w:val="8"/>
              </w:rPr>
              <w:t>与营业执照及资质证书一致</w:t>
            </w:r>
          </w:p>
        </w:tc>
      </w:tr>
      <w:tr w14:paraId="696E29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861" w:type="dxa"/>
            <w:vMerge w:val="continue"/>
            <w:tcBorders>
              <w:top w:val="nil"/>
            </w:tcBorders>
            <w:vAlign w:val="top"/>
          </w:tcPr>
          <w:p w14:paraId="79641582">
            <w:pPr>
              <w:rPr>
                <w:rFonts w:ascii="Arial"/>
                <w:sz w:val="21"/>
              </w:rPr>
            </w:pPr>
          </w:p>
        </w:tc>
        <w:tc>
          <w:tcPr>
            <w:tcW w:w="1102" w:type="dxa"/>
            <w:vMerge w:val="continue"/>
            <w:tcBorders>
              <w:top w:val="nil"/>
            </w:tcBorders>
            <w:vAlign w:val="top"/>
          </w:tcPr>
          <w:p w14:paraId="45F7F1B3">
            <w:pPr>
              <w:rPr>
                <w:rFonts w:ascii="Arial"/>
                <w:sz w:val="21"/>
              </w:rPr>
            </w:pPr>
          </w:p>
        </w:tc>
        <w:tc>
          <w:tcPr>
            <w:tcW w:w="2114" w:type="dxa"/>
            <w:vAlign w:val="top"/>
          </w:tcPr>
          <w:p w14:paraId="0D8B0812">
            <w:pPr>
              <w:pStyle w:val="6"/>
              <w:spacing w:before="243" w:line="228" w:lineRule="auto"/>
              <w:ind w:left="444"/>
            </w:pPr>
            <w:r>
              <w:rPr>
                <w:spacing w:val="6"/>
              </w:rPr>
              <w:t>响应文件格式</w:t>
            </w:r>
          </w:p>
        </w:tc>
        <w:tc>
          <w:tcPr>
            <w:tcW w:w="4330" w:type="dxa"/>
            <w:vAlign w:val="top"/>
          </w:tcPr>
          <w:p w14:paraId="445D575C">
            <w:pPr>
              <w:pStyle w:val="6"/>
              <w:spacing w:before="60" w:line="227" w:lineRule="auto"/>
              <w:ind w:left="8"/>
            </w:pPr>
            <w:r>
              <w:rPr>
                <w:spacing w:val="7"/>
              </w:rPr>
              <w:t>符合第六章“响应文件格式</w:t>
            </w:r>
            <w:r>
              <w:rPr>
                <w:spacing w:val="-63"/>
              </w:rPr>
              <w:t xml:space="preserve"> </w:t>
            </w:r>
            <w:r>
              <w:rPr>
                <w:spacing w:val="7"/>
              </w:rPr>
              <w:t>”的规定</w:t>
            </w:r>
          </w:p>
        </w:tc>
      </w:tr>
      <w:tr w14:paraId="60B3E0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61" w:type="dxa"/>
            <w:vMerge w:val="restart"/>
            <w:tcBorders>
              <w:bottom w:val="nil"/>
            </w:tcBorders>
            <w:vAlign w:val="top"/>
          </w:tcPr>
          <w:p w14:paraId="34315525">
            <w:pPr>
              <w:spacing w:line="288" w:lineRule="auto"/>
              <w:rPr>
                <w:rFonts w:ascii="Arial"/>
                <w:sz w:val="21"/>
              </w:rPr>
            </w:pPr>
          </w:p>
          <w:p w14:paraId="5EC13C62">
            <w:pPr>
              <w:spacing w:line="288" w:lineRule="auto"/>
              <w:rPr>
                <w:rFonts w:ascii="Arial"/>
                <w:sz w:val="21"/>
              </w:rPr>
            </w:pPr>
          </w:p>
          <w:p w14:paraId="42831B62">
            <w:pPr>
              <w:spacing w:before="57" w:line="195"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2"/>
                <w:sz w:val="20"/>
                <w:szCs w:val="20"/>
              </w:rPr>
              <w:t>1.2</w:t>
            </w:r>
          </w:p>
        </w:tc>
        <w:tc>
          <w:tcPr>
            <w:tcW w:w="1102" w:type="dxa"/>
            <w:vMerge w:val="restart"/>
            <w:tcBorders>
              <w:bottom w:val="nil"/>
            </w:tcBorders>
            <w:vAlign w:val="top"/>
          </w:tcPr>
          <w:p w14:paraId="42906AFC">
            <w:pPr>
              <w:spacing w:line="290" w:lineRule="auto"/>
              <w:rPr>
                <w:rFonts w:ascii="Arial"/>
                <w:sz w:val="21"/>
              </w:rPr>
            </w:pPr>
          </w:p>
          <w:p w14:paraId="1B803966">
            <w:pPr>
              <w:pStyle w:val="6"/>
              <w:spacing w:before="65" w:line="454" w:lineRule="auto"/>
              <w:ind w:left="451" w:right="25" w:hanging="412"/>
            </w:pPr>
            <w:r>
              <w:rPr>
                <w:spacing w:val="6"/>
              </w:rPr>
              <w:t>资格评审标</w:t>
            </w:r>
            <w:r>
              <w:t>准</w:t>
            </w:r>
          </w:p>
        </w:tc>
        <w:tc>
          <w:tcPr>
            <w:tcW w:w="2114" w:type="dxa"/>
            <w:vAlign w:val="top"/>
          </w:tcPr>
          <w:p w14:paraId="710A717E">
            <w:pPr>
              <w:pStyle w:val="6"/>
              <w:spacing w:before="253" w:line="228" w:lineRule="auto"/>
              <w:ind w:left="651"/>
            </w:pPr>
            <w:r>
              <w:rPr>
                <w:spacing w:val="5"/>
              </w:rPr>
              <w:t>资质条件</w:t>
            </w:r>
          </w:p>
        </w:tc>
        <w:tc>
          <w:tcPr>
            <w:tcW w:w="4330" w:type="dxa"/>
            <w:vAlign w:val="top"/>
          </w:tcPr>
          <w:p w14:paraId="6B386A8A">
            <w:pPr>
              <w:pStyle w:val="6"/>
              <w:spacing w:before="253" w:line="227" w:lineRule="auto"/>
              <w:ind w:left="8"/>
            </w:pPr>
            <w:r>
              <w:rPr>
                <w:spacing w:val="5"/>
              </w:rPr>
              <w:t>符合第二章“响应人须知</w:t>
            </w:r>
            <w:r>
              <w:rPr>
                <w:spacing w:val="-70"/>
              </w:rPr>
              <w:t xml:space="preserve"> </w:t>
            </w:r>
            <w:r>
              <w:rPr>
                <w:spacing w:val="5"/>
              </w:rPr>
              <w:t>”第</w:t>
            </w:r>
            <w:r>
              <w:rPr>
                <w:spacing w:val="33"/>
              </w:rPr>
              <w:t xml:space="preserve"> </w:t>
            </w:r>
            <w:r>
              <w:rPr>
                <w:rFonts w:ascii="Times New Roman" w:hAnsi="Times New Roman" w:eastAsia="Times New Roman" w:cs="Times New Roman"/>
                <w:spacing w:val="5"/>
              </w:rPr>
              <w:t xml:space="preserve">1.4.1  </w:t>
            </w:r>
            <w:r>
              <w:rPr>
                <w:spacing w:val="5"/>
              </w:rPr>
              <w:t>项规定</w:t>
            </w:r>
          </w:p>
        </w:tc>
      </w:tr>
      <w:tr w14:paraId="2BA8B4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861" w:type="dxa"/>
            <w:vMerge w:val="continue"/>
            <w:tcBorders>
              <w:top w:val="nil"/>
            </w:tcBorders>
            <w:vAlign w:val="top"/>
          </w:tcPr>
          <w:p w14:paraId="42AED618">
            <w:pPr>
              <w:rPr>
                <w:rFonts w:ascii="Arial"/>
                <w:sz w:val="21"/>
              </w:rPr>
            </w:pPr>
          </w:p>
        </w:tc>
        <w:tc>
          <w:tcPr>
            <w:tcW w:w="1102" w:type="dxa"/>
            <w:vMerge w:val="continue"/>
            <w:tcBorders>
              <w:top w:val="nil"/>
            </w:tcBorders>
            <w:vAlign w:val="top"/>
          </w:tcPr>
          <w:p w14:paraId="7A3D6746">
            <w:pPr>
              <w:rPr>
                <w:rFonts w:ascii="Arial"/>
                <w:sz w:val="21"/>
              </w:rPr>
            </w:pPr>
          </w:p>
        </w:tc>
        <w:tc>
          <w:tcPr>
            <w:tcW w:w="2114" w:type="dxa"/>
            <w:vAlign w:val="top"/>
          </w:tcPr>
          <w:p w14:paraId="4FF1B452">
            <w:pPr>
              <w:pStyle w:val="6"/>
              <w:spacing w:before="244" w:line="228" w:lineRule="auto"/>
              <w:ind w:left="643"/>
            </w:pPr>
            <w:r>
              <w:rPr>
                <w:spacing w:val="7"/>
              </w:rPr>
              <w:t>其他要求</w:t>
            </w:r>
          </w:p>
        </w:tc>
        <w:tc>
          <w:tcPr>
            <w:tcW w:w="4330" w:type="dxa"/>
            <w:vAlign w:val="top"/>
          </w:tcPr>
          <w:p w14:paraId="13BCE246">
            <w:pPr>
              <w:pStyle w:val="6"/>
              <w:spacing w:before="244" w:line="227" w:lineRule="auto"/>
              <w:ind w:left="8"/>
            </w:pPr>
            <w:r>
              <w:rPr>
                <w:spacing w:val="5"/>
              </w:rPr>
              <w:t>符合第二章“响应人须知</w:t>
            </w:r>
            <w:r>
              <w:rPr>
                <w:spacing w:val="-70"/>
              </w:rPr>
              <w:t xml:space="preserve"> </w:t>
            </w:r>
            <w:r>
              <w:rPr>
                <w:spacing w:val="5"/>
              </w:rPr>
              <w:t>”第</w:t>
            </w:r>
            <w:r>
              <w:rPr>
                <w:spacing w:val="33"/>
              </w:rPr>
              <w:t xml:space="preserve"> </w:t>
            </w:r>
            <w:r>
              <w:rPr>
                <w:rFonts w:ascii="Times New Roman" w:hAnsi="Times New Roman" w:eastAsia="Times New Roman" w:cs="Times New Roman"/>
                <w:spacing w:val="5"/>
              </w:rPr>
              <w:t xml:space="preserve">1.4.1  </w:t>
            </w:r>
            <w:r>
              <w:rPr>
                <w:spacing w:val="5"/>
              </w:rPr>
              <w:t>项规定</w:t>
            </w:r>
          </w:p>
        </w:tc>
      </w:tr>
      <w:tr w14:paraId="28C14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861" w:type="dxa"/>
            <w:vMerge w:val="restart"/>
            <w:tcBorders>
              <w:bottom w:val="nil"/>
            </w:tcBorders>
            <w:vAlign w:val="top"/>
          </w:tcPr>
          <w:p w14:paraId="0EDA4295">
            <w:pPr>
              <w:spacing w:line="263" w:lineRule="auto"/>
              <w:rPr>
                <w:rFonts w:ascii="Arial"/>
                <w:sz w:val="21"/>
              </w:rPr>
            </w:pPr>
          </w:p>
          <w:p w14:paraId="24BC78AC">
            <w:pPr>
              <w:spacing w:line="263" w:lineRule="auto"/>
              <w:rPr>
                <w:rFonts w:ascii="Arial"/>
                <w:sz w:val="21"/>
              </w:rPr>
            </w:pPr>
          </w:p>
          <w:p w14:paraId="373242C5">
            <w:pPr>
              <w:spacing w:line="263" w:lineRule="auto"/>
              <w:rPr>
                <w:rFonts w:ascii="Arial"/>
                <w:sz w:val="21"/>
              </w:rPr>
            </w:pPr>
          </w:p>
          <w:p w14:paraId="3DA62AE3">
            <w:pPr>
              <w:spacing w:line="264" w:lineRule="auto"/>
              <w:rPr>
                <w:rFonts w:ascii="Arial"/>
                <w:sz w:val="21"/>
              </w:rPr>
            </w:pPr>
          </w:p>
          <w:p w14:paraId="72F9EF1E">
            <w:pPr>
              <w:spacing w:before="57" w:line="195"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2"/>
                <w:sz w:val="20"/>
                <w:szCs w:val="20"/>
              </w:rPr>
              <w:t>1.3</w:t>
            </w:r>
          </w:p>
        </w:tc>
        <w:tc>
          <w:tcPr>
            <w:tcW w:w="1102" w:type="dxa"/>
            <w:vMerge w:val="restart"/>
            <w:tcBorders>
              <w:bottom w:val="nil"/>
            </w:tcBorders>
            <w:vAlign w:val="top"/>
          </w:tcPr>
          <w:p w14:paraId="2236F45E">
            <w:pPr>
              <w:spacing w:line="256" w:lineRule="auto"/>
              <w:rPr>
                <w:rFonts w:ascii="Arial"/>
                <w:sz w:val="21"/>
              </w:rPr>
            </w:pPr>
          </w:p>
          <w:p w14:paraId="737D7352">
            <w:pPr>
              <w:spacing w:line="257" w:lineRule="auto"/>
              <w:rPr>
                <w:rFonts w:ascii="Arial"/>
                <w:sz w:val="21"/>
              </w:rPr>
            </w:pPr>
          </w:p>
          <w:p w14:paraId="0408777A">
            <w:pPr>
              <w:spacing w:line="257" w:lineRule="auto"/>
              <w:rPr>
                <w:rFonts w:ascii="Arial"/>
                <w:sz w:val="21"/>
              </w:rPr>
            </w:pPr>
          </w:p>
          <w:p w14:paraId="02D528DE">
            <w:pPr>
              <w:pStyle w:val="6"/>
              <w:spacing w:before="65" w:line="451" w:lineRule="auto"/>
              <w:ind w:left="345" w:right="25" w:hanging="304"/>
            </w:pPr>
            <w:r>
              <w:rPr>
                <w:spacing w:val="6"/>
              </w:rPr>
              <w:t>响应性评审</w:t>
            </w:r>
            <w:r>
              <w:rPr>
                <w:spacing w:val="4"/>
              </w:rPr>
              <w:t>标准</w:t>
            </w:r>
          </w:p>
        </w:tc>
        <w:tc>
          <w:tcPr>
            <w:tcW w:w="2114" w:type="dxa"/>
            <w:vAlign w:val="top"/>
          </w:tcPr>
          <w:p w14:paraId="3D99F07C">
            <w:pPr>
              <w:pStyle w:val="6"/>
              <w:spacing w:before="244" w:line="226" w:lineRule="auto"/>
              <w:ind w:left="653"/>
            </w:pPr>
            <w:r>
              <w:rPr>
                <w:spacing w:val="4"/>
              </w:rPr>
              <w:t>响应报价</w:t>
            </w:r>
          </w:p>
        </w:tc>
        <w:tc>
          <w:tcPr>
            <w:tcW w:w="4330" w:type="dxa"/>
            <w:vAlign w:val="top"/>
          </w:tcPr>
          <w:p w14:paraId="7E477C36">
            <w:pPr>
              <w:pStyle w:val="6"/>
              <w:spacing w:before="63" w:line="227" w:lineRule="auto"/>
              <w:ind w:left="8"/>
            </w:pPr>
            <w:r>
              <w:rPr>
                <w:spacing w:val="6"/>
              </w:rPr>
              <w:t>符合第二章“响应人须知</w:t>
            </w:r>
            <w:r>
              <w:rPr>
                <w:spacing w:val="-63"/>
              </w:rPr>
              <w:t xml:space="preserve"> </w:t>
            </w:r>
            <w:r>
              <w:rPr>
                <w:spacing w:val="6"/>
              </w:rPr>
              <w:t xml:space="preserve">”第 </w:t>
            </w:r>
            <w:r>
              <w:rPr>
                <w:rFonts w:ascii="Times New Roman" w:hAnsi="Times New Roman" w:eastAsia="Times New Roman" w:cs="Times New Roman"/>
                <w:spacing w:val="6"/>
              </w:rPr>
              <w:t xml:space="preserve">3.2  </w:t>
            </w:r>
            <w:r>
              <w:rPr>
                <w:spacing w:val="6"/>
              </w:rPr>
              <w:t>项规定</w:t>
            </w:r>
          </w:p>
        </w:tc>
      </w:tr>
      <w:tr w14:paraId="738941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861" w:type="dxa"/>
            <w:vMerge w:val="continue"/>
            <w:tcBorders>
              <w:top w:val="nil"/>
              <w:bottom w:val="nil"/>
            </w:tcBorders>
            <w:vAlign w:val="top"/>
          </w:tcPr>
          <w:p w14:paraId="3A01414F">
            <w:pPr>
              <w:rPr>
                <w:rFonts w:ascii="Arial"/>
                <w:sz w:val="21"/>
              </w:rPr>
            </w:pPr>
          </w:p>
        </w:tc>
        <w:tc>
          <w:tcPr>
            <w:tcW w:w="1102" w:type="dxa"/>
            <w:vMerge w:val="continue"/>
            <w:tcBorders>
              <w:top w:val="nil"/>
              <w:bottom w:val="nil"/>
            </w:tcBorders>
            <w:vAlign w:val="top"/>
          </w:tcPr>
          <w:p w14:paraId="469DCD26">
            <w:pPr>
              <w:rPr>
                <w:rFonts w:ascii="Arial"/>
                <w:sz w:val="21"/>
              </w:rPr>
            </w:pPr>
          </w:p>
        </w:tc>
        <w:tc>
          <w:tcPr>
            <w:tcW w:w="2114" w:type="dxa"/>
            <w:vAlign w:val="top"/>
          </w:tcPr>
          <w:p w14:paraId="3387DEA0">
            <w:pPr>
              <w:pStyle w:val="6"/>
              <w:spacing w:before="238" w:line="228" w:lineRule="auto"/>
              <w:ind w:left="653"/>
            </w:pPr>
            <w:r>
              <w:rPr>
                <w:spacing w:val="4"/>
              </w:rPr>
              <w:t>响应内容</w:t>
            </w:r>
          </w:p>
        </w:tc>
        <w:tc>
          <w:tcPr>
            <w:tcW w:w="4330" w:type="dxa"/>
            <w:vAlign w:val="top"/>
          </w:tcPr>
          <w:p w14:paraId="7414DF2A">
            <w:pPr>
              <w:pStyle w:val="6"/>
              <w:spacing w:before="58" w:line="227" w:lineRule="auto"/>
              <w:ind w:left="8"/>
            </w:pPr>
            <w:r>
              <w:rPr>
                <w:spacing w:val="5"/>
              </w:rPr>
              <w:t>符合第二章“响应人须知</w:t>
            </w:r>
            <w:r>
              <w:rPr>
                <w:spacing w:val="-66"/>
              </w:rPr>
              <w:t xml:space="preserve"> </w:t>
            </w:r>
            <w:r>
              <w:rPr>
                <w:spacing w:val="5"/>
              </w:rPr>
              <w:t>”第</w:t>
            </w:r>
            <w:r>
              <w:rPr>
                <w:spacing w:val="33"/>
              </w:rPr>
              <w:t xml:space="preserve"> </w:t>
            </w:r>
            <w:r>
              <w:rPr>
                <w:rFonts w:ascii="Times New Roman" w:hAnsi="Times New Roman" w:eastAsia="Times New Roman" w:cs="Times New Roman"/>
                <w:spacing w:val="5"/>
              </w:rPr>
              <w:t xml:space="preserve">1.3  </w:t>
            </w:r>
            <w:r>
              <w:rPr>
                <w:spacing w:val="5"/>
              </w:rPr>
              <w:t>项规定</w:t>
            </w:r>
          </w:p>
        </w:tc>
      </w:tr>
      <w:tr w14:paraId="5F13BE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7" w:hRule="atLeast"/>
        </w:trPr>
        <w:tc>
          <w:tcPr>
            <w:tcW w:w="861" w:type="dxa"/>
            <w:vMerge w:val="continue"/>
            <w:tcBorders>
              <w:top w:val="nil"/>
            </w:tcBorders>
            <w:vAlign w:val="top"/>
          </w:tcPr>
          <w:p w14:paraId="3890AE8A">
            <w:pPr>
              <w:rPr>
                <w:rFonts w:ascii="Arial"/>
                <w:sz w:val="21"/>
              </w:rPr>
            </w:pPr>
          </w:p>
        </w:tc>
        <w:tc>
          <w:tcPr>
            <w:tcW w:w="1102" w:type="dxa"/>
            <w:vMerge w:val="continue"/>
            <w:tcBorders>
              <w:top w:val="nil"/>
            </w:tcBorders>
            <w:vAlign w:val="top"/>
          </w:tcPr>
          <w:p w14:paraId="5A16FC10">
            <w:pPr>
              <w:rPr>
                <w:rFonts w:ascii="Arial"/>
                <w:sz w:val="21"/>
              </w:rPr>
            </w:pPr>
          </w:p>
        </w:tc>
        <w:tc>
          <w:tcPr>
            <w:tcW w:w="2114" w:type="dxa"/>
            <w:vAlign w:val="top"/>
          </w:tcPr>
          <w:p w14:paraId="368E2ABD">
            <w:pPr>
              <w:spacing w:line="317" w:lineRule="auto"/>
              <w:rPr>
                <w:rFonts w:ascii="Arial"/>
                <w:sz w:val="21"/>
              </w:rPr>
            </w:pPr>
          </w:p>
          <w:p w14:paraId="4F4B5474">
            <w:pPr>
              <w:pStyle w:val="6"/>
              <w:spacing w:before="65" w:line="228" w:lineRule="auto"/>
              <w:ind w:left="547"/>
            </w:pPr>
            <w:r>
              <w:rPr>
                <w:spacing w:val="6"/>
              </w:rPr>
              <w:t>响应保证金</w:t>
            </w:r>
          </w:p>
        </w:tc>
        <w:tc>
          <w:tcPr>
            <w:tcW w:w="4330" w:type="dxa"/>
            <w:vAlign w:val="top"/>
          </w:tcPr>
          <w:p w14:paraId="3A66C5EE">
            <w:pPr>
              <w:pStyle w:val="6"/>
              <w:spacing w:before="57" w:line="280" w:lineRule="auto"/>
              <w:ind w:left="6" w:firstLine="1"/>
              <w:jc w:val="both"/>
            </w:pPr>
            <w:r>
              <w:rPr>
                <w:spacing w:val="2"/>
              </w:rPr>
              <w:t>符合第二章“响应人须知</w:t>
            </w:r>
            <w:r>
              <w:rPr>
                <w:spacing w:val="-62"/>
              </w:rPr>
              <w:t xml:space="preserve"> </w:t>
            </w:r>
            <w:r>
              <w:rPr>
                <w:spacing w:val="2"/>
              </w:rPr>
              <w:t xml:space="preserve">”第 </w:t>
            </w:r>
            <w:r>
              <w:rPr>
                <w:rFonts w:ascii="Times New Roman" w:hAnsi="Times New Roman" w:eastAsia="Times New Roman" w:cs="Times New Roman"/>
                <w:spacing w:val="2"/>
              </w:rPr>
              <w:t>3.4.</w:t>
            </w:r>
            <w:r>
              <w:rPr>
                <w:rFonts w:ascii="Times New Roman" w:hAnsi="Times New Roman" w:eastAsia="Times New Roman" w:cs="Times New Roman"/>
                <w:spacing w:val="-25"/>
              </w:rPr>
              <w:t xml:space="preserve"> </w:t>
            </w:r>
            <w:r>
              <w:rPr>
                <w:rFonts w:ascii="Times New Roman" w:hAnsi="Times New Roman" w:eastAsia="Times New Roman" w:cs="Times New Roman"/>
                <w:spacing w:val="2"/>
              </w:rPr>
              <w:t xml:space="preserve">1  </w:t>
            </w:r>
            <w:r>
              <w:rPr>
                <w:spacing w:val="2"/>
              </w:rPr>
              <w:t>项规定（响</w:t>
            </w:r>
            <w:r>
              <w:rPr>
                <w:spacing w:val="15"/>
              </w:rPr>
              <w:t>应保证金以重庆市公共资源交易中心开标现场</w:t>
            </w:r>
            <w:r>
              <w:rPr>
                <w:spacing w:val="8"/>
              </w:rPr>
              <w:t>获取的保证金交纳情况为准）</w:t>
            </w:r>
          </w:p>
        </w:tc>
      </w:tr>
      <w:tr w14:paraId="2C6D77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3" w:hRule="atLeast"/>
        </w:trPr>
        <w:tc>
          <w:tcPr>
            <w:tcW w:w="1963" w:type="dxa"/>
            <w:gridSpan w:val="2"/>
            <w:vAlign w:val="top"/>
          </w:tcPr>
          <w:p w14:paraId="1E6ACFBD">
            <w:pPr>
              <w:spacing w:line="261" w:lineRule="auto"/>
              <w:rPr>
                <w:rFonts w:ascii="Arial"/>
                <w:sz w:val="21"/>
              </w:rPr>
            </w:pPr>
          </w:p>
          <w:p w14:paraId="60773D5A">
            <w:pPr>
              <w:spacing w:line="261" w:lineRule="auto"/>
              <w:rPr>
                <w:rFonts w:ascii="Arial"/>
                <w:sz w:val="21"/>
              </w:rPr>
            </w:pPr>
          </w:p>
          <w:p w14:paraId="0256080E">
            <w:pPr>
              <w:spacing w:before="57" w:line="195" w:lineRule="auto"/>
              <w:ind w:left="7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2.2.</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1"/>
                <w:sz w:val="20"/>
                <w:szCs w:val="20"/>
              </w:rPr>
              <w:t>1</w:t>
            </w:r>
          </w:p>
        </w:tc>
        <w:tc>
          <w:tcPr>
            <w:tcW w:w="2114" w:type="dxa"/>
            <w:vAlign w:val="top"/>
          </w:tcPr>
          <w:p w14:paraId="64DF23CD">
            <w:pPr>
              <w:pStyle w:val="6"/>
              <w:spacing w:before="254" w:line="228" w:lineRule="auto"/>
              <w:ind w:left="644"/>
            </w:pPr>
            <w:r>
              <w:rPr>
                <w:spacing w:val="6"/>
              </w:rPr>
              <w:t>分值构成</w:t>
            </w:r>
          </w:p>
          <w:p w14:paraId="5CDB8D45">
            <w:pPr>
              <w:spacing w:line="274" w:lineRule="auto"/>
              <w:rPr>
                <w:rFonts w:ascii="Arial"/>
                <w:sz w:val="21"/>
              </w:rPr>
            </w:pPr>
          </w:p>
          <w:p w14:paraId="247563D9">
            <w:pPr>
              <w:pStyle w:val="6"/>
              <w:spacing w:before="65" w:line="221" w:lineRule="auto"/>
              <w:ind w:left="417"/>
              <w:rPr>
                <w:rFonts w:ascii="Times New Roman" w:hAnsi="Times New Roman" w:eastAsia="Times New Roman" w:cs="Times New Roman"/>
              </w:rPr>
            </w:pPr>
            <w:r>
              <w:rPr>
                <w:rFonts w:ascii="Times New Roman" w:hAnsi="Times New Roman" w:eastAsia="Times New Roman" w:cs="Times New Roman"/>
              </w:rPr>
              <w:t>(</w:t>
            </w:r>
            <w:r>
              <w:t>总分</w:t>
            </w:r>
            <w:r>
              <w:rPr>
                <w:spacing w:val="35"/>
              </w:rPr>
              <w:t xml:space="preserve"> </w:t>
            </w:r>
            <w:r>
              <w:rPr>
                <w:rFonts w:ascii="Times New Roman" w:hAnsi="Times New Roman" w:eastAsia="Times New Roman" w:cs="Times New Roman"/>
              </w:rPr>
              <w:t>100</w:t>
            </w:r>
            <w:r>
              <w:rPr>
                <w:rFonts w:ascii="Times New Roman" w:hAnsi="Times New Roman" w:eastAsia="Times New Roman" w:cs="Times New Roman"/>
                <w:spacing w:val="7"/>
              </w:rPr>
              <w:t xml:space="preserve">  </w:t>
            </w:r>
            <w:r>
              <w:t>分</w:t>
            </w:r>
            <w:r>
              <w:rPr>
                <w:rFonts w:ascii="Times New Roman" w:hAnsi="Times New Roman" w:eastAsia="Times New Roman" w:cs="Times New Roman"/>
              </w:rPr>
              <w:t>)</w:t>
            </w:r>
          </w:p>
        </w:tc>
        <w:tc>
          <w:tcPr>
            <w:tcW w:w="4330" w:type="dxa"/>
            <w:vAlign w:val="top"/>
          </w:tcPr>
          <w:p w14:paraId="3D6AD9F3">
            <w:pPr>
              <w:pStyle w:val="6"/>
              <w:spacing w:before="59" w:line="228" w:lineRule="auto"/>
              <w:ind w:left="10"/>
            </w:pPr>
            <w:r>
              <w:rPr>
                <w:spacing w:val="4"/>
              </w:rPr>
              <w:t>商务部分：</w:t>
            </w:r>
            <w:r>
              <w:rPr>
                <w:spacing w:val="10"/>
              </w:rPr>
              <w:t xml:space="preserve">   </w:t>
            </w:r>
            <w:r>
              <w:rPr>
                <w:rFonts w:ascii="Times New Roman" w:hAnsi="Times New Roman" w:eastAsia="Times New Roman" w:cs="Times New Roman"/>
                <w:spacing w:val="4"/>
              </w:rPr>
              <w:t xml:space="preserve">45        </w:t>
            </w:r>
            <w:r>
              <w:rPr>
                <w:spacing w:val="4"/>
              </w:rPr>
              <w:t>分</w:t>
            </w:r>
          </w:p>
          <w:p w14:paraId="2CBBE04E">
            <w:pPr>
              <w:pStyle w:val="6"/>
              <w:spacing w:before="79" w:line="228" w:lineRule="auto"/>
              <w:ind w:left="7"/>
            </w:pPr>
            <w:r>
              <w:rPr>
                <w:spacing w:val="3"/>
              </w:rPr>
              <w:t>技术部分：</w:t>
            </w:r>
            <w:r>
              <w:rPr>
                <w:spacing w:val="11"/>
              </w:rPr>
              <w:t xml:space="preserve">    </w:t>
            </w:r>
            <w:r>
              <w:rPr>
                <w:rFonts w:ascii="Times New Roman" w:hAnsi="Times New Roman" w:eastAsia="Times New Roman" w:cs="Times New Roman"/>
                <w:spacing w:val="3"/>
              </w:rPr>
              <w:t>5</w:t>
            </w:r>
            <w:r>
              <w:rPr>
                <w:rFonts w:ascii="Times New Roman" w:hAnsi="Times New Roman" w:eastAsia="Times New Roman" w:cs="Times New Roman"/>
                <w:spacing w:val="4"/>
              </w:rPr>
              <w:t xml:space="preserve">        </w:t>
            </w:r>
            <w:r>
              <w:rPr>
                <w:spacing w:val="3"/>
              </w:rPr>
              <w:t>分</w:t>
            </w:r>
          </w:p>
          <w:p w14:paraId="7C712F82">
            <w:pPr>
              <w:pStyle w:val="6"/>
              <w:spacing w:before="77" w:line="226" w:lineRule="auto"/>
              <w:ind w:left="17"/>
            </w:pPr>
            <w:r>
              <w:rPr>
                <w:spacing w:val="2"/>
              </w:rPr>
              <w:t>响应报价：</w:t>
            </w:r>
            <w:r>
              <w:rPr>
                <w:spacing w:val="13"/>
              </w:rPr>
              <w:t xml:space="preserve">   </w:t>
            </w:r>
            <w:r>
              <w:rPr>
                <w:rFonts w:ascii="Times New Roman" w:hAnsi="Times New Roman" w:eastAsia="Times New Roman" w:cs="Times New Roman"/>
                <w:spacing w:val="2"/>
              </w:rPr>
              <w:t>50</w:t>
            </w:r>
            <w:r>
              <w:rPr>
                <w:rFonts w:ascii="Times New Roman" w:hAnsi="Times New Roman" w:eastAsia="Times New Roman" w:cs="Times New Roman"/>
                <w:spacing w:val="4"/>
              </w:rPr>
              <w:t xml:space="preserve">        </w:t>
            </w:r>
            <w:r>
              <w:rPr>
                <w:spacing w:val="2"/>
              </w:rPr>
              <w:t>分</w:t>
            </w:r>
          </w:p>
        </w:tc>
      </w:tr>
      <w:tr w14:paraId="5DFE39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3" w:hRule="atLeast"/>
        </w:trPr>
        <w:tc>
          <w:tcPr>
            <w:tcW w:w="861" w:type="dxa"/>
            <w:vAlign w:val="top"/>
          </w:tcPr>
          <w:p w14:paraId="72EED3C1">
            <w:pPr>
              <w:spacing w:line="260" w:lineRule="auto"/>
              <w:rPr>
                <w:rFonts w:ascii="Arial"/>
                <w:sz w:val="21"/>
              </w:rPr>
            </w:pPr>
          </w:p>
          <w:p w14:paraId="4B252E07">
            <w:pPr>
              <w:spacing w:line="260" w:lineRule="auto"/>
              <w:rPr>
                <w:rFonts w:ascii="Arial"/>
                <w:sz w:val="21"/>
              </w:rPr>
            </w:pPr>
          </w:p>
          <w:p w14:paraId="1ABDE412">
            <w:pPr>
              <w:spacing w:line="261" w:lineRule="auto"/>
              <w:rPr>
                <w:rFonts w:ascii="Arial"/>
                <w:sz w:val="21"/>
              </w:rPr>
            </w:pPr>
          </w:p>
          <w:p w14:paraId="5061F4A5">
            <w:pPr>
              <w:spacing w:line="261" w:lineRule="auto"/>
              <w:rPr>
                <w:rFonts w:ascii="Arial"/>
                <w:sz w:val="21"/>
              </w:rPr>
            </w:pPr>
          </w:p>
          <w:p w14:paraId="6957B8E2">
            <w:pPr>
              <w:spacing w:before="57" w:line="195"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2.2.2</w:t>
            </w:r>
          </w:p>
          <w:p w14:paraId="6F9E8777">
            <w:pPr>
              <w:spacing w:line="298" w:lineRule="auto"/>
              <w:rPr>
                <w:rFonts w:ascii="Arial"/>
                <w:sz w:val="21"/>
              </w:rPr>
            </w:pPr>
          </w:p>
          <w:p w14:paraId="45179730">
            <w:pPr>
              <w:pStyle w:val="6"/>
              <w:spacing w:before="65"/>
              <w:ind w:left="184"/>
            </w:pPr>
            <w:r>
              <w:rPr>
                <w:spacing w:val="-2"/>
              </w:rPr>
              <w:t>（</w:t>
            </w:r>
            <w:r>
              <w:rPr>
                <w:rFonts w:ascii="Times New Roman" w:hAnsi="Times New Roman" w:eastAsia="Times New Roman" w:cs="Times New Roman"/>
                <w:spacing w:val="-2"/>
              </w:rPr>
              <w:t>1</w:t>
            </w:r>
            <w:r>
              <w:rPr>
                <w:spacing w:val="-2"/>
              </w:rPr>
              <w:t>）</w:t>
            </w:r>
          </w:p>
        </w:tc>
        <w:tc>
          <w:tcPr>
            <w:tcW w:w="1102" w:type="dxa"/>
            <w:vAlign w:val="top"/>
          </w:tcPr>
          <w:p w14:paraId="35640EAF">
            <w:pPr>
              <w:spacing w:line="261" w:lineRule="auto"/>
              <w:rPr>
                <w:rFonts w:ascii="Arial"/>
                <w:sz w:val="21"/>
              </w:rPr>
            </w:pPr>
          </w:p>
          <w:p w14:paraId="5BA3B340">
            <w:pPr>
              <w:spacing w:line="262" w:lineRule="auto"/>
              <w:rPr>
                <w:rFonts w:ascii="Arial"/>
                <w:sz w:val="21"/>
              </w:rPr>
            </w:pPr>
          </w:p>
          <w:p w14:paraId="050712A8">
            <w:pPr>
              <w:spacing w:line="262" w:lineRule="auto"/>
              <w:rPr>
                <w:rFonts w:ascii="Arial"/>
                <w:sz w:val="21"/>
              </w:rPr>
            </w:pPr>
          </w:p>
          <w:p w14:paraId="3BEAD577">
            <w:pPr>
              <w:spacing w:line="262" w:lineRule="auto"/>
              <w:rPr>
                <w:rFonts w:ascii="Arial"/>
                <w:sz w:val="21"/>
              </w:rPr>
            </w:pPr>
          </w:p>
          <w:p w14:paraId="6598356D">
            <w:pPr>
              <w:pStyle w:val="6"/>
              <w:spacing w:before="65" w:line="454" w:lineRule="auto"/>
              <w:ind w:left="165" w:right="25" w:hanging="131"/>
            </w:pPr>
            <w:r>
              <w:rPr>
                <w:spacing w:val="7"/>
              </w:rPr>
              <w:t>商务评分标</w:t>
            </w:r>
            <w:r>
              <w:rPr>
                <w:spacing w:val="4"/>
              </w:rPr>
              <w:t>准（</w:t>
            </w:r>
            <w:r>
              <w:rPr>
                <w:rFonts w:ascii="Times New Roman" w:hAnsi="Times New Roman" w:eastAsia="Times New Roman" w:cs="Times New Roman"/>
                <w:spacing w:val="4"/>
              </w:rPr>
              <w:t>A</w:t>
            </w:r>
            <w:r>
              <w:rPr>
                <w:spacing w:val="4"/>
              </w:rPr>
              <w:t>）</w:t>
            </w:r>
          </w:p>
        </w:tc>
        <w:tc>
          <w:tcPr>
            <w:tcW w:w="2114" w:type="dxa"/>
            <w:vAlign w:val="top"/>
          </w:tcPr>
          <w:p w14:paraId="73069D55">
            <w:pPr>
              <w:spacing w:line="249" w:lineRule="auto"/>
              <w:rPr>
                <w:rFonts w:ascii="Arial"/>
                <w:sz w:val="21"/>
              </w:rPr>
            </w:pPr>
          </w:p>
          <w:p w14:paraId="492E79ED">
            <w:pPr>
              <w:spacing w:line="250" w:lineRule="auto"/>
              <w:rPr>
                <w:rFonts w:ascii="Arial"/>
                <w:sz w:val="21"/>
              </w:rPr>
            </w:pPr>
          </w:p>
          <w:p w14:paraId="7BFD9BEF">
            <w:pPr>
              <w:spacing w:line="250" w:lineRule="auto"/>
              <w:rPr>
                <w:rFonts w:ascii="Arial"/>
                <w:sz w:val="21"/>
              </w:rPr>
            </w:pPr>
          </w:p>
          <w:p w14:paraId="78C5D74A">
            <w:pPr>
              <w:spacing w:line="250" w:lineRule="auto"/>
              <w:rPr>
                <w:rFonts w:ascii="Arial"/>
                <w:sz w:val="21"/>
              </w:rPr>
            </w:pPr>
          </w:p>
          <w:p w14:paraId="33FF2A38">
            <w:pPr>
              <w:pStyle w:val="6"/>
              <w:spacing w:before="65" w:line="228" w:lineRule="auto"/>
              <w:ind w:left="645"/>
            </w:pPr>
            <w:r>
              <w:rPr>
                <w:spacing w:val="6"/>
              </w:rPr>
              <w:t>企业资质</w:t>
            </w:r>
          </w:p>
          <w:p w14:paraId="06A3A3FA">
            <w:pPr>
              <w:spacing w:line="273" w:lineRule="auto"/>
              <w:rPr>
                <w:rFonts w:ascii="Arial"/>
                <w:sz w:val="21"/>
              </w:rPr>
            </w:pPr>
          </w:p>
          <w:p w14:paraId="5F2DFD71">
            <w:pPr>
              <w:pStyle w:val="6"/>
              <w:spacing w:before="65" w:line="228" w:lineRule="auto"/>
              <w:ind w:left="390"/>
            </w:pPr>
            <w:r>
              <w:rPr>
                <w:spacing w:val="4"/>
              </w:rPr>
              <w:t>（分值：</w:t>
            </w:r>
            <w:r>
              <w:rPr>
                <w:rFonts w:ascii="Times New Roman" w:hAnsi="Times New Roman" w:eastAsia="Times New Roman" w:cs="Times New Roman"/>
                <w:spacing w:val="4"/>
              </w:rPr>
              <w:t>5</w:t>
            </w:r>
            <w:r>
              <w:rPr>
                <w:spacing w:val="4"/>
              </w:rPr>
              <w:t>分）</w:t>
            </w:r>
          </w:p>
        </w:tc>
        <w:tc>
          <w:tcPr>
            <w:tcW w:w="4330" w:type="dxa"/>
            <w:vAlign w:val="top"/>
          </w:tcPr>
          <w:p w14:paraId="3209D2EB">
            <w:pPr>
              <w:pStyle w:val="6"/>
              <w:spacing w:before="60" w:line="301" w:lineRule="auto"/>
              <w:ind w:left="6" w:firstLine="10"/>
            </w:pPr>
            <w:r>
              <w:rPr>
                <w:spacing w:val="12"/>
              </w:rPr>
              <w:t>响应人具备以下企业资质（需提供证书扫描件</w:t>
            </w:r>
            <w:r>
              <w:rPr>
                <w:rFonts w:ascii="Times New Roman" w:hAnsi="Times New Roman" w:eastAsia="Times New Roman" w:cs="Times New Roman"/>
                <w:spacing w:val="12"/>
              </w:rPr>
              <w:t>/</w:t>
            </w:r>
            <w:r>
              <w:rPr>
                <w:spacing w:val="9"/>
              </w:rPr>
              <w:t>产品软件著作权证书扫描件</w:t>
            </w:r>
            <w:r>
              <w:rPr>
                <w:spacing w:val="1"/>
              </w:rPr>
              <w:t>）：</w:t>
            </w:r>
          </w:p>
          <w:p w14:paraId="161F4F54">
            <w:pPr>
              <w:pStyle w:val="6"/>
              <w:spacing w:line="227" w:lineRule="auto"/>
              <w:ind w:left="16"/>
            </w:pPr>
            <w:r>
              <w:rPr>
                <w:spacing w:val="8"/>
              </w:rPr>
              <w:t>（</w:t>
            </w:r>
            <w:r>
              <w:rPr>
                <w:rFonts w:ascii="Times New Roman" w:hAnsi="Times New Roman" w:eastAsia="Times New Roman" w:cs="Times New Roman"/>
                <w:spacing w:val="8"/>
              </w:rPr>
              <w:t>1</w:t>
            </w:r>
            <w:r>
              <w:rPr>
                <w:spacing w:val="8"/>
              </w:rPr>
              <w:t>）具备</w:t>
            </w:r>
            <w:r>
              <w:rPr>
                <w:rFonts w:ascii="Times New Roman" w:hAnsi="Times New Roman" w:eastAsia="Times New Roman" w:cs="Times New Roman"/>
              </w:rPr>
              <w:t>ISO</w:t>
            </w:r>
            <w:r>
              <w:rPr>
                <w:rFonts w:ascii="Times New Roman" w:hAnsi="Times New Roman" w:eastAsia="Times New Roman" w:cs="Times New Roman"/>
                <w:spacing w:val="8"/>
              </w:rPr>
              <w:t>9001</w:t>
            </w:r>
            <w:r>
              <w:rPr>
                <w:spacing w:val="8"/>
              </w:rPr>
              <w:t>（质量管理）认证，得</w:t>
            </w:r>
            <w:r>
              <w:rPr>
                <w:rFonts w:ascii="Times New Roman" w:hAnsi="Times New Roman" w:eastAsia="Times New Roman" w:cs="Times New Roman"/>
                <w:spacing w:val="8"/>
              </w:rPr>
              <w:t>1</w:t>
            </w:r>
            <w:r>
              <w:rPr>
                <w:spacing w:val="8"/>
              </w:rPr>
              <w:t>分；</w:t>
            </w:r>
          </w:p>
          <w:p w14:paraId="21B7994E">
            <w:pPr>
              <w:pStyle w:val="6"/>
              <w:spacing w:before="79" w:line="228" w:lineRule="auto"/>
              <w:jc w:val="right"/>
            </w:pPr>
            <w:r>
              <w:rPr>
                <w:spacing w:val="3"/>
              </w:rPr>
              <w:t>（</w:t>
            </w:r>
            <w:r>
              <w:rPr>
                <w:rFonts w:ascii="Times New Roman" w:hAnsi="Times New Roman" w:eastAsia="Times New Roman" w:cs="Times New Roman"/>
                <w:spacing w:val="3"/>
              </w:rPr>
              <w:t>2</w:t>
            </w:r>
            <w:r>
              <w:rPr>
                <w:spacing w:val="3"/>
              </w:rPr>
              <w:t>）具备</w:t>
            </w:r>
            <w:r>
              <w:rPr>
                <w:rFonts w:ascii="Times New Roman" w:hAnsi="Times New Roman" w:eastAsia="Times New Roman" w:cs="Times New Roman"/>
              </w:rPr>
              <w:t>ISO</w:t>
            </w:r>
            <w:r>
              <w:rPr>
                <w:rFonts w:ascii="Times New Roman" w:hAnsi="Times New Roman" w:eastAsia="Times New Roman" w:cs="Times New Roman"/>
                <w:spacing w:val="3"/>
              </w:rPr>
              <w:t>20000</w:t>
            </w:r>
            <w:r>
              <w:rPr>
                <w:spacing w:val="3"/>
              </w:rPr>
              <w:t>（服务管理）认证，得</w:t>
            </w:r>
            <w:r>
              <w:rPr>
                <w:rFonts w:ascii="Times New Roman" w:hAnsi="Times New Roman" w:eastAsia="Times New Roman" w:cs="Times New Roman"/>
                <w:spacing w:val="3"/>
              </w:rPr>
              <w:t>1</w:t>
            </w:r>
            <w:r>
              <w:rPr>
                <w:spacing w:val="3"/>
              </w:rPr>
              <w:t>分；</w:t>
            </w:r>
          </w:p>
          <w:p w14:paraId="2B8FA2B6">
            <w:pPr>
              <w:pStyle w:val="6"/>
              <w:spacing w:before="78" w:line="301" w:lineRule="auto"/>
              <w:ind w:left="22" w:hanging="6"/>
            </w:pPr>
            <w:r>
              <w:rPr>
                <w:spacing w:val="8"/>
              </w:rPr>
              <w:t>（</w:t>
            </w:r>
            <w:r>
              <w:rPr>
                <w:rFonts w:ascii="Times New Roman" w:hAnsi="Times New Roman" w:eastAsia="Times New Roman" w:cs="Times New Roman"/>
                <w:spacing w:val="8"/>
              </w:rPr>
              <w:t>3</w:t>
            </w:r>
            <w:r>
              <w:rPr>
                <w:spacing w:val="8"/>
              </w:rPr>
              <w:t>）具备</w:t>
            </w:r>
            <w:r>
              <w:rPr>
                <w:rFonts w:ascii="Times New Roman" w:hAnsi="Times New Roman" w:eastAsia="Times New Roman" w:cs="Times New Roman"/>
              </w:rPr>
              <w:t>ISO</w:t>
            </w:r>
            <w:r>
              <w:rPr>
                <w:rFonts w:ascii="Times New Roman" w:hAnsi="Times New Roman" w:eastAsia="Times New Roman" w:cs="Times New Roman"/>
                <w:spacing w:val="8"/>
              </w:rPr>
              <w:t>27001</w:t>
            </w:r>
            <w:r>
              <w:rPr>
                <w:spacing w:val="8"/>
              </w:rPr>
              <w:t>（信息安全管理）认证，得</w:t>
            </w:r>
            <w:r>
              <w:rPr>
                <w:rFonts w:ascii="Times New Roman" w:hAnsi="Times New Roman" w:eastAsia="Times New Roman" w:cs="Times New Roman"/>
                <w:spacing w:val="-4"/>
              </w:rPr>
              <w:t>1</w:t>
            </w:r>
            <w:r>
              <w:rPr>
                <w:spacing w:val="-4"/>
              </w:rPr>
              <w:t>分；</w:t>
            </w:r>
          </w:p>
          <w:p w14:paraId="7B6C92B1">
            <w:pPr>
              <w:pStyle w:val="6"/>
              <w:spacing w:line="227" w:lineRule="auto"/>
              <w:ind w:left="16"/>
            </w:pPr>
            <w:r>
              <w:rPr>
                <w:spacing w:val="8"/>
              </w:rPr>
              <w:t>（</w:t>
            </w:r>
            <w:r>
              <w:rPr>
                <w:rFonts w:ascii="Times New Roman" w:hAnsi="Times New Roman" w:eastAsia="Times New Roman" w:cs="Times New Roman"/>
                <w:spacing w:val="8"/>
              </w:rPr>
              <w:t>4</w:t>
            </w:r>
            <w:r>
              <w:rPr>
                <w:spacing w:val="8"/>
              </w:rPr>
              <w:t>）具备</w:t>
            </w:r>
            <w:r>
              <w:rPr>
                <w:rFonts w:ascii="Times New Roman" w:hAnsi="Times New Roman" w:eastAsia="Times New Roman" w:cs="Times New Roman"/>
              </w:rPr>
              <w:t>CMMI</w:t>
            </w:r>
            <w:r>
              <w:rPr>
                <w:rFonts w:ascii="Times New Roman" w:hAnsi="Times New Roman" w:eastAsia="Times New Roman" w:cs="Times New Roman"/>
                <w:spacing w:val="8"/>
              </w:rPr>
              <w:t>5</w:t>
            </w:r>
            <w:r>
              <w:rPr>
                <w:spacing w:val="8"/>
              </w:rPr>
              <w:t>级认证，得</w:t>
            </w:r>
            <w:r>
              <w:rPr>
                <w:rFonts w:ascii="Times New Roman" w:hAnsi="Times New Roman" w:eastAsia="Times New Roman" w:cs="Times New Roman"/>
                <w:spacing w:val="8"/>
              </w:rPr>
              <w:t>1</w:t>
            </w:r>
            <w:r>
              <w:rPr>
                <w:spacing w:val="8"/>
              </w:rPr>
              <w:t>分；</w:t>
            </w:r>
          </w:p>
          <w:p w14:paraId="019ABA7E">
            <w:pPr>
              <w:pStyle w:val="6"/>
              <w:spacing w:before="80" w:line="268" w:lineRule="auto"/>
              <w:ind w:left="5" w:firstLine="10"/>
            </w:pPr>
            <w:r>
              <w:rPr>
                <w:spacing w:val="5"/>
              </w:rPr>
              <w:t>（</w:t>
            </w:r>
            <w:r>
              <w:rPr>
                <w:rFonts w:ascii="Times New Roman" w:hAnsi="Times New Roman" w:eastAsia="Times New Roman" w:cs="Times New Roman"/>
                <w:spacing w:val="5"/>
              </w:rPr>
              <w:t>5</w:t>
            </w:r>
            <w:r>
              <w:rPr>
                <w:spacing w:val="5"/>
              </w:rPr>
              <w:t>）具备相关产品软件著作权证书（需含有</w:t>
            </w:r>
            <w:r>
              <w:rPr>
                <w:rFonts w:ascii="Times New Roman" w:hAnsi="Times New Roman" w:eastAsia="Times New Roman" w:cs="Times New Roman"/>
                <w:spacing w:val="5"/>
              </w:rPr>
              <w:t>“</w:t>
            </w:r>
            <w:r>
              <w:rPr>
                <w:spacing w:val="5"/>
              </w:rPr>
              <w:t>远</w:t>
            </w:r>
            <w:r>
              <w:rPr>
                <w:spacing w:val="7"/>
              </w:rPr>
              <w:t>程银行</w:t>
            </w:r>
            <w:r>
              <w:rPr>
                <w:rFonts w:ascii="Times New Roman" w:hAnsi="Times New Roman" w:eastAsia="Times New Roman" w:cs="Times New Roman"/>
                <w:spacing w:val="7"/>
              </w:rPr>
              <w:t>”</w:t>
            </w:r>
            <w:r>
              <w:rPr>
                <w:spacing w:val="7"/>
              </w:rPr>
              <w:t>或</w:t>
            </w:r>
            <w:r>
              <w:rPr>
                <w:rFonts w:ascii="Times New Roman" w:hAnsi="Times New Roman" w:eastAsia="Times New Roman" w:cs="Times New Roman"/>
                <w:spacing w:val="7"/>
              </w:rPr>
              <w:t>“</w:t>
            </w:r>
            <w:r>
              <w:rPr>
                <w:spacing w:val="7"/>
              </w:rPr>
              <w:t>视频银行</w:t>
            </w:r>
            <w:r>
              <w:rPr>
                <w:rFonts w:ascii="Times New Roman" w:hAnsi="Times New Roman" w:eastAsia="Times New Roman" w:cs="Times New Roman"/>
                <w:spacing w:val="7"/>
              </w:rPr>
              <w:t>”</w:t>
            </w:r>
            <w:r>
              <w:rPr>
                <w:spacing w:val="7"/>
              </w:rPr>
              <w:t>关键字</w:t>
            </w:r>
            <w:r>
              <w:rPr>
                <w:spacing w:val="15"/>
              </w:rPr>
              <w:t>），</w:t>
            </w:r>
            <w:r>
              <w:rPr>
                <w:spacing w:val="7"/>
              </w:rPr>
              <w:t>得</w:t>
            </w:r>
            <w:r>
              <w:rPr>
                <w:rFonts w:ascii="Times New Roman" w:hAnsi="Times New Roman" w:eastAsia="Times New Roman" w:cs="Times New Roman"/>
                <w:spacing w:val="7"/>
              </w:rPr>
              <w:t>1</w:t>
            </w:r>
            <w:r>
              <w:rPr>
                <w:spacing w:val="7"/>
              </w:rPr>
              <w:t>分。</w:t>
            </w:r>
          </w:p>
        </w:tc>
      </w:tr>
    </w:tbl>
    <w:p w14:paraId="4D1B3F5D">
      <w:pPr>
        <w:pStyle w:val="2"/>
      </w:pPr>
    </w:p>
    <w:p w14:paraId="23439AC5">
      <w:pPr>
        <w:sectPr>
          <w:footerReference r:id="rId27" w:type="default"/>
          <w:pgSz w:w="11906" w:h="16839"/>
          <w:pgMar w:top="400" w:right="1701" w:bottom="1497" w:left="1785" w:header="0" w:footer="1131" w:gutter="0"/>
          <w:cols w:space="720" w:num="1"/>
        </w:sectPr>
      </w:pPr>
    </w:p>
    <w:p w14:paraId="2C259E1A">
      <w:pPr>
        <w:spacing w:before="19"/>
      </w:pPr>
    </w:p>
    <w:p w14:paraId="7F5B3F39">
      <w:pPr>
        <w:spacing w:before="19"/>
      </w:pPr>
    </w:p>
    <w:p w14:paraId="6B202D92">
      <w:pPr>
        <w:spacing w:before="18"/>
      </w:pPr>
    </w:p>
    <w:p w14:paraId="5409319E">
      <w:pPr>
        <w:spacing w:before="18"/>
      </w:pPr>
    </w:p>
    <w:tbl>
      <w:tblPr>
        <w:tblStyle w:val="5"/>
        <w:tblW w:w="8407" w:type="dxa"/>
        <w:tblInd w:w="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9"/>
        <w:gridCol w:w="1102"/>
        <w:gridCol w:w="2113"/>
        <w:gridCol w:w="4333"/>
      </w:tblGrid>
      <w:tr w14:paraId="67206B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11" w:hRule="atLeast"/>
        </w:trPr>
        <w:tc>
          <w:tcPr>
            <w:tcW w:w="859" w:type="dxa"/>
            <w:vAlign w:val="top"/>
          </w:tcPr>
          <w:p w14:paraId="67B07A80">
            <w:pPr>
              <w:rPr>
                <w:rFonts w:ascii="Arial"/>
                <w:sz w:val="21"/>
              </w:rPr>
            </w:pPr>
          </w:p>
        </w:tc>
        <w:tc>
          <w:tcPr>
            <w:tcW w:w="1102" w:type="dxa"/>
            <w:vAlign w:val="top"/>
          </w:tcPr>
          <w:p w14:paraId="217E8B28">
            <w:pPr>
              <w:rPr>
                <w:rFonts w:ascii="Arial"/>
                <w:sz w:val="21"/>
              </w:rPr>
            </w:pPr>
          </w:p>
        </w:tc>
        <w:tc>
          <w:tcPr>
            <w:tcW w:w="2113" w:type="dxa"/>
            <w:vAlign w:val="top"/>
          </w:tcPr>
          <w:p w14:paraId="6A22FDB3">
            <w:pPr>
              <w:spacing w:line="244" w:lineRule="auto"/>
              <w:rPr>
                <w:rFonts w:ascii="Arial"/>
                <w:sz w:val="21"/>
              </w:rPr>
            </w:pPr>
          </w:p>
          <w:p w14:paraId="2B9E91DA">
            <w:pPr>
              <w:spacing w:line="244" w:lineRule="auto"/>
              <w:rPr>
                <w:rFonts w:ascii="Arial"/>
                <w:sz w:val="21"/>
              </w:rPr>
            </w:pPr>
          </w:p>
          <w:p w14:paraId="175C5DA1">
            <w:pPr>
              <w:spacing w:line="244" w:lineRule="auto"/>
              <w:rPr>
                <w:rFonts w:ascii="Arial"/>
                <w:sz w:val="21"/>
              </w:rPr>
            </w:pPr>
          </w:p>
          <w:p w14:paraId="63CEC8F8">
            <w:pPr>
              <w:spacing w:line="244" w:lineRule="auto"/>
              <w:rPr>
                <w:rFonts w:ascii="Arial"/>
                <w:sz w:val="21"/>
              </w:rPr>
            </w:pPr>
          </w:p>
          <w:p w14:paraId="18DC7C2F">
            <w:pPr>
              <w:spacing w:line="244" w:lineRule="auto"/>
              <w:rPr>
                <w:rFonts w:ascii="Arial"/>
                <w:sz w:val="21"/>
              </w:rPr>
            </w:pPr>
          </w:p>
          <w:p w14:paraId="544FFC36">
            <w:pPr>
              <w:spacing w:line="244" w:lineRule="auto"/>
              <w:rPr>
                <w:rFonts w:ascii="Arial"/>
                <w:sz w:val="21"/>
              </w:rPr>
            </w:pPr>
          </w:p>
          <w:p w14:paraId="7853B6ED">
            <w:pPr>
              <w:spacing w:line="244" w:lineRule="auto"/>
              <w:rPr>
                <w:rFonts w:ascii="Arial"/>
                <w:sz w:val="21"/>
              </w:rPr>
            </w:pPr>
          </w:p>
          <w:p w14:paraId="6AC10A9F">
            <w:pPr>
              <w:spacing w:line="244" w:lineRule="auto"/>
              <w:rPr>
                <w:rFonts w:ascii="Arial"/>
                <w:sz w:val="21"/>
              </w:rPr>
            </w:pPr>
          </w:p>
          <w:p w14:paraId="2E7D76AF">
            <w:pPr>
              <w:spacing w:line="244" w:lineRule="auto"/>
              <w:rPr>
                <w:rFonts w:ascii="Arial"/>
                <w:sz w:val="21"/>
              </w:rPr>
            </w:pPr>
          </w:p>
          <w:p w14:paraId="465839BB">
            <w:pPr>
              <w:spacing w:line="244" w:lineRule="auto"/>
              <w:rPr>
                <w:rFonts w:ascii="Arial"/>
                <w:sz w:val="21"/>
              </w:rPr>
            </w:pPr>
          </w:p>
          <w:p w14:paraId="0C103430">
            <w:pPr>
              <w:spacing w:line="244" w:lineRule="auto"/>
              <w:rPr>
                <w:rFonts w:ascii="Arial"/>
                <w:sz w:val="21"/>
              </w:rPr>
            </w:pPr>
          </w:p>
          <w:p w14:paraId="7F37028E">
            <w:pPr>
              <w:spacing w:line="244" w:lineRule="auto"/>
              <w:rPr>
                <w:rFonts w:ascii="Arial"/>
                <w:sz w:val="21"/>
              </w:rPr>
            </w:pPr>
          </w:p>
          <w:p w14:paraId="168A66A7">
            <w:pPr>
              <w:spacing w:line="244" w:lineRule="auto"/>
              <w:rPr>
                <w:rFonts w:ascii="Arial"/>
                <w:sz w:val="21"/>
              </w:rPr>
            </w:pPr>
          </w:p>
          <w:p w14:paraId="10E785DD">
            <w:pPr>
              <w:spacing w:line="244" w:lineRule="auto"/>
              <w:rPr>
                <w:rFonts w:ascii="Arial"/>
                <w:sz w:val="21"/>
              </w:rPr>
            </w:pPr>
          </w:p>
          <w:p w14:paraId="1BD5FE35">
            <w:pPr>
              <w:spacing w:line="244" w:lineRule="auto"/>
              <w:rPr>
                <w:rFonts w:ascii="Arial"/>
                <w:sz w:val="21"/>
              </w:rPr>
            </w:pPr>
          </w:p>
          <w:p w14:paraId="162D8301">
            <w:pPr>
              <w:spacing w:line="244" w:lineRule="auto"/>
              <w:rPr>
                <w:rFonts w:ascii="Arial"/>
                <w:sz w:val="21"/>
              </w:rPr>
            </w:pPr>
          </w:p>
          <w:p w14:paraId="60EAF553">
            <w:pPr>
              <w:spacing w:line="244" w:lineRule="auto"/>
              <w:rPr>
                <w:rFonts w:ascii="Arial"/>
                <w:sz w:val="21"/>
              </w:rPr>
            </w:pPr>
          </w:p>
          <w:p w14:paraId="02679B4A">
            <w:pPr>
              <w:spacing w:line="244" w:lineRule="auto"/>
              <w:rPr>
                <w:rFonts w:ascii="Arial"/>
                <w:sz w:val="21"/>
              </w:rPr>
            </w:pPr>
          </w:p>
          <w:p w14:paraId="24EA63C5">
            <w:pPr>
              <w:spacing w:line="244" w:lineRule="auto"/>
              <w:rPr>
                <w:rFonts w:ascii="Arial"/>
                <w:sz w:val="21"/>
              </w:rPr>
            </w:pPr>
          </w:p>
          <w:p w14:paraId="482BB517">
            <w:pPr>
              <w:spacing w:line="244" w:lineRule="auto"/>
              <w:rPr>
                <w:rFonts w:ascii="Arial"/>
                <w:sz w:val="21"/>
              </w:rPr>
            </w:pPr>
          </w:p>
          <w:p w14:paraId="5B0F70C2">
            <w:pPr>
              <w:spacing w:line="244" w:lineRule="auto"/>
              <w:rPr>
                <w:rFonts w:ascii="Arial"/>
                <w:sz w:val="21"/>
              </w:rPr>
            </w:pPr>
          </w:p>
          <w:p w14:paraId="39C6FBED">
            <w:pPr>
              <w:spacing w:line="244" w:lineRule="auto"/>
              <w:rPr>
                <w:rFonts w:ascii="Arial"/>
                <w:sz w:val="21"/>
              </w:rPr>
            </w:pPr>
          </w:p>
          <w:p w14:paraId="6D1868D7">
            <w:pPr>
              <w:spacing w:line="244" w:lineRule="auto"/>
              <w:rPr>
                <w:rFonts w:ascii="Arial"/>
                <w:sz w:val="21"/>
              </w:rPr>
            </w:pPr>
          </w:p>
          <w:p w14:paraId="1F2DD7FD">
            <w:pPr>
              <w:spacing w:line="245" w:lineRule="auto"/>
              <w:rPr>
                <w:rFonts w:ascii="Arial"/>
                <w:sz w:val="21"/>
              </w:rPr>
            </w:pPr>
          </w:p>
          <w:p w14:paraId="4E05E5B8">
            <w:pPr>
              <w:pStyle w:val="6"/>
              <w:spacing w:before="65" w:line="228" w:lineRule="auto"/>
              <w:ind w:left="642"/>
            </w:pPr>
            <w:r>
              <w:rPr>
                <w:spacing w:val="6"/>
              </w:rPr>
              <w:t>实施案例</w:t>
            </w:r>
          </w:p>
          <w:p w14:paraId="092563CC">
            <w:pPr>
              <w:pStyle w:val="6"/>
              <w:spacing w:before="65" w:line="228" w:lineRule="auto"/>
              <w:ind w:left="642"/>
              <w:rPr>
                <w:rFonts w:ascii="Arial"/>
                <w:sz w:val="21"/>
              </w:rPr>
            </w:pPr>
          </w:p>
          <w:p w14:paraId="52955004">
            <w:pPr>
              <w:pStyle w:val="6"/>
              <w:spacing w:before="65" w:line="228" w:lineRule="auto"/>
              <w:ind w:left="436"/>
            </w:pPr>
            <w:r>
              <w:rPr>
                <w:spacing w:val="5"/>
              </w:rPr>
              <w:t>（分值：</w:t>
            </w:r>
            <w:r>
              <w:rPr>
                <w:rFonts w:ascii="Times New Roman" w:hAnsi="Times New Roman" w:eastAsia="Times New Roman" w:cs="Times New Roman"/>
                <w:spacing w:val="5"/>
              </w:rPr>
              <w:t>20</w:t>
            </w:r>
            <w:r>
              <w:rPr>
                <w:spacing w:val="5"/>
              </w:rPr>
              <w:t>分）</w:t>
            </w:r>
          </w:p>
        </w:tc>
        <w:tc>
          <w:tcPr>
            <w:tcW w:w="4333" w:type="dxa"/>
            <w:vAlign w:val="top"/>
          </w:tcPr>
          <w:p w14:paraId="18179D47">
            <w:pPr>
              <w:pStyle w:val="6"/>
              <w:spacing w:before="57" w:line="301" w:lineRule="auto"/>
              <w:ind w:left="8" w:right="1" w:firstLine="9"/>
              <w:jc w:val="both"/>
            </w:pPr>
            <w:r>
              <w:rPr>
                <w:spacing w:val="5"/>
              </w:rPr>
              <w:t>响应人提供有效银行业案例（合同内项目名称或</w:t>
            </w:r>
            <w:r>
              <w:rPr>
                <w:spacing w:val="14"/>
              </w:rPr>
              <w:t>建设内容应包含</w:t>
            </w:r>
            <w:r>
              <w:rPr>
                <w:rFonts w:ascii="Times New Roman" w:hAnsi="Times New Roman" w:eastAsia="Times New Roman" w:cs="Times New Roman"/>
                <w:spacing w:val="14"/>
              </w:rPr>
              <w:t>“</w:t>
            </w:r>
            <w:r>
              <w:rPr>
                <w:rFonts w:ascii="Times New Roman" w:hAnsi="Times New Roman" w:eastAsia="Times New Roman" w:cs="Times New Roman"/>
                <w:spacing w:val="-31"/>
              </w:rPr>
              <w:t xml:space="preserve"> </w:t>
            </w:r>
            <w:r>
              <w:rPr>
                <w:spacing w:val="14"/>
              </w:rPr>
              <w:t>远程银行</w:t>
            </w:r>
            <w:r>
              <w:rPr>
                <w:rFonts w:ascii="Times New Roman" w:hAnsi="Times New Roman" w:eastAsia="Times New Roman" w:cs="Times New Roman"/>
                <w:spacing w:val="14"/>
              </w:rPr>
              <w:t>”</w:t>
            </w:r>
            <w:r>
              <w:rPr>
                <w:rFonts w:ascii="Times New Roman" w:hAnsi="Times New Roman" w:eastAsia="Times New Roman" w:cs="Times New Roman"/>
                <w:spacing w:val="-31"/>
              </w:rPr>
              <w:t xml:space="preserve"> </w:t>
            </w:r>
            <w:r>
              <w:rPr>
                <w:spacing w:val="14"/>
              </w:rPr>
              <w:t>或</w:t>
            </w:r>
            <w:r>
              <w:rPr>
                <w:rFonts w:ascii="Times New Roman" w:hAnsi="Times New Roman" w:eastAsia="Times New Roman" w:cs="Times New Roman"/>
                <w:spacing w:val="14"/>
              </w:rPr>
              <w:t>“</w:t>
            </w:r>
            <w:r>
              <w:rPr>
                <w:rFonts w:ascii="Times New Roman" w:hAnsi="Times New Roman" w:eastAsia="Times New Roman" w:cs="Times New Roman"/>
                <w:spacing w:val="-34"/>
              </w:rPr>
              <w:t xml:space="preserve"> </w:t>
            </w:r>
            <w:r>
              <w:rPr>
                <w:spacing w:val="14"/>
              </w:rPr>
              <w:t>视频银行</w:t>
            </w:r>
            <w:r>
              <w:rPr>
                <w:rFonts w:ascii="Times New Roman" w:hAnsi="Times New Roman" w:eastAsia="Times New Roman" w:cs="Times New Roman"/>
                <w:spacing w:val="14"/>
              </w:rPr>
              <w:t>”</w:t>
            </w:r>
            <w:r>
              <w:rPr>
                <w:spacing w:val="14"/>
              </w:rPr>
              <w:t>关键</w:t>
            </w:r>
            <w:r>
              <w:rPr>
                <w:spacing w:val="5"/>
              </w:rPr>
              <w:t>字样）进行计分，最多得</w:t>
            </w:r>
            <w:r>
              <w:rPr>
                <w:rFonts w:ascii="Times New Roman" w:hAnsi="Times New Roman" w:eastAsia="Times New Roman" w:cs="Times New Roman"/>
                <w:spacing w:val="5"/>
              </w:rPr>
              <w:t>20</w:t>
            </w:r>
            <w:r>
              <w:rPr>
                <w:spacing w:val="5"/>
              </w:rPr>
              <w:t>分，计分规则请见本</w:t>
            </w:r>
            <w:r>
              <w:rPr>
                <w:spacing w:val="6"/>
              </w:rPr>
              <w:t>章节后续说明。</w:t>
            </w:r>
          </w:p>
          <w:p w14:paraId="32370146">
            <w:pPr>
              <w:pStyle w:val="6"/>
              <w:spacing w:line="227" w:lineRule="auto"/>
              <w:ind w:left="8"/>
            </w:pPr>
            <w:r>
              <w:rPr>
                <w:b/>
                <w:bCs/>
                <w:spacing w:val="7"/>
              </w:rPr>
              <w:t>有效案例需同时满足以下条件：</w:t>
            </w:r>
          </w:p>
          <w:p w14:paraId="22418D21">
            <w:pPr>
              <w:pStyle w:val="6"/>
              <w:spacing w:before="80" w:line="301" w:lineRule="auto"/>
              <w:ind w:left="8" w:right="3" w:firstLine="9"/>
            </w:pPr>
            <w:r>
              <w:rPr>
                <w:spacing w:val="8"/>
              </w:rPr>
              <w:t>（</w:t>
            </w:r>
            <w:r>
              <w:rPr>
                <w:rFonts w:ascii="Times New Roman" w:hAnsi="Times New Roman" w:eastAsia="Times New Roman" w:cs="Times New Roman"/>
                <w:spacing w:val="8"/>
              </w:rPr>
              <w:t>1</w:t>
            </w:r>
            <w:r>
              <w:rPr>
                <w:spacing w:val="8"/>
              </w:rPr>
              <w:t>）合同签订日期从</w:t>
            </w:r>
            <w:r>
              <w:rPr>
                <w:rFonts w:ascii="Times New Roman" w:hAnsi="Times New Roman" w:eastAsia="Times New Roman" w:cs="Times New Roman"/>
                <w:spacing w:val="8"/>
              </w:rPr>
              <w:t>2023</w:t>
            </w:r>
            <w:r>
              <w:rPr>
                <w:spacing w:val="8"/>
              </w:rPr>
              <w:t>年</w:t>
            </w:r>
            <w:r>
              <w:rPr>
                <w:rFonts w:ascii="Times New Roman" w:hAnsi="Times New Roman" w:eastAsia="Times New Roman" w:cs="Times New Roman"/>
                <w:spacing w:val="8"/>
              </w:rPr>
              <w:t>1</w:t>
            </w:r>
            <w:r>
              <w:rPr>
                <w:spacing w:val="8"/>
              </w:rPr>
              <w:t>月</w:t>
            </w:r>
            <w:r>
              <w:rPr>
                <w:rFonts w:ascii="Times New Roman" w:hAnsi="Times New Roman" w:eastAsia="Times New Roman" w:cs="Times New Roman"/>
                <w:spacing w:val="8"/>
              </w:rPr>
              <w:t>1</w:t>
            </w:r>
            <w:r>
              <w:rPr>
                <w:spacing w:val="8"/>
              </w:rPr>
              <w:t>日起至响应截</w:t>
            </w:r>
            <w:r>
              <w:rPr>
                <w:spacing w:val="7"/>
              </w:rPr>
              <w:t>止之日止的实施案例；</w:t>
            </w:r>
          </w:p>
          <w:p w14:paraId="2B951111">
            <w:pPr>
              <w:pStyle w:val="6"/>
              <w:spacing w:line="300" w:lineRule="auto"/>
              <w:ind w:left="27" w:right="1" w:hanging="10"/>
            </w:pPr>
            <w:r>
              <w:rPr>
                <w:spacing w:val="9"/>
              </w:rPr>
              <w:t>（</w:t>
            </w:r>
            <w:r>
              <w:rPr>
                <w:rFonts w:ascii="Times New Roman" w:hAnsi="Times New Roman" w:eastAsia="Times New Roman" w:cs="Times New Roman"/>
                <w:spacing w:val="9"/>
              </w:rPr>
              <w:t>2</w:t>
            </w:r>
            <w:r>
              <w:rPr>
                <w:spacing w:val="9"/>
              </w:rPr>
              <w:t>）案例须同时提供合同对应的发票之一及合</w:t>
            </w:r>
            <w:r>
              <w:rPr>
                <w:spacing w:val="5"/>
              </w:rPr>
              <w:t>同关键页扫描件；</w:t>
            </w:r>
          </w:p>
          <w:p w14:paraId="44970542">
            <w:pPr>
              <w:pStyle w:val="6"/>
              <w:spacing w:before="1" w:line="226" w:lineRule="auto"/>
              <w:ind w:left="17"/>
            </w:pPr>
            <w:r>
              <w:rPr>
                <w:spacing w:val="8"/>
              </w:rPr>
              <w:t>（</w:t>
            </w:r>
            <w:r>
              <w:rPr>
                <w:rFonts w:ascii="Times New Roman" w:hAnsi="Times New Roman" w:eastAsia="Times New Roman" w:cs="Times New Roman"/>
                <w:spacing w:val="8"/>
              </w:rPr>
              <w:t>3</w:t>
            </w:r>
            <w:r>
              <w:rPr>
                <w:spacing w:val="8"/>
              </w:rPr>
              <w:t>）不包含资格要求中提供的案例；</w:t>
            </w:r>
          </w:p>
          <w:p w14:paraId="61C95DB5">
            <w:pPr>
              <w:pStyle w:val="6"/>
              <w:spacing w:before="81" w:line="301" w:lineRule="auto"/>
              <w:ind w:left="8" w:right="1" w:firstLine="9"/>
            </w:pPr>
            <w:r>
              <w:rPr>
                <w:spacing w:val="9"/>
              </w:rPr>
              <w:t>（</w:t>
            </w:r>
            <w:r>
              <w:rPr>
                <w:rFonts w:ascii="Times New Roman" w:hAnsi="Times New Roman" w:eastAsia="Times New Roman" w:cs="Times New Roman"/>
                <w:spacing w:val="9"/>
              </w:rPr>
              <w:t>4</w:t>
            </w:r>
            <w:r>
              <w:rPr>
                <w:spacing w:val="9"/>
              </w:rPr>
              <w:t>）案例须为银行业案例，且同一银行多个分</w:t>
            </w:r>
            <w:r>
              <w:rPr>
                <w:spacing w:val="5"/>
              </w:rPr>
              <w:t>支机构的案例只计算一个，同一银行多份合同也</w:t>
            </w:r>
            <w:r>
              <w:rPr>
                <w:spacing w:val="8"/>
              </w:rPr>
              <w:t>只算一个，其他行业的案例为无效案例。</w:t>
            </w:r>
          </w:p>
          <w:p w14:paraId="5FB57BA8">
            <w:pPr>
              <w:pStyle w:val="6"/>
              <w:spacing w:before="1" w:line="228" w:lineRule="auto"/>
              <w:ind w:left="7"/>
            </w:pPr>
            <w:r>
              <w:rPr>
                <w:b/>
                <w:bCs/>
                <w:spacing w:val="5"/>
              </w:rPr>
              <w:t>计分规则如下：</w:t>
            </w:r>
          </w:p>
          <w:p w14:paraId="15075B78">
            <w:pPr>
              <w:pStyle w:val="6"/>
              <w:spacing w:before="77" w:line="301" w:lineRule="auto"/>
              <w:ind w:left="9" w:right="3" w:firstLine="7"/>
            </w:pPr>
            <w:r>
              <w:rPr>
                <w:spacing w:val="9"/>
              </w:rPr>
              <w:t>（</w:t>
            </w:r>
            <w:r>
              <w:rPr>
                <w:rFonts w:ascii="Times New Roman" w:hAnsi="Times New Roman" w:eastAsia="Times New Roman" w:cs="Times New Roman"/>
                <w:spacing w:val="9"/>
              </w:rPr>
              <w:t>1</w:t>
            </w:r>
            <w:r>
              <w:rPr>
                <w:spacing w:val="9"/>
              </w:rPr>
              <w:t>）规则一：案例为六大国有银行或十二家全</w:t>
            </w:r>
            <w:r>
              <w:rPr>
                <w:spacing w:val="10"/>
              </w:rPr>
              <w:t>国性股份制银行的总行案例，每个案例得</w:t>
            </w:r>
            <w:r>
              <w:rPr>
                <w:rFonts w:ascii="Times New Roman" w:hAnsi="Times New Roman" w:eastAsia="Times New Roman" w:cs="Times New Roman"/>
                <w:spacing w:val="10"/>
              </w:rPr>
              <w:t>4</w:t>
            </w:r>
            <w:r>
              <w:rPr>
                <w:spacing w:val="10"/>
              </w:rPr>
              <w:t>分，</w:t>
            </w:r>
            <w:r>
              <w:rPr>
                <w:spacing w:val="5"/>
              </w:rPr>
              <w:t>最多得</w:t>
            </w:r>
            <w:r>
              <w:rPr>
                <w:rFonts w:ascii="Times New Roman" w:hAnsi="Times New Roman" w:eastAsia="Times New Roman" w:cs="Times New Roman"/>
                <w:spacing w:val="5"/>
              </w:rPr>
              <w:t>20</w:t>
            </w:r>
            <w:r>
              <w:rPr>
                <w:spacing w:val="5"/>
              </w:rPr>
              <w:t>分；</w:t>
            </w:r>
          </w:p>
          <w:p w14:paraId="0E3C245E">
            <w:pPr>
              <w:pStyle w:val="6"/>
              <w:spacing w:before="1" w:line="301" w:lineRule="auto"/>
              <w:ind w:left="9" w:right="2" w:firstLine="7"/>
            </w:pPr>
            <w:r>
              <w:rPr>
                <w:spacing w:val="4"/>
              </w:rPr>
              <w:t>（</w:t>
            </w:r>
            <w:r>
              <w:rPr>
                <w:rFonts w:ascii="Times New Roman" w:hAnsi="Times New Roman" w:eastAsia="Times New Roman" w:cs="Times New Roman"/>
                <w:spacing w:val="4"/>
              </w:rPr>
              <w:t>2</w:t>
            </w:r>
            <w:r>
              <w:rPr>
                <w:spacing w:val="4"/>
              </w:rPr>
              <w:t>）规则二：案例为其他银行的，每个案例得</w:t>
            </w:r>
            <w:r>
              <w:rPr>
                <w:rFonts w:ascii="Times New Roman" w:hAnsi="Times New Roman" w:eastAsia="Times New Roman" w:cs="Times New Roman"/>
                <w:spacing w:val="4"/>
              </w:rPr>
              <w:t>2</w:t>
            </w:r>
            <w:r>
              <w:rPr>
                <w:spacing w:val="6"/>
              </w:rPr>
              <w:t>分，最多得</w:t>
            </w:r>
            <w:r>
              <w:rPr>
                <w:rFonts w:ascii="Times New Roman" w:hAnsi="Times New Roman" w:eastAsia="Times New Roman" w:cs="Times New Roman"/>
                <w:spacing w:val="6"/>
              </w:rPr>
              <w:t>20</w:t>
            </w:r>
            <w:r>
              <w:rPr>
                <w:spacing w:val="6"/>
              </w:rPr>
              <w:t>分；</w:t>
            </w:r>
          </w:p>
          <w:p w14:paraId="657652BB">
            <w:pPr>
              <w:pStyle w:val="6"/>
              <w:spacing w:before="3" w:line="300" w:lineRule="auto"/>
              <w:ind w:left="9" w:firstLine="8"/>
            </w:pPr>
            <w:r>
              <w:t>（</w:t>
            </w:r>
            <w:r>
              <w:rPr>
                <w:rFonts w:ascii="Times New Roman" w:hAnsi="Times New Roman" w:eastAsia="Times New Roman" w:cs="Times New Roman"/>
              </w:rPr>
              <w:t>3</w:t>
            </w:r>
            <w:r>
              <w:t>）规则一与规则二的得分之和，最多得</w:t>
            </w:r>
            <w:r>
              <w:rPr>
                <w:rFonts w:ascii="Times New Roman" w:hAnsi="Times New Roman" w:eastAsia="Times New Roman" w:cs="Times New Roman"/>
              </w:rPr>
              <w:t>20</w:t>
            </w:r>
            <w:r>
              <w:t>分；</w:t>
            </w:r>
            <w:r>
              <w:rPr>
                <w:spacing w:val="3"/>
              </w:rPr>
              <w:t>六大行：中国工商银行、中国农业银行、中国银行、中国建设银行、交通银行和中国邮政储蓄银</w:t>
            </w:r>
            <w:r>
              <w:rPr>
                <w:spacing w:val="-2"/>
              </w:rPr>
              <w:t>行；</w:t>
            </w:r>
          </w:p>
          <w:p w14:paraId="3DDA19B3">
            <w:pPr>
              <w:pStyle w:val="6"/>
              <w:spacing w:before="3" w:line="300" w:lineRule="auto"/>
              <w:ind w:left="8"/>
              <w:jc w:val="both"/>
            </w:pPr>
            <w:r>
              <w:rPr>
                <w:spacing w:val="-4"/>
              </w:rPr>
              <w:t>十二家全国性股份制银行：招商银行、兴业银行、</w:t>
            </w:r>
            <w:r>
              <w:rPr>
                <w:spacing w:val="2"/>
              </w:rPr>
              <w:t>中信银行、浦发银行、民生银行、光大银行、平安银行、华夏银行、浙商银行、广发银行、渤海</w:t>
            </w:r>
            <w:r>
              <w:rPr>
                <w:spacing w:val="4"/>
              </w:rPr>
              <w:t>银行、恒丰银行。</w:t>
            </w:r>
          </w:p>
          <w:p w14:paraId="59265D6F">
            <w:pPr>
              <w:pStyle w:val="6"/>
              <w:spacing w:before="1" w:line="301" w:lineRule="auto"/>
              <w:ind w:left="6"/>
              <w:jc w:val="both"/>
            </w:pPr>
            <w:r>
              <w:rPr>
                <w:b/>
                <w:bCs/>
                <w:spacing w:val="3"/>
              </w:rPr>
              <w:t>评审依据：</w:t>
            </w:r>
            <w:r>
              <w:rPr>
                <w:spacing w:val="3"/>
              </w:rPr>
              <w:t>合同关键页包含：甲乙双方名称、双</w:t>
            </w:r>
            <w:r>
              <w:rPr>
                <w:spacing w:val="5"/>
              </w:rPr>
              <w:t>方印章、项目名称、合同签订时间、服务范围、</w:t>
            </w:r>
            <w:r>
              <w:rPr>
                <w:spacing w:val="4"/>
              </w:rPr>
              <w:t>付款条件。</w:t>
            </w:r>
          </w:p>
          <w:p w14:paraId="733DBFED">
            <w:pPr>
              <w:pStyle w:val="6"/>
              <w:spacing w:before="2" w:line="300" w:lineRule="auto"/>
              <w:ind w:left="8"/>
              <w:jc w:val="both"/>
            </w:pPr>
            <w:r>
              <w:rPr>
                <w:spacing w:val="34"/>
              </w:rPr>
              <w:t>合同对应的发票之一（</w:t>
            </w:r>
            <w:r>
              <w:rPr>
                <w:spacing w:val="-3"/>
              </w:rPr>
              <w:t xml:space="preserve"> </w:t>
            </w:r>
            <w:r>
              <w:rPr>
                <w:spacing w:val="34"/>
              </w:rPr>
              <w:t>网上税务系统查询</w:t>
            </w:r>
            <w:r>
              <w:rPr>
                <w:spacing w:val="10"/>
              </w:rPr>
              <w:t>（</w:t>
            </w:r>
            <w:r>
              <w:fldChar w:fldCharType="begin"/>
            </w:r>
            <w:r>
              <w:instrText xml:space="preserve"> HYPERLINK "https://inv-veri.chinatax.gov.cn/" </w:instrText>
            </w:r>
            <w:r>
              <w:fldChar w:fldCharType="separate"/>
            </w:r>
            <w:r>
              <w:rPr>
                <w:rFonts w:ascii="Times New Roman" w:hAnsi="Times New Roman" w:eastAsia="Times New Roman" w:cs="Times New Roman"/>
              </w:rPr>
              <w:t>https</w:t>
            </w:r>
            <w:r>
              <w:rPr>
                <w:rFonts w:ascii="Times New Roman" w:hAnsi="Times New Roman" w:eastAsia="Times New Roman" w:cs="Times New Roman"/>
                <w:spacing w:val="10"/>
              </w:rPr>
              <w:t>://</w:t>
            </w:r>
            <w:r>
              <w:rPr>
                <w:rFonts w:ascii="Times New Roman" w:hAnsi="Times New Roman" w:eastAsia="Times New Roman" w:cs="Times New Roman"/>
              </w:rPr>
              <w:t>inv</w:t>
            </w:r>
            <w:r>
              <w:rPr>
                <w:rFonts w:ascii="Times New Roman" w:hAnsi="Times New Roman" w:eastAsia="Times New Roman" w:cs="Times New Roman"/>
                <w:spacing w:val="10"/>
              </w:rPr>
              <w:t>-</w:t>
            </w:r>
            <w:r>
              <w:rPr>
                <w:rFonts w:ascii="Times New Roman" w:hAnsi="Times New Roman" w:eastAsia="Times New Roman" w:cs="Times New Roman"/>
              </w:rPr>
              <w:t>veri</w:t>
            </w:r>
            <w:r>
              <w:rPr>
                <w:rFonts w:ascii="Times New Roman" w:hAnsi="Times New Roman" w:eastAsia="Times New Roman" w:cs="Times New Roman"/>
                <w:spacing w:val="10"/>
              </w:rPr>
              <w:t>.</w:t>
            </w:r>
            <w:r>
              <w:rPr>
                <w:rFonts w:ascii="Times New Roman" w:hAnsi="Times New Roman" w:eastAsia="Times New Roman" w:cs="Times New Roman"/>
              </w:rPr>
              <w:t>chinatax</w:t>
            </w:r>
            <w:r>
              <w:rPr>
                <w:rFonts w:ascii="Times New Roman" w:hAnsi="Times New Roman" w:eastAsia="Times New Roman" w:cs="Times New Roman"/>
                <w:spacing w:val="10"/>
              </w:rPr>
              <w:t>.</w:t>
            </w:r>
            <w:r>
              <w:rPr>
                <w:rFonts w:ascii="Times New Roman" w:hAnsi="Times New Roman" w:eastAsia="Times New Roman" w:cs="Times New Roman"/>
              </w:rPr>
              <w:t>gov</w:t>
            </w:r>
            <w:r>
              <w:rPr>
                <w:rFonts w:ascii="Times New Roman" w:hAnsi="Times New Roman" w:eastAsia="Times New Roman" w:cs="Times New Roman"/>
                <w:spacing w:val="10"/>
              </w:rPr>
              <w:t>.</w:t>
            </w:r>
            <w:r>
              <w:rPr>
                <w:rFonts w:ascii="Times New Roman" w:hAnsi="Times New Roman" w:eastAsia="Times New Roman" w:cs="Times New Roman"/>
              </w:rPr>
              <w:t>cn</w:t>
            </w:r>
            <w:r>
              <w:rPr>
                <w:rFonts w:ascii="Times New Roman" w:hAnsi="Times New Roman" w:eastAsia="Times New Roman" w:cs="Times New Roman"/>
                <w:spacing w:val="10"/>
              </w:rPr>
              <w:t>/</w:t>
            </w:r>
            <w:r>
              <w:rPr>
                <w:rFonts w:ascii="Times New Roman" w:hAnsi="Times New Roman" w:eastAsia="Times New Roman" w:cs="Times New Roman"/>
                <w:spacing w:val="10"/>
              </w:rPr>
              <w:fldChar w:fldCharType="end"/>
            </w:r>
            <w:r>
              <w:rPr>
                <w:rFonts w:ascii="Times New Roman" w:hAnsi="Times New Roman" w:eastAsia="Times New Roman" w:cs="Times New Roman"/>
                <w:spacing w:val="10"/>
              </w:rPr>
              <w:t xml:space="preserve"> </w:t>
            </w:r>
            <w:r>
              <w:rPr>
                <w:spacing w:val="10"/>
              </w:rPr>
              <w:t>）</w:t>
            </w:r>
            <w:r>
              <w:rPr>
                <w:spacing w:val="-46"/>
              </w:rPr>
              <w:t xml:space="preserve"> </w:t>
            </w:r>
            <w:r>
              <w:rPr>
                <w:spacing w:val="10"/>
              </w:rPr>
              <w:t>该</w:t>
            </w:r>
            <w:r>
              <w:rPr>
                <w:spacing w:val="-60"/>
              </w:rPr>
              <w:t xml:space="preserve"> </w:t>
            </w:r>
            <w:r>
              <w:rPr>
                <w:spacing w:val="10"/>
              </w:rPr>
              <w:t>发票</w:t>
            </w:r>
            <w:r>
              <w:rPr>
                <w:spacing w:val="-46"/>
              </w:rPr>
              <w:t xml:space="preserve"> </w:t>
            </w:r>
            <w:r>
              <w:rPr>
                <w:spacing w:val="10"/>
              </w:rPr>
              <w:t>的截</w:t>
            </w:r>
            <w:r>
              <w:rPr>
                <w:spacing w:val="5"/>
              </w:rPr>
              <w:t>图，发票开具日期须晚于合同签订日期、发票购买方须与合同买方一致、发票销售方须与合同卖</w:t>
            </w:r>
            <w:r>
              <w:rPr>
                <w:spacing w:val="6"/>
              </w:rPr>
              <w:t>方（响应人）一致）。</w:t>
            </w:r>
          </w:p>
          <w:p w14:paraId="4D24295D">
            <w:pPr>
              <w:pStyle w:val="6"/>
              <w:spacing w:before="3" w:line="302" w:lineRule="auto"/>
              <w:ind w:left="6" w:right="1" w:firstLine="7"/>
              <w:jc w:val="both"/>
            </w:pPr>
            <w:r>
              <w:rPr>
                <w:rFonts w:ascii="Times New Roman" w:hAnsi="Times New Roman" w:eastAsia="Times New Roman" w:cs="Times New Roman"/>
                <w:spacing w:val="8"/>
              </w:rPr>
              <w:t>*</w:t>
            </w:r>
            <w:r>
              <w:rPr>
                <w:spacing w:val="8"/>
              </w:rPr>
              <w:t>注：</w:t>
            </w:r>
            <w:r>
              <w:rPr>
                <w:spacing w:val="-57"/>
              </w:rPr>
              <w:t xml:space="preserve"> </w:t>
            </w:r>
            <w:r>
              <w:rPr>
                <w:spacing w:val="8"/>
              </w:rPr>
              <w:t>以上证明文件若采购人存疑，响应人需提</w:t>
            </w:r>
            <w:r>
              <w:rPr>
                <w:spacing w:val="5"/>
              </w:rPr>
              <w:t>供原件备查，响应文件中须附相关证明文件扫描</w:t>
            </w:r>
            <w:r>
              <w:rPr>
                <w:spacing w:val="8"/>
              </w:rPr>
              <w:t>件，案例证明需提供甲方联系方式备查。</w:t>
            </w:r>
          </w:p>
        </w:tc>
      </w:tr>
    </w:tbl>
    <w:p w14:paraId="31F79464">
      <w:pPr>
        <w:pStyle w:val="2"/>
      </w:pPr>
    </w:p>
    <w:p w14:paraId="79D43DCD">
      <w:pPr>
        <w:sectPr>
          <w:footerReference r:id="rId28" w:type="default"/>
          <w:pgSz w:w="11906" w:h="16839"/>
          <w:pgMar w:top="400" w:right="1698" w:bottom="1497" w:left="1785" w:header="0" w:footer="1131" w:gutter="0"/>
          <w:cols w:space="720" w:num="1"/>
        </w:sectPr>
      </w:pPr>
    </w:p>
    <w:p w14:paraId="5021A69D">
      <w:pPr>
        <w:spacing w:before="19"/>
      </w:pPr>
    </w:p>
    <w:p w14:paraId="7E847548">
      <w:pPr>
        <w:spacing w:before="19"/>
      </w:pPr>
    </w:p>
    <w:p w14:paraId="3B5B32A3">
      <w:pPr>
        <w:spacing w:before="18"/>
      </w:pPr>
    </w:p>
    <w:p w14:paraId="3D1C2EED">
      <w:pPr>
        <w:spacing w:before="18"/>
      </w:pPr>
    </w:p>
    <w:tbl>
      <w:tblPr>
        <w:tblStyle w:val="5"/>
        <w:tblW w:w="8405" w:type="dxa"/>
        <w:tblInd w:w="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9"/>
        <w:gridCol w:w="1102"/>
        <w:gridCol w:w="2114"/>
        <w:gridCol w:w="4330"/>
      </w:tblGrid>
      <w:tr w14:paraId="00F52C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9" w:hRule="atLeast"/>
        </w:trPr>
        <w:tc>
          <w:tcPr>
            <w:tcW w:w="859" w:type="dxa"/>
            <w:vMerge w:val="restart"/>
            <w:tcBorders>
              <w:bottom w:val="nil"/>
            </w:tcBorders>
            <w:vAlign w:val="top"/>
          </w:tcPr>
          <w:p w14:paraId="21BD7A4D">
            <w:pPr>
              <w:rPr>
                <w:rFonts w:ascii="Arial"/>
                <w:sz w:val="21"/>
              </w:rPr>
            </w:pPr>
          </w:p>
        </w:tc>
        <w:tc>
          <w:tcPr>
            <w:tcW w:w="1102" w:type="dxa"/>
            <w:vMerge w:val="restart"/>
            <w:tcBorders>
              <w:bottom w:val="nil"/>
            </w:tcBorders>
            <w:vAlign w:val="top"/>
          </w:tcPr>
          <w:p w14:paraId="1FDD3679">
            <w:pPr>
              <w:rPr>
                <w:rFonts w:ascii="Arial"/>
                <w:sz w:val="21"/>
              </w:rPr>
            </w:pPr>
          </w:p>
        </w:tc>
        <w:tc>
          <w:tcPr>
            <w:tcW w:w="2114" w:type="dxa"/>
            <w:vAlign w:val="top"/>
          </w:tcPr>
          <w:p w14:paraId="20AA306B">
            <w:pPr>
              <w:spacing w:line="254" w:lineRule="auto"/>
              <w:rPr>
                <w:rFonts w:ascii="Arial"/>
                <w:sz w:val="21"/>
              </w:rPr>
            </w:pPr>
          </w:p>
          <w:p w14:paraId="6ACB0039">
            <w:pPr>
              <w:spacing w:line="254" w:lineRule="auto"/>
              <w:rPr>
                <w:rFonts w:ascii="Arial"/>
                <w:sz w:val="21"/>
              </w:rPr>
            </w:pPr>
          </w:p>
          <w:p w14:paraId="74D56957">
            <w:pPr>
              <w:spacing w:line="254" w:lineRule="auto"/>
              <w:rPr>
                <w:rFonts w:ascii="Arial"/>
                <w:sz w:val="21"/>
              </w:rPr>
            </w:pPr>
          </w:p>
          <w:p w14:paraId="57AD1682">
            <w:pPr>
              <w:spacing w:line="254" w:lineRule="auto"/>
              <w:rPr>
                <w:rFonts w:ascii="Arial"/>
                <w:sz w:val="21"/>
              </w:rPr>
            </w:pPr>
          </w:p>
          <w:p w14:paraId="2D2DCFBA">
            <w:pPr>
              <w:spacing w:line="254" w:lineRule="auto"/>
              <w:rPr>
                <w:rFonts w:ascii="Arial"/>
                <w:sz w:val="21"/>
              </w:rPr>
            </w:pPr>
          </w:p>
          <w:p w14:paraId="26A283CD">
            <w:pPr>
              <w:spacing w:line="254" w:lineRule="auto"/>
              <w:rPr>
                <w:rFonts w:ascii="Arial"/>
                <w:sz w:val="21"/>
              </w:rPr>
            </w:pPr>
          </w:p>
          <w:p w14:paraId="63527426">
            <w:pPr>
              <w:spacing w:line="255" w:lineRule="auto"/>
              <w:rPr>
                <w:rFonts w:ascii="Arial"/>
                <w:sz w:val="21"/>
              </w:rPr>
            </w:pPr>
          </w:p>
          <w:p w14:paraId="313004F2">
            <w:pPr>
              <w:spacing w:line="255" w:lineRule="auto"/>
              <w:rPr>
                <w:rFonts w:ascii="Arial"/>
                <w:sz w:val="21"/>
              </w:rPr>
            </w:pPr>
          </w:p>
          <w:p w14:paraId="75159C25">
            <w:pPr>
              <w:spacing w:line="255" w:lineRule="auto"/>
              <w:rPr>
                <w:rFonts w:ascii="Arial"/>
                <w:sz w:val="21"/>
              </w:rPr>
            </w:pPr>
          </w:p>
          <w:p w14:paraId="5016FAC8">
            <w:pPr>
              <w:spacing w:line="255" w:lineRule="auto"/>
              <w:rPr>
                <w:rFonts w:ascii="Arial"/>
                <w:sz w:val="21"/>
              </w:rPr>
            </w:pPr>
          </w:p>
          <w:p w14:paraId="13DC17FF">
            <w:pPr>
              <w:spacing w:line="255" w:lineRule="auto"/>
              <w:rPr>
                <w:rFonts w:ascii="Arial"/>
                <w:sz w:val="21"/>
              </w:rPr>
            </w:pPr>
          </w:p>
          <w:p w14:paraId="687852D1">
            <w:pPr>
              <w:spacing w:line="255" w:lineRule="auto"/>
              <w:rPr>
                <w:rFonts w:ascii="Arial"/>
                <w:sz w:val="21"/>
              </w:rPr>
            </w:pPr>
          </w:p>
          <w:p w14:paraId="748C85C9">
            <w:pPr>
              <w:spacing w:line="255" w:lineRule="auto"/>
              <w:rPr>
                <w:rFonts w:ascii="Arial"/>
                <w:sz w:val="21"/>
              </w:rPr>
            </w:pPr>
          </w:p>
          <w:p w14:paraId="56CC0664">
            <w:pPr>
              <w:spacing w:line="255" w:lineRule="auto"/>
              <w:rPr>
                <w:rFonts w:ascii="Arial"/>
                <w:sz w:val="21"/>
              </w:rPr>
            </w:pPr>
          </w:p>
          <w:p w14:paraId="58C54C70">
            <w:pPr>
              <w:spacing w:line="255" w:lineRule="auto"/>
              <w:rPr>
                <w:rFonts w:ascii="Arial"/>
                <w:sz w:val="21"/>
              </w:rPr>
            </w:pPr>
          </w:p>
          <w:p w14:paraId="0B182D00">
            <w:pPr>
              <w:spacing w:line="255" w:lineRule="auto"/>
              <w:rPr>
                <w:rFonts w:ascii="Arial"/>
                <w:sz w:val="21"/>
              </w:rPr>
            </w:pPr>
          </w:p>
          <w:p w14:paraId="34101E95">
            <w:pPr>
              <w:pStyle w:val="6"/>
              <w:spacing w:before="65" w:line="228" w:lineRule="auto"/>
              <w:ind w:left="641"/>
            </w:pPr>
            <w:r>
              <w:rPr>
                <w:spacing w:val="7"/>
              </w:rPr>
              <w:t>服务能力</w:t>
            </w:r>
          </w:p>
          <w:p w14:paraId="763A12D9">
            <w:pPr>
              <w:spacing w:line="274" w:lineRule="auto"/>
              <w:rPr>
                <w:rFonts w:ascii="Arial"/>
                <w:sz w:val="21"/>
              </w:rPr>
            </w:pPr>
          </w:p>
          <w:p w14:paraId="228831C2">
            <w:pPr>
              <w:pStyle w:val="6"/>
              <w:spacing w:before="65" w:line="228" w:lineRule="auto"/>
              <w:ind w:left="337"/>
            </w:pPr>
            <w:r>
              <w:rPr>
                <w:spacing w:val="4"/>
              </w:rPr>
              <w:t>（分值：</w:t>
            </w:r>
            <w:r>
              <w:rPr>
                <w:rFonts w:ascii="Times New Roman" w:hAnsi="Times New Roman" w:eastAsia="Times New Roman" w:cs="Times New Roman"/>
                <w:spacing w:val="4"/>
              </w:rPr>
              <w:t>10</w:t>
            </w:r>
            <w:r>
              <w:rPr>
                <w:spacing w:val="4"/>
              </w:rPr>
              <w:t>分）</w:t>
            </w:r>
          </w:p>
        </w:tc>
        <w:tc>
          <w:tcPr>
            <w:tcW w:w="4330" w:type="dxa"/>
            <w:vAlign w:val="top"/>
          </w:tcPr>
          <w:p w14:paraId="09B5DB06">
            <w:pPr>
              <w:pStyle w:val="6"/>
              <w:spacing w:before="58" w:line="301" w:lineRule="auto"/>
              <w:ind w:left="8" w:firstLine="7"/>
            </w:pPr>
            <w:r>
              <w:rPr>
                <w:spacing w:val="4"/>
              </w:rPr>
              <w:t>（</w:t>
            </w:r>
            <w:r>
              <w:rPr>
                <w:rFonts w:ascii="Times New Roman" w:hAnsi="Times New Roman" w:eastAsia="Times New Roman" w:cs="Times New Roman"/>
                <w:spacing w:val="4"/>
              </w:rPr>
              <w:t>1</w:t>
            </w:r>
            <w:r>
              <w:rPr>
                <w:spacing w:val="4"/>
              </w:rPr>
              <w:t>）项目经理：具备</w:t>
            </w:r>
            <w:r>
              <w:rPr>
                <w:rFonts w:ascii="Times New Roman" w:hAnsi="Times New Roman" w:eastAsia="Times New Roman" w:cs="Times New Roman"/>
                <w:spacing w:val="4"/>
              </w:rPr>
              <w:t>7</w:t>
            </w:r>
            <w:r>
              <w:rPr>
                <w:spacing w:val="4"/>
              </w:rPr>
              <w:t>年（含）以上类似系统项</w:t>
            </w:r>
            <w:r>
              <w:rPr>
                <w:spacing w:val="7"/>
              </w:rPr>
              <w:t>目实施或管理经验，且在</w:t>
            </w:r>
            <w:r>
              <w:rPr>
                <w:rFonts w:ascii="Times New Roman" w:hAnsi="Times New Roman" w:eastAsia="Times New Roman" w:cs="Times New Roman"/>
                <w:spacing w:val="7"/>
              </w:rPr>
              <w:t>3</w:t>
            </w:r>
            <w:r>
              <w:rPr>
                <w:spacing w:val="7"/>
              </w:rPr>
              <w:t>个（含）</w:t>
            </w:r>
            <w:r>
              <w:rPr>
                <w:spacing w:val="-37"/>
              </w:rPr>
              <w:t xml:space="preserve"> </w:t>
            </w:r>
            <w:r>
              <w:rPr>
                <w:spacing w:val="7"/>
              </w:rPr>
              <w:t>以上类似系</w:t>
            </w:r>
            <w:r>
              <w:rPr>
                <w:spacing w:val="11"/>
              </w:rPr>
              <w:t>统建设项目中担任项目经理岗位，得</w:t>
            </w:r>
            <w:r>
              <w:rPr>
                <w:rFonts w:ascii="Times New Roman" w:hAnsi="Times New Roman" w:eastAsia="Times New Roman" w:cs="Times New Roman"/>
                <w:spacing w:val="11"/>
              </w:rPr>
              <w:t>2.5</w:t>
            </w:r>
            <w:r>
              <w:rPr>
                <w:spacing w:val="11"/>
              </w:rPr>
              <w:t>分；具</w:t>
            </w:r>
            <w:r>
              <w:rPr>
                <w:spacing w:val="6"/>
              </w:rPr>
              <w:t>备信息系统项目管理师证书（高级）或</w:t>
            </w:r>
            <w:r>
              <w:rPr>
                <w:rFonts w:ascii="Times New Roman" w:hAnsi="Times New Roman" w:eastAsia="Times New Roman" w:cs="Times New Roman"/>
              </w:rPr>
              <w:t>PMP</w:t>
            </w:r>
            <w:r>
              <w:rPr>
                <w:spacing w:val="6"/>
              </w:rPr>
              <w:t>（项</w:t>
            </w:r>
            <w:r>
              <w:rPr>
                <w:spacing w:val="7"/>
              </w:rPr>
              <w:t>目管理专业人士资格认证</w:t>
            </w:r>
            <w:r>
              <w:rPr>
                <w:spacing w:val="8"/>
              </w:rPr>
              <w:t>），</w:t>
            </w:r>
            <w:r>
              <w:rPr>
                <w:spacing w:val="7"/>
              </w:rPr>
              <w:t>得</w:t>
            </w:r>
            <w:r>
              <w:rPr>
                <w:rFonts w:ascii="Times New Roman" w:hAnsi="Times New Roman" w:eastAsia="Times New Roman" w:cs="Times New Roman"/>
                <w:spacing w:val="7"/>
              </w:rPr>
              <w:t>0.5</w:t>
            </w:r>
            <w:r>
              <w:rPr>
                <w:spacing w:val="7"/>
              </w:rPr>
              <w:t>分；最多得</w:t>
            </w:r>
            <w:r>
              <w:rPr>
                <w:rFonts w:ascii="Times New Roman" w:hAnsi="Times New Roman" w:eastAsia="Times New Roman" w:cs="Times New Roman"/>
                <w:spacing w:val="7"/>
              </w:rPr>
              <w:t>3</w:t>
            </w:r>
            <w:r>
              <w:rPr>
                <w:spacing w:val="-1"/>
              </w:rPr>
              <w:t>分；</w:t>
            </w:r>
          </w:p>
          <w:p w14:paraId="3E122946">
            <w:pPr>
              <w:pStyle w:val="6"/>
              <w:spacing w:before="3" w:line="300" w:lineRule="auto"/>
              <w:ind w:left="6" w:firstLine="10"/>
            </w:pPr>
            <w:r>
              <w:rPr>
                <w:spacing w:val="9"/>
              </w:rPr>
              <w:t>（</w:t>
            </w:r>
            <w:r>
              <w:rPr>
                <w:rFonts w:ascii="Times New Roman" w:hAnsi="Times New Roman" w:eastAsia="Times New Roman" w:cs="Times New Roman"/>
                <w:spacing w:val="9"/>
              </w:rPr>
              <w:t>2</w:t>
            </w:r>
            <w:r>
              <w:rPr>
                <w:spacing w:val="9"/>
              </w:rPr>
              <w:t>）系统架构师</w:t>
            </w:r>
            <w:r>
              <w:rPr>
                <w:rFonts w:ascii="Times New Roman" w:hAnsi="Times New Roman" w:eastAsia="Times New Roman" w:cs="Times New Roman"/>
                <w:spacing w:val="9"/>
              </w:rPr>
              <w:t>/</w:t>
            </w:r>
            <w:r>
              <w:rPr>
                <w:spacing w:val="9"/>
              </w:rPr>
              <w:t>技术经理：具备</w:t>
            </w:r>
            <w:r>
              <w:rPr>
                <w:rFonts w:ascii="Times New Roman" w:hAnsi="Times New Roman" w:eastAsia="Times New Roman" w:cs="Times New Roman"/>
                <w:spacing w:val="9"/>
              </w:rPr>
              <w:t>7</w:t>
            </w:r>
            <w:r>
              <w:rPr>
                <w:spacing w:val="9"/>
              </w:rPr>
              <w:t>年（含）</w:t>
            </w:r>
            <w:r>
              <w:rPr>
                <w:spacing w:val="-49"/>
              </w:rPr>
              <w:t xml:space="preserve"> </w:t>
            </w:r>
            <w:r>
              <w:rPr>
                <w:spacing w:val="9"/>
              </w:rPr>
              <w:t>以</w:t>
            </w:r>
            <w:r>
              <w:rPr>
                <w:spacing w:val="8"/>
              </w:rPr>
              <w:t>上软件开发或架构设计经验，且在</w:t>
            </w:r>
            <w:r>
              <w:rPr>
                <w:rFonts w:ascii="Times New Roman" w:hAnsi="Times New Roman" w:eastAsia="Times New Roman" w:cs="Times New Roman"/>
                <w:spacing w:val="8"/>
              </w:rPr>
              <w:t>3</w:t>
            </w:r>
            <w:r>
              <w:rPr>
                <w:spacing w:val="8"/>
              </w:rPr>
              <w:t>个（含）</w:t>
            </w:r>
            <w:r>
              <w:rPr>
                <w:spacing w:val="-53"/>
              </w:rPr>
              <w:t xml:space="preserve"> </w:t>
            </w:r>
            <w:r>
              <w:rPr>
                <w:spacing w:val="8"/>
              </w:rPr>
              <w:t>以</w:t>
            </w:r>
            <w:r>
              <w:rPr>
                <w:spacing w:val="12"/>
              </w:rPr>
              <w:t>上类似系统建设项目中担任架构师</w:t>
            </w:r>
            <w:r>
              <w:rPr>
                <w:rFonts w:ascii="Times New Roman" w:hAnsi="Times New Roman" w:eastAsia="Times New Roman" w:cs="Times New Roman"/>
                <w:spacing w:val="12"/>
              </w:rPr>
              <w:t>/</w:t>
            </w:r>
            <w:r>
              <w:rPr>
                <w:spacing w:val="12"/>
              </w:rPr>
              <w:t>技术经理岗</w:t>
            </w:r>
            <w:r>
              <w:rPr>
                <w:spacing w:val="6"/>
              </w:rPr>
              <w:t>位，得</w:t>
            </w:r>
            <w:r>
              <w:rPr>
                <w:rFonts w:ascii="Times New Roman" w:hAnsi="Times New Roman" w:eastAsia="Times New Roman" w:cs="Times New Roman"/>
                <w:spacing w:val="6"/>
              </w:rPr>
              <w:t>3</w:t>
            </w:r>
            <w:r>
              <w:rPr>
                <w:spacing w:val="6"/>
              </w:rPr>
              <w:t>分；</w:t>
            </w:r>
          </w:p>
          <w:p w14:paraId="5A052600">
            <w:pPr>
              <w:pStyle w:val="6"/>
              <w:spacing w:line="301" w:lineRule="auto"/>
              <w:ind w:left="7" w:firstLine="9"/>
            </w:pPr>
            <w:r>
              <w:rPr>
                <w:spacing w:val="5"/>
              </w:rPr>
              <w:t>（</w:t>
            </w:r>
            <w:r>
              <w:rPr>
                <w:rFonts w:ascii="Times New Roman" w:hAnsi="Times New Roman" w:eastAsia="Times New Roman" w:cs="Times New Roman"/>
                <w:spacing w:val="5"/>
              </w:rPr>
              <w:t>3</w:t>
            </w:r>
            <w:r>
              <w:rPr>
                <w:spacing w:val="5"/>
              </w:rPr>
              <w:t>）现场开发人员、测试人员（至少</w:t>
            </w:r>
            <w:r>
              <w:rPr>
                <w:rFonts w:ascii="Times New Roman" w:hAnsi="Times New Roman" w:eastAsia="Times New Roman" w:cs="Times New Roman"/>
                <w:spacing w:val="5"/>
              </w:rPr>
              <w:t>3</w:t>
            </w:r>
            <w:r>
              <w:rPr>
                <w:spacing w:val="5"/>
              </w:rPr>
              <w:t>人</w:t>
            </w:r>
            <w:r>
              <w:rPr>
                <w:spacing w:val="3"/>
              </w:rPr>
              <w:t>）：</w:t>
            </w:r>
            <w:r>
              <w:rPr>
                <w:spacing w:val="5"/>
              </w:rPr>
              <w:t>具</w:t>
            </w:r>
            <w:r>
              <w:rPr>
                <w:spacing w:val="8"/>
              </w:rPr>
              <w:t>备</w:t>
            </w:r>
            <w:r>
              <w:rPr>
                <w:rFonts w:ascii="Times New Roman" w:hAnsi="Times New Roman" w:eastAsia="Times New Roman" w:cs="Times New Roman"/>
                <w:spacing w:val="8"/>
              </w:rPr>
              <w:t>5</w:t>
            </w:r>
            <w:r>
              <w:rPr>
                <w:spacing w:val="8"/>
              </w:rPr>
              <w:t>年（含）</w:t>
            </w:r>
            <w:r>
              <w:rPr>
                <w:spacing w:val="-52"/>
              </w:rPr>
              <w:t xml:space="preserve"> </w:t>
            </w:r>
            <w:r>
              <w:rPr>
                <w:spacing w:val="8"/>
              </w:rPr>
              <w:t>以上类似系统项目从业经验，每人</w:t>
            </w:r>
            <w:r>
              <w:rPr>
                <w:spacing w:val="7"/>
              </w:rPr>
              <w:t>得</w:t>
            </w:r>
            <w:r>
              <w:rPr>
                <w:rFonts w:ascii="Times New Roman" w:hAnsi="Times New Roman" w:eastAsia="Times New Roman" w:cs="Times New Roman"/>
                <w:spacing w:val="7"/>
              </w:rPr>
              <w:t>1</w:t>
            </w:r>
            <w:r>
              <w:rPr>
                <w:spacing w:val="7"/>
              </w:rPr>
              <w:t>分，最多得</w:t>
            </w:r>
            <w:r>
              <w:rPr>
                <w:rFonts w:ascii="Times New Roman" w:hAnsi="Times New Roman" w:eastAsia="Times New Roman" w:cs="Times New Roman"/>
                <w:spacing w:val="7"/>
              </w:rPr>
              <w:t>4</w:t>
            </w:r>
            <w:r>
              <w:rPr>
                <w:spacing w:val="7"/>
              </w:rPr>
              <w:t>分。</w:t>
            </w:r>
          </w:p>
          <w:p w14:paraId="00B8A045">
            <w:pPr>
              <w:pStyle w:val="6"/>
              <w:spacing w:line="300" w:lineRule="auto"/>
              <w:ind w:left="7" w:firstLine="5"/>
            </w:pPr>
            <w:r>
              <w:rPr>
                <w:rFonts w:ascii="Times New Roman" w:hAnsi="Times New Roman" w:eastAsia="Times New Roman" w:cs="Times New Roman"/>
                <w:spacing w:val="10"/>
              </w:rPr>
              <w:t>*</w:t>
            </w:r>
            <w:r>
              <w:rPr>
                <w:spacing w:val="10"/>
              </w:rPr>
              <w:t>注：参与本询比项目现场实施的项目组成员需</w:t>
            </w:r>
            <w:r>
              <w:rPr>
                <w:spacing w:val="7"/>
              </w:rPr>
              <w:t>要提供人员简历表，格式自拟）。</w:t>
            </w:r>
          </w:p>
          <w:p w14:paraId="529775BB">
            <w:pPr>
              <w:pStyle w:val="6"/>
              <w:spacing w:before="1" w:line="301" w:lineRule="auto"/>
              <w:ind w:left="7" w:right="1" w:hanging="1"/>
              <w:jc w:val="both"/>
            </w:pPr>
            <w:r>
              <w:rPr>
                <w:spacing w:val="13"/>
              </w:rPr>
              <w:t>类似项目指与音视频有关的项目：</w:t>
            </w:r>
            <w:r>
              <w:rPr>
                <w:spacing w:val="-44"/>
              </w:rPr>
              <w:t xml:space="preserve"> </w:t>
            </w:r>
            <w:r>
              <w:rPr>
                <w:spacing w:val="13"/>
              </w:rPr>
              <w:t>比如远程银</w:t>
            </w:r>
            <w:r>
              <w:rPr>
                <w:spacing w:val="5"/>
              </w:rPr>
              <w:t>行、视频银行、视频客服、远程视频、双录、录音录像等。</w:t>
            </w:r>
          </w:p>
          <w:p w14:paraId="0EF71FE7">
            <w:pPr>
              <w:pStyle w:val="6"/>
              <w:spacing w:before="1" w:line="300" w:lineRule="auto"/>
              <w:ind w:left="11" w:hanging="5"/>
              <w:jc w:val="both"/>
            </w:pPr>
            <w:r>
              <w:rPr>
                <w:spacing w:val="6"/>
              </w:rPr>
              <w:t>信息系统项目管理师证书（高级）或</w:t>
            </w:r>
            <w:r>
              <w:rPr>
                <w:rFonts w:ascii="Times New Roman" w:hAnsi="Times New Roman" w:eastAsia="Times New Roman" w:cs="Times New Roman"/>
              </w:rPr>
              <w:t>PMP</w:t>
            </w:r>
            <w:r>
              <w:rPr>
                <w:spacing w:val="6"/>
              </w:rPr>
              <w:t>（项目</w:t>
            </w:r>
            <w:r>
              <w:rPr>
                <w:spacing w:val="5"/>
              </w:rPr>
              <w:t>管理专业人士资格认证）需要提供证书扫描件及</w:t>
            </w:r>
            <w:r>
              <w:rPr>
                <w:spacing w:val="6"/>
              </w:rPr>
              <w:t>网站查询截图。</w:t>
            </w:r>
          </w:p>
          <w:p w14:paraId="0E3E7929">
            <w:pPr>
              <w:pStyle w:val="6"/>
              <w:spacing w:before="3" w:line="301" w:lineRule="auto"/>
              <w:ind w:left="5"/>
              <w:jc w:val="both"/>
            </w:pPr>
            <w:r>
              <w:rPr>
                <w:spacing w:val="4"/>
              </w:rPr>
              <w:t>相关工作及项目经历需提供相应的证明材料，包</w:t>
            </w:r>
            <w:r>
              <w:rPr>
                <w:spacing w:val="14"/>
              </w:rPr>
              <w:t>括但不限于满足要求的案例合同中项目组成员</w:t>
            </w:r>
            <w:r>
              <w:rPr>
                <w:spacing w:val="4"/>
              </w:rPr>
              <w:t>名单，或盖有合作方公章的证明材料等。工作经验年限需提供个人社保缴费记录。此处出示提供</w:t>
            </w:r>
            <w:r>
              <w:rPr>
                <w:spacing w:val="5"/>
              </w:rPr>
              <w:t>证明的人员必须作为本询比项目的项目组成员，参与开发建设。</w:t>
            </w:r>
          </w:p>
        </w:tc>
      </w:tr>
      <w:tr w14:paraId="3C7370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0" w:hRule="atLeast"/>
        </w:trPr>
        <w:tc>
          <w:tcPr>
            <w:tcW w:w="859" w:type="dxa"/>
            <w:vMerge w:val="continue"/>
            <w:tcBorders>
              <w:top w:val="nil"/>
              <w:bottom w:val="nil"/>
            </w:tcBorders>
            <w:vAlign w:val="top"/>
          </w:tcPr>
          <w:p w14:paraId="4D820E2F">
            <w:pPr>
              <w:rPr>
                <w:rFonts w:ascii="Arial"/>
                <w:sz w:val="21"/>
              </w:rPr>
            </w:pPr>
          </w:p>
        </w:tc>
        <w:tc>
          <w:tcPr>
            <w:tcW w:w="1102" w:type="dxa"/>
            <w:vMerge w:val="continue"/>
            <w:tcBorders>
              <w:top w:val="nil"/>
              <w:bottom w:val="nil"/>
            </w:tcBorders>
            <w:vAlign w:val="top"/>
          </w:tcPr>
          <w:p w14:paraId="3F12549C">
            <w:pPr>
              <w:rPr>
                <w:rFonts w:ascii="Arial"/>
                <w:sz w:val="21"/>
              </w:rPr>
            </w:pPr>
          </w:p>
        </w:tc>
        <w:tc>
          <w:tcPr>
            <w:tcW w:w="2114" w:type="dxa"/>
            <w:vAlign w:val="top"/>
          </w:tcPr>
          <w:p w14:paraId="576E5B53">
            <w:pPr>
              <w:spacing w:line="265" w:lineRule="auto"/>
              <w:rPr>
                <w:rFonts w:ascii="Arial"/>
                <w:sz w:val="21"/>
              </w:rPr>
            </w:pPr>
          </w:p>
          <w:p w14:paraId="4766E30A">
            <w:pPr>
              <w:spacing w:line="265" w:lineRule="auto"/>
              <w:rPr>
                <w:rFonts w:ascii="Arial"/>
                <w:sz w:val="21"/>
              </w:rPr>
            </w:pPr>
          </w:p>
          <w:p w14:paraId="2D76EC52">
            <w:pPr>
              <w:spacing w:line="265" w:lineRule="auto"/>
              <w:rPr>
                <w:rFonts w:ascii="Arial"/>
                <w:sz w:val="21"/>
              </w:rPr>
            </w:pPr>
          </w:p>
          <w:p w14:paraId="62C9EA17">
            <w:pPr>
              <w:spacing w:line="265" w:lineRule="auto"/>
              <w:rPr>
                <w:rFonts w:ascii="Arial"/>
                <w:sz w:val="21"/>
              </w:rPr>
            </w:pPr>
          </w:p>
          <w:p w14:paraId="655AAA3B">
            <w:pPr>
              <w:spacing w:line="265" w:lineRule="auto"/>
              <w:rPr>
                <w:rFonts w:ascii="Arial"/>
                <w:sz w:val="21"/>
              </w:rPr>
            </w:pPr>
          </w:p>
          <w:p w14:paraId="579E8AEB">
            <w:pPr>
              <w:pStyle w:val="6"/>
              <w:spacing w:before="65" w:line="227" w:lineRule="auto"/>
              <w:ind w:left="432"/>
            </w:pPr>
            <w:r>
              <w:rPr>
                <w:spacing w:val="7"/>
              </w:rPr>
              <w:t>后续人力成本</w:t>
            </w:r>
          </w:p>
          <w:p w14:paraId="3CC85F9F">
            <w:pPr>
              <w:spacing w:line="275" w:lineRule="auto"/>
              <w:rPr>
                <w:rFonts w:ascii="Arial"/>
                <w:sz w:val="21"/>
              </w:rPr>
            </w:pPr>
          </w:p>
          <w:p w14:paraId="7FD4D563">
            <w:pPr>
              <w:pStyle w:val="6"/>
              <w:spacing w:before="65" w:line="228" w:lineRule="auto"/>
              <w:ind w:left="390"/>
            </w:pPr>
            <w:r>
              <w:rPr>
                <w:spacing w:val="4"/>
              </w:rPr>
              <w:t>（分值：</w:t>
            </w:r>
            <w:r>
              <w:rPr>
                <w:rFonts w:ascii="Times New Roman" w:hAnsi="Times New Roman" w:eastAsia="Times New Roman" w:cs="Times New Roman"/>
                <w:spacing w:val="4"/>
              </w:rPr>
              <w:t>5</w:t>
            </w:r>
            <w:r>
              <w:rPr>
                <w:spacing w:val="4"/>
              </w:rPr>
              <w:t>分）</w:t>
            </w:r>
          </w:p>
        </w:tc>
        <w:tc>
          <w:tcPr>
            <w:tcW w:w="4330" w:type="dxa"/>
            <w:vAlign w:val="top"/>
          </w:tcPr>
          <w:p w14:paraId="327A5D85">
            <w:pPr>
              <w:pStyle w:val="6"/>
              <w:spacing w:before="61" w:line="226" w:lineRule="auto"/>
              <w:ind w:left="26"/>
            </w:pPr>
            <w:r>
              <w:rPr>
                <w:spacing w:val="7"/>
              </w:rPr>
              <w:t>同时满足以下单价的得</w:t>
            </w:r>
            <w:r>
              <w:rPr>
                <w:rFonts w:ascii="Times New Roman" w:hAnsi="Times New Roman" w:eastAsia="Times New Roman" w:cs="Times New Roman"/>
                <w:spacing w:val="7"/>
              </w:rPr>
              <w:t>5</w:t>
            </w:r>
            <w:r>
              <w:rPr>
                <w:spacing w:val="7"/>
              </w:rPr>
              <w:t>分，否则得</w:t>
            </w:r>
            <w:r>
              <w:rPr>
                <w:rFonts w:ascii="Times New Roman" w:hAnsi="Times New Roman" w:eastAsia="Times New Roman" w:cs="Times New Roman"/>
                <w:spacing w:val="7"/>
              </w:rPr>
              <w:t>0</w:t>
            </w:r>
            <w:r>
              <w:rPr>
                <w:spacing w:val="7"/>
              </w:rPr>
              <w:t>分</w:t>
            </w:r>
          </w:p>
          <w:p w14:paraId="29917899">
            <w:pPr>
              <w:pStyle w:val="6"/>
              <w:spacing w:before="81" w:line="301" w:lineRule="auto"/>
              <w:ind w:left="8" w:firstLine="8"/>
            </w:pPr>
            <w:r>
              <w:rPr>
                <w:spacing w:val="4"/>
              </w:rPr>
              <w:t>（</w:t>
            </w:r>
            <w:r>
              <w:rPr>
                <w:rFonts w:ascii="Times New Roman" w:hAnsi="Times New Roman" w:eastAsia="Times New Roman" w:cs="Times New Roman"/>
                <w:spacing w:val="4"/>
              </w:rPr>
              <w:t>1</w:t>
            </w:r>
            <w:r>
              <w:rPr>
                <w:spacing w:val="4"/>
              </w:rPr>
              <w:t>）高级人员，</w:t>
            </w:r>
            <w:r>
              <w:rPr>
                <w:rFonts w:ascii="Times New Roman" w:hAnsi="Times New Roman" w:eastAsia="Times New Roman" w:cs="Times New Roman"/>
                <w:spacing w:val="4"/>
              </w:rPr>
              <w:t>7</w:t>
            </w:r>
            <w:r>
              <w:rPr>
                <w:spacing w:val="4"/>
              </w:rPr>
              <w:t>年及以上银行重要业务系统研</w:t>
            </w:r>
            <w:r>
              <w:rPr>
                <w:spacing w:val="13"/>
              </w:rPr>
              <w:t>发或需求分析工作经验，单价不高于</w:t>
            </w:r>
            <w:r>
              <w:rPr>
                <w:rFonts w:ascii="Times New Roman" w:hAnsi="Times New Roman" w:eastAsia="Times New Roman" w:cs="Times New Roman"/>
                <w:spacing w:val="13"/>
              </w:rPr>
              <w:t>28,600</w:t>
            </w:r>
            <w:r>
              <w:rPr>
                <w:spacing w:val="12"/>
              </w:rPr>
              <w:t>元</w:t>
            </w:r>
            <w:r>
              <w:rPr>
                <w:rFonts w:ascii="Times New Roman" w:hAnsi="Times New Roman" w:eastAsia="Times New Roman" w:cs="Times New Roman"/>
                <w:spacing w:val="12"/>
              </w:rPr>
              <w:t>/</w:t>
            </w:r>
            <w:r>
              <w:rPr>
                <w:spacing w:val="2"/>
              </w:rPr>
              <w:t>人月；</w:t>
            </w:r>
          </w:p>
          <w:p w14:paraId="3B400875">
            <w:pPr>
              <w:pStyle w:val="6"/>
              <w:spacing w:line="300" w:lineRule="auto"/>
              <w:ind w:firstLine="18"/>
            </w:pPr>
            <w:r>
              <w:rPr>
                <w:spacing w:val="6"/>
              </w:rPr>
              <w:t>（</w:t>
            </w:r>
            <w:r>
              <w:rPr>
                <w:rFonts w:ascii="Times New Roman" w:hAnsi="Times New Roman" w:eastAsia="Times New Roman" w:cs="Times New Roman"/>
                <w:spacing w:val="6"/>
              </w:rPr>
              <w:t>2</w:t>
            </w:r>
            <w:r>
              <w:rPr>
                <w:spacing w:val="6"/>
              </w:rPr>
              <w:t>）中级人员，</w:t>
            </w:r>
            <w:r>
              <w:rPr>
                <w:rFonts w:ascii="Times New Roman" w:hAnsi="Times New Roman" w:eastAsia="Times New Roman" w:cs="Times New Roman"/>
                <w:spacing w:val="6"/>
              </w:rPr>
              <w:t>4-6</w:t>
            </w:r>
            <w:r>
              <w:rPr>
                <w:spacing w:val="6"/>
              </w:rPr>
              <w:t>年（含）银行重要业务系统</w:t>
            </w:r>
            <w:r>
              <w:rPr>
                <w:spacing w:val="7"/>
              </w:rPr>
              <w:t>研发或需求分析工作经验，单价不高于</w:t>
            </w:r>
            <w:r>
              <w:rPr>
                <w:rFonts w:ascii="Times New Roman" w:hAnsi="Times New Roman" w:eastAsia="Times New Roman" w:cs="Times New Roman"/>
                <w:spacing w:val="7"/>
              </w:rPr>
              <w:t>24,200</w:t>
            </w:r>
            <w:r>
              <w:rPr>
                <w:spacing w:val="7"/>
              </w:rPr>
              <w:t>元</w:t>
            </w:r>
            <w:r>
              <w:rPr>
                <w:rFonts w:ascii="Times New Roman" w:hAnsi="Times New Roman" w:eastAsia="Times New Roman" w:cs="Times New Roman"/>
                <w:spacing w:val="5"/>
              </w:rPr>
              <w:t>/</w:t>
            </w:r>
            <w:r>
              <w:rPr>
                <w:spacing w:val="5"/>
              </w:rPr>
              <w:t>人月；</w:t>
            </w:r>
          </w:p>
          <w:p w14:paraId="6389D45D">
            <w:pPr>
              <w:pStyle w:val="6"/>
              <w:spacing w:before="2" w:line="301" w:lineRule="auto"/>
              <w:ind w:firstLine="18"/>
            </w:pPr>
            <w:r>
              <w:rPr>
                <w:spacing w:val="6"/>
              </w:rPr>
              <w:t>（</w:t>
            </w:r>
            <w:r>
              <w:rPr>
                <w:rFonts w:ascii="Times New Roman" w:hAnsi="Times New Roman" w:eastAsia="Times New Roman" w:cs="Times New Roman"/>
                <w:spacing w:val="6"/>
              </w:rPr>
              <w:t>3</w:t>
            </w:r>
            <w:r>
              <w:rPr>
                <w:spacing w:val="6"/>
              </w:rPr>
              <w:t>）初级人员，</w:t>
            </w:r>
            <w:r>
              <w:rPr>
                <w:rFonts w:ascii="Times New Roman" w:hAnsi="Times New Roman" w:eastAsia="Times New Roman" w:cs="Times New Roman"/>
                <w:spacing w:val="6"/>
              </w:rPr>
              <w:t>1-3</w:t>
            </w:r>
            <w:r>
              <w:rPr>
                <w:spacing w:val="6"/>
              </w:rPr>
              <w:t>年（含）银行重要业务系统</w:t>
            </w:r>
            <w:r>
              <w:rPr>
                <w:spacing w:val="7"/>
              </w:rPr>
              <w:t>研发或需求分析工作经验，单价不高于</w:t>
            </w:r>
            <w:r>
              <w:rPr>
                <w:rFonts w:ascii="Times New Roman" w:hAnsi="Times New Roman" w:eastAsia="Times New Roman" w:cs="Times New Roman"/>
                <w:spacing w:val="7"/>
              </w:rPr>
              <w:t>17,600</w:t>
            </w:r>
            <w:r>
              <w:rPr>
                <w:spacing w:val="7"/>
              </w:rPr>
              <w:t>元</w:t>
            </w:r>
            <w:r>
              <w:rPr>
                <w:rFonts w:ascii="Times New Roman" w:hAnsi="Times New Roman" w:eastAsia="Times New Roman" w:cs="Times New Roman"/>
                <w:spacing w:val="5"/>
              </w:rPr>
              <w:t>/</w:t>
            </w:r>
            <w:r>
              <w:rPr>
                <w:spacing w:val="5"/>
              </w:rPr>
              <w:t>人月。</w:t>
            </w:r>
          </w:p>
          <w:p w14:paraId="2F36ECF7">
            <w:pPr>
              <w:pStyle w:val="6"/>
              <w:spacing w:before="1" w:line="227" w:lineRule="auto"/>
              <w:ind w:left="5"/>
            </w:pPr>
            <w:r>
              <w:rPr>
                <w:spacing w:val="9"/>
              </w:rPr>
              <w:t>评审委员会根据响应函评审</w:t>
            </w:r>
          </w:p>
        </w:tc>
      </w:tr>
      <w:tr w14:paraId="35A055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0" w:hRule="atLeast"/>
        </w:trPr>
        <w:tc>
          <w:tcPr>
            <w:tcW w:w="859" w:type="dxa"/>
            <w:vMerge w:val="continue"/>
            <w:tcBorders>
              <w:top w:val="nil"/>
            </w:tcBorders>
            <w:vAlign w:val="top"/>
          </w:tcPr>
          <w:p w14:paraId="702BA2FB">
            <w:pPr>
              <w:rPr>
                <w:rFonts w:ascii="Arial"/>
                <w:sz w:val="21"/>
              </w:rPr>
            </w:pPr>
          </w:p>
        </w:tc>
        <w:tc>
          <w:tcPr>
            <w:tcW w:w="1102" w:type="dxa"/>
            <w:vMerge w:val="continue"/>
            <w:tcBorders>
              <w:top w:val="nil"/>
            </w:tcBorders>
            <w:vAlign w:val="top"/>
          </w:tcPr>
          <w:p w14:paraId="284EF1A1">
            <w:pPr>
              <w:rPr>
                <w:rFonts w:ascii="Arial"/>
                <w:sz w:val="21"/>
              </w:rPr>
            </w:pPr>
          </w:p>
        </w:tc>
        <w:tc>
          <w:tcPr>
            <w:tcW w:w="2114" w:type="dxa"/>
            <w:vAlign w:val="top"/>
          </w:tcPr>
          <w:p w14:paraId="6D8AB551">
            <w:pPr>
              <w:rPr>
                <w:rFonts w:ascii="Arial"/>
                <w:sz w:val="21"/>
              </w:rPr>
            </w:pPr>
          </w:p>
        </w:tc>
        <w:tc>
          <w:tcPr>
            <w:tcW w:w="4330" w:type="dxa"/>
            <w:vAlign w:val="top"/>
          </w:tcPr>
          <w:p w14:paraId="76C364BB">
            <w:pPr>
              <w:pStyle w:val="6"/>
              <w:spacing w:before="63" w:line="279" w:lineRule="auto"/>
              <w:ind w:left="7" w:right="1"/>
              <w:jc w:val="both"/>
            </w:pPr>
            <w:r>
              <w:rPr>
                <w:spacing w:val="10"/>
              </w:rPr>
              <w:t>本项目应至少包含</w:t>
            </w:r>
            <w:r>
              <w:rPr>
                <w:rFonts w:ascii="Times New Roman" w:hAnsi="Times New Roman" w:eastAsia="Times New Roman" w:cs="Times New Roman"/>
                <w:spacing w:val="10"/>
              </w:rPr>
              <w:t>2</w:t>
            </w:r>
            <w:r>
              <w:rPr>
                <w:spacing w:val="10"/>
              </w:rPr>
              <w:t>年维护服务（维护服务期起</w:t>
            </w:r>
            <w:r>
              <w:rPr>
                <w:spacing w:val="5"/>
              </w:rPr>
              <w:t>始日为本项目最终验收后次日，维护服务期结束</w:t>
            </w:r>
            <w:r>
              <w:rPr>
                <w:spacing w:val="9"/>
              </w:rPr>
              <w:t>日需延期至到期当年的</w:t>
            </w:r>
            <w:r>
              <w:rPr>
                <w:rFonts w:ascii="Times New Roman" w:hAnsi="Times New Roman" w:eastAsia="Times New Roman" w:cs="Times New Roman"/>
                <w:spacing w:val="9"/>
              </w:rPr>
              <w:t>6</w:t>
            </w:r>
            <w:r>
              <w:rPr>
                <w:spacing w:val="9"/>
              </w:rPr>
              <w:t>月</w:t>
            </w:r>
            <w:r>
              <w:rPr>
                <w:rFonts w:ascii="Times New Roman" w:hAnsi="Times New Roman" w:eastAsia="Times New Roman" w:cs="Times New Roman"/>
                <w:spacing w:val="9"/>
              </w:rPr>
              <w:t>30</w:t>
            </w:r>
            <w:r>
              <w:rPr>
                <w:spacing w:val="9"/>
              </w:rPr>
              <w:t>日或</w:t>
            </w:r>
            <w:r>
              <w:rPr>
                <w:rFonts w:ascii="Times New Roman" w:hAnsi="Times New Roman" w:eastAsia="Times New Roman" w:cs="Times New Roman"/>
                <w:spacing w:val="9"/>
              </w:rPr>
              <w:t>12</w:t>
            </w:r>
            <w:r>
              <w:rPr>
                <w:spacing w:val="9"/>
              </w:rPr>
              <w:t>月</w:t>
            </w:r>
            <w:r>
              <w:rPr>
                <w:rFonts w:ascii="Times New Roman" w:hAnsi="Times New Roman" w:eastAsia="Times New Roman" w:cs="Times New Roman"/>
                <w:spacing w:val="9"/>
              </w:rPr>
              <w:t>31</w:t>
            </w:r>
            <w:r>
              <w:rPr>
                <w:spacing w:val="9"/>
              </w:rPr>
              <w:t>日</w:t>
            </w:r>
            <w:r>
              <w:rPr>
                <w:spacing w:val="8"/>
              </w:rPr>
              <w:t>中较</w:t>
            </w:r>
          </w:p>
        </w:tc>
      </w:tr>
    </w:tbl>
    <w:p w14:paraId="72A61F38">
      <w:pPr>
        <w:pStyle w:val="2"/>
        <w:spacing w:line="170" w:lineRule="exact"/>
        <w:rPr>
          <w:sz w:val="14"/>
        </w:rPr>
      </w:pPr>
    </w:p>
    <w:p w14:paraId="3ED99C9C">
      <w:pPr>
        <w:spacing w:line="170" w:lineRule="exact"/>
        <w:rPr>
          <w:sz w:val="14"/>
          <w:szCs w:val="14"/>
        </w:rPr>
        <w:sectPr>
          <w:footerReference r:id="rId29" w:type="default"/>
          <w:pgSz w:w="11906" w:h="16839"/>
          <w:pgMar w:top="400" w:right="1701" w:bottom="1497" w:left="1785" w:header="0" w:footer="1133" w:gutter="0"/>
          <w:cols w:space="720" w:num="1"/>
        </w:sectPr>
      </w:pPr>
    </w:p>
    <w:p w14:paraId="69678ECD">
      <w:pPr>
        <w:spacing w:before="19"/>
      </w:pPr>
    </w:p>
    <w:p w14:paraId="3A8D366C">
      <w:pPr>
        <w:spacing w:before="19"/>
      </w:pPr>
    </w:p>
    <w:p w14:paraId="291700A0">
      <w:pPr>
        <w:spacing w:before="18"/>
      </w:pPr>
    </w:p>
    <w:p w14:paraId="77A3FC97">
      <w:pPr>
        <w:spacing w:before="18"/>
      </w:pPr>
    </w:p>
    <w:tbl>
      <w:tblPr>
        <w:tblStyle w:val="5"/>
        <w:tblW w:w="8404" w:type="dxa"/>
        <w:tblInd w:w="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9"/>
        <w:gridCol w:w="1102"/>
        <w:gridCol w:w="2113"/>
        <w:gridCol w:w="4330"/>
      </w:tblGrid>
      <w:tr w14:paraId="567EA8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0" w:hRule="atLeast"/>
        </w:trPr>
        <w:tc>
          <w:tcPr>
            <w:tcW w:w="859" w:type="dxa"/>
            <w:vAlign w:val="top"/>
          </w:tcPr>
          <w:p w14:paraId="2CB62B3B">
            <w:pPr>
              <w:rPr>
                <w:rFonts w:ascii="Arial"/>
                <w:sz w:val="21"/>
              </w:rPr>
            </w:pPr>
          </w:p>
        </w:tc>
        <w:tc>
          <w:tcPr>
            <w:tcW w:w="1102" w:type="dxa"/>
            <w:vAlign w:val="top"/>
          </w:tcPr>
          <w:p w14:paraId="271D3119">
            <w:pPr>
              <w:rPr>
                <w:rFonts w:ascii="Arial"/>
                <w:sz w:val="21"/>
              </w:rPr>
            </w:pPr>
          </w:p>
        </w:tc>
        <w:tc>
          <w:tcPr>
            <w:tcW w:w="2113" w:type="dxa"/>
            <w:vAlign w:val="top"/>
          </w:tcPr>
          <w:p w14:paraId="2117A432">
            <w:pPr>
              <w:spacing w:line="249" w:lineRule="auto"/>
              <w:rPr>
                <w:rFonts w:ascii="Arial"/>
                <w:sz w:val="21"/>
              </w:rPr>
            </w:pPr>
          </w:p>
          <w:p w14:paraId="192E3691">
            <w:pPr>
              <w:spacing w:line="249" w:lineRule="auto"/>
              <w:rPr>
                <w:rFonts w:ascii="Arial"/>
                <w:sz w:val="21"/>
              </w:rPr>
            </w:pPr>
          </w:p>
          <w:p w14:paraId="07DB8868">
            <w:pPr>
              <w:spacing w:line="250" w:lineRule="auto"/>
              <w:rPr>
                <w:rFonts w:ascii="Arial"/>
                <w:sz w:val="21"/>
              </w:rPr>
            </w:pPr>
          </w:p>
          <w:p w14:paraId="16733D07">
            <w:pPr>
              <w:spacing w:line="250" w:lineRule="auto"/>
              <w:rPr>
                <w:rFonts w:ascii="Arial"/>
                <w:sz w:val="21"/>
              </w:rPr>
            </w:pPr>
          </w:p>
          <w:p w14:paraId="5FE2CCD5">
            <w:pPr>
              <w:spacing w:line="250" w:lineRule="auto"/>
              <w:rPr>
                <w:rFonts w:ascii="Arial"/>
                <w:sz w:val="21"/>
              </w:rPr>
            </w:pPr>
          </w:p>
          <w:p w14:paraId="487685C5">
            <w:pPr>
              <w:pStyle w:val="6"/>
              <w:spacing w:before="65" w:line="228" w:lineRule="auto"/>
              <w:ind w:left="641"/>
            </w:pPr>
            <w:r>
              <w:rPr>
                <w:spacing w:val="7"/>
              </w:rPr>
              <w:t>售后承诺</w:t>
            </w:r>
          </w:p>
          <w:p w14:paraId="164BC687">
            <w:pPr>
              <w:spacing w:line="276" w:lineRule="auto"/>
              <w:rPr>
                <w:rFonts w:ascii="Arial"/>
                <w:sz w:val="21"/>
              </w:rPr>
            </w:pPr>
          </w:p>
          <w:p w14:paraId="284BDDCF">
            <w:pPr>
              <w:pStyle w:val="6"/>
              <w:spacing w:before="65" w:line="228" w:lineRule="auto"/>
              <w:ind w:left="390"/>
            </w:pPr>
            <w:r>
              <w:rPr>
                <w:spacing w:val="4"/>
              </w:rPr>
              <w:t>（分值：</w:t>
            </w:r>
            <w:r>
              <w:rPr>
                <w:rFonts w:ascii="Times New Roman" w:hAnsi="Times New Roman" w:eastAsia="Times New Roman" w:cs="Times New Roman"/>
                <w:spacing w:val="4"/>
              </w:rPr>
              <w:t>5</w:t>
            </w:r>
            <w:r>
              <w:rPr>
                <w:spacing w:val="4"/>
              </w:rPr>
              <w:t>分）</w:t>
            </w:r>
          </w:p>
        </w:tc>
        <w:tc>
          <w:tcPr>
            <w:tcW w:w="4330" w:type="dxa"/>
            <w:vAlign w:val="top"/>
          </w:tcPr>
          <w:p w14:paraId="409FA787">
            <w:pPr>
              <w:pStyle w:val="6"/>
              <w:spacing w:before="62" w:line="301" w:lineRule="auto"/>
              <w:ind w:left="6"/>
              <w:jc w:val="both"/>
            </w:pPr>
            <w:r>
              <w:rPr>
                <w:spacing w:val="8"/>
              </w:rPr>
              <w:t>近日期</w:t>
            </w:r>
            <w:r>
              <w:rPr>
                <w:spacing w:val="-18"/>
              </w:rPr>
              <w:t>），</w:t>
            </w:r>
            <w:r>
              <w:rPr>
                <w:spacing w:val="8"/>
              </w:rPr>
              <w:t>维护服务到期后每年维护费用不应高</w:t>
            </w:r>
            <w:r>
              <w:rPr>
                <w:spacing w:val="10"/>
              </w:rPr>
              <w:t>于合同价的</w:t>
            </w:r>
            <w:r>
              <w:rPr>
                <w:rFonts w:ascii="Times New Roman" w:hAnsi="Times New Roman" w:eastAsia="Times New Roman" w:cs="Times New Roman"/>
                <w:spacing w:val="10"/>
              </w:rPr>
              <w:t>8%</w:t>
            </w:r>
            <w:r>
              <w:rPr>
                <w:rFonts w:ascii="Times New Roman" w:hAnsi="Times New Roman" w:eastAsia="Times New Roman" w:cs="Times New Roman"/>
                <w:spacing w:val="-10"/>
              </w:rPr>
              <w:t xml:space="preserve"> </w:t>
            </w:r>
            <w:r>
              <w:rPr>
                <w:spacing w:val="10"/>
              </w:rPr>
              <w:t>，维护服务期内每年系统升级改造工作量</w:t>
            </w:r>
            <w:r>
              <w:rPr>
                <w:rFonts w:ascii="Times New Roman" w:hAnsi="Times New Roman" w:eastAsia="Times New Roman" w:cs="Times New Roman"/>
                <w:spacing w:val="10"/>
              </w:rPr>
              <w:t>2</w:t>
            </w:r>
            <w:r>
              <w:rPr>
                <w:spacing w:val="10"/>
              </w:rPr>
              <w:t>个人月内不收费。响应人提供服务保</w:t>
            </w:r>
            <w:r>
              <w:rPr>
                <w:spacing w:val="5"/>
              </w:rPr>
              <w:t>障承诺函，根据承诺函中承诺维护服务期时长和</w:t>
            </w:r>
            <w:r>
              <w:rPr>
                <w:spacing w:val="7"/>
              </w:rPr>
              <w:t>维护费进行打分。</w:t>
            </w:r>
          </w:p>
          <w:p w14:paraId="5AF44F90">
            <w:pPr>
              <w:pStyle w:val="6"/>
              <w:spacing w:line="301" w:lineRule="auto"/>
              <w:ind w:left="7" w:firstLine="10"/>
            </w:pPr>
            <w:r>
              <w:rPr>
                <w:spacing w:val="4"/>
              </w:rPr>
              <w:t>（</w:t>
            </w:r>
            <w:r>
              <w:rPr>
                <w:rFonts w:ascii="Times New Roman" w:hAnsi="Times New Roman" w:eastAsia="Times New Roman" w:cs="Times New Roman"/>
                <w:spacing w:val="4"/>
              </w:rPr>
              <w:t>1</w:t>
            </w:r>
            <w:r>
              <w:rPr>
                <w:spacing w:val="4"/>
              </w:rPr>
              <w:t>）若维护服务期增加至</w:t>
            </w:r>
            <w:r>
              <w:rPr>
                <w:rFonts w:ascii="Times New Roman" w:hAnsi="Times New Roman" w:eastAsia="Times New Roman" w:cs="Times New Roman"/>
                <w:spacing w:val="4"/>
              </w:rPr>
              <w:t>3</w:t>
            </w:r>
            <w:r>
              <w:rPr>
                <w:spacing w:val="4"/>
              </w:rPr>
              <w:t>年且维护服务到期后</w:t>
            </w:r>
            <w:r>
              <w:rPr>
                <w:spacing w:val="5"/>
              </w:rPr>
              <w:t>每年维护费用降至不高于合同价的</w:t>
            </w:r>
            <w:r>
              <w:rPr>
                <w:rFonts w:ascii="Times New Roman" w:hAnsi="Times New Roman" w:eastAsia="Times New Roman" w:cs="Times New Roman"/>
                <w:spacing w:val="5"/>
              </w:rPr>
              <w:t>7%</w:t>
            </w:r>
            <w:r>
              <w:rPr>
                <w:rFonts w:ascii="Times New Roman" w:hAnsi="Times New Roman" w:eastAsia="Times New Roman" w:cs="Times New Roman"/>
                <w:spacing w:val="-17"/>
              </w:rPr>
              <w:t xml:space="preserve"> </w:t>
            </w:r>
            <w:r>
              <w:rPr>
                <w:spacing w:val="5"/>
              </w:rPr>
              <w:t>，得</w:t>
            </w:r>
            <w:r>
              <w:rPr>
                <w:rFonts w:ascii="Times New Roman" w:hAnsi="Times New Roman" w:eastAsia="Times New Roman" w:cs="Times New Roman"/>
                <w:spacing w:val="5"/>
              </w:rPr>
              <w:t>2</w:t>
            </w:r>
            <w:r>
              <w:rPr>
                <w:spacing w:val="5"/>
              </w:rPr>
              <w:t>分；</w:t>
            </w:r>
          </w:p>
          <w:p w14:paraId="02F99887">
            <w:pPr>
              <w:pStyle w:val="6"/>
              <w:spacing w:before="1" w:line="269" w:lineRule="auto"/>
              <w:ind w:left="7" w:firstLine="10"/>
            </w:pPr>
            <w:r>
              <w:rPr>
                <w:spacing w:val="4"/>
              </w:rPr>
              <w:t>（</w:t>
            </w:r>
            <w:r>
              <w:rPr>
                <w:rFonts w:ascii="Times New Roman" w:hAnsi="Times New Roman" w:eastAsia="Times New Roman" w:cs="Times New Roman"/>
                <w:spacing w:val="4"/>
              </w:rPr>
              <w:t>2</w:t>
            </w:r>
            <w:r>
              <w:rPr>
                <w:spacing w:val="4"/>
              </w:rPr>
              <w:t>）若维护服务期增加至</w:t>
            </w:r>
            <w:r>
              <w:rPr>
                <w:rFonts w:ascii="Times New Roman" w:hAnsi="Times New Roman" w:eastAsia="Times New Roman" w:cs="Times New Roman"/>
                <w:spacing w:val="4"/>
              </w:rPr>
              <w:t>4</w:t>
            </w:r>
            <w:r>
              <w:rPr>
                <w:spacing w:val="4"/>
              </w:rPr>
              <w:t>年且维护服务到期后</w:t>
            </w:r>
            <w:r>
              <w:rPr>
                <w:spacing w:val="5"/>
              </w:rPr>
              <w:t>每年维护费用降至不高于合同价的</w:t>
            </w:r>
            <w:r>
              <w:rPr>
                <w:rFonts w:ascii="Times New Roman" w:hAnsi="Times New Roman" w:eastAsia="Times New Roman" w:cs="Times New Roman"/>
                <w:spacing w:val="5"/>
              </w:rPr>
              <w:t>6%</w:t>
            </w:r>
            <w:r>
              <w:rPr>
                <w:rFonts w:ascii="Times New Roman" w:hAnsi="Times New Roman" w:eastAsia="Times New Roman" w:cs="Times New Roman"/>
                <w:spacing w:val="-10"/>
              </w:rPr>
              <w:t xml:space="preserve"> </w:t>
            </w:r>
            <w:r>
              <w:rPr>
                <w:spacing w:val="5"/>
              </w:rPr>
              <w:t>，得</w:t>
            </w:r>
            <w:r>
              <w:rPr>
                <w:rFonts w:ascii="Times New Roman" w:hAnsi="Times New Roman" w:eastAsia="Times New Roman" w:cs="Times New Roman"/>
                <w:spacing w:val="5"/>
              </w:rPr>
              <w:t>5</w:t>
            </w:r>
            <w:r>
              <w:rPr>
                <w:spacing w:val="5"/>
              </w:rPr>
              <w:t>分。</w:t>
            </w:r>
          </w:p>
        </w:tc>
      </w:tr>
      <w:tr w14:paraId="523FD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5" w:hRule="atLeast"/>
        </w:trPr>
        <w:tc>
          <w:tcPr>
            <w:tcW w:w="859" w:type="dxa"/>
            <w:vAlign w:val="top"/>
          </w:tcPr>
          <w:p w14:paraId="5E15268A">
            <w:pPr>
              <w:spacing w:line="276" w:lineRule="auto"/>
              <w:rPr>
                <w:rFonts w:ascii="Arial"/>
                <w:sz w:val="21"/>
              </w:rPr>
            </w:pPr>
          </w:p>
          <w:p w14:paraId="1CA56214">
            <w:pPr>
              <w:spacing w:line="276" w:lineRule="auto"/>
              <w:rPr>
                <w:rFonts w:ascii="Arial"/>
                <w:sz w:val="21"/>
              </w:rPr>
            </w:pPr>
          </w:p>
          <w:p w14:paraId="029F142C">
            <w:pPr>
              <w:spacing w:before="57" w:line="195" w:lineRule="auto"/>
              <w:ind w:left="22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2.2.2</w:t>
            </w:r>
          </w:p>
          <w:p w14:paraId="468EF0CC">
            <w:pPr>
              <w:spacing w:line="300" w:lineRule="auto"/>
              <w:rPr>
                <w:rFonts w:ascii="Arial"/>
                <w:sz w:val="21"/>
              </w:rPr>
            </w:pPr>
          </w:p>
          <w:p w14:paraId="1BC23D65">
            <w:pPr>
              <w:pStyle w:val="6"/>
              <w:spacing w:before="65"/>
              <w:ind w:left="181"/>
            </w:pPr>
            <w:r>
              <w:rPr>
                <w:spacing w:val="-2"/>
              </w:rPr>
              <w:t>（</w:t>
            </w:r>
            <w:r>
              <w:rPr>
                <w:rFonts w:ascii="Times New Roman" w:hAnsi="Times New Roman" w:eastAsia="Times New Roman" w:cs="Times New Roman"/>
                <w:spacing w:val="-2"/>
              </w:rPr>
              <w:t>2</w:t>
            </w:r>
            <w:r>
              <w:rPr>
                <w:spacing w:val="-2"/>
              </w:rPr>
              <w:t>）</w:t>
            </w:r>
          </w:p>
        </w:tc>
        <w:tc>
          <w:tcPr>
            <w:tcW w:w="1102" w:type="dxa"/>
            <w:vAlign w:val="top"/>
          </w:tcPr>
          <w:p w14:paraId="48629225">
            <w:pPr>
              <w:spacing w:line="279" w:lineRule="auto"/>
              <w:rPr>
                <w:rFonts w:ascii="Arial"/>
                <w:sz w:val="21"/>
              </w:rPr>
            </w:pPr>
          </w:p>
          <w:p w14:paraId="1929EAD3">
            <w:pPr>
              <w:spacing w:line="280" w:lineRule="auto"/>
              <w:rPr>
                <w:rFonts w:ascii="Arial"/>
                <w:sz w:val="21"/>
              </w:rPr>
            </w:pPr>
          </w:p>
          <w:p w14:paraId="662CB563">
            <w:pPr>
              <w:pStyle w:val="6"/>
              <w:spacing w:before="65" w:line="454" w:lineRule="auto"/>
              <w:ind w:left="171" w:right="25" w:hanging="140"/>
            </w:pPr>
            <w:r>
              <w:rPr>
                <w:spacing w:val="7"/>
              </w:rPr>
              <w:t>技术评分标</w:t>
            </w:r>
            <w:r>
              <w:rPr>
                <w:spacing w:val="3"/>
              </w:rPr>
              <w:t>准（</w:t>
            </w:r>
            <w:r>
              <w:rPr>
                <w:rFonts w:ascii="Times New Roman" w:hAnsi="Times New Roman" w:eastAsia="Times New Roman" w:cs="Times New Roman"/>
                <w:spacing w:val="3"/>
              </w:rPr>
              <w:t>B</w:t>
            </w:r>
            <w:r>
              <w:rPr>
                <w:spacing w:val="3"/>
              </w:rPr>
              <w:t>）</w:t>
            </w:r>
          </w:p>
        </w:tc>
        <w:tc>
          <w:tcPr>
            <w:tcW w:w="2113" w:type="dxa"/>
            <w:vAlign w:val="top"/>
          </w:tcPr>
          <w:p w14:paraId="240A8DC8">
            <w:pPr>
              <w:spacing w:line="254" w:lineRule="auto"/>
              <w:rPr>
                <w:rFonts w:ascii="Arial"/>
                <w:sz w:val="21"/>
              </w:rPr>
            </w:pPr>
          </w:p>
          <w:p w14:paraId="4F80C1FA">
            <w:pPr>
              <w:spacing w:line="255" w:lineRule="auto"/>
              <w:rPr>
                <w:rFonts w:ascii="Arial"/>
                <w:sz w:val="21"/>
              </w:rPr>
            </w:pPr>
          </w:p>
          <w:p w14:paraId="050DBA9D">
            <w:pPr>
              <w:pStyle w:val="6"/>
              <w:spacing w:before="65" w:line="228" w:lineRule="auto"/>
              <w:ind w:left="646"/>
            </w:pPr>
            <w:r>
              <w:rPr>
                <w:spacing w:val="6"/>
              </w:rPr>
              <w:t>实施方案</w:t>
            </w:r>
          </w:p>
          <w:p w14:paraId="051148B3">
            <w:pPr>
              <w:spacing w:line="275" w:lineRule="auto"/>
              <w:rPr>
                <w:rFonts w:ascii="Arial"/>
                <w:sz w:val="21"/>
              </w:rPr>
            </w:pPr>
          </w:p>
          <w:p w14:paraId="537F3734">
            <w:pPr>
              <w:pStyle w:val="6"/>
              <w:spacing w:before="65" w:line="228" w:lineRule="auto"/>
              <w:ind w:left="390"/>
            </w:pPr>
            <w:r>
              <w:rPr>
                <w:spacing w:val="4"/>
              </w:rPr>
              <w:t>（分值：</w:t>
            </w:r>
            <w:r>
              <w:rPr>
                <w:rFonts w:ascii="Times New Roman" w:hAnsi="Times New Roman" w:eastAsia="Times New Roman" w:cs="Times New Roman"/>
                <w:spacing w:val="4"/>
              </w:rPr>
              <w:t>5</w:t>
            </w:r>
            <w:r>
              <w:rPr>
                <w:spacing w:val="4"/>
              </w:rPr>
              <w:t>分）</w:t>
            </w:r>
          </w:p>
        </w:tc>
        <w:tc>
          <w:tcPr>
            <w:tcW w:w="4330" w:type="dxa"/>
            <w:vAlign w:val="top"/>
          </w:tcPr>
          <w:p w14:paraId="6DD9C74E">
            <w:pPr>
              <w:pStyle w:val="6"/>
              <w:spacing w:before="53" w:line="291" w:lineRule="auto"/>
              <w:ind w:left="6" w:firstLine="11"/>
              <w:jc w:val="both"/>
            </w:pPr>
            <w:r>
              <w:rPr>
                <w:spacing w:val="1"/>
              </w:rPr>
              <w:t>响应人针对本项目提供完善的项目实施方案，包</w:t>
            </w:r>
            <w:r>
              <w:rPr>
                <w:spacing w:val="-4"/>
              </w:rPr>
              <w:t>含但不限于组织体系、工程进度安排、需求理解、</w:t>
            </w:r>
            <w:r>
              <w:rPr>
                <w:spacing w:val="2"/>
              </w:rPr>
              <w:t>质量管理、培训、增值服务等内容，根据方案的</w:t>
            </w:r>
            <w:r>
              <w:rPr>
                <w:spacing w:val="5"/>
              </w:rPr>
              <w:t>优劣情况，由评审委员会横向对比，酌情给分，</w:t>
            </w:r>
            <w:r>
              <w:rPr>
                <w:spacing w:val="2"/>
              </w:rPr>
              <w:t>优秀得</w:t>
            </w:r>
            <w:r>
              <w:rPr>
                <w:rFonts w:ascii="Times New Roman" w:hAnsi="Times New Roman" w:eastAsia="Times New Roman" w:cs="Times New Roman"/>
                <w:spacing w:val="2"/>
              </w:rPr>
              <w:t>(4-5]</w:t>
            </w:r>
            <w:r>
              <w:rPr>
                <w:spacing w:val="2"/>
              </w:rPr>
              <w:t>分，</w:t>
            </w:r>
            <w:r>
              <w:rPr>
                <w:spacing w:val="-55"/>
              </w:rPr>
              <w:t xml:space="preserve"> </w:t>
            </w:r>
            <w:r>
              <w:rPr>
                <w:spacing w:val="2"/>
              </w:rPr>
              <w:t>良好得</w:t>
            </w:r>
            <w:r>
              <w:rPr>
                <w:rFonts w:ascii="Times New Roman" w:hAnsi="Times New Roman" w:eastAsia="Times New Roman" w:cs="Times New Roman"/>
                <w:spacing w:val="2"/>
              </w:rPr>
              <w:t>(3-4]</w:t>
            </w:r>
            <w:r>
              <w:rPr>
                <w:spacing w:val="2"/>
              </w:rPr>
              <w:t>分</w:t>
            </w:r>
            <w:r>
              <w:rPr>
                <w:spacing w:val="1"/>
              </w:rPr>
              <w:t>，一般得</w:t>
            </w:r>
            <w:r>
              <w:rPr>
                <w:rFonts w:ascii="Times New Roman" w:hAnsi="Times New Roman" w:eastAsia="Times New Roman" w:cs="Times New Roman"/>
                <w:spacing w:val="1"/>
              </w:rPr>
              <w:t>[</w:t>
            </w:r>
            <w:r>
              <w:rPr>
                <w:rFonts w:ascii="Times New Roman" w:hAnsi="Times New Roman" w:eastAsia="Times New Roman" w:cs="Times New Roman"/>
                <w:spacing w:val="-26"/>
              </w:rPr>
              <w:t xml:space="preserve"> </w:t>
            </w:r>
            <w:r>
              <w:fldChar w:fldCharType="begin"/>
            </w:r>
            <w:r>
              <w:instrText xml:space="preserve"> HYPERLINK \l "bookmark7" </w:instrText>
            </w:r>
            <w:r>
              <w:fldChar w:fldCharType="separate"/>
            </w:r>
            <w:r>
              <w:rPr>
                <w:rFonts w:ascii="Times New Roman" w:hAnsi="Times New Roman" w:eastAsia="Times New Roman" w:cs="Times New Roman"/>
                <w:spacing w:val="1"/>
              </w:rPr>
              <w:t>1</w:t>
            </w:r>
            <w:r>
              <w:rPr>
                <w:rFonts w:ascii="Times New Roman" w:hAnsi="Times New Roman" w:eastAsia="Times New Roman" w:cs="Times New Roman"/>
                <w:spacing w:val="1"/>
              </w:rPr>
              <w:fldChar w:fldCharType="end"/>
            </w:r>
            <w:r>
              <w:rPr>
                <w:rFonts w:ascii="Times New Roman" w:hAnsi="Times New Roman" w:eastAsia="Times New Roman" w:cs="Times New Roman"/>
                <w:spacing w:val="1"/>
              </w:rPr>
              <w:t>-</w:t>
            </w:r>
            <w:r>
              <w:fldChar w:fldCharType="begin"/>
            </w:r>
            <w:r>
              <w:instrText xml:space="preserve"> HYPERLINK \l "bookmark8" </w:instrText>
            </w:r>
            <w:r>
              <w:fldChar w:fldCharType="separate"/>
            </w:r>
            <w:r>
              <w:rPr>
                <w:rFonts w:ascii="Times New Roman" w:hAnsi="Times New Roman" w:eastAsia="Times New Roman" w:cs="Times New Roman"/>
                <w:spacing w:val="1"/>
              </w:rPr>
              <w:t>3</w:t>
            </w:r>
            <w:r>
              <w:rPr>
                <w:rFonts w:ascii="Times New Roman" w:hAnsi="Times New Roman" w:eastAsia="Times New Roman" w:cs="Times New Roman"/>
                <w:spacing w:val="1"/>
              </w:rPr>
              <w:fldChar w:fldCharType="end"/>
            </w:r>
            <w:r>
              <w:rPr>
                <w:rFonts w:ascii="Times New Roman" w:hAnsi="Times New Roman" w:eastAsia="Times New Roman" w:cs="Times New Roman"/>
                <w:spacing w:val="1"/>
              </w:rPr>
              <w:t>]</w:t>
            </w:r>
            <w:r>
              <w:rPr>
                <w:spacing w:val="1"/>
              </w:rPr>
              <w:t>分，</w:t>
            </w:r>
            <w:r>
              <w:rPr>
                <w:spacing w:val="4"/>
              </w:rPr>
              <w:t>差或不提供得</w:t>
            </w:r>
            <w:r>
              <w:rPr>
                <w:rFonts w:ascii="Times New Roman" w:hAnsi="Times New Roman" w:eastAsia="Times New Roman" w:cs="Times New Roman"/>
                <w:spacing w:val="4"/>
              </w:rPr>
              <w:t>0</w:t>
            </w:r>
            <w:r>
              <w:rPr>
                <w:spacing w:val="4"/>
              </w:rPr>
              <w:t>分。</w:t>
            </w:r>
          </w:p>
        </w:tc>
      </w:tr>
      <w:tr w14:paraId="39A73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4" w:hRule="atLeast"/>
        </w:trPr>
        <w:tc>
          <w:tcPr>
            <w:tcW w:w="859" w:type="dxa"/>
            <w:vAlign w:val="top"/>
          </w:tcPr>
          <w:p w14:paraId="01C7CD31">
            <w:pPr>
              <w:spacing w:line="255" w:lineRule="auto"/>
              <w:rPr>
                <w:rFonts w:ascii="Arial"/>
                <w:sz w:val="21"/>
              </w:rPr>
            </w:pPr>
          </w:p>
          <w:p w14:paraId="6ABCA0D2">
            <w:pPr>
              <w:spacing w:line="255" w:lineRule="auto"/>
              <w:rPr>
                <w:rFonts w:ascii="Arial"/>
                <w:sz w:val="21"/>
              </w:rPr>
            </w:pPr>
          </w:p>
          <w:p w14:paraId="33528F0B">
            <w:pPr>
              <w:spacing w:line="255" w:lineRule="auto"/>
              <w:rPr>
                <w:rFonts w:ascii="Arial"/>
                <w:sz w:val="21"/>
              </w:rPr>
            </w:pPr>
          </w:p>
          <w:p w14:paraId="3EE9E363">
            <w:pPr>
              <w:spacing w:line="255" w:lineRule="auto"/>
              <w:rPr>
                <w:rFonts w:ascii="Arial"/>
                <w:sz w:val="21"/>
              </w:rPr>
            </w:pPr>
          </w:p>
          <w:p w14:paraId="3A8417B3">
            <w:pPr>
              <w:spacing w:line="255" w:lineRule="auto"/>
              <w:rPr>
                <w:rFonts w:ascii="Arial"/>
                <w:sz w:val="21"/>
              </w:rPr>
            </w:pPr>
          </w:p>
          <w:p w14:paraId="15AA3D96">
            <w:pPr>
              <w:spacing w:line="255" w:lineRule="auto"/>
              <w:rPr>
                <w:rFonts w:ascii="Arial"/>
                <w:sz w:val="21"/>
              </w:rPr>
            </w:pPr>
          </w:p>
          <w:p w14:paraId="43AD9F73">
            <w:pPr>
              <w:spacing w:before="58" w:line="195" w:lineRule="auto"/>
              <w:ind w:left="22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2.2.2</w:t>
            </w:r>
          </w:p>
          <w:p w14:paraId="7CA352CD">
            <w:pPr>
              <w:spacing w:line="298" w:lineRule="auto"/>
              <w:rPr>
                <w:rFonts w:ascii="Arial"/>
                <w:sz w:val="21"/>
              </w:rPr>
            </w:pPr>
          </w:p>
          <w:p w14:paraId="1D2475BD">
            <w:pPr>
              <w:pStyle w:val="6"/>
              <w:spacing w:before="65"/>
              <w:ind w:left="181"/>
            </w:pPr>
            <w:r>
              <w:rPr>
                <w:spacing w:val="-2"/>
              </w:rPr>
              <w:t>（</w:t>
            </w:r>
            <w:r>
              <w:rPr>
                <w:rFonts w:ascii="Times New Roman" w:hAnsi="Times New Roman" w:eastAsia="Times New Roman" w:cs="Times New Roman"/>
                <w:spacing w:val="-2"/>
              </w:rPr>
              <w:t>3</w:t>
            </w:r>
            <w:r>
              <w:rPr>
                <w:spacing w:val="-2"/>
              </w:rPr>
              <w:t>）</w:t>
            </w:r>
          </w:p>
        </w:tc>
        <w:tc>
          <w:tcPr>
            <w:tcW w:w="1102" w:type="dxa"/>
            <w:vAlign w:val="top"/>
          </w:tcPr>
          <w:p w14:paraId="5C947212">
            <w:pPr>
              <w:spacing w:line="256" w:lineRule="auto"/>
              <w:rPr>
                <w:rFonts w:ascii="Arial"/>
                <w:sz w:val="21"/>
              </w:rPr>
            </w:pPr>
          </w:p>
          <w:p w14:paraId="091A3C48">
            <w:pPr>
              <w:spacing w:line="256" w:lineRule="auto"/>
              <w:rPr>
                <w:rFonts w:ascii="Arial"/>
                <w:sz w:val="21"/>
              </w:rPr>
            </w:pPr>
          </w:p>
          <w:p w14:paraId="16B1CCF6">
            <w:pPr>
              <w:spacing w:line="256" w:lineRule="auto"/>
              <w:rPr>
                <w:rFonts w:ascii="Arial"/>
                <w:sz w:val="21"/>
              </w:rPr>
            </w:pPr>
          </w:p>
          <w:p w14:paraId="55A6FF8F">
            <w:pPr>
              <w:spacing w:line="256" w:lineRule="auto"/>
              <w:rPr>
                <w:rFonts w:ascii="Arial"/>
                <w:sz w:val="21"/>
              </w:rPr>
            </w:pPr>
          </w:p>
          <w:p w14:paraId="5C953AF7">
            <w:pPr>
              <w:spacing w:line="256" w:lineRule="auto"/>
              <w:rPr>
                <w:rFonts w:ascii="Arial"/>
                <w:sz w:val="21"/>
              </w:rPr>
            </w:pPr>
          </w:p>
          <w:p w14:paraId="22E211A0">
            <w:pPr>
              <w:spacing w:line="257" w:lineRule="auto"/>
              <w:rPr>
                <w:rFonts w:ascii="Arial"/>
                <w:sz w:val="21"/>
              </w:rPr>
            </w:pPr>
          </w:p>
          <w:p w14:paraId="5DC980DC">
            <w:pPr>
              <w:pStyle w:val="6"/>
              <w:spacing w:before="65" w:line="452" w:lineRule="auto"/>
              <w:ind w:left="170" w:right="25" w:hanging="142"/>
            </w:pPr>
            <w:r>
              <w:rPr>
                <w:spacing w:val="8"/>
              </w:rPr>
              <w:t>报价评分标</w:t>
            </w:r>
            <w:r>
              <w:rPr>
                <w:spacing w:val="3"/>
              </w:rPr>
              <w:t>准（</w:t>
            </w:r>
            <w:r>
              <w:rPr>
                <w:rFonts w:ascii="Times New Roman" w:hAnsi="Times New Roman" w:eastAsia="Times New Roman" w:cs="Times New Roman"/>
                <w:spacing w:val="3"/>
              </w:rPr>
              <w:t>C</w:t>
            </w:r>
            <w:r>
              <w:rPr>
                <w:spacing w:val="3"/>
              </w:rPr>
              <w:t>）</w:t>
            </w:r>
          </w:p>
        </w:tc>
        <w:tc>
          <w:tcPr>
            <w:tcW w:w="2113" w:type="dxa"/>
            <w:vAlign w:val="top"/>
          </w:tcPr>
          <w:p w14:paraId="1E1A6987">
            <w:pPr>
              <w:spacing w:line="317" w:lineRule="auto"/>
              <w:rPr>
                <w:rFonts w:ascii="Arial"/>
                <w:sz w:val="21"/>
              </w:rPr>
            </w:pPr>
          </w:p>
          <w:p w14:paraId="7A34CA09">
            <w:pPr>
              <w:spacing w:line="317" w:lineRule="auto"/>
              <w:rPr>
                <w:rFonts w:ascii="Arial"/>
                <w:sz w:val="21"/>
              </w:rPr>
            </w:pPr>
          </w:p>
          <w:p w14:paraId="14CA2E15">
            <w:pPr>
              <w:spacing w:line="317" w:lineRule="auto"/>
              <w:rPr>
                <w:rFonts w:ascii="Arial"/>
                <w:sz w:val="21"/>
              </w:rPr>
            </w:pPr>
          </w:p>
          <w:p w14:paraId="2BD95DE3">
            <w:pPr>
              <w:pStyle w:val="6"/>
              <w:spacing w:before="65" w:line="226" w:lineRule="auto"/>
              <w:ind w:left="21"/>
            </w:pPr>
            <w:r>
              <w:rPr>
                <w:spacing w:val="7"/>
              </w:rPr>
              <w:t>响应报价得分（不含税</w:t>
            </w:r>
          </w:p>
          <w:p w14:paraId="207E8E3D">
            <w:pPr>
              <w:pStyle w:val="6"/>
              <w:spacing w:before="244" w:line="226" w:lineRule="auto"/>
              <w:ind w:left="745"/>
            </w:pPr>
            <w:r>
              <w:rPr>
                <w:spacing w:val="3"/>
              </w:rPr>
              <w:t>报价）</w:t>
            </w:r>
          </w:p>
          <w:p w14:paraId="0AF673DF">
            <w:pPr>
              <w:spacing w:line="275" w:lineRule="auto"/>
              <w:rPr>
                <w:rFonts w:ascii="Arial"/>
                <w:sz w:val="21"/>
              </w:rPr>
            </w:pPr>
          </w:p>
          <w:p w14:paraId="039B5667">
            <w:pPr>
              <w:pStyle w:val="6"/>
              <w:spacing w:before="65" w:line="228" w:lineRule="auto"/>
              <w:ind w:left="337"/>
            </w:pPr>
            <w:r>
              <w:rPr>
                <w:spacing w:val="4"/>
              </w:rPr>
              <w:t>（分值：</w:t>
            </w:r>
            <w:r>
              <w:rPr>
                <w:rFonts w:ascii="Times New Roman" w:hAnsi="Times New Roman" w:eastAsia="Times New Roman" w:cs="Times New Roman"/>
                <w:spacing w:val="4"/>
              </w:rPr>
              <w:t>50</w:t>
            </w:r>
            <w:r>
              <w:rPr>
                <w:spacing w:val="4"/>
              </w:rPr>
              <w:t>分）</w:t>
            </w:r>
          </w:p>
        </w:tc>
        <w:tc>
          <w:tcPr>
            <w:tcW w:w="4330" w:type="dxa"/>
            <w:vAlign w:val="top"/>
          </w:tcPr>
          <w:p w14:paraId="6526B7E3">
            <w:pPr>
              <w:pStyle w:val="6"/>
              <w:spacing w:before="63" w:line="300" w:lineRule="auto"/>
              <w:ind w:left="7" w:firstLine="16"/>
            </w:pPr>
            <w:r>
              <w:rPr>
                <w:rFonts w:ascii="Times New Roman" w:hAnsi="Times New Roman" w:eastAsia="Times New Roman" w:cs="Times New Roman"/>
                <w:spacing w:val="16"/>
              </w:rPr>
              <w:t>1.</w:t>
            </w:r>
            <w:r>
              <w:rPr>
                <w:spacing w:val="16"/>
              </w:rPr>
              <w:t>所有通过初步评审的有效报价之和的平均价</w:t>
            </w:r>
            <w:r>
              <w:rPr>
                <w:spacing w:val="8"/>
              </w:rPr>
              <w:t>格作为评审基准价，基准分为</w:t>
            </w:r>
            <w:r>
              <w:rPr>
                <w:rFonts w:ascii="Times New Roman" w:hAnsi="Times New Roman" w:eastAsia="Times New Roman" w:cs="Times New Roman"/>
                <w:spacing w:val="8"/>
              </w:rPr>
              <w:t>50</w:t>
            </w:r>
            <w:r>
              <w:rPr>
                <w:spacing w:val="8"/>
              </w:rPr>
              <w:t>分；</w:t>
            </w:r>
          </w:p>
          <w:p w14:paraId="72B5FFFC">
            <w:pPr>
              <w:pStyle w:val="6"/>
              <w:spacing w:line="295" w:lineRule="auto"/>
              <w:ind w:left="5" w:hanging="2"/>
            </w:pPr>
            <w:r>
              <w:rPr>
                <w:rFonts w:ascii="Times New Roman" w:hAnsi="Times New Roman" w:eastAsia="Times New Roman" w:cs="Times New Roman"/>
                <w:spacing w:val="7"/>
              </w:rPr>
              <w:t>2.</w:t>
            </w:r>
            <w:r>
              <w:rPr>
                <w:spacing w:val="7"/>
              </w:rPr>
              <w:t>计算各有效报价与评审基准价的偏离度。偏离</w:t>
            </w:r>
            <w:r>
              <w:rPr>
                <w:spacing w:val="6"/>
              </w:rPr>
              <w:t>度</w:t>
            </w:r>
            <w:r>
              <w:rPr>
                <w:rFonts w:ascii="Times New Roman" w:hAnsi="Times New Roman" w:eastAsia="Times New Roman" w:cs="Times New Roman"/>
                <w:spacing w:val="6"/>
              </w:rPr>
              <w:t>=</w:t>
            </w:r>
            <w:r>
              <w:rPr>
                <w:spacing w:val="6"/>
              </w:rPr>
              <w:t>（有效报价</w:t>
            </w:r>
            <w:r>
              <w:rPr>
                <w:rFonts w:ascii="Times New Roman" w:hAnsi="Times New Roman" w:eastAsia="Times New Roman" w:cs="Times New Roman"/>
                <w:spacing w:val="6"/>
              </w:rPr>
              <w:t>/</w:t>
            </w:r>
            <w:r>
              <w:rPr>
                <w:spacing w:val="6"/>
              </w:rPr>
              <w:t>评审基准价</w:t>
            </w:r>
            <w:r>
              <w:rPr>
                <w:rFonts w:ascii="Times New Roman" w:hAnsi="Times New Roman" w:eastAsia="Times New Roman" w:cs="Times New Roman"/>
                <w:spacing w:val="6"/>
              </w:rPr>
              <w:t>-1</w:t>
            </w:r>
            <w:r>
              <w:rPr>
                <w:spacing w:val="6"/>
              </w:rPr>
              <w:t>）</w:t>
            </w:r>
            <w:r>
              <w:rPr>
                <w:rFonts w:ascii="Times New Roman" w:hAnsi="Times New Roman" w:eastAsia="Times New Roman" w:cs="Times New Roman"/>
                <w:spacing w:val="6"/>
              </w:rPr>
              <w:t>*</w:t>
            </w:r>
            <w:r>
              <w:rPr>
                <w:rFonts w:ascii="Times New Roman" w:hAnsi="Times New Roman" w:eastAsia="Times New Roman" w:cs="Times New Roman"/>
                <w:spacing w:val="-27"/>
              </w:rPr>
              <w:t xml:space="preserve"> </w:t>
            </w:r>
            <w:r>
              <w:rPr>
                <w:rFonts w:ascii="Times New Roman" w:hAnsi="Times New Roman" w:eastAsia="Times New Roman" w:cs="Times New Roman"/>
                <w:spacing w:val="6"/>
              </w:rPr>
              <w:t>100%</w:t>
            </w:r>
            <w:r>
              <w:rPr>
                <w:spacing w:val="6"/>
              </w:rPr>
              <w:t>；</w:t>
            </w:r>
          </w:p>
          <w:p w14:paraId="0877FE28">
            <w:pPr>
              <w:pStyle w:val="6"/>
              <w:spacing w:before="14" w:line="301" w:lineRule="auto"/>
              <w:ind w:left="9" w:hanging="2"/>
            </w:pPr>
            <w:r>
              <w:rPr>
                <w:rFonts w:ascii="Times New Roman" w:hAnsi="Times New Roman" w:eastAsia="Times New Roman" w:cs="Times New Roman"/>
              </w:rPr>
              <w:t>3.</w:t>
            </w:r>
            <w:r>
              <w:t>报价向上每偏离基准价的</w:t>
            </w:r>
            <w:r>
              <w:rPr>
                <w:rFonts w:ascii="Times New Roman" w:hAnsi="Times New Roman" w:eastAsia="Times New Roman" w:cs="Times New Roman"/>
              </w:rPr>
              <w:t>1%</w:t>
            </w:r>
            <w:r>
              <w:t>扣</w:t>
            </w:r>
            <w:r>
              <w:rPr>
                <w:rFonts w:ascii="Times New Roman" w:hAnsi="Times New Roman" w:eastAsia="Times New Roman" w:cs="Times New Roman"/>
              </w:rPr>
              <w:t>1</w:t>
            </w:r>
            <w:r>
              <w:t>分；扣完为止，</w:t>
            </w:r>
            <w:r>
              <w:rPr>
                <w:spacing w:val="4"/>
              </w:rPr>
              <w:t>不足</w:t>
            </w:r>
            <w:r>
              <w:rPr>
                <w:rFonts w:ascii="Times New Roman" w:hAnsi="Times New Roman" w:eastAsia="Times New Roman" w:cs="Times New Roman"/>
                <w:spacing w:val="4"/>
              </w:rPr>
              <w:t>1%</w:t>
            </w:r>
            <w:r>
              <w:rPr>
                <w:spacing w:val="4"/>
              </w:rPr>
              <w:t>的不予扣减；</w:t>
            </w:r>
          </w:p>
          <w:p w14:paraId="29E4D303">
            <w:pPr>
              <w:pStyle w:val="6"/>
              <w:spacing w:before="3" w:line="300" w:lineRule="auto"/>
              <w:ind w:left="6" w:hanging="4"/>
            </w:pPr>
            <w:r>
              <w:rPr>
                <w:rFonts w:ascii="Times New Roman" w:hAnsi="Times New Roman" w:eastAsia="Times New Roman" w:cs="Times New Roman"/>
                <w:spacing w:val="6"/>
              </w:rPr>
              <w:t>4.</w:t>
            </w:r>
            <w:r>
              <w:rPr>
                <w:rFonts w:ascii="Times New Roman" w:hAnsi="Times New Roman" w:eastAsia="Times New Roman" w:cs="Times New Roman"/>
                <w:spacing w:val="-20"/>
              </w:rPr>
              <w:t xml:space="preserve"> </w:t>
            </w:r>
            <w:r>
              <w:rPr>
                <w:spacing w:val="6"/>
              </w:rPr>
              <w:t>向下偏离基准价</w:t>
            </w:r>
            <w:r>
              <w:rPr>
                <w:rFonts w:ascii="Times New Roman" w:hAnsi="Times New Roman" w:eastAsia="Times New Roman" w:cs="Times New Roman"/>
                <w:spacing w:val="6"/>
              </w:rPr>
              <w:t>10%</w:t>
            </w:r>
            <w:r>
              <w:rPr>
                <w:spacing w:val="6"/>
              </w:rPr>
              <w:t>以内的，不扣分</w:t>
            </w:r>
            <w:r>
              <w:rPr>
                <w:spacing w:val="5"/>
              </w:rPr>
              <w:t>；</w:t>
            </w:r>
            <w:r>
              <w:rPr>
                <w:spacing w:val="-60"/>
              </w:rPr>
              <w:t xml:space="preserve"> </w:t>
            </w:r>
            <w:r>
              <w:rPr>
                <w:spacing w:val="5"/>
              </w:rPr>
              <w:t>向下偏</w:t>
            </w:r>
            <w:r>
              <w:rPr>
                <w:spacing w:val="8"/>
              </w:rPr>
              <w:t>离基准价超过</w:t>
            </w:r>
            <w:r>
              <w:rPr>
                <w:rFonts w:ascii="Times New Roman" w:hAnsi="Times New Roman" w:eastAsia="Times New Roman" w:cs="Times New Roman"/>
                <w:spacing w:val="8"/>
              </w:rPr>
              <w:t>10%</w:t>
            </w:r>
            <w:r>
              <w:rPr>
                <w:spacing w:val="8"/>
              </w:rPr>
              <w:t>的，在向下偏离基准价</w:t>
            </w:r>
            <w:r>
              <w:rPr>
                <w:rFonts w:ascii="Times New Roman" w:hAnsi="Times New Roman" w:eastAsia="Times New Roman" w:cs="Times New Roman"/>
                <w:spacing w:val="8"/>
              </w:rPr>
              <w:t>10%</w:t>
            </w:r>
            <w:r>
              <w:rPr>
                <w:spacing w:val="8"/>
              </w:rPr>
              <w:t>的基础上，向下偏离每多超过</w:t>
            </w:r>
            <w:r>
              <w:rPr>
                <w:rFonts w:ascii="Times New Roman" w:hAnsi="Times New Roman" w:eastAsia="Times New Roman" w:cs="Times New Roman"/>
                <w:spacing w:val="8"/>
              </w:rPr>
              <w:t>1%</w:t>
            </w:r>
            <w:r>
              <w:rPr>
                <w:spacing w:val="8"/>
              </w:rPr>
              <w:t>扣</w:t>
            </w:r>
            <w:r>
              <w:rPr>
                <w:rFonts w:ascii="Times New Roman" w:hAnsi="Times New Roman" w:eastAsia="Times New Roman" w:cs="Times New Roman"/>
                <w:spacing w:val="8"/>
              </w:rPr>
              <w:t>0.5</w:t>
            </w:r>
            <w:r>
              <w:rPr>
                <w:spacing w:val="8"/>
              </w:rPr>
              <w:t>分，扣完为</w:t>
            </w:r>
            <w:r>
              <w:rPr>
                <w:spacing w:val="7"/>
              </w:rPr>
              <w:t>止，不足</w:t>
            </w:r>
            <w:r>
              <w:rPr>
                <w:rFonts w:ascii="Times New Roman" w:hAnsi="Times New Roman" w:eastAsia="Times New Roman" w:cs="Times New Roman"/>
                <w:spacing w:val="7"/>
              </w:rPr>
              <w:t>1%</w:t>
            </w:r>
            <w:r>
              <w:rPr>
                <w:spacing w:val="7"/>
              </w:rPr>
              <w:t>的不予扣减。</w:t>
            </w:r>
          </w:p>
          <w:p w14:paraId="44CA41FD">
            <w:pPr>
              <w:pStyle w:val="6"/>
              <w:spacing w:line="226" w:lineRule="auto"/>
              <w:ind w:left="9"/>
            </w:pPr>
            <w:r>
              <w:rPr>
                <w:rFonts w:ascii="Times New Roman" w:hAnsi="Times New Roman" w:eastAsia="Times New Roman" w:cs="Times New Roman"/>
                <w:spacing w:val="7"/>
              </w:rPr>
              <w:t>5.</w:t>
            </w:r>
            <w:r>
              <w:rPr>
                <w:spacing w:val="7"/>
              </w:rPr>
              <w:t>报价偏离度</w:t>
            </w:r>
            <w:r>
              <w:rPr>
                <w:rFonts w:ascii="Times New Roman" w:hAnsi="Times New Roman" w:eastAsia="Times New Roman" w:cs="Times New Roman"/>
                <w:spacing w:val="7"/>
              </w:rPr>
              <w:t>30%</w:t>
            </w:r>
            <w:r>
              <w:rPr>
                <w:spacing w:val="7"/>
              </w:rPr>
              <w:t>及以上的，得</w:t>
            </w:r>
            <w:r>
              <w:rPr>
                <w:rFonts w:ascii="Times New Roman" w:hAnsi="Times New Roman" w:eastAsia="Times New Roman" w:cs="Times New Roman"/>
                <w:spacing w:val="7"/>
              </w:rPr>
              <w:t>0</w:t>
            </w:r>
            <w:r>
              <w:rPr>
                <w:spacing w:val="7"/>
              </w:rPr>
              <w:t>分。</w:t>
            </w:r>
          </w:p>
          <w:p w14:paraId="4D492DC2">
            <w:pPr>
              <w:pStyle w:val="6"/>
              <w:spacing w:before="81" w:line="226" w:lineRule="auto"/>
              <w:ind w:left="7"/>
            </w:pPr>
            <w:r>
              <w:rPr>
                <w:b/>
                <w:bCs/>
                <w:spacing w:val="4"/>
              </w:rPr>
              <w:t>注：</w:t>
            </w:r>
            <w:r>
              <w:rPr>
                <w:spacing w:val="-49"/>
              </w:rPr>
              <w:t xml:space="preserve"> </w:t>
            </w:r>
            <w:r>
              <w:rPr>
                <w:b/>
                <w:bCs/>
                <w:spacing w:val="4"/>
              </w:rPr>
              <w:t>以不含税响应报价进行计算。</w:t>
            </w:r>
          </w:p>
        </w:tc>
      </w:tr>
      <w:tr w14:paraId="38AE31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859" w:type="dxa"/>
            <w:vAlign w:val="top"/>
          </w:tcPr>
          <w:p w14:paraId="298AEE2D">
            <w:pPr>
              <w:spacing w:before="277" w:line="195" w:lineRule="auto"/>
              <w:ind w:left="2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3.2.3</w:t>
            </w:r>
          </w:p>
        </w:tc>
        <w:tc>
          <w:tcPr>
            <w:tcW w:w="3215" w:type="dxa"/>
            <w:gridSpan w:val="2"/>
            <w:vAlign w:val="top"/>
          </w:tcPr>
          <w:p w14:paraId="79EAD38E">
            <w:pPr>
              <w:pStyle w:val="6"/>
              <w:spacing w:before="241" w:line="228" w:lineRule="auto"/>
              <w:ind w:left="1097"/>
            </w:pPr>
            <w:r>
              <w:rPr>
                <w:spacing w:val="6"/>
              </w:rPr>
              <w:t>响应人得分</w:t>
            </w:r>
          </w:p>
        </w:tc>
        <w:tc>
          <w:tcPr>
            <w:tcW w:w="4330" w:type="dxa"/>
            <w:vAlign w:val="top"/>
          </w:tcPr>
          <w:p w14:paraId="43AEEE37">
            <w:pPr>
              <w:pStyle w:val="6"/>
              <w:spacing w:before="204" w:line="281" w:lineRule="exact"/>
              <w:ind w:left="18"/>
              <w:rPr>
                <w:rFonts w:ascii="Times New Roman" w:hAnsi="Times New Roman" w:eastAsia="Times New Roman" w:cs="Times New Roman"/>
              </w:rPr>
            </w:pPr>
            <w:r>
              <w:rPr>
                <w:spacing w:val="6"/>
                <w:position w:val="1"/>
              </w:rPr>
              <w:t>响应人得分</w:t>
            </w:r>
            <w:r>
              <w:rPr>
                <w:rFonts w:ascii="Times New Roman" w:hAnsi="Times New Roman" w:eastAsia="Times New Roman" w:cs="Times New Roman"/>
                <w:spacing w:val="6"/>
                <w:position w:val="1"/>
              </w:rPr>
              <w:t>=A+B+C</w:t>
            </w:r>
          </w:p>
        </w:tc>
      </w:tr>
    </w:tbl>
    <w:p w14:paraId="4B8079B5">
      <w:pPr>
        <w:pStyle w:val="2"/>
      </w:pPr>
    </w:p>
    <w:p w14:paraId="45BD4A18">
      <w:pPr>
        <w:sectPr>
          <w:footerReference r:id="rId30" w:type="default"/>
          <w:pgSz w:w="11906" w:h="16839"/>
          <w:pgMar w:top="400" w:right="1701" w:bottom="1497" w:left="1785" w:header="0" w:footer="1131" w:gutter="0"/>
          <w:cols w:space="720" w:num="1"/>
        </w:sectPr>
      </w:pPr>
    </w:p>
    <w:p w14:paraId="29FCCEB0">
      <w:pPr>
        <w:pStyle w:val="2"/>
        <w:spacing w:line="253" w:lineRule="auto"/>
      </w:pPr>
    </w:p>
    <w:p w14:paraId="57E22143">
      <w:pPr>
        <w:pStyle w:val="2"/>
        <w:spacing w:line="254" w:lineRule="auto"/>
      </w:pPr>
    </w:p>
    <w:p w14:paraId="5A91090B">
      <w:pPr>
        <w:pStyle w:val="2"/>
        <w:spacing w:line="254" w:lineRule="auto"/>
      </w:pPr>
    </w:p>
    <w:p w14:paraId="00F44C40">
      <w:pPr>
        <w:pStyle w:val="2"/>
        <w:spacing w:line="254" w:lineRule="auto"/>
      </w:pPr>
    </w:p>
    <w:p w14:paraId="2F496635">
      <w:pPr>
        <w:pStyle w:val="2"/>
        <w:spacing w:line="254" w:lineRule="auto"/>
      </w:pPr>
    </w:p>
    <w:p w14:paraId="721B54FD">
      <w:pPr>
        <w:spacing w:before="65" w:line="228" w:lineRule="auto"/>
        <w:ind w:left="25"/>
        <w:outlineLvl w:val="1"/>
        <w:rPr>
          <w:rFonts w:ascii="宋体" w:hAnsi="宋体" w:eastAsia="宋体" w:cs="宋体"/>
          <w:sz w:val="20"/>
          <w:szCs w:val="20"/>
        </w:rPr>
      </w:pPr>
      <w:r>
        <w:rPr>
          <w:rFonts w:ascii="Times New Roman" w:hAnsi="Times New Roman" w:eastAsia="Times New Roman" w:cs="Times New Roman"/>
          <w:b/>
          <w:bCs/>
          <w:spacing w:val="3"/>
          <w:sz w:val="20"/>
          <w:szCs w:val="20"/>
        </w:rPr>
        <w:t xml:space="preserve">1.  </w:t>
      </w:r>
      <w:r>
        <w:rPr>
          <w:rFonts w:ascii="宋体" w:hAnsi="宋体" w:eastAsia="宋体" w:cs="宋体"/>
          <w:b/>
          <w:bCs/>
          <w:spacing w:val="3"/>
          <w:sz w:val="20"/>
          <w:szCs w:val="20"/>
        </w:rPr>
        <w:t>评审方法</w:t>
      </w:r>
    </w:p>
    <w:p w14:paraId="4B4C1EB5">
      <w:pPr>
        <w:spacing w:before="189" w:line="453" w:lineRule="auto"/>
        <w:ind w:left="21" w:firstLine="419"/>
        <w:rPr>
          <w:rFonts w:ascii="宋体" w:hAnsi="宋体" w:eastAsia="宋体" w:cs="宋体"/>
          <w:sz w:val="20"/>
          <w:szCs w:val="20"/>
        </w:rPr>
      </w:pPr>
      <w:r>
        <w:rPr>
          <w:rFonts w:ascii="宋体" w:hAnsi="宋体" w:eastAsia="宋体" w:cs="宋体"/>
          <w:spacing w:val="11"/>
          <w:sz w:val="20"/>
          <w:szCs w:val="20"/>
        </w:rPr>
        <w:t xml:space="preserve">本次评审采用综合评估法。评审委员会按照本章第 </w:t>
      </w:r>
      <w:r>
        <w:rPr>
          <w:rFonts w:ascii="Times New Roman" w:hAnsi="Times New Roman" w:eastAsia="Times New Roman" w:cs="Times New Roman"/>
          <w:spacing w:val="11"/>
          <w:sz w:val="20"/>
          <w:szCs w:val="20"/>
        </w:rPr>
        <w:t xml:space="preserve">2.2  </w:t>
      </w:r>
      <w:r>
        <w:rPr>
          <w:rFonts w:ascii="宋体" w:hAnsi="宋体" w:eastAsia="宋体" w:cs="宋体"/>
          <w:spacing w:val="11"/>
          <w:sz w:val="20"/>
          <w:szCs w:val="20"/>
        </w:rPr>
        <w:t>项规定的评分标</w:t>
      </w:r>
      <w:r>
        <w:rPr>
          <w:rFonts w:ascii="宋体" w:hAnsi="宋体" w:eastAsia="宋体" w:cs="宋体"/>
          <w:spacing w:val="10"/>
          <w:sz w:val="20"/>
          <w:szCs w:val="20"/>
        </w:rPr>
        <w:t>准进行评分，</w:t>
      </w:r>
      <w:r>
        <w:rPr>
          <w:rFonts w:ascii="宋体" w:hAnsi="宋体" w:eastAsia="宋体" w:cs="宋体"/>
          <w:spacing w:val="9"/>
          <w:sz w:val="20"/>
          <w:szCs w:val="20"/>
        </w:rPr>
        <w:t>按得分由高到低顺序进行排名。综合评分相等时，以评审办法前附表约定</w:t>
      </w:r>
      <w:r>
        <w:rPr>
          <w:rFonts w:ascii="宋体" w:hAnsi="宋体" w:eastAsia="宋体" w:cs="宋体"/>
          <w:spacing w:val="8"/>
          <w:sz w:val="20"/>
          <w:szCs w:val="20"/>
        </w:rPr>
        <w:t>的原则确定排序。</w:t>
      </w:r>
    </w:p>
    <w:p w14:paraId="2BBDDE25">
      <w:pPr>
        <w:spacing w:before="158" w:line="228" w:lineRule="auto"/>
        <w:ind w:left="16"/>
        <w:outlineLvl w:val="1"/>
        <w:rPr>
          <w:rFonts w:ascii="宋体" w:hAnsi="宋体" w:eastAsia="宋体" w:cs="宋体"/>
          <w:sz w:val="20"/>
          <w:szCs w:val="20"/>
        </w:rPr>
      </w:pPr>
      <w:r>
        <w:rPr>
          <w:rFonts w:ascii="Times New Roman" w:hAnsi="Times New Roman" w:eastAsia="Times New Roman" w:cs="Times New Roman"/>
          <w:b/>
          <w:bCs/>
          <w:spacing w:val="5"/>
          <w:sz w:val="20"/>
          <w:szCs w:val="20"/>
        </w:rPr>
        <w:t xml:space="preserve">2.  </w:t>
      </w:r>
      <w:r>
        <w:rPr>
          <w:rFonts w:ascii="宋体" w:hAnsi="宋体" w:eastAsia="宋体" w:cs="宋体"/>
          <w:b/>
          <w:bCs/>
          <w:spacing w:val="5"/>
          <w:sz w:val="20"/>
          <w:szCs w:val="20"/>
        </w:rPr>
        <w:t>评审标准</w:t>
      </w:r>
    </w:p>
    <w:p w14:paraId="2182C343">
      <w:pPr>
        <w:spacing w:before="191" w:line="228" w:lineRule="auto"/>
        <w:ind w:left="436"/>
        <w:outlineLvl w:val="2"/>
        <w:rPr>
          <w:rFonts w:ascii="宋体" w:hAnsi="宋体" w:eastAsia="宋体" w:cs="宋体"/>
          <w:sz w:val="20"/>
          <w:szCs w:val="20"/>
        </w:rPr>
      </w:pPr>
      <w:r>
        <w:rPr>
          <w:rFonts w:ascii="Times New Roman" w:hAnsi="Times New Roman" w:eastAsia="Times New Roman" w:cs="Times New Roman"/>
          <w:b/>
          <w:bCs/>
          <w:spacing w:val="5"/>
          <w:sz w:val="20"/>
          <w:szCs w:val="20"/>
        </w:rPr>
        <w:t xml:space="preserve">2.1  </w:t>
      </w:r>
      <w:r>
        <w:rPr>
          <w:rFonts w:ascii="宋体" w:hAnsi="宋体" w:eastAsia="宋体" w:cs="宋体"/>
          <w:b/>
          <w:bCs/>
          <w:spacing w:val="5"/>
          <w:sz w:val="20"/>
          <w:szCs w:val="20"/>
        </w:rPr>
        <w:t>初步评审标准</w:t>
      </w:r>
    </w:p>
    <w:p w14:paraId="39BB9DE2">
      <w:pPr>
        <w:spacing w:before="242" w:line="227" w:lineRule="auto"/>
        <w:ind w:left="436"/>
        <w:rPr>
          <w:rFonts w:ascii="宋体" w:hAnsi="宋体" w:eastAsia="宋体" w:cs="宋体"/>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6"/>
          <w:sz w:val="20"/>
          <w:szCs w:val="20"/>
        </w:rPr>
        <w:t xml:space="preserve">1.1  </w:t>
      </w:r>
      <w:r>
        <w:rPr>
          <w:rFonts w:ascii="宋体" w:hAnsi="宋体" w:eastAsia="宋体" w:cs="宋体"/>
          <w:spacing w:val="6"/>
          <w:sz w:val="20"/>
          <w:szCs w:val="20"/>
        </w:rPr>
        <w:t>形式评审标准：见评审办法前附表。</w:t>
      </w:r>
    </w:p>
    <w:p w14:paraId="63779364">
      <w:pPr>
        <w:spacing w:before="241" w:line="227" w:lineRule="auto"/>
        <w:ind w:left="436"/>
        <w:rPr>
          <w:rFonts w:ascii="宋体" w:hAnsi="宋体" w:eastAsia="宋体" w:cs="宋体"/>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6"/>
          <w:sz w:val="20"/>
          <w:szCs w:val="20"/>
        </w:rPr>
        <w:t xml:space="preserve">1.2  </w:t>
      </w:r>
      <w:r>
        <w:rPr>
          <w:rFonts w:ascii="宋体" w:hAnsi="宋体" w:eastAsia="宋体" w:cs="宋体"/>
          <w:spacing w:val="6"/>
          <w:sz w:val="20"/>
          <w:szCs w:val="20"/>
        </w:rPr>
        <w:t>资格评审标准：见评审办法前附表。</w:t>
      </w:r>
    </w:p>
    <w:p w14:paraId="07AD5366">
      <w:pPr>
        <w:spacing w:before="244" w:line="227" w:lineRule="auto"/>
        <w:ind w:left="436"/>
        <w:rPr>
          <w:rFonts w:ascii="宋体" w:hAnsi="宋体" w:eastAsia="宋体" w:cs="宋体"/>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17"/>
          <w:sz w:val="20"/>
          <w:szCs w:val="20"/>
        </w:rPr>
        <w:t xml:space="preserve"> </w:t>
      </w:r>
      <w:r>
        <w:rPr>
          <w:rFonts w:ascii="Times New Roman" w:hAnsi="Times New Roman" w:eastAsia="Times New Roman" w:cs="Times New Roman"/>
          <w:spacing w:val="6"/>
          <w:sz w:val="20"/>
          <w:szCs w:val="20"/>
        </w:rPr>
        <w:t xml:space="preserve">1.3  </w:t>
      </w:r>
      <w:r>
        <w:rPr>
          <w:rFonts w:ascii="宋体" w:hAnsi="宋体" w:eastAsia="宋体" w:cs="宋体"/>
          <w:spacing w:val="6"/>
          <w:sz w:val="20"/>
          <w:szCs w:val="20"/>
        </w:rPr>
        <w:t>响应性评审标准：见评审办法前附表。</w:t>
      </w:r>
    </w:p>
    <w:p w14:paraId="3FB4DD58">
      <w:pPr>
        <w:spacing w:before="244" w:line="228" w:lineRule="auto"/>
        <w:ind w:left="436"/>
        <w:outlineLvl w:val="2"/>
        <w:rPr>
          <w:rFonts w:ascii="宋体" w:hAnsi="宋体" w:eastAsia="宋体" w:cs="宋体"/>
          <w:sz w:val="20"/>
          <w:szCs w:val="20"/>
        </w:rPr>
      </w:pPr>
      <w:r>
        <w:rPr>
          <w:rFonts w:ascii="Times New Roman" w:hAnsi="Times New Roman" w:eastAsia="Times New Roman" w:cs="Times New Roman"/>
          <w:b/>
          <w:bCs/>
          <w:spacing w:val="6"/>
          <w:sz w:val="20"/>
          <w:szCs w:val="20"/>
        </w:rPr>
        <w:t xml:space="preserve">2.2  </w:t>
      </w:r>
      <w:r>
        <w:rPr>
          <w:rFonts w:ascii="宋体" w:hAnsi="宋体" w:eastAsia="宋体" w:cs="宋体"/>
          <w:b/>
          <w:bCs/>
          <w:spacing w:val="6"/>
          <w:sz w:val="20"/>
          <w:szCs w:val="20"/>
        </w:rPr>
        <w:t>分值构成与评分标准</w:t>
      </w:r>
    </w:p>
    <w:p w14:paraId="27CF79D9">
      <w:pPr>
        <w:spacing w:before="242" w:line="228" w:lineRule="auto"/>
        <w:ind w:left="436"/>
        <w:rPr>
          <w:rFonts w:ascii="宋体" w:hAnsi="宋体" w:eastAsia="宋体" w:cs="宋体"/>
          <w:sz w:val="20"/>
          <w:szCs w:val="20"/>
        </w:rPr>
      </w:pPr>
      <w:r>
        <w:rPr>
          <w:rFonts w:ascii="Times New Roman" w:hAnsi="Times New Roman" w:eastAsia="Times New Roman" w:cs="Times New Roman"/>
          <w:spacing w:val="5"/>
          <w:sz w:val="20"/>
          <w:szCs w:val="20"/>
        </w:rPr>
        <w:t xml:space="preserve">2.2.1  </w:t>
      </w:r>
      <w:r>
        <w:rPr>
          <w:rFonts w:ascii="宋体" w:hAnsi="宋体" w:eastAsia="宋体" w:cs="宋体"/>
          <w:spacing w:val="5"/>
          <w:sz w:val="20"/>
          <w:szCs w:val="20"/>
        </w:rPr>
        <w:t>分值构成</w:t>
      </w:r>
    </w:p>
    <w:p w14:paraId="245AAC33">
      <w:pPr>
        <w:spacing w:before="241" w:line="227" w:lineRule="auto"/>
        <w:ind w:left="449"/>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1</w:t>
      </w:r>
      <w:r>
        <w:rPr>
          <w:rFonts w:ascii="宋体" w:hAnsi="宋体" w:eastAsia="宋体" w:cs="宋体"/>
          <w:spacing w:val="7"/>
          <w:sz w:val="20"/>
          <w:szCs w:val="20"/>
        </w:rPr>
        <w:t>）商务部分：见评审办法前附表；</w:t>
      </w:r>
    </w:p>
    <w:p w14:paraId="08E12BD0">
      <w:pPr>
        <w:spacing w:before="243" w:line="227" w:lineRule="auto"/>
        <w:ind w:left="449"/>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2</w:t>
      </w:r>
      <w:r>
        <w:rPr>
          <w:rFonts w:ascii="宋体" w:hAnsi="宋体" w:eastAsia="宋体" w:cs="宋体"/>
          <w:spacing w:val="7"/>
          <w:sz w:val="20"/>
          <w:szCs w:val="20"/>
        </w:rPr>
        <w:t>）技术部分：见评审办法前附表；</w:t>
      </w:r>
    </w:p>
    <w:p w14:paraId="28141308">
      <w:pPr>
        <w:spacing w:before="244" w:line="226" w:lineRule="auto"/>
        <w:ind w:left="449"/>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3</w:t>
      </w:r>
      <w:r>
        <w:rPr>
          <w:rFonts w:ascii="宋体" w:hAnsi="宋体" w:eastAsia="宋体" w:cs="宋体"/>
          <w:spacing w:val="7"/>
          <w:sz w:val="20"/>
          <w:szCs w:val="20"/>
        </w:rPr>
        <w:t>）响应报价：见评审办法前附表；</w:t>
      </w:r>
    </w:p>
    <w:p w14:paraId="7662FDBC">
      <w:pPr>
        <w:spacing w:before="245" w:line="227" w:lineRule="auto"/>
        <w:ind w:left="449"/>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4</w:t>
      </w:r>
      <w:r>
        <w:rPr>
          <w:rFonts w:ascii="宋体" w:hAnsi="宋体" w:eastAsia="宋体" w:cs="宋体"/>
          <w:spacing w:val="8"/>
          <w:sz w:val="20"/>
          <w:szCs w:val="20"/>
        </w:rPr>
        <w:t>）其他评分因素：见评审办法前附表。</w:t>
      </w:r>
    </w:p>
    <w:p w14:paraId="009C4628">
      <w:pPr>
        <w:spacing w:before="241" w:line="228" w:lineRule="auto"/>
        <w:ind w:left="436"/>
        <w:rPr>
          <w:rFonts w:ascii="宋体" w:hAnsi="宋体" w:eastAsia="宋体" w:cs="宋体"/>
          <w:sz w:val="20"/>
          <w:szCs w:val="20"/>
        </w:rPr>
      </w:pPr>
      <w:r>
        <w:rPr>
          <w:rFonts w:ascii="Times New Roman" w:hAnsi="Times New Roman" w:eastAsia="Times New Roman" w:cs="Times New Roman"/>
          <w:spacing w:val="5"/>
          <w:sz w:val="20"/>
          <w:szCs w:val="20"/>
        </w:rPr>
        <w:t xml:space="preserve">2.2.2  </w:t>
      </w:r>
      <w:r>
        <w:rPr>
          <w:rFonts w:ascii="宋体" w:hAnsi="宋体" w:eastAsia="宋体" w:cs="宋体"/>
          <w:spacing w:val="5"/>
          <w:sz w:val="20"/>
          <w:szCs w:val="20"/>
        </w:rPr>
        <w:t>评分标准</w:t>
      </w:r>
    </w:p>
    <w:p w14:paraId="1B0FDD93">
      <w:pPr>
        <w:spacing w:before="243" w:line="227" w:lineRule="auto"/>
        <w:ind w:left="449"/>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1</w:t>
      </w:r>
      <w:r>
        <w:rPr>
          <w:rFonts w:ascii="宋体" w:hAnsi="宋体" w:eastAsia="宋体" w:cs="宋体"/>
          <w:spacing w:val="8"/>
          <w:sz w:val="20"/>
          <w:szCs w:val="20"/>
        </w:rPr>
        <w:t>）商务评分标准：见评审办法前附表；</w:t>
      </w:r>
    </w:p>
    <w:p w14:paraId="7E64DE1B">
      <w:pPr>
        <w:spacing w:before="243" w:line="227" w:lineRule="auto"/>
        <w:ind w:left="449"/>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2</w:t>
      </w:r>
      <w:r>
        <w:rPr>
          <w:rFonts w:ascii="宋体" w:hAnsi="宋体" w:eastAsia="宋体" w:cs="宋体"/>
          <w:spacing w:val="8"/>
          <w:sz w:val="20"/>
          <w:szCs w:val="20"/>
        </w:rPr>
        <w:t>）技术评分标准：见评审办法前附表；</w:t>
      </w:r>
    </w:p>
    <w:p w14:paraId="4107041B">
      <w:pPr>
        <w:spacing w:before="244" w:line="226" w:lineRule="auto"/>
        <w:ind w:left="449"/>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3</w:t>
      </w:r>
      <w:r>
        <w:rPr>
          <w:rFonts w:ascii="宋体" w:hAnsi="宋体" w:eastAsia="宋体" w:cs="宋体"/>
          <w:spacing w:val="8"/>
          <w:sz w:val="20"/>
          <w:szCs w:val="20"/>
        </w:rPr>
        <w:t>）响应报价评分标准：见评审办法前附表；</w:t>
      </w:r>
    </w:p>
    <w:p w14:paraId="64046982">
      <w:pPr>
        <w:spacing w:before="242" w:line="227" w:lineRule="auto"/>
        <w:ind w:left="449"/>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4</w:t>
      </w:r>
      <w:r>
        <w:rPr>
          <w:rFonts w:ascii="宋体" w:hAnsi="宋体" w:eastAsia="宋体" w:cs="宋体"/>
          <w:spacing w:val="8"/>
          <w:sz w:val="20"/>
          <w:szCs w:val="20"/>
        </w:rPr>
        <w:t>）其他因素评分标准：见评审办法前附表。</w:t>
      </w:r>
    </w:p>
    <w:p w14:paraId="7B386AFF">
      <w:pPr>
        <w:pStyle w:val="2"/>
        <w:spacing w:line="337" w:lineRule="auto"/>
      </w:pPr>
    </w:p>
    <w:p w14:paraId="4327A024">
      <w:pPr>
        <w:spacing w:before="66" w:line="228" w:lineRule="auto"/>
        <w:ind w:left="15"/>
        <w:outlineLvl w:val="1"/>
        <w:rPr>
          <w:rFonts w:ascii="宋体" w:hAnsi="宋体" w:eastAsia="宋体" w:cs="宋体"/>
          <w:sz w:val="20"/>
          <w:szCs w:val="20"/>
        </w:rPr>
      </w:pPr>
      <w:r>
        <w:rPr>
          <w:rFonts w:ascii="Times New Roman" w:hAnsi="Times New Roman" w:eastAsia="Times New Roman" w:cs="Times New Roman"/>
          <w:b/>
          <w:bCs/>
          <w:spacing w:val="5"/>
          <w:sz w:val="20"/>
          <w:szCs w:val="20"/>
        </w:rPr>
        <w:t xml:space="preserve">3.  </w:t>
      </w:r>
      <w:r>
        <w:rPr>
          <w:rFonts w:ascii="宋体" w:hAnsi="宋体" w:eastAsia="宋体" w:cs="宋体"/>
          <w:b/>
          <w:bCs/>
          <w:spacing w:val="5"/>
          <w:sz w:val="20"/>
          <w:szCs w:val="20"/>
        </w:rPr>
        <w:t>评审程序</w:t>
      </w:r>
    </w:p>
    <w:p w14:paraId="58BB3BB0">
      <w:pPr>
        <w:spacing w:before="192" w:line="228" w:lineRule="auto"/>
        <w:ind w:left="435"/>
        <w:outlineLvl w:val="2"/>
        <w:rPr>
          <w:rFonts w:ascii="宋体" w:hAnsi="宋体" w:eastAsia="宋体" w:cs="宋体"/>
          <w:sz w:val="20"/>
          <w:szCs w:val="20"/>
        </w:rPr>
      </w:pPr>
      <w:r>
        <w:rPr>
          <w:rFonts w:ascii="Times New Roman" w:hAnsi="Times New Roman" w:eastAsia="Times New Roman" w:cs="Times New Roman"/>
          <w:b/>
          <w:bCs/>
          <w:spacing w:val="5"/>
          <w:sz w:val="20"/>
          <w:szCs w:val="20"/>
        </w:rPr>
        <w:t xml:space="preserve">3.1  </w:t>
      </w:r>
      <w:r>
        <w:rPr>
          <w:rFonts w:ascii="宋体" w:hAnsi="宋体" w:eastAsia="宋体" w:cs="宋体"/>
          <w:b/>
          <w:bCs/>
          <w:spacing w:val="5"/>
          <w:sz w:val="20"/>
          <w:szCs w:val="20"/>
        </w:rPr>
        <w:t>初步评审</w:t>
      </w:r>
    </w:p>
    <w:p w14:paraId="1C19D16D">
      <w:pPr>
        <w:spacing w:before="242" w:line="451" w:lineRule="auto"/>
        <w:ind w:left="20" w:right="51" w:firstLine="419"/>
        <w:rPr>
          <w:rFonts w:ascii="宋体" w:hAnsi="宋体" w:eastAsia="宋体" w:cs="宋体"/>
          <w:sz w:val="20"/>
          <w:szCs w:val="20"/>
        </w:rPr>
      </w:pPr>
      <w:r>
        <w:rPr>
          <w:rFonts w:ascii="Times New Roman" w:hAnsi="Times New Roman" w:eastAsia="Times New Roman" w:cs="Times New Roman"/>
          <w:spacing w:val="6"/>
          <w:sz w:val="20"/>
          <w:szCs w:val="20"/>
        </w:rPr>
        <w:t>3.</w:t>
      </w:r>
      <w:r>
        <w:rPr>
          <w:rFonts w:ascii="Times New Roman" w:hAnsi="Times New Roman" w:eastAsia="Times New Roman" w:cs="Times New Roman"/>
          <w:spacing w:val="-20"/>
          <w:sz w:val="20"/>
          <w:szCs w:val="20"/>
        </w:rPr>
        <w:t xml:space="preserve"> </w:t>
      </w:r>
      <w:r>
        <w:rPr>
          <w:rFonts w:ascii="Times New Roman" w:hAnsi="Times New Roman" w:eastAsia="Times New Roman" w:cs="Times New Roman"/>
          <w:spacing w:val="6"/>
          <w:sz w:val="20"/>
          <w:szCs w:val="20"/>
        </w:rPr>
        <w:t xml:space="preserve">1.1  </w:t>
      </w:r>
      <w:r>
        <w:rPr>
          <w:rFonts w:ascii="宋体" w:hAnsi="宋体" w:eastAsia="宋体" w:cs="宋体"/>
          <w:spacing w:val="6"/>
          <w:sz w:val="20"/>
          <w:szCs w:val="20"/>
        </w:rPr>
        <w:t xml:space="preserve">评审委员会依据本章第 </w:t>
      </w:r>
      <w:r>
        <w:rPr>
          <w:rFonts w:ascii="Times New Roman" w:hAnsi="Times New Roman" w:eastAsia="Times New Roman" w:cs="Times New Roman"/>
          <w:spacing w:val="6"/>
          <w:sz w:val="20"/>
          <w:szCs w:val="20"/>
        </w:rPr>
        <w:t>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6"/>
          <w:sz w:val="20"/>
          <w:szCs w:val="20"/>
        </w:rPr>
        <w:t xml:space="preserve">1  </w:t>
      </w:r>
      <w:r>
        <w:rPr>
          <w:rFonts w:ascii="宋体" w:hAnsi="宋体" w:eastAsia="宋体" w:cs="宋体"/>
          <w:spacing w:val="6"/>
          <w:sz w:val="20"/>
          <w:szCs w:val="20"/>
        </w:rPr>
        <w:t>项规定的标准对响应文件进行初步评审。有一项不符</w:t>
      </w:r>
      <w:r>
        <w:rPr>
          <w:rFonts w:ascii="宋体" w:hAnsi="宋体" w:eastAsia="宋体" w:cs="宋体"/>
          <w:spacing w:val="8"/>
          <w:sz w:val="20"/>
          <w:szCs w:val="20"/>
        </w:rPr>
        <w:t>合评审标准的，评审委员会应当否决其响应。</w:t>
      </w:r>
    </w:p>
    <w:p w14:paraId="60FA66E4">
      <w:pPr>
        <w:spacing w:before="1" w:line="226" w:lineRule="auto"/>
        <w:ind w:left="440"/>
        <w:rPr>
          <w:rFonts w:ascii="宋体" w:hAnsi="宋体" w:eastAsia="宋体" w:cs="宋体"/>
          <w:sz w:val="20"/>
          <w:szCs w:val="20"/>
        </w:rPr>
      </w:pPr>
      <w:r>
        <w:rPr>
          <w:rFonts w:ascii="Times New Roman" w:hAnsi="Times New Roman" w:eastAsia="Times New Roman" w:cs="Times New Roman"/>
          <w:spacing w:val="7"/>
          <w:sz w:val="20"/>
          <w:szCs w:val="20"/>
        </w:rPr>
        <w:t>3.</w:t>
      </w:r>
      <w:r>
        <w:rPr>
          <w:rFonts w:ascii="Times New Roman" w:hAnsi="Times New Roman" w:eastAsia="Times New Roman" w:cs="Times New Roman"/>
          <w:spacing w:val="-23"/>
          <w:sz w:val="20"/>
          <w:szCs w:val="20"/>
        </w:rPr>
        <w:t xml:space="preserve"> </w:t>
      </w:r>
      <w:r>
        <w:rPr>
          <w:rFonts w:ascii="Times New Roman" w:hAnsi="Times New Roman" w:eastAsia="Times New Roman" w:cs="Times New Roman"/>
          <w:spacing w:val="7"/>
          <w:sz w:val="20"/>
          <w:szCs w:val="20"/>
        </w:rPr>
        <w:t xml:space="preserve">1.2  </w:t>
      </w:r>
      <w:r>
        <w:rPr>
          <w:rFonts w:ascii="宋体" w:hAnsi="宋体" w:eastAsia="宋体" w:cs="宋体"/>
          <w:spacing w:val="7"/>
          <w:sz w:val="20"/>
          <w:szCs w:val="20"/>
        </w:rPr>
        <w:t>响应人有以下情形之一的，评审委员会应当否决其响应：</w:t>
      </w:r>
    </w:p>
    <w:p w14:paraId="307E8EE9">
      <w:pPr>
        <w:spacing w:before="244" w:line="227" w:lineRule="auto"/>
        <w:ind w:left="449"/>
        <w:rPr>
          <w:rFonts w:ascii="宋体" w:hAnsi="宋体" w:eastAsia="宋体" w:cs="宋体"/>
          <w:sz w:val="20"/>
          <w:szCs w:val="20"/>
        </w:rPr>
      </w:pPr>
      <w:r>
        <w:rPr>
          <w:rFonts w:ascii="宋体" w:hAnsi="宋体" w:eastAsia="宋体" w:cs="宋体"/>
          <w:spacing w:val="6"/>
          <w:sz w:val="20"/>
          <w:szCs w:val="20"/>
        </w:rPr>
        <w:t>（</w:t>
      </w:r>
      <w:r>
        <w:rPr>
          <w:rFonts w:ascii="Times New Roman" w:hAnsi="Times New Roman" w:eastAsia="Times New Roman" w:cs="Times New Roman"/>
          <w:spacing w:val="6"/>
          <w:sz w:val="20"/>
          <w:szCs w:val="20"/>
        </w:rPr>
        <w:t>1</w:t>
      </w:r>
      <w:r>
        <w:rPr>
          <w:rFonts w:ascii="宋体" w:hAnsi="宋体" w:eastAsia="宋体" w:cs="宋体"/>
          <w:spacing w:val="6"/>
          <w:sz w:val="20"/>
          <w:szCs w:val="20"/>
        </w:rPr>
        <w:t>）第二章“响应人须知</w:t>
      </w:r>
      <w:r>
        <w:rPr>
          <w:rFonts w:ascii="宋体" w:hAnsi="宋体" w:eastAsia="宋体" w:cs="宋体"/>
          <w:spacing w:val="-70"/>
          <w:sz w:val="20"/>
          <w:szCs w:val="20"/>
        </w:rPr>
        <w:t xml:space="preserve"> </w:t>
      </w:r>
      <w:r>
        <w:rPr>
          <w:rFonts w:ascii="宋体" w:hAnsi="宋体" w:eastAsia="宋体" w:cs="宋体"/>
          <w:spacing w:val="6"/>
          <w:sz w:val="20"/>
          <w:szCs w:val="20"/>
        </w:rPr>
        <w:t>”第</w:t>
      </w:r>
      <w:r>
        <w:rPr>
          <w:rFonts w:ascii="宋体" w:hAnsi="宋体" w:eastAsia="宋体" w:cs="宋体"/>
          <w:spacing w:val="32"/>
          <w:sz w:val="20"/>
          <w:szCs w:val="20"/>
        </w:rPr>
        <w:t xml:space="preserve"> </w:t>
      </w:r>
      <w:r>
        <w:rPr>
          <w:rFonts w:ascii="Times New Roman" w:hAnsi="Times New Roman" w:eastAsia="Times New Roman" w:cs="Times New Roman"/>
          <w:spacing w:val="6"/>
          <w:sz w:val="20"/>
          <w:szCs w:val="20"/>
        </w:rPr>
        <w:t xml:space="preserve">1.4.3  </w:t>
      </w:r>
      <w:r>
        <w:rPr>
          <w:rFonts w:ascii="宋体" w:hAnsi="宋体" w:eastAsia="宋体" w:cs="宋体"/>
          <w:spacing w:val="6"/>
          <w:sz w:val="20"/>
          <w:szCs w:val="20"/>
        </w:rPr>
        <w:t>项规定的</w:t>
      </w:r>
      <w:r>
        <w:rPr>
          <w:rFonts w:ascii="宋体" w:hAnsi="宋体" w:eastAsia="宋体" w:cs="宋体"/>
          <w:spacing w:val="5"/>
          <w:sz w:val="20"/>
          <w:szCs w:val="20"/>
        </w:rPr>
        <w:t>任何一种情形的；</w:t>
      </w:r>
    </w:p>
    <w:p w14:paraId="11402512">
      <w:pPr>
        <w:spacing w:before="244" w:line="227" w:lineRule="auto"/>
        <w:ind w:left="449"/>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2</w:t>
      </w:r>
      <w:r>
        <w:rPr>
          <w:rFonts w:ascii="宋体" w:hAnsi="宋体" w:eastAsia="宋体" w:cs="宋体"/>
          <w:spacing w:val="8"/>
          <w:sz w:val="20"/>
          <w:szCs w:val="20"/>
        </w:rPr>
        <w:t>）串通或弄虚作假或有其他违法行为的；</w:t>
      </w:r>
    </w:p>
    <w:p w14:paraId="12DD6CE7">
      <w:pPr>
        <w:spacing w:before="243" w:line="227" w:lineRule="auto"/>
        <w:ind w:left="449"/>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3</w:t>
      </w:r>
      <w:r>
        <w:rPr>
          <w:rFonts w:ascii="宋体" w:hAnsi="宋体" w:eastAsia="宋体" w:cs="宋体"/>
          <w:spacing w:val="8"/>
          <w:sz w:val="20"/>
          <w:szCs w:val="20"/>
        </w:rPr>
        <w:t>）不按评审委员会要求澄清、说明或补正的。</w:t>
      </w:r>
    </w:p>
    <w:p w14:paraId="0E879A56">
      <w:pPr>
        <w:spacing w:line="227" w:lineRule="auto"/>
        <w:rPr>
          <w:rFonts w:ascii="宋体" w:hAnsi="宋体" w:eastAsia="宋体" w:cs="宋体"/>
          <w:sz w:val="20"/>
          <w:szCs w:val="20"/>
        </w:rPr>
        <w:sectPr>
          <w:footerReference r:id="rId31" w:type="default"/>
          <w:pgSz w:w="11906" w:h="16839"/>
          <w:pgMar w:top="400" w:right="1745" w:bottom="1497" w:left="1785" w:header="0" w:footer="1133" w:gutter="0"/>
          <w:cols w:space="720" w:num="1"/>
        </w:sectPr>
      </w:pPr>
    </w:p>
    <w:p w14:paraId="17A1C670">
      <w:pPr>
        <w:pStyle w:val="2"/>
        <w:spacing w:line="276" w:lineRule="auto"/>
      </w:pPr>
    </w:p>
    <w:p w14:paraId="26FC64C7">
      <w:pPr>
        <w:pStyle w:val="2"/>
        <w:spacing w:line="276" w:lineRule="auto"/>
      </w:pPr>
    </w:p>
    <w:p w14:paraId="26CA3ACB">
      <w:pPr>
        <w:pStyle w:val="2"/>
        <w:spacing w:line="277" w:lineRule="auto"/>
      </w:pPr>
    </w:p>
    <w:p w14:paraId="44808FD5">
      <w:pPr>
        <w:pStyle w:val="2"/>
        <w:spacing w:line="277" w:lineRule="auto"/>
      </w:pPr>
    </w:p>
    <w:p w14:paraId="30F5A394">
      <w:pPr>
        <w:spacing w:before="65" w:line="452" w:lineRule="auto"/>
        <w:ind w:left="20" w:right="11" w:firstLine="419"/>
        <w:jc w:val="both"/>
        <w:rPr>
          <w:rFonts w:ascii="宋体" w:hAnsi="宋体" w:eastAsia="宋体" w:cs="宋体"/>
          <w:sz w:val="20"/>
          <w:szCs w:val="20"/>
        </w:rPr>
      </w:pPr>
      <w:r>
        <w:rPr>
          <w:rFonts w:ascii="Times New Roman" w:hAnsi="Times New Roman" w:eastAsia="Times New Roman" w:cs="Times New Roman"/>
          <w:spacing w:val="8"/>
          <w:sz w:val="20"/>
          <w:szCs w:val="20"/>
        </w:rPr>
        <w:t>3.</w:t>
      </w:r>
      <w:r>
        <w:rPr>
          <w:rFonts w:ascii="Times New Roman" w:hAnsi="Times New Roman" w:eastAsia="Times New Roman" w:cs="Times New Roman"/>
          <w:spacing w:val="-7"/>
          <w:sz w:val="20"/>
          <w:szCs w:val="20"/>
        </w:rPr>
        <w:t xml:space="preserve"> </w:t>
      </w:r>
      <w:r>
        <w:rPr>
          <w:rFonts w:ascii="Times New Roman" w:hAnsi="Times New Roman" w:eastAsia="Times New Roman" w:cs="Times New Roman"/>
          <w:spacing w:val="8"/>
          <w:sz w:val="20"/>
          <w:szCs w:val="20"/>
        </w:rPr>
        <w:t xml:space="preserve">1.3  </w:t>
      </w:r>
      <w:r>
        <w:rPr>
          <w:rFonts w:ascii="宋体" w:hAnsi="宋体" w:eastAsia="宋体" w:cs="宋体"/>
          <w:spacing w:val="8"/>
          <w:sz w:val="20"/>
          <w:szCs w:val="20"/>
        </w:rPr>
        <w:t>响应报价有算术错误及其他错误的，评审委员会按以下原则要求响应人对响应报价进行修正，并要求响应人书面澄清确认。响应</w:t>
      </w:r>
      <w:r>
        <w:rPr>
          <w:rFonts w:ascii="宋体" w:hAnsi="宋体" w:eastAsia="宋体" w:cs="宋体"/>
          <w:spacing w:val="7"/>
          <w:sz w:val="20"/>
          <w:szCs w:val="20"/>
        </w:rPr>
        <w:t>人拒不澄清确认的，评审委员会应当否决其</w:t>
      </w:r>
      <w:r>
        <w:rPr>
          <w:rFonts w:ascii="宋体" w:hAnsi="宋体" w:eastAsia="宋体" w:cs="宋体"/>
          <w:spacing w:val="2"/>
          <w:sz w:val="20"/>
          <w:szCs w:val="20"/>
        </w:rPr>
        <w:t>响应：</w:t>
      </w:r>
    </w:p>
    <w:p w14:paraId="10F5B0E5">
      <w:pPr>
        <w:spacing w:line="227" w:lineRule="auto"/>
        <w:ind w:left="449"/>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1</w:t>
      </w:r>
      <w:r>
        <w:rPr>
          <w:rFonts w:ascii="宋体" w:hAnsi="宋体" w:eastAsia="宋体" w:cs="宋体"/>
          <w:spacing w:val="7"/>
          <w:sz w:val="20"/>
          <w:szCs w:val="20"/>
        </w:rPr>
        <w:t>）响应文件中的大写金额与小写金额不一致的，</w:t>
      </w:r>
      <w:r>
        <w:rPr>
          <w:rFonts w:ascii="宋体" w:hAnsi="宋体" w:eastAsia="宋体" w:cs="宋体"/>
          <w:spacing w:val="-45"/>
          <w:sz w:val="20"/>
          <w:szCs w:val="20"/>
        </w:rPr>
        <w:t xml:space="preserve"> </w:t>
      </w:r>
      <w:r>
        <w:rPr>
          <w:rFonts w:ascii="宋体" w:hAnsi="宋体" w:eastAsia="宋体" w:cs="宋体"/>
          <w:spacing w:val="7"/>
          <w:sz w:val="20"/>
          <w:szCs w:val="20"/>
        </w:rPr>
        <w:t>以大写金额为准；</w:t>
      </w:r>
    </w:p>
    <w:p w14:paraId="3F513820">
      <w:pPr>
        <w:spacing w:before="240" w:line="452" w:lineRule="auto"/>
        <w:ind w:left="21" w:right="13" w:firstLine="428"/>
        <w:rPr>
          <w:rFonts w:ascii="宋体" w:hAnsi="宋体" w:eastAsia="宋体" w:cs="宋体"/>
          <w:sz w:val="20"/>
          <w:szCs w:val="20"/>
        </w:rPr>
      </w:pPr>
      <w:r>
        <w:rPr>
          <w:rFonts w:ascii="宋体" w:hAnsi="宋体" w:eastAsia="宋体" w:cs="宋体"/>
          <w:spacing w:val="9"/>
          <w:sz w:val="20"/>
          <w:szCs w:val="20"/>
        </w:rPr>
        <w:t>（</w:t>
      </w:r>
      <w:r>
        <w:rPr>
          <w:rFonts w:ascii="Times New Roman" w:hAnsi="Times New Roman" w:eastAsia="Times New Roman" w:cs="Times New Roman"/>
          <w:spacing w:val="9"/>
          <w:sz w:val="20"/>
          <w:szCs w:val="20"/>
        </w:rPr>
        <w:t>2</w:t>
      </w:r>
      <w:r>
        <w:rPr>
          <w:rFonts w:ascii="宋体" w:hAnsi="宋体" w:eastAsia="宋体" w:cs="宋体"/>
          <w:spacing w:val="9"/>
          <w:sz w:val="20"/>
          <w:szCs w:val="20"/>
        </w:rPr>
        <w:t>）总价金额与依据单价计算出的结果不一致的，</w:t>
      </w:r>
      <w:r>
        <w:rPr>
          <w:rFonts w:ascii="宋体" w:hAnsi="宋体" w:eastAsia="宋体" w:cs="宋体"/>
          <w:spacing w:val="-59"/>
          <w:sz w:val="20"/>
          <w:szCs w:val="20"/>
        </w:rPr>
        <w:t xml:space="preserve"> </w:t>
      </w:r>
      <w:r>
        <w:rPr>
          <w:rFonts w:ascii="宋体" w:hAnsi="宋体" w:eastAsia="宋体" w:cs="宋体"/>
          <w:spacing w:val="9"/>
          <w:sz w:val="20"/>
          <w:szCs w:val="20"/>
        </w:rPr>
        <w:t>以</w:t>
      </w:r>
      <w:r>
        <w:rPr>
          <w:rFonts w:ascii="宋体" w:hAnsi="宋体" w:eastAsia="宋体" w:cs="宋体"/>
          <w:spacing w:val="8"/>
          <w:sz w:val="20"/>
          <w:szCs w:val="20"/>
        </w:rPr>
        <w:t>单价金额为准修正总价，但单价金额小数点有明显错误的除外。</w:t>
      </w:r>
    </w:p>
    <w:p w14:paraId="404D857D">
      <w:pPr>
        <w:spacing w:line="227" w:lineRule="auto"/>
        <w:ind w:left="449"/>
        <w:rPr>
          <w:rFonts w:ascii="宋体" w:hAnsi="宋体" w:eastAsia="宋体" w:cs="宋体"/>
          <w:sz w:val="20"/>
          <w:szCs w:val="20"/>
        </w:rPr>
      </w:pPr>
      <w:r>
        <w:rPr>
          <w:rFonts w:ascii="宋体" w:hAnsi="宋体" w:eastAsia="宋体" w:cs="宋体"/>
          <w:spacing w:val="9"/>
          <w:sz w:val="20"/>
          <w:szCs w:val="20"/>
        </w:rPr>
        <w:t>（</w:t>
      </w:r>
      <w:r>
        <w:rPr>
          <w:rFonts w:ascii="Times New Roman" w:hAnsi="Times New Roman" w:eastAsia="Times New Roman" w:cs="Times New Roman"/>
          <w:spacing w:val="9"/>
          <w:sz w:val="20"/>
          <w:szCs w:val="20"/>
        </w:rPr>
        <w:t>3</w:t>
      </w:r>
      <w:r>
        <w:rPr>
          <w:rFonts w:ascii="宋体" w:hAnsi="宋体" w:eastAsia="宋体" w:cs="宋体"/>
          <w:spacing w:val="9"/>
          <w:sz w:val="20"/>
          <w:szCs w:val="20"/>
        </w:rPr>
        <w:t>）响应文件中响应函与开标一览表不一致</w:t>
      </w:r>
      <w:r>
        <w:rPr>
          <w:rFonts w:ascii="宋体" w:hAnsi="宋体" w:eastAsia="宋体" w:cs="宋体"/>
          <w:spacing w:val="8"/>
          <w:sz w:val="20"/>
          <w:szCs w:val="20"/>
        </w:rPr>
        <w:t>的，以响应函为准。</w:t>
      </w:r>
    </w:p>
    <w:p w14:paraId="2CEDFA80">
      <w:pPr>
        <w:spacing w:before="243" w:line="226" w:lineRule="auto"/>
        <w:ind w:left="449"/>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4</w:t>
      </w:r>
      <w:r>
        <w:rPr>
          <w:rFonts w:ascii="宋体" w:hAnsi="宋体" w:eastAsia="宋体" w:cs="宋体"/>
          <w:spacing w:val="7"/>
          <w:sz w:val="20"/>
          <w:szCs w:val="20"/>
        </w:rPr>
        <w:t>）含税报价与不含税报价不一致的，</w:t>
      </w:r>
      <w:r>
        <w:rPr>
          <w:rFonts w:ascii="宋体" w:hAnsi="宋体" w:eastAsia="宋体" w:cs="宋体"/>
          <w:spacing w:val="-45"/>
          <w:sz w:val="20"/>
          <w:szCs w:val="20"/>
        </w:rPr>
        <w:t xml:space="preserve"> </w:t>
      </w:r>
      <w:r>
        <w:rPr>
          <w:rFonts w:ascii="宋体" w:hAnsi="宋体" w:eastAsia="宋体" w:cs="宋体"/>
          <w:spacing w:val="7"/>
          <w:sz w:val="20"/>
          <w:szCs w:val="20"/>
        </w:rPr>
        <w:t>以不含税报价修正含税报价。</w:t>
      </w:r>
    </w:p>
    <w:p w14:paraId="3D72D7A6">
      <w:pPr>
        <w:spacing w:before="244" w:line="451" w:lineRule="auto"/>
        <w:ind w:left="19" w:right="11" w:firstLine="421"/>
        <w:jc w:val="both"/>
        <w:rPr>
          <w:rFonts w:ascii="宋体" w:hAnsi="宋体" w:eastAsia="宋体" w:cs="宋体"/>
          <w:sz w:val="20"/>
          <w:szCs w:val="20"/>
        </w:rPr>
      </w:pPr>
      <w:r>
        <w:rPr>
          <w:rFonts w:ascii="Times New Roman" w:hAnsi="Times New Roman" w:eastAsia="Times New Roman" w:cs="Times New Roman"/>
          <w:spacing w:val="8"/>
          <w:sz w:val="20"/>
          <w:szCs w:val="20"/>
        </w:rPr>
        <w:t>3.</w:t>
      </w:r>
      <w:r>
        <w:rPr>
          <w:rFonts w:ascii="Times New Roman" w:hAnsi="Times New Roman" w:eastAsia="Times New Roman" w:cs="Times New Roman"/>
          <w:spacing w:val="-7"/>
          <w:sz w:val="20"/>
          <w:szCs w:val="20"/>
        </w:rPr>
        <w:t xml:space="preserve"> </w:t>
      </w:r>
      <w:r>
        <w:rPr>
          <w:rFonts w:ascii="Times New Roman" w:hAnsi="Times New Roman" w:eastAsia="Times New Roman" w:cs="Times New Roman"/>
          <w:spacing w:val="8"/>
          <w:sz w:val="20"/>
          <w:szCs w:val="20"/>
        </w:rPr>
        <w:t xml:space="preserve">1.4  </w:t>
      </w:r>
      <w:r>
        <w:rPr>
          <w:rFonts w:ascii="宋体" w:hAnsi="宋体" w:eastAsia="宋体" w:cs="宋体"/>
          <w:spacing w:val="8"/>
          <w:sz w:val="20"/>
          <w:szCs w:val="20"/>
        </w:rPr>
        <w:t>有效响应人不足三个的，评审委员会应当对有效响应人是否仍具有竞争性进行论证。评审委员会认为有效响应人的经济、技术等指标</w:t>
      </w:r>
      <w:r>
        <w:rPr>
          <w:rFonts w:ascii="宋体" w:hAnsi="宋体" w:eastAsia="宋体" w:cs="宋体"/>
          <w:spacing w:val="7"/>
          <w:sz w:val="20"/>
          <w:szCs w:val="20"/>
        </w:rPr>
        <w:t>不具有市场竞争力，不能够满足询比文</w:t>
      </w:r>
      <w:r>
        <w:rPr>
          <w:rFonts w:ascii="宋体" w:hAnsi="宋体" w:eastAsia="宋体" w:cs="宋体"/>
          <w:spacing w:val="8"/>
          <w:sz w:val="20"/>
          <w:szCs w:val="20"/>
        </w:rPr>
        <w:t>件要求的，评审委员会应出具竞争性论证情况说明并</w:t>
      </w:r>
      <w:r>
        <w:rPr>
          <w:rFonts w:ascii="宋体" w:hAnsi="宋体" w:eastAsia="宋体" w:cs="宋体"/>
          <w:spacing w:val="7"/>
          <w:sz w:val="20"/>
          <w:szCs w:val="20"/>
        </w:rPr>
        <w:t>充分阐明不具有市场竞争力的理由；否</w:t>
      </w:r>
      <w:r>
        <w:rPr>
          <w:rFonts w:ascii="宋体" w:hAnsi="宋体" w:eastAsia="宋体" w:cs="宋体"/>
          <w:spacing w:val="8"/>
          <w:sz w:val="20"/>
          <w:szCs w:val="20"/>
        </w:rPr>
        <w:t>则评审委员会应当继续评审并确定排名。</w:t>
      </w:r>
    </w:p>
    <w:p w14:paraId="2DB46FB9">
      <w:pPr>
        <w:spacing w:line="228" w:lineRule="auto"/>
        <w:ind w:left="435"/>
        <w:outlineLvl w:val="2"/>
        <w:rPr>
          <w:rFonts w:ascii="宋体" w:hAnsi="宋体" w:eastAsia="宋体" w:cs="宋体"/>
          <w:sz w:val="20"/>
          <w:szCs w:val="20"/>
        </w:rPr>
      </w:pPr>
      <w:r>
        <w:rPr>
          <w:rFonts w:ascii="Times New Roman" w:hAnsi="Times New Roman" w:eastAsia="Times New Roman" w:cs="Times New Roman"/>
          <w:b/>
          <w:bCs/>
          <w:spacing w:val="4"/>
          <w:sz w:val="20"/>
          <w:szCs w:val="20"/>
        </w:rPr>
        <w:t>3.2</w:t>
      </w:r>
      <w:r>
        <w:rPr>
          <w:rFonts w:ascii="Times New Roman" w:hAnsi="Times New Roman" w:eastAsia="Times New Roman" w:cs="Times New Roman"/>
          <w:b/>
          <w:bCs/>
          <w:spacing w:val="9"/>
          <w:sz w:val="20"/>
          <w:szCs w:val="20"/>
        </w:rPr>
        <w:t xml:space="preserve">  </w:t>
      </w:r>
      <w:r>
        <w:rPr>
          <w:rFonts w:ascii="宋体" w:hAnsi="宋体" w:eastAsia="宋体" w:cs="宋体"/>
          <w:b/>
          <w:bCs/>
          <w:spacing w:val="4"/>
          <w:sz w:val="20"/>
          <w:szCs w:val="20"/>
        </w:rPr>
        <w:t>详细评审</w:t>
      </w:r>
    </w:p>
    <w:p w14:paraId="3AE03629">
      <w:pPr>
        <w:spacing w:before="242" w:line="452" w:lineRule="auto"/>
        <w:ind w:left="20" w:right="11" w:firstLine="419"/>
        <w:rPr>
          <w:rFonts w:ascii="宋体" w:hAnsi="宋体" w:eastAsia="宋体" w:cs="宋体"/>
          <w:sz w:val="20"/>
          <w:szCs w:val="20"/>
        </w:rPr>
      </w:pPr>
      <w:r>
        <w:rPr>
          <w:rFonts w:ascii="Times New Roman" w:hAnsi="Times New Roman" w:eastAsia="Times New Roman" w:cs="Times New Roman"/>
          <w:spacing w:val="7"/>
          <w:sz w:val="20"/>
          <w:szCs w:val="20"/>
        </w:rPr>
        <w:t xml:space="preserve">3.2.1  </w:t>
      </w:r>
      <w:r>
        <w:rPr>
          <w:rFonts w:ascii="宋体" w:hAnsi="宋体" w:eastAsia="宋体" w:cs="宋体"/>
          <w:spacing w:val="7"/>
          <w:sz w:val="20"/>
          <w:szCs w:val="20"/>
        </w:rPr>
        <w:t xml:space="preserve">评审委员会按本章第 </w:t>
      </w:r>
      <w:r>
        <w:rPr>
          <w:rFonts w:ascii="Times New Roman" w:hAnsi="Times New Roman" w:eastAsia="Times New Roman" w:cs="Times New Roman"/>
          <w:spacing w:val="7"/>
          <w:sz w:val="20"/>
          <w:szCs w:val="20"/>
        </w:rPr>
        <w:t xml:space="preserve">2.2  </w:t>
      </w:r>
      <w:r>
        <w:rPr>
          <w:rFonts w:ascii="宋体" w:hAnsi="宋体" w:eastAsia="宋体" w:cs="宋体"/>
          <w:spacing w:val="7"/>
          <w:sz w:val="20"/>
          <w:szCs w:val="20"/>
        </w:rPr>
        <w:t>项规定的量化因素和分值进行打分，并计算出综合评估</w:t>
      </w:r>
      <w:r>
        <w:rPr>
          <w:rFonts w:ascii="宋体" w:hAnsi="宋体" w:eastAsia="宋体" w:cs="宋体"/>
          <w:spacing w:val="2"/>
          <w:sz w:val="20"/>
          <w:szCs w:val="20"/>
        </w:rPr>
        <w:t>得分。</w:t>
      </w:r>
    </w:p>
    <w:p w14:paraId="0DCF31C3">
      <w:pPr>
        <w:spacing w:before="1" w:line="227" w:lineRule="auto"/>
        <w:ind w:left="440"/>
        <w:rPr>
          <w:rFonts w:ascii="宋体" w:hAnsi="宋体" w:eastAsia="宋体" w:cs="宋体"/>
          <w:sz w:val="20"/>
          <w:szCs w:val="20"/>
        </w:rPr>
      </w:pPr>
      <w:r>
        <w:rPr>
          <w:rFonts w:ascii="Times New Roman" w:hAnsi="Times New Roman" w:eastAsia="Times New Roman" w:cs="Times New Roman"/>
          <w:spacing w:val="7"/>
          <w:sz w:val="20"/>
          <w:szCs w:val="20"/>
        </w:rPr>
        <w:t xml:space="preserve">3.2.2  </w:t>
      </w:r>
      <w:r>
        <w:rPr>
          <w:rFonts w:ascii="宋体" w:hAnsi="宋体" w:eastAsia="宋体" w:cs="宋体"/>
          <w:spacing w:val="7"/>
          <w:sz w:val="20"/>
          <w:szCs w:val="20"/>
        </w:rPr>
        <w:t>评分分值计算保留小数点后两位，小数点后第三位“</w:t>
      </w:r>
      <w:r>
        <w:rPr>
          <w:rFonts w:ascii="宋体" w:hAnsi="宋体" w:eastAsia="宋体" w:cs="宋体"/>
          <w:spacing w:val="-60"/>
          <w:sz w:val="20"/>
          <w:szCs w:val="20"/>
        </w:rPr>
        <w:t xml:space="preserve"> </w:t>
      </w:r>
      <w:r>
        <w:rPr>
          <w:rFonts w:ascii="宋体" w:hAnsi="宋体" w:eastAsia="宋体" w:cs="宋体"/>
          <w:spacing w:val="7"/>
          <w:sz w:val="20"/>
          <w:szCs w:val="20"/>
        </w:rPr>
        <w:t>四舍五入</w:t>
      </w:r>
      <w:r>
        <w:rPr>
          <w:rFonts w:ascii="宋体" w:hAnsi="宋体" w:eastAsia="宋体" w:cs="宋体"/>
          <w:spacing w:val="-70"/>
          <w:sz w:val="20"/>
          <w:szCs w:val="20"/>
        </w:rPr>
        <w:t xml:space="preserve"> </w:t>
      </w:r>
      <w:r>
        <w:rPr>
          <w:rFonts w:ascii="宋体" w:hAnsi="宋体" w:eastAsia="宋体" w:cs="宋体"/>
          <w:spacing w:val="7"/>
          <w:sz w:val="20"/>
          <w:szCs w:val="20"/>
        </w:rPr>
        <w:t>”。</w:t>
      </w:r>
    </w:p>
    <w:p w14:paraId="34FF0C2E">
      <w:pPr>
        <w:spacing w:before="203" w:line="281" w:lineRule="exact"/>
        <w:ind w:left="440"/>
        <w:rPr>
          <w:rFonts w:ascii="宋体" w:hAnsi="宋体" w:eastAsia="宋体" w:cs="宋体"/>
          <w:sz w:val="20"/>
          <w:szCs w:val="20"/>
        </w:rPr>
      </w:pPr>
      <w:r>
        <w:rPr>
          <w:rFonts w:ascii="Times New Roman" w:hAnsi="Times New Roman" w:eastAsia="Times New Roman" w:cs="Times New Roman"/>
          <w:spacing w:val="6"/>
          <w:position w:val="1"/>
          <w:sz w:val="20"/>
          <w:szCs w:val="20"/>
        </w:rPr>
        <w:t xml:space="preserve">3.2.3  </w:t>
      </w:r>
      <w:r>
        <w:rPr>
          <w:rFonts w:ascii="宋体" w:hAnsi="宋体" w:eastAsia="宋体" w:cs="宋体"/>
          <w:spacing w:val="6"/>
          <w:position w:val="1"/>
          <w:sz w:val="20"/>
          <w:szCs w:val="20"/>
        </w:rPr>
        <w:t>响应人得分</w:t>
      </w:r>
      <w:r>
        <w:rPr>
          <w:rFonts w:ascii="Times New Roman" w:hAnsi="Times New Roman" w:eastAsia="Times New Roman" w:cs="Times New Roman"/>
          <w:spacing w:val="6"/>
          <w:position w:val="1"/>
          <w:sz w:val="20"/>
          <w:szCs w:val="20"/>
        </w:rPr>
        <w:t>=A+B+C+D</w:t>
      </w:r>
      <w:r>
        <w:rPr>
          <w:rFonts w:ascii="Times New Roman" w:hAnsi="Times New Roman" w:eastAsia="Times New Roman" w:cs="Times New Roman"/>
          <w:spacing w:val="-24"/>
          <w:position w:val="1"/>
          <w:sz w:val="20"/>
          <w:szCs w:val="20"/>
        </w:rPr>
        <w:t xml:space="preserve"> </w:t>
      </w:r>
      <w:r>
        <w:rPr>
          <w:rFonts w:ascii="宋体" w:hAnsi="宋体" w:eastAsia="宋体" w:cs="宋体"/>
          <w:spacing w:val="5"/>
          <w:position w:val="1"/>
          <w:sz w:val="20"/>
          <w:szCs w:val="20"/>
        </w:rPr>
        <w:t>，若无其他因素</w:t>
      </w:r>
      <w:r>
        <w:rPr>
          <w:rFonts w:ascii="Times New Roman" w:hAnsi="Times New Roman" w:eastAsia="Times New Roman" w:cs="Times New Roman"/>
          <w:spacing w:val="5"/>
          <w:position w:val="1"/>
          <w:sz w:val="20"/>
          <w:szCs w:val="20"/>
        </w:rPr>
        <w:t>D=0</w:t>
      </w:r>
      <w:r>
        <w:rPr>
          <w:rFonts w:ascii="宋体" w:hAnsi="宋体" w:eastAsia="宋体" w:cs="宋体"/>
          <w:spacing w:val="5"/>
          <w:position w:val="1"/>
          <w:sz w:val="20"/>
          <w:szCs w:val="20"/>
        </w:rPr>
        <w:t>。</w:t>
      </w:r>
    </w:p>
    <w:p w14:paraId="507C2879">
      <w:pPr>
        <w:spacing w:before="246" w:line="228" w:lineRule="auto"/>
        <w:ind w:left="435"/>
        <w:outlineLvl w:val="2"/>
        <w:rPr>
          <w:rFonts w:ascii="宋体" w:hAnsi="宋体" w:eastAsia="宋体" w:cs="宋体"/>
          <w:sz w:val="20"/>
          <w:szCs w:val="20"/>
        </w:rPr>
      </w:pPr>
      <w:r>
        <w:rPr>
          <w:rFonts w:ascii="Times New Roman" w:hAnsi="Times New Roman" w:eastAsia="Times New Roman" w:cs="Times New Roman"/>
          <w:b/>
          <w:bCs/>
          <w:spacing w:val="6"/>
          <w:sz w:val="20"/>
          <w:szCs w:val="20"/>
        </w:rPr>
        <w:t xml:space="preserve">3.3  </w:t>
      </w:r>
      <w:r>
        <w:rPr>
          <w:rFonts w:ascii="宋体" w:hAnsi="宋体" w:eastAsia="宋体" w:cs="宋体"/>
          <w:b/>
          <w:bCs/>
          <w:spacing w:val="6"/>
          <w:sz w:val="20"/>
          <w:szCs w:val="20"/>
        </w:rPr>
        <w:t>响应文件的澄清和补正</w:t>
      </w:r>
    </w:p>
    <w:p w14:paraId="30A23A40">
      <w:pPr>
        <w:spacing w:before="243" w:line="451" w:lineRule="auto"/>
        <w:ind w:left="36" w:right="11" w:firstLine="403"/>
        <w:rPr>
          <w:rFonts w:ascii="宋体" w:hAnsi="宋体" w:eastAsia="宋体" w:cs="宋体"/>
          <w:sz w:val="20"/>
          <w:szCs w:val="20"/>
        </w:rPr>
      </w:pPr>
      <w:r>
        <w:rPr>
          <w:rFonts w:ascii="Times New Roman" w:hAnsi="Times New Roman" w:eastAsia="Times New Roman" w:cs="Times New Roman"/>
          <w:spacing w:val="9"/>
          <w:sz w:val="20"/>
          <w:szCs w:val="20"/>
        </w:rPr>
        <w:t xml:space="preserve">3.3.1  </w:t>
      </w:r>
      <w:r>
        <w:rPr>
          <w:rFonts w:ascii="宋体" w:hAnsi="宋体" w:eastAsia="宋体" w:cs="宋体"/>
          <w:spacing w:val="9"/>
          <w:sz w:val="20"/>
          <w:szCs w:val="20"/>
        </w:rPr>
        <w:t>在评审过程中，评审委员会可以书面形式要求响应人对所提交响应文件中不明确</w:t>
      </w:r>
      <w:r>
        <w:rPr>
          <w:rFonts w:ascii="宋体" w:hAnsi="宋体" w:eastAsia="宋体" w:cs="宋体"/>
          <w:spacing w:val="7"/>
          <w:sz w:val="20"/>
          <w:szCs w:val="20"/>
        </w:rPr>
        <w:t>的内容进行书面澄清或说明，或者对细微偏差进行补正。评审委员会不接受响应人主动提出</w:t>
      </w:r>
      <w:r>
        <w:rPr>
          <w:rFonts w:ascii="宋体" w:hAnsi="宋体" w:eastAsia="宋体" w:cs="宋体"/>
          <w:spacing w:val="6"/>
          <w:sz w:val="20"/>
          <w:szCs w:val="20"/>
        </w:rPr>
        <w:t>的澄清、说明或补正。</w:t>
      </w:r>
    </w:p>
    <w:p w14:paraId="75AB9B6C">
      <w:pPr>
        <w:spacing w:before="2" w:line="451" w:lineRule="auto"/>
        <w:ind w:left="19" w:right="11" w:firstLine="420"/>
        <w:rPr>
          <w:rFonts w:ascii="宋体" w:hAnsi="宋体" w:eastAsia="宋体" w:cs="宋体"/>
          <w:sz w:val="20"/>
          <w:szCs w:val="20"/>
        </w:rPr>
      </w:pPr>
      <w:r>
        <w:rPr>
          <w:rFonts w:ascii="Times New Roman" w:hAnsi="Times New Roman" w:eastAsia="Times New Roman" w:cs="Times New Roman"/>
          <w:spacing w:val="9"/>
          <w:sz w:val="20"/>
          <w:szCs w:val="20"/>
        </w:rPr>
        <w:t xml:space="preserve">3.3.2  </w:t>
      </w:r>
      <w:r>
        <w:rPr>
          <w:rFonts w:ascii="宋体" w:hAnsi="宋体" w:eastAsia="宋体" w:cs="宋体"/>
          <w:spacing w:val="9"/>
          <w:sz w:val="20"/>
          <w:szCs w:val="20"/>
        </w:rPr>
        <w:t>澄清、说明和补正不得改变响应文件的实质性内容。响应人的书面澄清、说明和</w:t>
      </w:r>
      <w:r>
        <w:rPr>
          <w:rFonts w:ascii="宋体" w:hAnsi="宋体" w:eastAsia="宋体" w:cs="宋体"/>
          <w:spacing w:val="8"/>
          <w:sz w:val="20"/>
          <w:szCs w:val="20"/>
        </w:rPr>
        <w:t>补正属于响应文件的组成部分。</w:t>
      </w:r>
    </w:p>
    <w:p w14:paraId="00A97BA0">
      <w:pPr>
        <w:spacing w:before="2" w:line="450" w:lineRule="auto"/>
        <w:ind w:left="19" w:right="13" w:firstLine="420"/>
        <w:rPr>
          <w:rFonts w:ascii="宋体" w:hAnsi="宋体" w:eastAsia="宋体" w:cs="宋体"/>
          <w:sz w:val="20"/>
          <w:szCs w:val="20"/>
        </w:rPr>
      </w:pPr>
      <w:r>
        <w:rPr>
          <w:rFonts w:ascii="Times New Roman" w:hAnsi="Times New Roman" w:eastAsia="Times New Roman" w:cs="Times New Roman"/>
          <w:spacing w:val="9"/>
          <w:sz w:val="20"/>
          <w:szCs w:val="20"/>
        </w:rPr>
        <w:t xml:space="preserve">3.3.3  </w:t>
      </w:r>
      <w:r>
        <w:rPr>
          <w:rFonts w:ascii="宋体" w:hAnsi="宋体" w:eastAsia="宋体" w:cs="宋体"/>
          <w:spacing w:val="9"/>
          <w:sz w:val="20"/>
          <w:szCs w:val="20"/>
        </w:rPr>
        <w:t>评审委员会对响应人提交的澄清、说明或补正有疑问的，可以要求响应人进一步澄清、说明或补正，直至满足评审委员会的要求。</w:t>
      </w:r>
    </w:p>
    <w:p w14:paraId="0E97EBEE">
      <w:pPr>
        <w:spacing w:line="228" w:lineRule="auto"/>
        <w:ind w:left="435"/>
        <w:outlineLvl w:val="2"/>
        <w:rPr>
          <w:rFonts w:ascii="宋体" w:hAnsi="宋体" w:eastAsia="宋体" w:cs="宋体"/>
          <w:sz w:val="20"/>
          <w:szCs w:val="20"/>
        </w:rPr>
      </w:pPr>
      <w:r>
        <w:rPr>
          <w:rFonts w:ascii="Times New Roman" w:hAnsi="Times New Roman" w:eastAsia="Times New Roman" w:cs="Times New Roman"/>
          <w:b/>
          <w:bCs/>
          <w:spacing w:val="5"/>
          <w:sz w:val="20"/>
          <w:szCs w:val="20"/>
        </w:rPr>
        <w:t xml:space="preserve">3.4  </w:t>
      </w:r>
      <w:r>
        <w:rPr>
          <w:rFonts w:ascii="宋体" w:hAnsi="宋体" w:eastAsia="宋体" w:cs="宋体"/>
          <w:b/>
          <w:bCs/>
          <w:spacing w:val="5"/>
          <w:sz w:val="20"/>
          <w:szCs w:val="20"/>
        </w:rPr>
        <w:t>评审结果</w:t>
      </w:r>
    </w:p>
    <w:p w14:paraId="20481586">
      <w:pPr>
        <w:spacing w:before="243" w:line="227" w:lineRule="auto"/>
        <w:ind w:left="440"/>
        <w:rPr>
          <w:rFonts w:ascii="宋体" w:hAnsi="宋体" w:eastAsia="宋体" w:cs="宋体"/>
          <w:sz w:val="20"/>
          <w:szCs w:val="20"/>
        </w:rPr>
      </w:pPr>
      <w:r>
        <w:rPr>
          <w:rFonts w:ascii="Times New Roman" w:hAnsi="Times New Roman" w:eastAsia="Times New Roman" w:cs="Times New Roman"/>
          <w:spacing w:val="8"/>
          <w:sz w:val="20"/>
          <w:szCs w:val="20"/>
        </w:rPr>
        <w:t xml:space="preserve">3.4.1  </w:t>
      </w:r>
      <w:r>
        <w:rPr>
          <w:rFonts w:ascii="宋体" w:hAnsi="宋体" w:eastAsia="宋体" w:cs="宋体"/>
          <w:spacing w:val="8"/>
          <w:sz w:val="20"/>
          <w:szCs w:val="20"/>
        </w:rPr>
        <w:t>评审委员会按照评审办法前附表约定的原</w:t>
      </w:r>
      <w:r>
        <w:rPr>
          <w:rFonts w:ascii="宋体" w:hAnsi="宋体" w:eastAsia="宋体" w:cs="宋体"/>
          <w:spacing w:val="7"/>
          <w:sz w:val="20"/>
          <w:szCs w:val="20"/>
        </w:rPr>
        <w:t>则确定排序。</w:t>
      </w:r>
    </w:p>
    <w:p w14:paraId="491E1321">
      <w:pPr>
        <w:spacing w:before="244" w:line="226" w:lineRule="auto"/>
        <w:ind w:left="440"/>
        <w:rPr>
          <w:rFonts w:ascii="宋体" w:hAnsi="宋体" w:eastAsia="宋体" w:cs="宋体"/>
          <w:sz w:val="20"/>
          <w:szCs w:val="20"/>
        </w:rPr>
      </w:pPr>
      <w:r>
        <w:rPr>
          <w:rFonts w:ascii="Times New Roman" w:hAnsi="Times New Roman" w:eastAsia="Times New Roman" w:cs="Times New Roman"/>
          <w:spacing w:val="8"/>
          <w:sz w:val="20"/>
          <w:szCs w:val="20"/>
        </w:rPr>
        <w:t xml:space="preserve">3.4.2  </w:t>
      </w:r>
      <w:r>
        <w:rPr>
          <w:rFonts w:ascii="宋体" w:hAnsi="宋体" w:eastAsia="宋体" w:cs="宋体"/>
          <w:spacing w:val="8"/>
          <w:sz w:val="20"/>
          <w:szCs w:val="20"/>
        </w:rPr>
        <w:t>评审委员会完成评审后，应当向采购人提交书面评审报</w:t>
      </w:r>
      <w:r>
        <w:rPr>
          <w:rFonts w:ascii="宋体" w:hAnsi="宋体" w:eastAsia="宋体" w:cs="宋体"/>
          <w:spacing w:val="7"/>
          <w:sz w:val="20"/>
          <w:szCs w:val="20"/>
        </w:rPr>
        <w:t>告。</w:t>
      </w:r>
    </w:p>
    <w:p w14:paraId="5E5DF3F4">
      <w:pPr>
        <w:spacing w:line="226" w:lineRule="auto"/>
        <w:rPr>
          <w:rFonts w:ascii="宋体" w:hAnsi="宋体" w:eastAsia="宋体" w:cs="宋体"/>
          <w:sz w:val="20"/>
          <w:szCs w:val="20"/>
        </w:rPr>
        <w:sectPr>
          <w:footerReference r:id="rId32" w:type="default"/>
          <w:pgSz w:w="11906" w:h="16839"/>
          <w:pgMar w:top="400" w:right="1785" w:bottom="1497" w:left="1785" w:header="0" w:footer="1133" w:gutter="0"/>
          <w:cols w:space="720" w:num="1"/>
        </w:sectPr>
      </w:pPr>
    </w:p>
    <w:p w14:paraId="5DBA23BB">
      <w:pPr>
        <w:pStyle w:val="2"/>
        <w:spacing w:line="247" w:lineRule="auto"/>
      </w:pPr>
    </w:p>
    <w:p w14:paraId="01968759">
      <w:pPr>
        <w:pStyle w:val="2"/>
        <w:spacing w:line="247" w:lineRule="auto"/>
      </w:pPr>
    </w:p>
    <w:p w14:paraId="159AB770">
      <w:pPr>
        <w:pStyle w:val="2"/>
        <w:spacing w:line="247" w:lineRule="auto"/>
      </w:pPr>
    </w:p>
    <w:p w14:paraId="5365498A">
      <w:pPr>
        <w:pStyle w:val="2"/>
        <w:spacing w:line="247" w:lineRule="auto"/>
      </w:pPr>
    </w:p>
    <w:p w14:paraId="4AD01884">
      <w:pPr>
        <w:pStyle w:val="2"/>
        <w:spacing w:line="247" w:lineRule="auto"/>
      </w:pPr>
    </w:p>
    <w:p w14:paraId="46F40F3B">
      <w:pPr>
        <w:pStyle w:val="2"/>
        <w:spacing w:line="248" w:lineRule="auto"/>
      </w:pPr>
    </w:p>
    <w:p w14:paraId="2EE1A561">
      <w:pPr>
        <w:spacing w:before="140" w:line="222" w:lineRule="auto"/>
        <w:ind w:left="1869"/>
        <w:outlineLvl w:val="0"/>
        <w:rPr>
          <w:rFonts w:ascii="宋体" w:hAnsi="宋体" w:eastAsia="宋体" w:cs="宋体"/>
          <w:sz w:val="43"/>
          <w:szCs w:val="43"/>
        </w:rPr>
      </w:pPr>
      <w:bookmarkStart w:id="3" w:name="bookmark9"/>
      <w:bookmarkEnd w:id="3"/>
      <w:r>
        <w:rPr>
          <w:rFonts w:ascii="宋体" w:hAnsi="宋体" w:eastAsia="宋体" w:cs="宋体"/>
          <w:b/>
          <w:bCs/>
          <w:spacing w:val="5"/>
          <w:sz w:val="43"/>
          <w:szCs w:val="43"/>
        </w:rPr>
        <w:t>第四章</w:t>
      </w:r>
      <w:r>
        <w:rPr>
          <w:rFonts w:ascii="宋体" w:hAnsi="宋体" w:eastAsia="宋体" w:cs="宋体"/>
          <w:spacing w:val="5"/>
          <w:sz w:val="43"/>
          <w:szCs w:val="43"/>
        </w:rPr>
        <w:t xml:space="preserve"> </w:t>
      </w:r>
      <w:r>
        <w:rPr>
          <w:rFonts w:ascii="宋体" w:hAnsi="宋体" w:eastAsia="宋体" w:cs="宋体"/>
          <w:b/>
          <w:bCs/>
          <w:spacing w:val="5"/>
          <w:sz w:val="43"/>
          <w:szCs w:val="43"/>
        </w:rPr>
        <w:t>合同条款及格式</w:t>
      </w:r>
    </w:p>
    <w:p w14:paraId="3E556E9F">
      <w:pPr>
        <w:spacing w:before="164" w:line="220" w:lineRule="auto"/>
        <w:ind w:left="4901"/>
        <w:rPr>
          <w:rFonts w:ascii="Times New Roman" w:hAnsi="Times New Roman" w:eastAsia="Times New Roman" w:cs="Times New Roman"/>
          <w:sz w:val="28"/>
          <w:szCs w:val="28"/>
        </w:rPr>
      </w:pPr>
      <w:r>
        <w:rPr>
          <w:rFonts w:ascii="宋体" w:hAnsi="宋体" w:eastAsia="宋体" w:cs="宋体"/>
          <w:spacing w:val="-1"/>
          <w:sz w:val="28"/>
          <w:szCs w:val="28"/>
        </w:rPr>
        <w:t>编号：</w:t>
      </w:r>
      <w:r>
        <w:rPr>
          <w:rFonts w:ascii="Times New Roman" w:hAnsi="Times New Roman" w:eastAsia="Times New Roman" w:cs="Times New Roman"/>
          <w:spacing w:val="-1"/>
          <w:sz w:val="28"/>
          <w:szCs w:val="28"/>
        </w:rPr>
        <w:t>SXYHXXKJ202</w:t>
      </w:r>
      <w:r>
        <w:rPr>
          <w:rFonts w:ascii="Times New Roman" w:hAnsi="Times New Roman" w:eastAsia="Times New Roman" w:cs="Times New Roman"/>
          <w:sz w:val="28"/>
          <w:szCs w:val="28"/>
          <w:u w:val="single" w:color="auto"/>
        </w:rPr>
        <w:t xml:space="preserve">           </w:t>
      </w:r>
    </w:p>
    <w:p w14:paraId="25EC7D14">
      <w:pPr>
        <w:pStyle w:val="2"/>
        <w:spacing w:line="266" w:lineRule="auto"/>
      </w:pPr>
    </w:p>
    <w:p w14:paraId="515EC796">
      <w:pPr>
        <w:pStyle w:val="2"/>
        <w:spacing w:line="267" w:lineRule="auto"/>
      </w:pPr>
    </w:p>
    <w:p w14:paraId="4522B7EB">
      <w:pPr>
        <w:pStyle w:val="2"/>
        <w:spacing w:line="267" w:lineRule="auto"/>
      </w:pPr>
    </w:p>
    <w:p w14:paraId="04D88F09">
      <w:pPr>
        <w:pStyle w:val="2"/>
        <w:spacing w:line="267" w:lineRule="auto"/>
      </w:pPr>
    </w:p>
    <w:p w14:paraId="60C8EAD8">
      <w:pPr>
        <w:pStyle w:val="2"/>
        <w:spacing w:line="267" w:lineRule="auto"/>
      </w:pPr>
    </w:p>
    <w:p w14:paraId="0140F8AD">
      <w:pPr>
        <w:pStyle w:val="2"/>
        <w:spacing w:line="267" w:lineRule="auto"/>
      </w:pPr>
    </w:p>
    <w:p w14:paraId="5418F14D">
      <w:pPr>
        <w:pStyle w:val="2"/>
        <w:spacing w:line="267" w:lineRule="auto"/>
      </w:pPr>
    </w:p>
    <w:p w14:paraId="0192D513">
      <w:pPr>
        <w:pStyle w:val="2"/>
        <w:spacing w:line="267" w:lineRule="auto"/>
      </w:pPr>
    </w:p>
    <w:p w14:paraId="41513840">
      <w:pPr>
        <w:spacing w:before="169" w:line="220" w:lineRule="auto"/>
        <w:ind w:left="3144"/>
        <w:rPr>
          <w:rFonts w:ascii="宋体" w:hAnsi="宋体" w:eastAsia="宋体" w:cs="宋体"/>
          <w:sz w:val="52"/>
          <w:szCs w:val="52"/>
        </w:rPr>
      </w:pPr>
      <w:bookmarkStart w:id="4" w:name="bookmark4"/>
      <w:bookmarkEnd w:id="4"/>
      <w:r>
        <w:rPr>
          <w:rFonts w:ascii="宋体" w:hAnsi="宋体" w:eastAsia="宋体" w:cs="宋体"/>
          <w:b/>
          <w:bCs/>
          <w:spacing w:val="-8"/>
          <w:sz w:val="52"/>
          <w:szCs w:val="52"/>
        </w:rPr>
        <w:t>重庆三峡银行</w:t>
      </w:r>
    </w:p>
    <w:p w14:paraId="6C931D3B">
      <w:pPr>
        <w:spacing w:before="357" w:line="220" w:lineRule="auto"/>
        <w:ind w:left="2098"/>
        <w:rPr>
          <w:rFonts w:ascii="宋体" w:hAnsi="宋体" w:eastAsia="宋体" w:cs="宋体"/>
          <w:sz w:val="52"/>
          <w:szCs w:val="52"/>
        </w:rPr>
      </w:pPr>
      <w:r>
        <w:rPr>
          <w:rFonts w:ascii="宋体" w:hAnsi="宋体" w:eastAsia="宋体" w:cs="宋体"/>
          <w:b/>
          <w:bCs/>
          <w:spacing w:val="-6"/>
          <w:sz w:val="52"/>
          <w:szCs w:val="52"/>
        </w:rPr>
        <w:t>远程辅助调查管理项目</w:t>
      </w:r>
    </w:p>
    <w:p w14:paraId="46D5319F">
      <w:pPr>
        <w:spacing w:before="359" w:line="220" w:lineRule="auto"/>
        <w:ind w:left="3412"/>
        <w:rPr>
          <w:rFonts w:ascii="宋体" w:hAnsi="宋体" w:eastAsia="宋体" w:cs="宋体"/>
          <w:sz w:val="52"/>
          <w:szCs w:val="52"/>
        </w:rPr>
      </w:pPr>
      <w:r>
        <w:rPr>
          <w:rFonts w:ascii="宋体" w:hAnsi="宋体" w:eastAsia="宋体" w:cs="宋体"/>
          <w:b/>
          <w:bCs/>
          <w:spacing w:val="-9"/>
          <w:sz w:val="52"/>
          <w:szCs w:val="52"/>
        </w:rPr>
        <w:t>外包开发合同</w:t>
      </w:r>
    </w:p>
    <w:p w14:paraId="3882F186">
      <w:pPr>
        <w:pStyle w:val="2"/>
        <w:spacing w:line="241" w:lineRule="auto"/>
      </w:pPr>
    </w:p>
    <w:p w14:paraId="2A952D5F">
      <w:pPr>
        <w:pStyle w:val="2"/>
        <w:spacing w:line="241" w:lineRule="auto"/>
      </w:pPr>
    </w:p>
    <w:p w14:paraId="36BEE95C">
      <w:pPr>
        <w:pStyle w:val="2"/>
        <w:spacing w:line="241" w:lineRule="auto"/>
      </w:pPr>
    </w:p>
    <w:p w14:paraId="34A6FEB3">
      <w:pPr>
        <w:pStyle w:val="2"/>
        <w:spacing w:line="241" w:lineRule="auto"/>
      </w:pPr>
    </w:p>
    <w:p w14:paraId="59490791">
      <w:pPr>
        <w:pStyle w:val="2"/>
        <w:spacing w:line="241" w:lineRule="auto"/>
      </w:pPr>
    </w:p>
    <w:p w14:paraId="39B337E8">
      <w:pPr>
        <w:pStyle w:val="2"/>
        <w:spacing w:line="241" w:lineRule="auto"/>
      </w:pPr>
    </w:p>
    <w:p w14:paraId="34A8BE89">
      <w:pPr>
        <w:pStyle w:val="2"/>
        <w:spacing w:line="241" w:lineRule="auto"/>
      </w:pPr>
    </w:p>
    <w:p w14:paraId="373920A7">
      <w:pPr>
        <w:pStyle w:val="2"/>
        <w:spacing w:line="242" w:lineRule="auto"/>
      </w:pPr>
    </w:p>
    <w:p w14:paraId="14F837EC">
      <w:pPr>
        <w:pStyle w:val="2"/>
        <w:spacing w:line="242" w:lineRule="auto"/>
      </w:pPr>
    </w:p>
    <w:p w14:paraId="604BCF39">
      <w:pPr>
        <w:pStyle w:val="2"/>
        <w:spacing w:line="242" w:lineRule="auto"/>
      </w:pPr>
    </w:p>
    <w:p w14:paraId="385D2C3B">
      <w:pPr>
        <w:pStyle w:val="2"/>
        <w:spacing w:line="242" w:lineRule="auto"/>
      </w:pPr>
    </w:p>
    <w:p w14:paraId="157AC4EA">
      <w:pPr>
        <w:pStyle w:val="2"/>
        <w:spacing w:line="242" w:lineRule="auto"/>
      </w:pPr>
    </w:p>
    <w:p w14:paraId="178B90DA">
      <w:pPr>
        <w:pStyle w:val="2"/>
        <w:spacing w:line="242" w:lineRule="auto"/>
      </w:pPr>
    </w:p>
    <w:p w14:paraId="14493A9C">
      <w:pPr>
        <w:spacing w:before="91" w:line="220" w:lineRule="auto"/>
        <w:ind w:left="1281"/>
        <w:rPr>
          <w:rFonts w:ascii="宋体" w:hAnsi="宋体" w:eastAsia="宋体" w:cs="宋体"/>
          <w:sz w:val="28"/>
          <w:szCs w:val="28"/>
        </w:rPr>
      </w:pPr>
      <w:r>
        <w:rPr>
          <w:rFonts w:ascii="宋体" w:hAnsi="宋体" w:eastAsia="宋体" w:cs="宋体"/>
          <w:b/>
          <w:bCs/>
          <w:spacing w:val="-4"/>
          <w:sz w:val="28"/>
          <w:szCs w:val="28"/>
        </w:rPr>
        <w:t>委托方（甲方</w:t>
      </w:r>
      <w:r>
        <w:rPr>
          <w:rFonts w:ascii="宋体" w:hAnsi="宋体" w:eastAsia="宋体" w:cs="宋体"/>
          <w:b/>
          <w:bCs/>
          <w:spacing w:val="11"/>
          <w:sz w:val="28"/>
          <w:szCs w:val="28"/>
        </w:rPr>
        <w:t>）：</w:t>
      </w:r>
      <w:r>
        <w:rPr>
          <w:rFonts w:ascii="宋体" w:hAnsi="宋体" w:eastAsia="宋体" w:cs="宋体"/>
          <w:b/>
          <w:bCs/>
          <w:spacing w:val="-4"/>
          <w:sz w:val="28"/>
          <w:szCs w:val="28"/>
        </w:rPr>
        <w:t>重庆三峡银行股份有限公司</w:t>
      </w:r>
    </w:p>
    <w:p w14:paraId="16E08C35">
      <w:pPr>
        <w:spacing w:before="320" w:line="221" w:lineRule="auto"/>
        <w:ind w:left="1288"/>
        <w:rPr>
          <w:rFonts w:ascii="Times New Roman" w:hAnsi="Times New Roman" w:eastAsia="Times New Roman" w:cs="Times New Roman"/>
          <w:sz w:val="28"/>
          <w:szCs w:val="28"/>
        </w:rPr>
      </w:pPr>
      <w:r>
        <w:rPr>
          <w:rFonts w:ascii="宋体" w:hAnsi="宋体" w:eastAsia="宋体" w:cs="宋体"/>
          <w:b/>
          <w:bCs/>
          <w:spacing w:val="-2"/>
          <w:sz w:val="28"/>
          <w:szCs w:val="28"/>
        </w:rPr>
        <w:t>受托方（乙方</w:t>
      </w:r>
      <w:r>
        <w:rPr>
          <w:rFonts w:ascii="宋体" w:hAnsi="宋体" w:eastAsia="宋体" w:cs="宋体"/>
          <w:b/>
          <w:bCs/>
          <w:spacing w:val="-1"/>
          <w:sz w:val="28"/>
          <w:szCs w:val="28"/>
        </w:rPr>
        <w:t>）：</w:t>
      </w:r>
      <w:r>
        <w:rPr>
          <w:rFonts w:ascii="Times New Roman" w:hAnsi="Times New Roman" w:eastAsia="Times New Roman" w:cs="Times New Roman"/>
          <w:b/>
          <w:bCs/>
          <w:spacing w:val="-2"/>
          <w:sz w:val="28"/>
          <w:szCs w:val="28"/>
        </w:rPr>
        <w:t>XXXXXXXXXXX</w:t>
      </w:r>
    </w:p>
    <w:p w14:paraId="65907296">
      <w:pPr>
        <w:spacing w:before="314" w:line="223" w:lineRule="auto"/>
        <w:ind w:left="1282"/>
        <w:rPr>
          <w:rFonts w:ascii="宋体" w:hAnsi="宋体" w:eastAsia="宋体" w:cs="宋体"/>
          <w:sz w:val="28"/>
          <w:szCs w:val="28"/>
        </w:rPr>
      </w:pPr>
      <w:r>
        <w:rPr>
          <w:rFonts w:ascii="宋体" w:hAnsi="宋体" w:eastAsia="宋体" w:cs="宋体"/>
          <w:b/>
          <w:bCs/>
          <w:spacing w:val="-5"/>
          <w:sz w:val="28"/>
          <w:szCs w:val="28"/>
        </w:rPr>
        <w:t>签订地点：</w:t>
      </w:r>
    </w:p>
    <w:p w14:paraId="03F61B76">
      <w:pPr>
        <w:spacing w:line="223" w:lineRule="auto"/>
        <w:rPr>
          <w:rFonts w:ascii="宋体" w:hAnsi="宋体" w:eastAsia="宋体" w:cs="宋体"/>
          <w:sz w:val="28"/>
          <w:szCs w:val="28"/>
        </w:rPr>
        <w:sectPr>
          <w:footerReference r:id="rId33" w:type="default"/>
          <w:pgSz w:w="11906" w:h="16839"/>
          <w:pgMar w:top="400" w:right="1785" w:bottom="1497" w:left="1785" w:header="0" w:footer="1133" w:gutter="0"/>
          <w:cols w:space="720" w:num="1"/>
        </w:sectPr>
      </w:pPr>
    </w:p>
    <w:p w14:paraId="52E87857">
      <w:pPr>
        <w:pStyle w:val="2"/>
        <w:spacing w:line="275" w:lineRule="auto"/>
      </w:pPr>
    </w:p>
    <w:p w14:paraId="36DE3067">
      <w:pPr>
        <w:pStyle w:val="2"/>
        <w:spacing w:line="275" w:lineRule="auto"/>
      </w:pPr>
    </w:p>
    <w:p w14:paraId="7DAC221A">
      <w:pPr>
        <w:pStyle w:val="2"/>
        <w:spacing w:line="275" w:lineRule="auto"/>
      </w:pPr>
    </w:p>
    <w:p w14:paraId="4CDF5B5A">
      <w:pPr>
        <w:pStyle w:val="2"/>
        <w:spacing w:line="275" w:lineRule="auto"/>
      </w:pPr>
    </w:p>
    <w:sdt>
      <w:sdtPr>
        <w:rPr>
          <w:rFonts w:ascii="宋体" w:hAnsi="宋体" w:eastAsia="宋体" w:cs="宋体"/>
          <w:sz w:val="31"/>
          <w:szCs w:val="31"/>
        </w:rPr>
        <w:id w:val="147453769"/>
        <w:docPartObj>
          <w:docPartGallery w:val="Table of Contents"/>
          <w:docPartUnique/>
        </w:docPartObj>
      </w:sdtPr>
      <w:sdtEndPr>
        <w:rPr>
          <w:rFonts w:ascii="宋体" w:hAnsi="宋体" w:eastAsia="宋体" w:cs="宋体"/>
          <w:sz w:val="20"/>
          <w:szCs w:val="20"/>
        </w:rPr>
      </w:sdtEndPr>
      <w:sdtContent>
        <w:p w14:paraId="3CDE6DE5">
          <w:pPr>
            <w:spacing w:before="101" w:line="227" w:lineRule="auto"/>
            <w:ind w:left="3809"/>
            <w:rPr>
              <w:rFonts w:ascii="宋体" w:hAnsi="宋体" w:eastAsia="宋体" w:cs="宋体"/>
              <w:sz w:val="31"/>
              <w:szCs w:val="31"/>
            </w:rPr>
          </w:pPr>
          <w:r>
            <w:rPr>
              <w:rFonts w:ascii="宋体" w:hAnsi="宋体" w:eastAsia="宋体" w:cs="宋体"/>
              <w:b/>
              <w:bCs/>
              <w:spacing w:val="-36"/>
              <w:sz w:val="31"/>
              <w:szCs w:val="31"/>
            </w:rPr>
            <w:t>目</w:t>
          </w:r>
          <w:r>
            <w:rPr>
              <w:rFonts w:ascii="宋体" w:hAnsi="宋体" w:eastAsia="宋体" w:cs="宋体"/>
              <w:spacing w:val="8"/>
              <w:sz w:val="31"/>
              <w:szCs w:val="31"/>
            </w:rPr>
            <w:t xml:space="preserve">    </w:t>
          </w:r>
          <w:r>
            <w:rPr>
              <w:rFonts w:ascii="宋体" w:hAnsi="宋体" w:eastAsia="宋体" w:cs="宋体"/>
              <w:b/>
              <w:bCs/>
              <w:spacing w:val="-36"/>
              <w:sz w:val="31"/>
              <w:szCs w:val="31"/>
            </w:rPr>
            <w:t>录</w:t>
          </w:r>
        </w:p>
        <w:p w14:paraId="3201F959">
          <w:pPr>
            <w:spacing w:before="241" w:line="193" w:lineRule="auto"/>
            <w:ind w:left="439"/>
            <w:rPr>
              <w:rFonts w:ascii="宋体" w:hAnsi="宋体" w:eastAsia="宋体" w:cs="宋体"/>
              <w:sz w:val="20"/>
              <w:szCs w:val="20"/>
            </w:rPr>
          </w:pPr>
          <w:r>
            <w:fldChar w:fldCharType="begin"/>
          </w:r>
          <w:r>
            <w:instrText xml:space="preserve"> HYPERLINK \l "bookmark10" </w:instrText>
          </w:r>
          <w:r>
            <w:fldChar w:fldCharType="separate"/>
          </w:r>
          <w:r>
            <w:rPr>
              <w:rFonts w:ascii="宋体" w:hAnsi="宋体" w:eastAsia="宋体" w:cs="宋体"/>
              <w:b/>
              <w:bCs/>
              <w:spacing w:val="3"/>
              <w:sz w:val="20"/>
              <w:szCs w:val="20"/>
            </w:rPr>
            <w:t>第一条</w:t>
          </w:r>
          <w:r>
            <w:rPr>
              <w:rFonts w:ascii="宋体" w:hAnsi="宋体" w:eastAsia="宋体" w:cs="宋体"/>
              <w:spacing w:val="13"/>
              <w:sz w:val="20"/>
              <w:szCs w:val="20"/>
            </w:rPr>
            <w:t xml:space="preserve">  </w:t>
          </w:r>
          <w:r>
            <w:rPr>
              <w:rFonts w:ascii="宋体" w:hAnsi="宋体" w:eastAsia="宋体" w:cs="宋体"/>
              <w:b/>
              <w:bCs/>
              <w:spacing w:val="3"/>
              <w:sz w:val="20"/>
              <w:szCs w:val="20"/>
            </w:rPr>
            <w:t>定义</w:t>
          </w:r>
          <w:r>
            <w:rPr>
              <w:rFonts w:ascii="宋体" w:hAnsi="宋体" w:eastAsia="宋体" w:cs="宋体"/>
              <w:b/>
              <w:bCs/>
              <w:spacing w:val="3"/>
              <w:sz w:val="20"/>
              <w:szCs w:val="20"/>
            </w:rPr>
            <w:fldChar w:fldCharType="end"/>
          </w:r>
        </w:p>
        <w:p w14:paraId="74C53F8E">
          <w:pPr>
            <w:spacing w:before="280" w:line="193" w:lineRule="auto"/>
            <w:ind w:left="439"/>
            <w:rPr>
              <w:rFonts w:ascii="宋体" w:hAnsi="宋体" w:eastAsia="宋体" w:cs="宋体"/>
              <w:sz w:val="20"/>
              <w:szCs w:val="20"/>
            </w:rPr>
          </w:pPr>
          <w:r>
            <w:fldChar w:fldCharType="begin"/>
          </w:r>
          <w:r>
            <w:instrText xml:space="preserve"> HYPERLINK \l "bookmark11" </w:instrText>
          </w:r>
          <w:r>
            <w:fldChar w:fldCharType="separate"/>
          </w:r>
          <w:r>
            <w:rPr>
              <w:rFonts w:ascii="宋体" w:hAnsi="宋体" w:eastAsia="宋体" w:cs="宋体"/>
              <w:b/>
              <w:bCs/>
              <w:spacing w:val="7"/>
              <w:sz w:val="20"/>
              <w:szCs w:val="20"/>
            </w:rPr>
            <w:t>第二条</w:t>
          </w:r>
          <w:r>
            <w:rPr>
              <w:rFonts w:ascii="宋体" w:hAnsi="宋体" w:eastAsia="宋体" w:cs="宋体"/>
              <w:spacing w:val="7"/>
              <w:sz w:val="20"/>
              <w:szCs w:val="20"/>
            </w:rPr>
            <w:t xml:space="preserve">  </w:t>
          </w:r>
          <w:r>
            <w:rPr>
              <w:rFonts w:ascii="宋体" w:hAnsi="宋体" w:eastAsia="宋体" w:cs="宋体"/>
              <w:b/>
              <w:bCs/>
              <w:spacing w:val="7"/>
              <w:sz w:val="20"/>
              <w:szCs w:val="20"/>
            </w:rPr>
            <w:t>外包开发内容</w:t>
          </w:r>
          <w:r>
            <w:rPr>
              <w:rFonts w:ascii="宋体" w:hAnsi="宋体" w:eastAsia="宋体" w:cs="宋体"/>
              <w:b/>
              <w:bCs/>
              <w:spacing w:val="7"/>
              <w:sz w:val="20"/>
              <w:szCs w:val="20"/>
            </w:rPr>
            <w:fldChar w:fldCharType="end"/>
          </w:r>
        </w:p>
        <w:p w14:paraId="0E76C655">
          <w:pPr>
            <w:spacing w:before="280" w:line="193" w:lineRule="auto"/>
            <w:ind w:left="439"/>
            <w:rPr>
              <w:rFonts w:ascii="宋体" w:hAnsi="宋体" w:eastAsia="宋体" w:cs="宋体"/>
              <w:sz w:val="20"/>
              <w:szCs w:val="20"/>
            </w:rPr>
          </w:pPr>
          <w:r>
            <w:fldChar w:fldCharType="begin"/>
          </w:r>
          <w:r>
            <w:instrText xml:space="preserve"> HYPERLINK \l "bookmark12" </w:instrText>
          </w:r>
          <w:r>
            <w:fldChar w:fldCharType="separate"/>
          </w:r>
          <w:r>
            <w:rPr>
              <w:rFonts w:ascii="宋体" w:hAnsi="宋体" w:eastAsia="宋体" w:cs="宋体"/>
              <w:b/>
              <w:bCs/>
              <w:spacing w:val="8"/>
              <w:sz w:val="20"/>
              <w:szCs w:val="20"/>
            </w:rPr>
            <w:t>第三条</w:t>
          </w:r>
          <w:r>
            <w:rPr>
              <w:rFonts w:ascii="宋体" w:hAnsi="宋体" w:eastAsia="宋体" w:cs="宋体"/>
              <w:spacing w:val="8"/>
              <w:sz w:val="20"/>
              <w:szCs w:val="20"/>
            </w:rPr>
            <w:t xml:space="preserve">  </w:t>
          </w:r>
          <w:r>
            <w:rPr>
              <w:rFonts w:ascii="宋体" w:hAnsi="宋体" w:eastAsia="宋体" w:cs="宋体"/>
              <w:b/>
              <w:bCs/>
              <w:spacing w:val="8"/>
              <w:sz w:val="20"/>
              <w:szCs w:val="20"/>
            </w:rPr>
            <w:t>项目履行的进度、期限、地点、地域、</w:t>
          </w:r>
          <w:r>
            <w:rPr>
              <w:rFonts w:ascii="宋体" w:hAnsi="宋体" w:eastAsia="宋体" w:cs="宋体"/>
              <w:b/>
              <w:bCs/>
              <w:spacing w:val="7"/>
              <w:sz w:val="20"/>
              <w:szCs w:val="20"/>
            </w:rPr>
            <w:t>方式</w:t>
          </w:r>
          <w:r>
            <w:rPr>
              <w:rFonts w:ascii="宋体" w:hAnsi="宋体" w:eastAsia="宋体" w:cs="宋体"/>
              <w:b/>
              <w:bCs/>
              <w:spacing w:val="7"/>
              <w:sz w:val="20"/>
              <w:szCs w:val="20"/>
            </w:rPr>
            <w:fldChar w:fldCharType="end"/>
          </w:r>
        </w:p>
        <w:p w14:paraId="03E89F7B">
          <w:pPr>
            <w:spacing w:before="278" w:line="193" w:lineRule="auto"/>
            <w:ind w:left="439"/>
            <w:rPr>
              <w:rFonts w:ascii="宋体" w:hAnsi="宋体" w:eastAsia="宋体" w:cs="宋体"/>
              <w:sz w:val="20"/>
              <w:szCs w:val="20"/>
            </w:rPr>
          </w:pPr>
          <w:r>
            <w:fldChar w:fldCharType="begin"/>
          </w:r>
          <w:r>
            <w:instrText xml:space="preserve"> HYPERLINK \l "bookmark13" </w:instrText>
          </w:r>
          <w:r>
            <w:fldChar w:fldCharType="separate"/>
          </w:r>
          <w:r>
            <w:rPr>
              <w:rFonts w:ascii="宋体" w:hAnsi="宋体" w:eastAsia="宋体" w:cs="宋体"/>
              <w:b/>
              <w:bCs/>
              <w:spacing w:val="6"/>
              <w:sz w:val="20"/>
              <w:szCs w:val="20"/>
            </w:rPr>
            <w:t>第四条</w:t>
          </w:r>
          <w:r>
            <w:rPr>
              <w:rFonts w:ascii="宋体" w:hAnsi="宋体" w:eastAsia="宋体" w:cs="宋体"/>
              <w:spacing w:val="6"/>
              <w:sz w:val="20"/>
              <w:szCs w:val="20"/>
            </w:rPr>
            <w:t xml:space="preserve">  </w:t>
          </w:r>
          <w:r>
            <w:rPr>
              <w:rFonts w:ascii="宋体" w:hAnsi="宋体" w:eastAsia="宋体" w:cs="宋体"/>
              <w:b/>
              <w:bCs/>
              <w:spacing w:val="6"/>
              <w:sz w:val="20"/>
              <w:szCs w:val="20"/>
            </w:rPr>
            <w:t>方案调整</w:t>
          </w:r>
          <w:r>
            <w:rPr>
              <w:rFonts w:ascii="宋体" w:hAnsi="宋体" w:eastAsia="宋体" w:cs="宋体"/>
              <w:b/>
              <w:bCs/>
              <w:spacing w:val="6"/>
              <w:sz w:val="20"/>
              <w:szCs w:val="20"/>
            </w:rPr>
            <w:fldChar w:fldCharType="end"/>
          </w:r>
        </w:p>
        <w:p w14:paraId="2CE457A6">
          <w:pPr>
            <w:spacing w:before="280" w:line="193" w:lineRule="auto"/>
            <w:ind w:left="439"/>
            <w:rPr>
              <w:rFonts w:ascii="宋体" w:hAnsi="宋体" w:eastAsia="宋体" w:cs="宋体"/>
              <w:sz w:val="20"/>
              <w:szCs w:val="20"/>
            </w:rPr>
          </w:pPr>
          <w:r>
            <w:fldChar w:fldCharType="begin"/>
          </w:r>
          <w:r>
            <w:instrText xml:space="preserve"> HYPERLINK \l "bookmark14" </w:instrText>
          </w:r>
          <w:r>
            <w:fldChar w:fldCharType="separate"/>
          </w:r>
          <w:r>
            <w:rPr>
              <w:rFonts w:ascii="宋体" w:hAnsi="宋体" w:eastAsia="宋体" w:cs="宋体"/>
              <w:b/>
              <w:bCs/>
              <w:spacing w:val="5"/>
              <w:sz w:val="20"/>
              <w:szCs w:val="20"/>
            </w:rPr>
            <w:t>第五条</w:t>
          </w:r>
          <w:r>
            <w:rPr>
              <w:rFonts w:ascii="宋体" w:hAnsi="宋体" w:eastAsia="宋体" w:cs="宋体"/>
              <w:spacing w:val="13"/>
              <w:sz w:val="20"/>
              <w:szCs w:val="20"/>
            </w:rPr>
            <w:t xml:space="preserve">  </w:t>
          </w:r>
          <w:r>
            <w:rPr>
              <w:rFonts w:ascii="宋体" w:hAnsi="宋体" w:eastAsia="宋体" w:cs="宋体"/>
              <w:b/>
              <w:bCs/>
              <w:spacing w:val="5"/>
              <w:sz w:val="20"/>
              <w:szCs w:val="20"/>
            </w:rPr>
            <w:t>项目验收</w:t>
          </w:r>
          <w:r>
            <w:rPr>
              <w:rFonts w:ascii="宋体" w:hAnsi="宋体" w:eastAsia="宋体" w:cs="宋体"/>
              <w:b/>
              <w:bCs/>
              <w:spacing w:val="5"/>
              <w:sz w:val="20"/>
              <w:szCs w:val="20"/>
            </w:rPr>
            <w:fldChar w:fldCharType="end"/>
          </w:r>
        </w:p>
        <w:p w14:paraId="70DA1C87">
          <w:pPr>
            <w:spacing w:before="280" w:line="193" w:lineRule="auto"/>
            <w:ind w:left="439"/>
            <w:rPr>
              <w:rFonts w:ascii="宋体" w:hAnsi="宋体" w:eastAsia="宋体" w:cs="宋体"/>
              <w:sz w:val="20"/>
              <w:szCs w:val="20"/>
            </w:rPr>
          </w:pPr>
          <w:r>
            <w:fldChar w:fldCharType="begin"/>
          </w:r>
          <w:r>
            <w:instrText xml:space="preserve"> HYPERLINK \l "bookmark15" </w:instrText>
          </w:r>
          <w:r>
            <w:fldChar w:fldCharType="separate"/>
          </w:r>
          <w:r>
            <w:rPr>
              <w:rFonts w:ascii="宋体" w:hAnsi="宋体" w:eastAsia="宋体" w:cs="宋体"/>
              <w:b/>
              <w:bCs/>
              <w:spacing w:val="8"/>
              <w:sz w:val="20"/>
              <w:szCs w:val="20"/>
            </w:rPr>
            <w:t>第六条</w:t>
          </w:r>
          <w:r>
            <w:rPr>
              <w:rFonts w:ascii="宋体" w:hAnsi="宋体" w:eastAsia="宋体" w:cs="宋体"/>
              <w:spacing w:val="8"/>
              <w:sz w:val="20"/>
              <w:szCs w:val="20"/>
            </w:rPr>
            <w:t xml:space="preserve">  </w:t>
          </w:r>
          <w:r>
            <w:rPr>
              <w:rFonts w:ascii="宋体" w:hAnsi="宋体" w:eastAsia="宋体" w:cs="宋体"/>
              <w:b/>
              <w:bCs/>
              <w:spacing w:val="8"/>
              <w:sz w:val="20"/>
              <w:szCs w:val="20"/>
            </w:rPr>
            <w:t>交付使用后维护期、系统完善和保修维护服务</w:t>
          </w:r>
          <w:r>
            <w:rPr>
              <w:rFonts w:ascii="宋体" w:hAnsi="宋体" w:eastAsia="宋体" w:cs="宋体"/>
              <w:b/>
              <w:bCs/>
              <w:spacing w:val="8"/>
              <w:sz w:val="20"/>
              <w:szCs w:val="20"/>
            </w:rPr>
            <w:fldChar w:fldCharType="end"/>
          </w:r>
        </w:p>
        <w:p w14:paraId="5029141F">
          <w:pPr>
            <w:spacing w:before="281" w:line="193" w:lineRule="auto"/>
            <w:ind w:left="439"/>
            <w:rPr>
              <w:rFonts w:ascii="宋体" w:hAnsi="宋体" w:eastAsia="宋体" w:cs="宋体"/>
              <w:sz w:val="20"/>
              <w:szCs w:val="20"/>
            </w:rPr>
          </w:pPr>
          <w:r>
            <w:fldChar w:fldCharType="begin"/>
          </w:r>
          <w:r>
            <w:instrText xml:space="preserve"> HYPERLINK \l "bookmark16" </w:instrText>
          </w:r>
          <w:r>
            <w:fldChar w:fldCharType="separate"/>
          </w:r>
          <w:r>
            <w:rPr>
              <w:rFonts w:ascii="宋体" w:hAnsi="宋体" w:eastAsia="宋体" w:cs="宋体"/>
              <w:b/>
              <w:bCs/>
              <w:spacing w:val="7"/>
              <w:sz w:val="20"/>
              <w:szCs w:val="20"/>
            </w:rPr>
            <w:t>第七条</w:t>
          </w:r>
          <w:r>
            <w:rPr>
              <w:rFonts w:ascii="宋体" w:hAnsi="宋体" w:eastAsia="宋体" w:cs="宋体"/>
              <w:spacing w:val="7"/>
              <w:sz w:val="20"/>
              <w:szCs w:val="20"/>
            </w:rPr>
            <w:t xml:space="preserve">  </w:t>
          </w:r>
          <w:r>
            <w:rPr>
              <w:rFonts w:ascii="宋体" w:hAnsi="宋体" w:eastAsia="宋体" w:cs="宋体"/>
              <w:b/>
              <w:bCs/>
              <w:spacing w:val="7"/>
              <w:sz w:val="20"/>
              <w:szCs w:val="20"/>
            </w:rPr>
            <w:t>技术辅导与培训</w:t>
          </w:r>
          <w:r>
            <w:rPr>
              <w:rFonts w:ascii="宋体" w:hAnsi="宋体" w:eastAsia="宋体" w:cs="宋体"/>
              <w:b/>
              <w:bCs/>
              <w:spacing w:val="7"/>
              <w:sz w:val="20"/>
              <w:szCs w:val="20"/>
            </w:rPr>
            <w:fldChar w:fldCharType="end"/>
          </w:r>
        </w:p>
        <w:p w14:paraId="6D72E22F">
          <w:pPr>
            <w:spacing w:before="278" w:line="193" w:lineRule="auto"/>
            <w:ind w:left="439"/>
            <w:rPr>
              <w:rFonts w:ascii="宋体" w:hAnsi="宋体" w:eastAsia="宋体" w:cs="宋体"/>
              <w:sz w:val="20"/>
              <w:szCs w:val="20"/>
            </w:rPr>
          </w:pPr>
          <w:r>
            <w:fldChar w:fldCharType="begin"/>
          </w:r>
          <w:r>
            <w:instrText xml:space="preserve"> HYPERLINK \l "bookmark17" </w:instrText>
          </w:r>
          <w:r>
            <w:fldChar w:fldCharType="separate"/>
          </w:r>
          <w:r>
            <w:rPr>
              <w:rFonts w:ascii="宋体" w:hAnsi="宋体" w:eastAsia="宋体" w:cs="宋体"/>
              <w:b/>
              <w:bCs/>
              <w:spacing w:val="7"/>
              <w:sz w:val="20"/>
              <w:szCs w:val="20"/>
            </w:rPr>
            <w:t>第八条</w:t>
          </w:r>
          <w:r>
            <w:rPr>
              <w:rFonts w:ascii="宋体" w:hAnsi="宋体" w:eastAsia="宋体" w:cs="宋体"/>
              <w:spacing w:val="7"/>
              <w:sz w:val="20"/>
              <w:szCs w:val="20"/>
            </w:rPr>
            <w:t xml:space="preserve">  </w:t>
          </w:r>
          <w:r>
            <w:rPr>
              <w:rFonts w:ascii="宋体" w:hAnsi="宋体" w:eastAsia="宋体" w:cs="宋体"/>
              <w:b/>
              <w:bCs/>
              <w:spacing w:val="7"/>
              <w:sz w:val="20"/>
              <w:szCs w:val="20"/>
            </w:rPr>
            <w:t>双方的权利、义务</w:t>
          </w:r>
          <w:r>
            <w:rPr>
              <w:rFonts w:ascii="宋体" w:hAnsi="宋体" w:eastAsia="宋体" w:cs="宋体"/>
              <w:b/>
              <w:bCs/>
              <w:spacing w:val="7"/>
              <w:sz w:val="20"/>
              <w:szCs w:val="20"/>
            </w:rPr>
            <w:fldChar w:fldCharType="end"/>
          </w:r>
        </w:p>
        <w:p w14:paraId="0402A307">
          <w:pPr>
            <w:spacing w:before="281" w:line="193" w:lineRule="auto"/>
            <w:ind w:left="439"/>
            <w:rPr>
              <w:rFonts w:ascii="宋体" w:hAnsi="宋体" w:eastAsia="宋体" w:cs="宋体"/>
              <w:sz w:val="20"/>
              <w:szCs w:val="20"/>
            </w:rPr>
          </w:pPr>
          <w:r>
            <w:fldChar w:fldCharType="begin"/>
          </w:r>
          <w:r>
            <w:instrText xml:space="preserve"> HYPERLINK \l "bookmark18" </w:instrText>
          </w:r>
          <w:r>
            <w:fldChar w:fldCharType="separate"/>
          </w:r>
          <w:r>
            <w:rPr>
              <w:rFonts w:ascii="宋体" w:hAnsi="宋体" w:eastAsia="宋体" w:cs="宋体"/>
              <w:b/>
              <w:bCs/>
              <w:spacing w:val="5"/>
              <w:sz w:val="20"/>
              <w:szCs w:val="20"/>
            </w:rPr>
            <w:t>第九条</w:t>
          </w:r>
          <w:r>
            <w:rPr>
              <w:rFonts w:ascii="宋体" w:hAnsi="宋体" w:eastAsia="宋体" w:cs="宋体"/>
              <w:spacing w:val="20"/>
              <w:sz w:val="20"/>
              <w:szCs w:val="20"/>
            </w:rPr>
            <w:t xml:space="preserve">  </w:t>
          </w:r>
          <w:r>
            <w:rPr>
              <w:rFonts w:ascii="宋体" w:hAnsi="宋体" w:eastAsia="宋体" w:cs="宋体"/>
              <w:b/>
              <w:bCs/>
              <w:spacing w:val="5"/>
              <w:sz w:val="20"/>
              <w:szCs w:val="20"/>
            </w:rPr>
            <w:t>乙方的声明与保证</w:t>
          </w:r>
          <w:r>
            <w:rPr>
              <w:rFonts w:ascii="宋体" w:hAnsi="宋体" w:eastAsia="宋体" w:cs="宋体"/>
              <w:b/>
              <w:bCs/>
              <w:spacing w:val="5"/>
              <w:sz w:val="20"/>
              <w:szCs w:val="20"/>
            </w:rPr>
            <w:fldChar w:fldCharType="end"/>
          </w:r>
        </w:p>
        <w:p w14:paraId="7AD4A257">
          <w:pPr>
            <w:spacing w:before="280" w:line="193" w:lineRule="auto"/>
            <w:ind w:left="439"/>
            <w:rPr>
              <w:rFonts w:ascii="宋体" w:hAnsi="宋体" w:eastAsia="宋体" w:cs="宋体"/>
              <w:sz w:val="20"/>
              <w:szCs w:val="20"/>
            </w:rPr>
          </w:pPr>
          <w:r>
            <w:fldChar w:fldCharType="begin"/>
          </w:r>
          <w:r>
            <w:instrText xml:space="preserve"> HYPERLINK \l "bookmark19" </w:instrText>
          </w:r>
          <w:r>
            <w:fldChar w:fldCharType="separate"/>
          </w:r>
          <w:r>
            <w:rPr>
              <w:rFonts w:ascii="宋体" w:hAnsi="宋体" w:eastAsia="宋体" w:cs="宋体"/>
              <w:b/>
              <w:bCs/>
              <w:spacing w:val="5"/>
              <w:sz w:val="20"/>
              <w:szCs w:val="20"/>
            </w:rPr>
            <w:t>第十条</w:t>
          </w:r>
          <w:r>
            <w:rPr>
              <w:rFonts w:ascii="宋体" w:hAnsi="宋体" w:eastAsia="宋体" w:cs="宋体"/>
              <w:spacing w:val="13"/>
              <w:sz w:val="20"/>
              <w:szCs w:val="20"/>
            </w:rPr>
            <w:t xml:space="preserve">  </w:t>
          </w:r>
          <w:r>
            <w:rPr>
              <w:rFonts w:ascii="宋体" w:hAnsi="宋体" w:eastAsia="宋体" w:cs="宋体"/>
              <w:b/>
              <w:bCs/>
              <w:spacing w:val="5"/>
              <w:sz w:val="20"/>
              <w:szCs w:val="20"/>
            </w:rPr>
            <w:t>知识产权</w:t>
          </w:r>
          <w:r>
            <w:rPr>
              <w:rFonts w:ascii="宋体" w:hAnsi="宋体" w:eastAsia="宋体" w:cs="宋体"/>
              <w:b/>
              <w:bCs/>
              <w:spacing w:val="5"/>
              <w:sz w:val="20"/>
              <w:szCs w:val="20"/>
            </w:rPr>
            <w:fldChar w:fldCharType="end"/>
          </w:r>
        </w:p>
        <w:p w14:paraId="1D3622BC">
          <w:pPr>
            <w:spacing w:before="281" w:line="193" w:lineRule="auto"/>
            <w:ind w:left="439"/>
            <w:rPr>
              <w:rFonts w:ascii="宋体" w:hAnsi="宋体" w:eastAsia="宋体" w:cs="宋体"/>
              <w:sz w:val="20"/>
              <w:szCs w:val="20"/>
            </w:rPr>
          </w:pPr>
          <w:r>
            <w:fldChar w:fldCharType="begin"/>
          </w:r>
          <w:r>
            <w:instrText xml:space="preserve"> HYPERLINK \l "bookmark20" </w:instrText>
          </w:r>
          <w:r>
            <w:fldChar w:fldCharType="separate"/>
          </w:r>
          <w:r>
            <w:rPr>
              <w:rFonts w:ascii="宋体" w:hAnsi="宋体" w:eastAsia="宋体" w:cs="宋体"/>
              <w:b/>
              <w:bCs/>
              <w:spacing w:val="6"/>
              <w:sz w:val="20"/>
              <w:szCs w:val="20"/>
            </w:rPr>
            <w:t>第十一条</w:t>
          </w:r>
          <w:r>
            <w:rPr>
              <w:rFonts w:ascii="宋体" w:hAnsi="宋体" w:eastAsia="宋体" w:cs="宋体"/>
              <w:spacing w:val="6"/>
              <w:sz w:val="20"/>
              <w:szCs w:val="20"/>
            </w:rPr>
            <w:t xml:space="preserve">  </w:t>
          </w:r>
          <w:r>
            <w:rPr>
              <w:rFonts w:ascii="宋体" w:hAnsi="宋体" w:eastAsia="宋体" w:cs="宋体"/>
              <w:b/>
              <w:bCs/>
              <w:spacing w:val="6"/>
              <w:sz w:val="20"/>
              <w:szCs w:val="20"/>
            </w:rPr>
            <w:t>第三方索赔</w:t>
          </w:r>
          <w:r>
            <w:rPr>
              <w:rFonts w:ascii="宋体" w:hAnsi="宋体" w:eastAsia="宋体" w:cs="宋体"/>
              <w:b/>
              <w:bCs/>
              <w:spacing w:val="6"/>
              <w:sz w:val="20"/>
              <w:szCs w:val="20"/>
            </w:rPr>
            <w:fldChar w:fldCharType="end"/>
          </w:r>
        </w:p>
        <w:p w14:paraId="4DF808DD">
          <w:pPr>
            <w:spacing w:before="278" w:line="193" w:lineRule="auto"/>
            <w:ind w:left="439"/>
            <w:rPr>
              <w:rFonts w:ascii="宋体" w:hAnsi="宋体" w:eastAsia="宋体" w:cs="宋体"/>
              <w:sz w:val="20"/>
              <w:szCs w:val="20"/>
            </w:rPr>
          </w:pPr>
          <w:r>
            <w:fldChar w:fldCharType="begin"/>
          </w:r>
          <w:r>
            <w:instrText xml:space="preserve"> HYPERLINK \l "bookmark21" </w:instrText>
          </w:r>
          <w:r>
            <w:fldChar w:fldCharType="separate"/>
          </w:r>
          <w:r>
            <w:rPr>
              <w:rFonts w:ascii="宋体" w:hAnsi="宋体" w:eastAsia="宋体" w:cs="宋体"/>
              <w:b/>
              <w:bCs/>
              <w:spacing w:val="6"/>
              <w:sz w:val="20"/>
              <w:szCs w:val="20"/>
            </w:rPr>
            <w:t>第十二条</w:t>
          </w:r>
          <w:r>
            <w:rPr>
              <w:rFonts w:ascii="宋体" w:hAnsi="宋体" w:eastAsia="宋体" w:cs="宋体"/>
              <w:spacing w:val="6"/>
              <w:sz w:val="20"/>
              <w:szCs w:val="20"/>
            </w:rPr>
            <w:t xml:space="preserve">  </w:t>
          </w:r>
          <w:r>
            <w:rPr>
              <w:rFonts w:ascii="宋体" w:hAnsi="宋体" w:eastAsia="宋体" w:cs="宋体"/>
              <w:b/>
              <w:bCs/>
              <w:spacing w:val="6"/>
              <w:sz w:val="20"/>
              <w:szCs w:val="20"/>
            </w:rPr>
            <w:t>保密</w:t>
          </w:r>
          <w:r>
            <w:rPr>
              <w:rFonts w:ascii="宋体" w:hAnsi="宋体" w:eastAsia="宋体" w:cs="宋体"/>
              <w:b/>
              <w:bCs/>
              <w:spacing w:val="6"/>
              <w:sz w:val="20"/>
              <w:szCs w:val="20"/>
            </w:rPr>
            <w:fldChar w:fldCharType="end"/>
          </w:r>
        </w:p>
        <w:p w14:paraId="5789298A">
          <w:pPr>
            <w:spacing w:before="280" w:line="193" w:lineRule="auto"/>
            <w:ind w:left="439"/>
            <w:rPr>
              <w:rFonts w:ascii="宋体" w:hAnsi="宋体" w:eastAsia="宋体" w:cs="宋体"/>
              <w:sz w:val="20"/>
              <w:szCs w:val="20"/>
            </w:rPr>
          </w:pPr>
          <w:r>
            <w:fldChar w:fldCharType="begin"/>
          </w:r>
          <w:r>
            <w:instrText xml:space="preserve"> HYPERLINK \l "bookmark22" </w:instrText>
          </w:r>
          <w:r>
            <w:fldChar w:fldCharType="separate"/>
          </w:r>
          <w:r>
            <w:rPr>
              <w:rFonts w:ascii="宋体" w:hAnsi="宋体" w:eastAsia="宋体" w:cs="宋体"/>
              <w:b/>
              <w:bCs/>
              <w:spacing w:val="6"/>
              <w:sz w:val="20"/>
              <w:szCs w:val="20"/>
            </w:rPr>
            <w:t>第十三条</w:t>
          </w:r>
          <w:r>
            <w:rPr>
              <w:rFonts w:ascii="宋体" w:hAnsi="宋体" w:eastAsia="宋体" w:cs="宋体"/>
              <w:spacing w:val="6"/>
              <w:sz w:val="20"/>
              <w:szCs w:val="20"/>
            </w:rPr>
            <w:t xml:space="preserve">  </w:t>
          </w:r>
          <w:r>
            <w:rPr>
              <w:rFonts w:ascii="宋体" w:hAnsi="宋体" w:eastAsia="宋体" w:cs="宋体"/>
              <w:b/>
              <w:bCs/>
              <w:spacing w:val="6"/>
              <w:sz w:val="20"/>
              <w:szCs w:val="20"/>
            </w:rPr>
            <w:t>价格与支付</w:t>
          </w:r>
          <w:r>
            <w:rPr>
              <w:rFonts w:ascii="宋体" w:hAnsi="宋体" w:eastAsia="宋体" w:cs="宋体"/>
              <w:b/>
              <w:bCs/>
              <w:spacing w:val="6"/>
              <w:sz w:val="20"/>
              <w:szCs w:val="20"/>
            </w:rPr>
            <w:fldChar w:fldCharType="end"/>
          </w:r>
        </w:p>
        <w:p w14:paraId="0186E01D">
          <w:pPr>
            <w:spacing w:before="281" w:line="193" w:lineRule="auto"/>
            <w:ind w:left="439"/>
            <w:rPr>
              <w:rFonts w:ascii="宋体" w:hAnsi="宋体" w:eastAsia="宋体" w:cs="宋体"/>
              <w:sz w:val="20"/>
              <w:szCs w:val="20"/>
            </w:rPr>
          </w:pPr>
          <w:r>
            <w:fldChar w:fldCharType="begin"/>
          </w:r>
          <w:r>
            <w:instrText xml:space="preserve"> HYPERLINK \l "bookmark23" </w:instrText>
          </w:r>
          <w:r>
            <w:fldChar w:fldCharType="separate"/>
          </w:r>
          <w:r>
            <w:rPr>
              <w:rFonts w:ascii="宋体" w:hAnsi="宋体" w:eastAsia="宋体" w:cs="宋体"/>
              <w:b/>
              <w:bCs/>
              <w:spacing w:val="7"/>
              <w:sz w:val="20"/>
              <w:szCs w:val="20"/>
            </w:rPr>
            <w:t>第十四条</w:t>
          </w:r>
          <w:r>
            <w:rPr>
              <w:rFonts w:ascii="宋体" w:hAnsi="宋体" w:eastAsia="宋体" w:cs="宋体"/>
              <w:spacing w:val="7"/>
              <w:sz w:val="20"/>
              <w:szCs w:val="20"/>
            </w:rPr>
            <w:t xml:space="preserve">  </w:t>
          </w:r>
          <w:r>
            <w:rPr>
              <w:rFonts w:ascii="宋体" w:hAnsi="宋体" w:eastAsia="宋体" w:cs="宋体"/>
              <w:b/>
              <w:bCs/>
              <w:spacing w:val="7"/>
              <w:sz w:val="20"/>
              <w:szCs w:val="20"/>
            </w:rPr>
            <w:t>风险责任的承担</w:t>
          </w:r>
          <w:r>
            <w:rPr>
              <w:rFonts w:ascii="宋体" w:hAnsi="宋体" w:eastAsia="宋体" w:cs="宋体"/>
              <w:b/>
              <w:bCs/>
              <w:spacing w:val="7"/>
              <w:sz w:val="20"/>
              <w:szCs w:val="20"/>
            </w:rPr>
            <w:fldChar w:fldCharType="end"/>
          </w:r>
        </w:p>
        <w:p w14:paraId="5FE7AC70">
          <w:pPr>
            <w:spacing w:before="280" w:line="193" w:lineRule="auto"/>
            <w:ind w:left="439"/>
            <w:rPr>
              <w:rFonts w:ascii="宋体" w:hAnsi="宋体" w:eastAsia="宋体" w:cs="宋体"/>
              <w:sz w:val="20"/>
              <w:szCs w:val="20"/>
            </w:rPr>
          </w:pPr>
          <w:r>
            <w:fldChar w:fldCharType="begin"/>
          </w:r>
          <w:r>
            <w:instrText xml:space="preserve"> HYPERLINK \l "bookmark24" </w:instrText>
          </w:r>
          <w:r>
            <w:fldChar w:fldCharType="separate"/>
          </w:r>
          <w:r>
            <w:rPr>
              <w:rFonts w:ascii="宋体" w:hAnsi="宋体" w:eastAsia="宋体" w:cs="宋体"/>
              <w:b/>
              <w:bCs/>
              <w:spacing w:val="6"/>
              <w:sz w:val="20"/>
              <w:szCs w:val="20"/>
            </w:rPr>
            <w:t>第十五条</w:t>
          </w:r>
          <w:r>
            <w:rPr>
              <w:rFonts w:ascii="宋体" w:hAnsi="宋体" w:eastAsia="宋体" w:cs="宋体"/>
              <w:spacing w:val="6"/>
              <w:sz w:val="20"/>
              <w:szCs w:val="20"/>
            </w:rPr>
            <w:t xml:space="preserve">  </w:t>
          </w:r>
          <w:r>
            <w:rPr>
              <w:rFonts w:ascii="宋体" w:hAnsi="宋体" w:eastAsia="宋体" w:cs="宋体"/>
              <w:b/>
              <w:bCs/>
              <w:spacing w:val="6"/>
              <w:sz w:val="20"/>
              <w:szCs w:val="20"/>
            </w:rPr>
            <w:t>违约与赔偿</w:t>
          </w:r>
          <w:r>
            <w:rPr>
              <w:rFonts w:ascii="宋体" w:hAnsi="宋体" w:eastAsia="宋体" w:cs="宋体"/>
              <w:b/>
              <w:bCs/>
              <w:spacing w:val="6"/>
              <w:sz w:val="20"/>
              <w:szCs w:val="20"/>
            </w:rPr>
            <w:fldChar w:fldCharType="end"/>
          </w:r>
        </w:p>
        <w:p w14:paraId="0B56C067">
          <w:pPr>
            <w:spacing w:before="278" w:line="193" w:lineRule="auto"/>
            <w:ind w:left="439"/>
            <w:rPr>
              <w:rFonts w:ascii="宋体" w:hAnsi="宋体" w:eastAsia="宋体" w:cs="宋体"/>
              <w:sz w:val="20"/>
              <w:szCs w:val="20"/>
            </w:rPr>
          </w:pPr>
          <w:r>
            <w:fldChar w:fldCharType="begin"/>
          </w:r>
          <w:r>
            <w:instrText xml:space="preserve"> HYPERLINK \l "bookmark25" </w:instrText>
          </w:r>
          <w:r>
            <w:fldChar w:fldCharType="separate"/>
          </w:r>
          <w:r>
            <w:rPr>
              <w:rFonts w:ascii="宋体" w:hAnsi="宋体" w:eastAsia="宋体" w:cs="宋体"/>
              <w:b/>
              <w:bCs/>
              <w:spacing w:val="7"/>
              <w:sz w:val="20"/>
              <w:szCs w:val="20"/>
            </w:rPr>
            <w:t>第十六条</w:t>
          </w:r>
          <w:r>
            <w:rPr>
              <w:rFonts w:ascii="宋体" w:hAnsi="宋体" w:eastAsia="宋体" w:cs="宋体"/>
              <w:spacing w:val="7"/>
              <w:sz w:val="20"/>
              <w:szCs w:val="20"/>
            </w:rPr>
            <w:t xml:space="preserve">  </w:t>
          </w:r>
          <w:r>
            <w:rPr>
              <w:rFonts w:ascii="宋体" w:hAnsi="宋体" w:eastAsia="宋体" w:cs="宋体"/>
              <w:b/>
              <w:bCs/>
              <w:spacing w:val="7"/>
              <w:sz w:val="20"/>
              <w:szCs w:val="20"/>
            </w:rPr>
            <w:t>合同的解除</w:t>
          </w:r>
          <w:r>
            <w:rPr>
              <w:rFonts w:ascii="宋体" w:hAnsi="宋体" w:eastAsia="宋体" w:cs="宋体"/>
              <w:b/>
              <w:bCs/>
              <w:spacing w:val="7"/>
              <w:sz w:val="20"/>
              <w:szCs w:val="20"/>
            </w:rPr>
            <w:fldChar w:fldCharType="end"/>
          </w:r>
          <w:r>
            <w:rPr>
              <w:rFonts w:ascii="宋体" w:hAnsi="宋体" w:eastAsia="宋体" w:cs="宋体"/>
              <w:b/>
              <w:bCs/>
              <w:spacing w:val="7"/>
              <w:sz w:val="20"/>
              <w:szCs w:val="20"/>
            </w:rPr>
            <w:t>和终止</w:t>
          </w:r>
        </w:p>
        <w:p w14:paraId="5E6F547A">
          <w:pPr>
            <w:spacing w:before="281" w:line="193" w:lineRule="auto"/>
            <w:ind w:left="439"/>
            <w:rPr>
              <w:rFonts w:ascii="宋体" w:hAnsi="宋体" w:eastAsia="宋体" w:cs="宋体"/>
              <w:sz w:val="20"/>
              <w:szCs w:val="20"/>
            </w:rPr>
          </w:pPr>
          <w:r>
            <w:fldChar w:fldCharType="begin"/>
          </w:r>
          <w:r>
            <w:instrText xml:space="preserve"> HYPERLINK \l "bookmark26" </w:instrText>
          </w:r>
          <w:r>
            <w:fldChar w:fldCharType="separate"/>
          </w:r>
          <w:r>
            <w:rPr>
              <w:rFonts w:ascii="宋体" w:hAnsi="宋体" w:eastAsia="宋体" w:cs="宋体"/>
              <w:b/>
              <w:bCs/>
              <w:spacing w:val="7"/>
              <w:sz w:val="20"/>
              <w:szCs w:val="20"/>
            </w:rPr>
            <w:t>第十七条</w:t>
          </w:r>
          <w:r>
            <w:rPr>
              <w:rFonts w:ascii="宋体" w:hAnsi="宋体" w:eastAsia="宋体" w:cs="宋体"/>
              <w:spacing w:val="7"/>
              <w:sz w:val="20"/>
              <w:szCs w:val="20"/>
            </w:rPr>
            <w:t xml:space="preserve">  </w:t>
          </w:r>
          <w:r>
            <w:rPr>
              <w:rFonts w:ascii="宋体" w:hAnsi="宋体" w:eastAsia="宋体" w:cs="宋体"/>
              <w:b/>
              <w:bCs/>
              <w:spacing w:val="7"/>
              <w:sz w:val="20"/>
              <w:szCs w:val="20"/>
            </w:rPr>
            <w:t>合同变更及转让</w:t>
          </w:r>
          <w:r>
            <w:rPr>
              <w:rFonts w:ascii="宋体" w:hAnsi="宋体" w:eastAsia="宋体" w:cs="宋体"/>
              <w:b/>
              <w:bCs/>
              <w:spacing w:val="7"/>
              <w:sz w:val="20"/>
              <w:szCs w:val="20"/>
            </w:rPr>
            <w:fldChar w:fldCharType="end"/>
          </w:r>
        </w:p>
        <w:p w14:paraId="67EBD1D3">
          <w:pPr>
            <w:spacing w:before="280" w:line="193" w:lineRule="auto"/>
            <w:ind w:left="439"/>
            <w:rPr>
              <w:rFonts w:ascii="宋体" w:hAnsi="宋体" w:eastAsia="宋体" w:cs="宋体"/>
              <w:sz w:val="20"/>
              <w:szCs w:val="20"/>
            </w:rPr>
          </w:pPr>
          <w:r>
            <w:fldChar w:fldCharType="begin"/>
          </w:r>
          <w:r>
            <w:instrText xml:space="preserve"> HYPERLINK \l "bookmark27" </w:instrText>
          </w:r>
          <w:r>
            <w:fldChar w:fldCharType="separate"/>
          </w:r>
          <w:r>
            <w:rPr>
              <w:rFonts w:ascii="宋体" w:hAnsi="宋体" w:eastAsia="宋体" w:cs="宋体"/>
              <w:b/>
              <w:bCs/>
              <w:spacing w:val="6"/>
              <w:sz w:val="20"/>
              <w:szCs w:val="20"/>
            </w:rPr>
            <w:t>第十八条</w:t>
          </w:r>
          <w:r>
            <w:rPr>
              <w:rFonts w:ascii="宋体" w:hAnsi="宋体" w:eastAsia="宋体" w:cs="宋体"/>
              <w:spacing w:val="6"/>
              <w:sz w:val="20"/>
              <w:szCs w:val="20"/>
            </w:rPr>
            <w:t xml:space="preserve">  </w:t>
          </w:r>
          <w:r>
            <w:rPr>
              <w:rFonts w:ascii="宋体" w:hAnsi="宋体" w:eastAsia="宋体" w:cs="宋体"/>
              <w:b/>
              <w:bCs/>
              <w:spacing w:val="6"/>
              <w:sz w:val="20"/>
              <w:szCs w:val="20"/>
            </w:rPr>
            <w:t>争议解决</w:t>
          </w:r>
          <w:r>
            <w:rPr>
              <w:rFonts w:ascii="宋体" w:hAnsi="宋体" w:eastAsia="宋体" w:cs="宋体"/>
              <w:b/>
              <w:bCs/>
              <w:spacing w:val="6"/>
              <w:sz w:val="20"/>
              <w:szCs w:val="20"/>
            </w:rPr>
            <w:fldChar w:fldCharType="end"/>
          </w:r>
        </w:p>
        <w:p w14:paraId="1A6C90FD">
          <w:pPr>
            <w:spacing w:before="281" w:line="193" w:lineRule="auto"/>
            <w:ind w:left="439"/>
            <w:rPr>
              <w:rFonts w:ascii="宋体" w:hAnsi="宋体" w:eastAsia="宋体" w:cs="宋体"/>
              <w:sz w:val="20"/>
              <w:szCs w:val="20"/>
            </w:rPr>
          </w:pPr>
          <w:r>
            <w:fldChar w:fldCharType="begin"/>
          </w:r>
          <w:r>
            <w:instrText xml:space="preserve"> HYPERLINK \l "bookmark28" </w:instrText>
          </w:r>
          <w:r>
            <w:fldChar w:fldCharType="separate"/>
          </w:r>
          <w:r>
            <w:rPr>
              <w:rFonts w:ascii="宋体" w:hAnsi="宋体" w:eastAsia="宋体" w:cs="宋体"/>
              <w:b/>
              <w:bCs/>
              <w:spacing w:val="7"/>
              <w:sz w:val="20"/>
              <w:szCs w:val="20"/>
            </w:rPr>
            <w:t>第十九条</w:t>
          </w:r>
          <w:r>
            <w:rPr>
              <w:rFonts w:ascii="宋体" w:hAnsi="宋体" w:eastAsia="宋体" w:cs="宋体"/>
              <w:spacing w:val="7"/>
              <w:sz w:val="20"/>
              <w:szCs w:val="20"/>
            </w:rPr>
            <w:t xml:space="preserve"> </w:t>
          </w:r>
          <w:r>
            <w:rPr>
              <w:rFonts w:ascii="宋体" w:hAnsi="宋体" w:eastAsia="宋体" w:cs="宋体"/>
              <w:b/>
              <w:bCs/>
              <w:spacing w:val="7"/>
              <w:sz w:val="20"/>
              <w:szCs w:val="20"/>
            </w:rPr>
            <w:t>通知与送达</w:t>
          </w:r>
          <w:r>
            <w:rPr>
              <w:rFonts w:ascii="宋体" w:hAnsi="宋体" w:eastAsia="宋体" w:cs="宋体"/>
              <w:b/>
              <w:bCs/>
              <w:spacing w:val="7"/>
              <w:sz w:val="20"/>
              <w:szCs w:val="20"/>
            </w:rPr>
            <w:fldChar w:fldCharType="end"/>
          </w:r>
        </w:p>
        <w:p w14:paraId="0F8F489D">
          <w:pPr>
            <w:spacing w:before="278" w:line="193" w:lineRule="auto"/>
            <w:ind w:left="439"/>
            <w:rPr>
              <w:rFonts w:ascii="宋体" w:hAnsi="宋体" w:eastAsia="宋体" w:cs="宋体"/>
              <w:sz w:val="20"/>
              <w:szCs w:val="20"/>
            </w:rPr>
          </w:pPr>
          <w:r>
            <w:fldChar w:fldCharType="begin"/>
          </w:r>
          <w:r>
            <w:instrText xml:space="preserve"> HYPERLINK \l "bookmark29" </w:instrText>
          </w:r>
          <w:r>
            <w:fldChar w:fldCharType="separate"/>
          </w:r>
          <w:r>
            <w:rPr>
              <w:rFonts w:ascii="宋体" w:hAnsi="宋体" w:eastAsia="宋体" w:cs="宋体"/>
              <w:b/>
              <w:bCs/>
              <w:spacing w:val="6"/>
              <w:sz w:val="20"/>
              <w:szCs w:val="20"/>
            </w:rPr>
            <w:t>第二十条</w:t>
          </w:r>
          <w:r>
            <w:rPr>
              <w:rFonts w:ascii="宋体" w:hAnsi="宋体" w:eastAsia="宋体" w:cs="宋体"/>
              <w:spacing w:val="6"/>
              <w:sz w:val="20"/>
              <w:szCs w:val="20"/>
            </w:rPr>
            <w:t xml:space="preserve">  </w:t>
          </w:r>
          <w:r>
            <w:rPr>
              <w:rFonts w:ascii="宋体" w:hAnsi="宋体" w:eastAsia="宋体" w:cs="宋体"/>
              <w:b/>
              <w:bCs/>
              <w:spacing w:val="6"/>
              <w:sz w:val="20"/>
              <w:szCs w:val="20"/>
            </w:rPr>
            <w:t>合同生效</w:t>
          </w:r>
          <w:r>
            <w:rPr>
              <w:rFonts w:ascii="宋体" w:hAnsi="宋体" w:eastAsia="宋体" w:cs="宋体"/>
              <w:b/>
              <w:bCs/>
              <w:spacing w:val="6"/>
              <w:sz w:val="20"/>
              <w:szCs w:val="20"/>
            </w:rPr>
            <w:fldChar w:fldCharType="end"/>
          </w:r>
        </w:p>
        <w:p w14:paraId="0D16A6DC">
          <w:pPr>
            <w:spacing w:before="281" w:line="193" w:lineRule="auto"/>
            <w:ind w:left="439"/>
            <w:rPr>
              <w:rFonts w:ascii="宋体" w:hAnsi="宋体" w:eastAsia="宋体" w:cs="宋体"/>
              <w:sz w:val="20"/>
              <w:szCs w:val="20"/>
            </w:rPr>
          </w:pPr>
          <w:r>
            <w:fldChar w:fldCharType="begin"/>
          </w:r>
          <w:r>
            <w:instrText xml:space="preserve"> HYPERLINK \l "bookmark30" </w:instrText>
          </w:r>
          <w:r>
            <w:fldChar w:fldCharType="separate"/>
          </w:r>
          <w:r>
            <w:rPr>
              <w:rFonts w:ascii="宋体" w:hAnsi="宋体" w:eastAsia="宋体" w:cs="宋体"/>
              <w:b/>
              <w:bCs/>
              <w:spacing w:val="7"/>
              <w:sz w:val="20"/>
              <w:szCs w:val="20"/>
            </w:rPr>
            <w:t>第二十一条</w:t>
          </w:r>
          <w:r>
            <w:rPr>
              <w:rFonts w:ascii="宋体" w:hAnsi="宋体" w:eastAsia="宋体" w:cs="宋体"/>
              <w:spacing w:val="7"/>
              <w:sz w:val="20"/>
              <w:szCs w:val="20"/>
            </w:rPr>
            <w:t xml:space="preserve">  </w:t>
          </w:r>
          <w:r>
            <w:rPr>
              <w:rFonts w:ascii="宋体" w:hAnsi="宋体" w:eastAsia="宋体" w:cs="宋体"/>
              <w:b/>
              <w:bCs/>
              <w:spacing w:val="7"/>
              <w:sz w:val="20"/>
              <w:szCs w:val="20"/>
            </w:rPr>
            <w:t>不可抗力</w:t>
          </w:r>
          <w:r>
            <w:rPr>
              <w:rFonts w:ascii="宋体" w:hAnsi="宋体" w:eastAsia="宋体" w:cs="宋体"/>
              <w:b/>
              <w:bCs/>
              <w:spacing w:val="7"/>
              <w:sz w:val="20"/>
              <w:szCs w:val="20"/>
            </w:rPr>
            <w:fldChar w:fldCharType="end"/>
          </w:r>
        </w:p>
        <w:p w14:paraId="54031F7B">
          <w:pPr>
            <w:spacing w:before="280" w:line="193" w:lineRule="auto"/>
            <w:ind w:left="439"/>
            <w:rPr>
              <w:rFonts w:ascii="宋体" w:hAnsi="宋体" w:eastAsia="宋体" w:cs="宋体"/>
              <w:sz w:val="20"/>
              <w:szCs w:val="20"/>
            </w:rPr>
          </w:pPr>
          <w:r>
            <w:fldChar w:fldCharType="begin"/>
          </w:r>
          <w:r>
            <w:instrText xml:space="preserve"> HYPERLINK \l "bookmark31" </w:instrText>
          </w:r>
          <w:r>
            <w:fldChar w:fldCharType="separate"/>
          </w:r>
          <w:r>
            <w:rPr>
              <w:rFonts w:ascii="宋体" w:hAnsi="宋体" w:eastAsia="宋体" w:cs="宋体"/>
              <w:b/>
              <w:bCs/>
              <w:spacing w:val="7"/>
              <w:sz w:val="20"/>
              <w:szCs w:val="20"/>
            </w:rPr>
            <w:t>第二十二条</w:t>
          </w:r>
          <w:r>
            <w:rPr>
              <w:rFonts w:ascii="宋体" w:hAnsi="宋体" w:eastAsia="宋体" w:cs="宋体"/>
              <w:spacing w:val="7"/>
              <w:sz w:val="20"/>
              <w:szCs w:val="20"/>
            </w:rPr>
            <w:t xml:space="preserve">  </w:t>
          </w:r>
          <w:r>
            <w:rPr>
              <w:rFonts w:ascii="宋体" w:hAnsi="宋体" w:eastAsia="宋体" w:cs="宋体"/>
              <w:b/>
              <w:bCs/>
              <w:spacing w:val="7"/>
              <w:sz w:val="20"/>
              <w:szCs w:val="20"/>
            </w:rPr>
            <w:t>反商业贿赂</w:t>
          </w:r>
          <w:r>
            <w:rPr>
              <w:rFonts w:ascii="宋体" w:hAnsi="宋体" w:eastAsia="宋体" w:cs="宋体"/>
              <w:b/>
              <w:bCs/>
              <w:spacing w:val="7"/>
              <w:sz w:val="20"/>
              <w:szCs w:val="20"/>
            </w:rPr>
            <w:fldChar w:fldCharType="end"/>
          </w:r>
        </w:p>
        <w:p w14:paraId="25989CBE">
          <w:pPr>
            <w:spacing w:before="281" w:line="193" w:lineRule="auto"/>
            <w:ind w:left="439"/>
            <w:rPr>
              <w:rFonts w:ascii="宋体" w:hAnsi="宋体" w:eastAsia="宋体" w:cs="宋体"/>
              <w:sz w:val="20"/>
              <w:szCs w:val="20"/>
            </w:rPr>
          </w:pPr>
          <w:r>
            <w:fldChar w:fldCharType="begin"/>
          </w:r>
          <w:r>
            <w:instrText xml:space="preserve"> HYPERLINK \l "bookmark32" </w:instrText>
          </w:r>
          <w:r>
            <w:fldChar w:fldCharType="separate"/>
          </w:r>
          <w:r>
            <w:rPr>
              <w:rFonts w:ascii="宋体" w:hAnsi="宋体" w:eastAsia="宋体" w:cs="宋体"/>
              <w:b/>
              <w:bCs/>
              <w:spacing w:val="3"/>
              <w:sz w:val="20"/>
              <w:szCs w:val="20"/>
            </w:rPr>
            <w:t>第二十三条</w:t>
          </w:r>
          <w:r>
            <w:rPr>
              <w:rFonts w:ascii="宋体" w:hAnsi="宋体" w:eastAsia="宋体" w:cs="宋体"/>
              <w:spacing w:val="18"/>
              <w:sz w:val="20"/>
              <w:szCs w:val="20"/>
            </w:rPr>
            <w:t xml:space="preserve">  </w:t>
          </w:r>
          <w:r>
            <w:rPr>
              <w:rFonts w:ascii="宋体" w:hAnsi="宋体" w:eastAsia="宋体" w:cs="宋体"/>
              <w:b/>
              <w:bCs/>
              <w:spacing w:val="3"/>
              <w:sz w:val="20"/>
              <w:szCs w:val="20"/>
            </w:rPr>
            <w:t>附件</w:t>
          </w:r>
          <w:r>
            <w:rPr>
              <w:rFonts w:ascii="宋体" w:hAnsi="宋体" w:eastAsia="宋体" w:cs="宋体"/>
              <w:b/>
              <w:bCs/>
              <w:spacing w:val="3"/>
              <w:sz w:val="20"/>
              <w:szCs w:val="20"/>
            </w:rPr>
            <w:fldChar w:fldCharType="end"/>
          </w:r>
        </w:p>
        <w:p w14:paraId="1C61F36D">
          <w:pPr>
            <w:spacing w:before="278" w:line="228" w:lineRule="auto"/>
            <w:ind w:left="439"/>
            <w:rPr>
              <w:rFonts w:ascii="宋体" w:hAnsi="宋体" w:eastAsia="宋体" w:cs="宋体"/>
              <w:sz w:val="20"/>
              <w:szCs w:val="20"/>
            </w:rPr>
          </w:pPr>
          <w:r>
            <w:fldChar w:fldCharType="begin"/>
          </w:r>
          <w:r>
            <w:instrText xml:space="preserve"> HYPERLINK \l "bookmark33" </w:instrText>
          </w:r>
          <w:r>
            <w:fldChar w:fldCharType="separate"/>
          </w:r>
          <w:r>
            <w:rPr>
              <w:rFonts w:ascii="宋体" w:hAnsi="宋体" w:eastAsia="宋体" w:cs="宋体"/>
              <w:b/>
              <w:bCs/>
              <w:spacing w:val="6"/>
              <w:sz w:val="20"/>
              <w:szCs w:val="20"/>
            </w:rPr>
            <w:t>第二十四条</w:t>
          </w:r>
          <w:r>
            <w:rPr>
              <w:rFonts w:ascii="宋体" w:hAnsi="宋体" w:eastAsia="宋体" w:cs="宋体"/>
              <w:spacing w:val="6"/>
              <w:sz w:val="20"/>
              <w:szCs w:val="20"/>
            </w:rPr>
            <w:t xml:space="preserve">  </w:t>
          </w:r>
          <w:r>
            <w:rPr>
              <w:rFonts w:ascii="宋体" w:hAnsi="宋体" w:eastAsia="宋体" w:cs="宋体"/>
              <w:b/>
              <w:bCs/>
              <w:spacing w:val="6"/>
              <w:sz w:val="20"/>
              <w:szCs w:val="20"/>
            </w:rPr>
            <w:t>其他</w:t>
          </w:r>
          <w:r>
            <w:rPr>
              <w:rFonts w:ascii="宋体" w:hAnsi="宋体" w:eastAsia="宋体" w:cs="宋体"/>
              <w:b/>
              <w:bCs/>
              <w:spacing w:val="6"/>
              <w:sz w:val="20"/>
              <w:szCs w:val="20"/>
            </w:rPr>
            <w:fldChar w:fldCharType="end"/>
          </w:r>
        </w:p>
      </w:sdtContent>
    </w:sdt>
    <w:p w14:paraId="6039FE4D">
      <w:pPr>
        <w:spacing w:line="228" w:lineRule="auto"/>
        <w:rPr>
          <w:rFonts w:ascii="宋体" w:hAnsi="宋体" w:eastAsia="宋体" w:cs="宋体"/>
          <w:sz w:val="20"/>
          <w:szCs w:val="20"/>
        </w:rPr>
        <w:sectPr>
          <w:footerReference r:id="rId34" w:type="default"/>
          <w:pgSz w:w="11906" w:h="16839"/>
          <w:pgMar w:top="400" w:right="1785" w:bottom="1497" w:left="1785" w:header="0" w:footer="1133" w:gutter="0"/>
          <w:cols w:space="720" w:num="1"/>
        </w:sectPr>
      </w:pPr>
    </w:p>
    <w:p w14:paraId="5E059F4A">
      <w:pPr>
        <w:pStyle w:val="2"/>
        <w:spacing w:line="276" w:lineRule="auto"/>
      </w:pPr>
    </w:p>
    <w:p w14:paraId="2F20D8D1">
      <w:pPr>
        <w:pStyle w:val="2"/>
        <w:spacing w:line="276" w:lineRule="auto"/>
      </w:pPr>
    </w:p>
    <w:p w14:paraId="2F3239B1">
      <w:pPr>
        <w:pStyle w:val="2"/>
        <w:spacing w:line="277" w:lineRule="auto"/>
      </w:pPr>
    </w:p>
    <w:p w14:paraId="31E6E8D1">
      <w:pPr>
        <w:pStyle w:val="2"/>
        <w:spacing w:line="277" w:lineRule="auto"/>
      </w:pPr>
    </w:p>
    <w:p w14:paraId="5B85AA9C">
      <w:pPr>
        <w:spacing w:before="65" w:line="227" w:lineRule="auto"/>
        <w:ind w:left="439"/>
        <w:rPr>
          <w:rFonts w:ascii="宋体" w:hAnsi="宋体" w:eastAsia="宋体" w:cs="宋体"/>
          <w:sz w:val="20"/>
          <w:szCs w:val="20"/>
        </w:rPr>
      </w:pPr>
      <w:r>
        <w:rPr>
          <w:rFonts w:ascii="宋体" w:hAnsi="宋体" w:eastAsia="宋体" w:cs="宋体"/>
          <w:b/>
          <w:bCs/>
          <w:spacing w:val="6"/>
          <w:sz w:val="20"/>
          <w:szCs w:val="20"/>
        </w:rPr>
        <w:t>委托方</w:t>
      </w:r>
      <w:r>
        <w:rPr>
          <w:rFonts w:ascii="Times New Roman" w:hAnsi="Times New Roman" w:eastAsia="Times New Roman" w:cs="Times New Roman"/>
          <w:b/>
          <w:bCs/>
          <w:spacing w:val="6"/>
          <w:sz w:val="20"/>
          <w:szCs w:val="20"/>
        </w:rPr>
        <w:t xml:space="preserve">:  </w:t>
      </w:r>
      <w:r>
        <w:rPr>
          <w:rFonts w:ascii="宋体" w:hAnsi="宋体" w:eastAsia="宋体" w:cs="宋体"/>
          <w:b/>
          <w:bCs/>
          <w:spacing w:val="6"/>
          <w:sz w:val="20"/>
          <w:szCs w:val="20"/>
        </w:rPr>
        <w:t>重庆三峡银行股份有限公司（以</w:t>
      </w:r>
      <w:r>
        <w:rPr>
          <w:rFonts w:ascii="宋体" w:hAnsi="宋体" w:eastAsia="宋体" w:cs="宋体"/>
          <w:b/>
          <w:bCs/>
          <w:spacing w:val="5"/>
          <w:sz w:val="20"/>
          <w:szCs w:val="20"/>
        </w:rPr>
        <w:t>下简称</w:t>
      </w:r>
      <w:r>
        <w:rPr>
          <w:rFonts w:ascii="Times New Roman" w:hAnsi="Times New Roman" w:eastAsia="Times New Roman" w:cs="Times New Roman"/>
          <w:b/>
          <w:bCs/>
          <w:spacing w:val="5"/>
          <w:sz w:val="20"/>
          <w:szCs w:val="20"/>
        </w:rPr>
        <w:t>“</w:t>
      </w:r>
      <w:r>
        <w:rPr>
          <w:rFonts w:ascii="Times New Roman" w:hAnsi="Times New Roman" w:eastAsia="Times New Roman" w:cs="Times New Roman"/>
          <w:b/>
          <w:bCs/>
          <w:spacing w:val="-14"/>
          <w:sz w:val="20"/>
          <w:szCs w:val="20"/>
        </w:rPr>
        <w:t xml:space="preserve"> </w:t>
      </w:r>
      <w:r>
        <w:rPr>
          <w:rFonts w:ascii="宋体" w:hAnsi="宋体" w:eastAsia="宋体" w:cs="宋体"/>
          <w:b/>
          <w:bCs/>
          <w:spacing w:val="5"/>
          <w:sz w:val="20"/>
          <w:szCs w:val="20"/>
        </w:rPr>
        <w:t>甲方</w:t>
      </w:r>
      <w:r>
        <w:rPr>
          <w:rFonts w:ascii="Times New Roman" w:hAnsi="Times New Roman" w:eastAsia="Times New Roman" w:cs="Times New Roman"/>
          <w:b/>
          <w:bCs/>
          <w:spacing w:val="5"/>
          <w:sz w:val="20"/>
          <w:szCs w:val="20"/>
        </w:rPr>
        <w:t>”</w:t>
      </w:r>
      <w:r>
        <w:rPr>
          <w:rFonts w:ascii="宋体" w:hAnsi="宋体" w:eastAsia="宋体" w:cs="宋体"/>
          <w:b/>
          <w:bCs/>
          <w:spacing w:val="5"/>
          <w:sz w:val="20"/>
          <w:szCs w:val="20"/>
        </w:rPr>
        <w:t>）</w:t>
      </w:r>
    </w:p>
    <w:p w14:paraId="1666A886">
      <w:pPr>
        <w:spacing w:before="243" w:line="228" w:lineRule="auto"/>
        <w:ind w:left="440"/>
        <w:rPr>
          <w:rFonts w:ascii="宋体" w:hAnsi="宋体" w:eastAsia="宋体" w:cs="宋体"/>
          <w:sz w:val="20"/>
          <w:szCs w:val="20"/>
        </w:rPr>
      </w:pPr>
      <w:r>
        <w:rPr>
          <w:rFonts w:ascii="宋体" w:hAnsi="宋体" w:eastAsia="宋体" w:cs="宋体"/>
          <w:spacing w:val="8"/>
          <w:sz w:val="20"/>
          <w:szCs w:val="20"/>
        </w:rPr>
        <w:t>法定代表人：刘江桥</w:t>
      </w:r>
    </w:p>
    <w:p w14:paraId="37DEE0AE">
      <w:pPr>
        <w:spacing w:before="242" w:line="227" w:lineRule="auto"/>
        <w:ind w:left="439"/>
        <w:rPr>
          <w:rFonts w:ascii="宋体" w:hAnsi="宋体" w:eastAsia="宋体" w:cs="宋体"/>
          <w:sz w:val="20"/>
          <w:szCs w:val="20"/>
        </w:rPr>
      </w:pPr>
      <w:r>
        <w:rPr>
          <w:rFonts w:ascii="宋体" w:hAnsi="宋体" w:eastAsia="宋体" w:cs="宋体"/>
          <w:spacing w:val="9"/>
          <w:sz w:val="20"/>
          <w:szCs w:val="20"/>
        </w:rPr>
        <w:t>地址：重庆市两江新区嘉州路</w:t>
      </w:r>
      <w:r>
        <w:rPr>
          <w:rFonts w:ascii="Times New Roman" w:hAnsi="Times New Roman" w:eastAsia="Times New Roman" w:cs="Times New Roman"/>
          <w:spacing w:val="9"/>
          <w:sz w:val="20"/>
          <w:szCs w:val="20"/>
        </w:rPr>
        <w:t>88</w:t>
      </w:r>
      <w:r>
        <w:rPr>
          <w:rFonts w:ascii="宋体" w:hAnsi="宋体" w:eastAsia="宋体" w:cs="宋体"/>
          <w:spacing w:val="9"/>
          <w:sz w:val="20"/>
          <w:szCs w:val="20"/>
        </w:rPr>
        <w:t>号中渝国际都会</w:t>
      </w:r>
      <w:r>
        <w:rPr>
          <w:rFonts w:ascii="Times New Roman" w:hAnsi="Times New Roman" w:eastAsia="Times New Roman" w:cs="Times New Roman"/>
          <w:spacing w:val="9"/>
          <w:sz w:val="20"/>
          <w:szCs w:val="20"/>
        </w:rPr>
        <w:t>4</w:t>
      </w:r>
      <w:r>
        <w:rPr>
          <w:rFonts w:ascii="宋体" w:hAnsi="宋体" w:eastAsia="宋体" w:cs="宋体"/>
          <w:spacing w:val="9"/>
          <w:sz w:val="20"/>
          <w:szCs w:val="20"/>
        </w:rPr>
        <w:t>号写字楼</w:t>
      </w:r>
    </w:p>
    <w:p w14:paraId="04AA6B9B">
      <w:pPr>
        <w:spacing w:before="243" w:line="228" w:lineRule="auto"/>
        <w:ind w:left="455"/>
        <w:rPr>
          <w:rFonts w:ascii="宋体" w:hAnsi="宋体" w:eastAsia="宋体" w:cs="宋体"/>
          <w:sz w:val="20"/>
          <w:szCs w:val="20"/>
        </w:rPr>
      </w:pPr>
      <w:r>
        <w:rPr>
          <w:rFonts w:ascii="宋体" w:hAnsi="宋体" w:eastAsia="宋体" w:cs="宋体"/>
          <w:spacing w:val="2"/>
          <w:sz w:val="20"/>
          <w:szCs w:val="20"/>
        </w:rPr>
        <w:t>邮政编码：</w:t>
      </w:r>
    </w:p>
    <w:p w14:paraId="7BD89A4A">
      <w:pPr>
        <w:spacing w:before="240" w:line="230" w:lineRule="auto"/>
        <w:ind w:left="440"/>
        <w:rPr>
          <w:rFonts w:ascii="宋体" w:hAnsi="宋体" w:eastAsia="宋体" w:cs="宋体"/>
          <w:sz w:val="20"/>
          <w:szCs w:val="20"/>
        </w:rPr>
      </w:pPr>
      <w:r>
        <w:rPr>
          <w:rFonts w:ascii="宋体" w:hAnsi="宋体" w:eastAsia="宋体" w:cs="宋体"/>
          <w:spacing w:val="4"/>
          <w:sz w:val="20"/>
          <w:szCs w:val="20"/>
        </w:rPr>
        <w:t>联系人：</w:t>
      </w:r>
    </w:p>
    <w:p w14:paraId="5B06F9FD">
      <w:pPr>
        <w:spacing w:before="240" w:line="230" w:lineRule="auto"/>
        <w:ind w:left="464"/>
        <w:rPr>
          <w:rFonts w:ascii="宋体" w:hAnsi="宋体" w:eastAsia="宋体" w:cs="宋体"/>
          <w:sz w:val="20"/>
          <w:szCs w:val="20"/>
        </w:rPr>
      </w:pPr>
      <w:r>
        <w:rPr>
          <w:rFonts w:ascii="宋体" w:hAnsi="宋体" w:eastAsia="宋体" w:cs="宋体"/>
          <w:spacing w:val="-5"/>
          <w:sz w:val="20"/>
          <w:szCs w:val="20"/>
        </w:rPr>
        <w:t>电话：</w:t>
      </w:r>
    </w:p>
    <w:p w14:paraId="48C6F825">
      <w:pPr>
        <w:spacing w:before="241" w:line="227" w:lineRule="auto"/>
        <w:ind w:left="438"/>
        <w:rPr>
          <w:rFonts w:ascii="宋体" w:hAnsi="宋体" w:eastAsia="宋体" w:cs="宋体"/>
          <w:sz w:val="20"/>
          <w:szCs w:val="20"/>
        </w:rPr>
      </w:pPr>
      <w:r>
        <w:rPr>
          <w:rFonts w:ascii="宋体" w:hAnsi="宋体" w:eastAsia="宋体" w:cs="宋体"/>
          <w:spacing w:val="3"/>
          <w:sz w:val="20"/>
          <w:szCs w:val="20"/>
        </w:rPr>
        <w:t>传真：</w:t>
      </w:r>
    </w:p>
    <w:p w14:paraId="6FBD4A29">
      <w:pPr>
        <w:spacing w:before="244" w:line="228" w:lineRule="auto"/>
        <w:ind w:left="464"/>
        <w:rPr>
          <w:rFonts w:ascii="宋体" w:hAnsi="宋体" w:eastAsia="宋体" w:cs="宋体"/>
          <w:sz w:val="20"/>
          <w:szCs w:val="20"/>
        </w:rPr>
      </w:pPr>
      <w:r>
        <w:rPr>
          <w:rFonts w:ascii="宋体" w:hAnsi="宋体" w:eastAsia="宋体" w:cs="宋体"/>
          <w:spacing w:val="1"/>
          <w:sz w:val="20"/>
          <w:szCs w:val="20"/>
        </w:rPr>
        <w:t>电子邮箱：</w:t>
      </w:r>
    </w:p>
    <w:p w14:paraId="4D073A6B">
      <w:pPr>
        <w:pStyle w:val="2"/>
        <w:spacing w:line="330" w:lineRule="auto"/>
      </w:pPr>
    </w:p>
    <w:p w14:paraId="75540F61">
      <w:pPr>
        <w:pStyle w:val="2"/>
        <w:spacing w:line="330" w:lineRule="auto"/>
      </w:pPr>
    </w:p>
    <w:p w14:paraId="336C0933">
      <w:pPr>
        <w:spacing w:before="65" w:line="227" w:lineRule="auto"/>
        <w:ind w:left="444"/>
        <w:rPr>
          <w:rFonts w:ascii="宋体" w:hAnsi="宋体" w:eastAsia="宋体" w:cs="宋体"/>
          <w:sz w:val="20"/>
          <w:szCs w:val="20"/>
        </w:rPr>
      </w:pPr>
      <w:r>
        <w:rPr>
          <w:rFonts w:ascii="宋体" w:hAnsi="宋体" w:eastAsia="宋体" w:cs="宋体"/>
          <w:b/>
          <w:bCs/>
          <w:spacing w:val="11"/>
          <w:sz w:val="20"/>
          <w:szCs w:val="20"/>
        </w:rPr>
        <w:t>受托方：</w:t>
      </w:r>
      <w:r>
        <w:rPr>
          <w:rFonts w:ascii="Times New Roman" w:hAnsi="Times New Roman" w:eastAsia="Times New Roman" w:cs="Times New Roman"/>
          <w:b/>
          <w:bCs/>
          <w:sz w:val="20"/>
          <w:szCs w:val="20"/>
        </w:rPr>
        <w:t>XXXXXXXXXXXXX</w:t>
      </w:r>
      <w:r>
        <w:rPr>
          <w:rFonts w:ascii="宋体" w:hAnsi="宋体" w:eastAsia="宋体" w:cs="宋体"/>
          <w:b/>
          <w:bCs/>
          <w:spacing w:val="11"/>
          <w:sz w:val="20"/>
          <w:szCs w:val="20"/>
        </w:rPr>
        <w:t>（以下简称</w:t>
      </w:r>
      <w:r>
        <w:rPr>
          <w:rFonts w:ascii="Times New Roman" w:hAnsi="Times New Roman" w:eastAsia="Times New Roman" w:cs="Times New Roman"/>
          <w:b/>
          <w:bCs/>
          <w:spacing w:val="11"/>
          <w:sz w:val="20"/>
          <w:szCs w:val="20"/>
        </w:rPr>
        <w:t>“</w:t>
      </w:r>
      <w:r>
        <w:rPr>
          <w:rFonts w:ascii="Times New Roman" w:hAnsi="Times New Roman" w:eastAsia="Times New Roman" w:cs="Times New Roman"/>
          <w:b/>
          <w:bCs/>
          <w:spacing w:val="-21"/>
          <w:sz w:val="20"/>
          <w:szCs w:val="20"/>
        </w:rPr>
        <w:t xml:space="preserve"> </w:t>
      </w:r>
      <w:r>
        <w:rPr>
          <w:rFonts w:ascii="宋体" w:hAnsi="宋体" w:eastAsia="宋体" w:cs="宋体"/>
          <w:b/>
          <w:bCs/>
          <w:spacing w:val="11"/>
          <w:sz w:val="20"/>
          <w:szCs w:val="20"/>
        </w:rPr>
        <w:t>乙方</w:t>
      </w:r>
      <w:r>
        <w:rPr>
          <w:rFonts w:ascii="Times New Roman" w:hAnsi="Times New Roman" w:eastAsia="Times New Roman" w:cs="Times New Roman"/>
          <w:b/>
          <w:bCs/>
          <w:spacing w:val="11"/>
          <w:sz w:val="20"/>
          <w:szCs w:val="20"/>
        </w:rPr>
        <w:t>”</w:t>
      </w:r>
      <w:r>
        <w:rPr>
          <w:rFonts w:ascii="宋体" w:hAnsi="宋体" w:eastAsia="宋体" w:cs="宋体"/>
          <w:b/>
          <w:bCs/>
          <w:spacing w:val="11"/>
          <w:sz w:val="20"/>
          <w:szCs w:val="20"/>
        </w:rPr>
        <w:t>）</w:t>
      </w:r>
    </w:p>
    <w:p w14:paraId="2B3821D6">
      <w:pPr>
        <w:spacing w:before="244" w:line="228" w:lineRule="auto"/>
        <w:ind w:left="440"/>
        <w:rPr>
          <w:rFonts w:ascii="宋体" w:hAnsi="宋体" w:eastAsia="宋体" w:cs="宋体"/>
          <w:sz w:val="20"/>
          <w:szCs w:val="20"/>
        </w:rPr>
      </w:pPr>
      <w:r>
        <w:rPr>
          <w:rFonts w:ascii="宋体" w:hAnsi="宋体" w:eastAsia="宋体" w:cs="宋体"/>
          <w:spacing w:val="6"/>
          <w:sz w:val="20"/>
          <w:szCs w:val="20"/>
        </w:rPr>
        <w:t>法定代表人：</w:t>
      </w:r>
    </w:p>
    <w:p w14:paraId="195CC2F6">
      <w:pPr>
        <w:spacing w:before="243" w:line="237" w:lineRule="auto"/>
        <w:ind w:left="439"/>
        <w:rPr>
          <w:rFonts w:ascii="宋体" w:hAnsi="宋体" w:eastAsia="宋体" w:cs="宋体"/>
          <w:sz w:val="20"/>
          <w:szCs w:val="20"/>
        </w:rPr>
      </w:pPr>
      <w:r>
        <w:rPr>
          <w:rFonts w:ascii="宋体" w:hAnsi="宋体" w:eastAsia="宋体" w:cs="宋体"/>
          <w:spacing w:val="3"/>
          <w:sz w:val="20"/>
          <w:szCs w:val="20"/>
        </w:rPr>
        <w:t>地址：</w:t>
      </w:r>
    </w:p>
    <w:p w14:paraId="3AC09C81">
      <w:pPr>
        <w:spacing w:before="230" w:line="228" w:lineRule="auto"/>
        <w:ind w:left="455"/>
        <w:rPr>
          <w:rFonts w:ascii="宋体" w:hAnsi="宋体" w:eastAsia="宋体" w:cs="宋体"/>
          <w:sz w:val="20"/>
          <w:szCs w:val="20"/>
        </w:rPr>
      </w:pPr>
      <w:r>
        <w:rPr>
          <w:rFonts w:ascii="宋体" w:hAnsi="宋体" w:eastAsia="宋体" w:cs="宋体"/>
          <w:spacing w:val="2"/>
          <w:sz w:val="20"/>
          <w:szCs w:val="20"/>
        </w:rPr>
        <w:t>邮政编码：</w:t>
      </w:r>
    </w:p>
    <w:p w14:paraId="30F6F256">
      <w:pPr>
        <w:spacing w:before="243" w:line="228" w:lineRule="auto"/>
        <w:ind w:left="440"/>
        <w:rPr>
          <w:rFonts w:ascii="宋体" w:hAnsi="宋体" w:eastAsia="宋体" w:cs="宋体"/>
          <w:sz w:val="20"/>
          <w:szCs w:val="20"/>
        </w:rPr>
      </w:pPr>
      <w:r>
        <w:rPr>
          <w:rFonts w:ascii="宋体" w:hAnsi="宋体" w:eastAsia="宋体" w:cs="宋体"/>
          <w:spacing w:val="5"/>
          <w:sz w:val="20"/>
          <w:szCs w:val="20"/>
        </w:rPr>
        <w:t>开户银行：</w:t>
      </w:r>
    </w:p>
    <w:p w14:paraId="1A1DA0AE">
      <w:pPr>
        <w:spacing w:before="242" w:line="229" w:lineRule="auto"/>
        <w:ind w:left="443"/>
        <w:rPr>
          <w:rFonts w:ascii="宋体" w:hAnsi="宋体" w:eastAsia="宋体" w:cs="宋体"/>
          <w:sz w:val="20"/>
          <w:szCs w:val="20"/>
        </w:rPr>
      </w:pPr>
      <w:r>
        <w:rPr>
          <w:rFonts w:ascii="宋体" w:hAnsi="宋体" w:eastAsia="宋体" w:cs="宋体"/>
          <w:spacing w:val="2"/>
          <w:sz w:val="20"/>
          <w:szCs w:val="20"/>
        </w:rPr>
        <w:t>账号：</w:t>
      </w:r>
    </w:p>
    <w:p w14:paraId="62B27882">
      <w:pPr>
        <w:spacing w:before="242" w:line="228" w:lineRule="auto"/>
        <w:ind w:left="439"/>
        <w:rPr>
          <w:rFonts w:ascii="宋体" w:hAnsi="宋体" w:eastAsia="宋体" w:cs="宋体"/>
          <w:sz w:val="20"/>
          <w:szCs w:val="20"/>
        </w:rPr>
      </w:pPr>
      <w:r>
        <w:rPr>
          <w:rFonts w:ascii="宋体" w:hAnsi="宋体" w:eastAsia="宋体" w:cs="宋体"/>
          <w:spacing w:val="3"/>
          <w:sz w:val="20"/>
          <w:szCs w:val="20"/>
        </w:rPr>
        <w:t>税号：</w:t>
      </w:r>
    </w:p>
    <w:p w14:paraId="25B72238">
      <w:pPr>
        <w:spacing w:before="240" w:line="230" w:lineRule="auto"/>
        <w:ind w:left="440"/>
        <w:rPr>
          <w:rFonts w:ascii="宋体" w:hAnsi="宋体" w:eastAsia="宋体" w:cs="宋体"/>
          <w:sz w:val="20"/>
          <w:szCs w:val="20"/>
        </w:rPr>
      </w:pPr>
      <w:r>
        <w:rPr>
          <w:rFonts w:ascii="宋体" w:hAnsi="宋体" w:eastAsia="宋体" w:cs="宋体"/>
          <w:spacing w:val="4"/>
          <w:sz w:val="20"/>
          <w:szCs w:val="20"/>
        </w:rPr>
        <w:t>联系人：</w:t>
      </w:r>
    </w:p>
    <w:p w14:paraId="106AACCA">
      <w:pPr>
        <w:spacing w:before="240" w:line="230" w:lineRule="auto"/>
        <w:ind w:left="464"/>
        <w:rPr>
          <w:rFonts w:ascii="宋体" w:hAnsi="宋体" w:eastAsia="宋体" w:cs="宋体"/>
          <w:sz w:val="20"/>
          <w:szCs w:val="20"/>
        </w:rPr>
      </w:pPr>
      <w:r>
        <w:rPr>
          <w:rFonts w:ascii="宋体" w:hAnsi="宋体" w:eastAsia="宋体" w:cs="宋体"/>
          <w:spacing w:val="-5"/>
          <w:sz w:val="20"/>
          <w:szCs w:val="20"/>
        </w:rPr>
        <w:t>电话：</w:t>
      </w:r>
    </w:p>
    <w:p w14:paraId="7478FC41">
      <w:pPr>
        <w:spacing w:before="241" w:line="227" w:lineRule="auto"/>
        <w:ind w:left="439"/>
        <w:rPr>
          <w:rFonts w:ascii="宋体" w:hAnsi="宋体" w:eastAsia="宋体" w:cs="宋体"/>
          <w:sz w:val="20"/>
          <w:szCs w:val="20"/>
        </w:rPr>
      </w:pPr>
      <w:r>
        <w:rPr>
          <w:rFonts w:ascii="宋体" w:hAnsi="宋体" w:eastAsia="宋体" w:cs="宋体"/>
          <w:spacing w:val="3"/>
          <w:sz w:val="20"/>
          <w:szCs w:val="20"/>
        </w:rPr>
        <w:t>手机：</w:t>
      </w:r>
    </w:p>
    <w:p w14:paraId="724E0127">
      <w:pPr>
        <w:spacing w:before="244" w:line="227" w:lineRule="auto"/>
        <w:ind w:left="438"/>
        <w:rPr>
          <w:rFonts w:ascii="宋体" w:hAnsi="宋体" w:eastAsia="宋体" w:cs="宋体"/>
          <w:sz w:val="20"/>
          <w:szCs w:val="20"/>
        </w:rPr>
      </w:pPr>
      <w:r>
        <w:rPr>
          <w:rFonts w:ascii="宋体" w:hAnsi="宋体" w:eastAsia="宋体" w:cs="宋体"/>
          <w:spacing w:val="3"/>
          <w:sz w:val="20"/>
          <w:szCs w:val="20"/>
        </w:rPr>
        <w:t>传真：</w:t>
      </w:r>
    </w:p>
    <w:p w14:paraId="745304E2">
      <w:pPr>
        <w:spacing w:before="241" w:line="228" w:lineRule="auto"/>
        <w:ind w:left="464"/>
        <w:rPr>
          <w:rFonts w:ascii="宋体" w:hAnsi="宋体" w:eastAsia="宋体" w:cs="宋体"/>
          <w:sz w:val="20"/>
          <w:szCs w:val="20"/>
        </w:rPr>
      </w:pPr>
      <w:r>
        <w:rPr>
          <w:rFonts w:ascii="宋体" w:hAnsi="宋体" w:eastAsia="宋体" w:cs="宋体"/>
          <w:spacing w:val="1"/>
          <w:sz w:val="20"/>
          <w:szCs w:val="20"/>
        </w:rPr>
        <w:t>电子邮箱：</w:t>
      </w:r>
    </w:p>
    <w:p w14:paraId="2C21BCA0">
      <w:pPr>
        <w:spacing w:line="228" w:lineRule="auto"/>
        <w:rPr>
          <w:rFonts w:ascii="宋体" w:hAnsi="宋体" w:eastAsia="宋体" w:cs="宋体"/>
          <w:sz w:val="20"/>
          <w:szCs w:val="20"/>
        </w:rPr>
        <w:sectPr>
          <w:footerReference r:id="rId35" w:type="default"/>
          <w:pgSz w:w="11906" w:h="16839"/>
          <w:pgMar w:top="400" w:right="1785" w:bottom="1497" w:left="1785" w:header="0" w:footer="1133" w:gutter="0"/>
          <w:cols w:space="720" w:num="1"/>
        </w:sectPr>
      </w:pPr>
    </w:p>
    <w:p w14:paraId="69CF3B59">
      <w:pPr>
        <w:pStyle w:val="2"/>
        <w:spacing w:line="276" w:lineRule="auto"/>
      </w:pPr>
    </w:p>
    <w:p w14:paraId="23C45EF0">
      <w:pPr>
        <w:pStyle w:val="2"/>
        <w:spacing w:line="276" w:lineRule="auto"/>
      </w:pPr>
    </w:p>
    <w:p w14:paraId="45FCFEE2">
      <w:pPr>
        <w:pStyle w:val="2"/>
        <w:spacing w:line="277" w:lineRule="auto"/>
      </w:pPr>
    </w:p>
    <w:p w14:paraId="5CF619A4">
      <w:pPr>
        <w:pStyle w:val="2"/>
        <w:spacing w:line="277" w:lineRule="auto"/>
      </w:pPr>
    </w:p>
    <w:p w14:paraId="408389C7">
      <w:pPr>
        <w:spacing w:before="65" w:line="231" w:lineRule="auto"/>
        <w:ind w:left="442"/>
        <w:rPr>
          <w:rFonts w:ascii="宋体" w:hAnsi="宋体" w:eastAsia="宋体" w:cs="宋体"/>
          <w:sz w:val="20"/>
          <w:szCs w:val="20"/>
        </w:rPr>
      </w:pPr>
      <w:r>
        <w:rPr>
          <w:rFonts w:ascii="宋体" w:hAnsi="宋体" w:eastAsia="宋体" w:cs="宋体"/>
          <w:b/>
          <w:bCs/>
          <w:spacing w:val="1"/>
          <w:sz w:val="20"/>
          <w:szCs w:val="20"/>
        </w:rPr>
        <w:t>鉴于：</w:t>
      </w:r>
    </w:p>
    <w:p w14:paraId="000BF3B9">
      <w:pPr>
        <w:spacing w:before="239" w:line="453" w:lineRule="auto"/>
        <w:ind w:left="36" w:right="75" w:firstLine="423"/>
        <w:rPr>
          <w:rFonts w:ascii="宋体" w:hAnsi="宋体" w:eastAsia="宋体" w:cs="宋体"/>
          <w:sz w:val="20"/>
          <w:szCs w:val="20"/>
        </w:rPr>
      </w:pPr>
      <w:r>
        <w:rPr>
          <w:rFonts w:ascii="宋体" w:hAnsi="宋体" w:eastAsia="宋体" w:cs="宋体"/>
          <w:spacing w:val="7"/>
          <w:sz w:val="20"/>
          <w:szCs w:val="20"/>
        </w:rPr>
        <w:t>乙方具有良好的开发实施能力，甲乙双方经友好协商并达成一致，依据相关</w:t>
      </w:r>
      <w:r>
        <w:rPr>
          <w:rFonts w:ascii="宋体" w:hAnsi="宋体" w:eastAsia="宋体" w:cs="宋体"/>
          <w:spacing w:val="6"/>
          <w:sz w:val="20"/>
          <w:szCs w:val="20"/>
        </w:rPr>
        <w:t>法律、法规</w:t>
      </w:r>
      <w:r>
        <w:rPr>
          <w:rFonts w:ascii="宋体" w:hAnsi="宋体" w:eastAsia="宋体" w:cs="宋体"/>
          <w:spacing w:val="8"/>
          <w:sz w:val="20"/>
          <w:szCs w:val="20"/>
        </w:rPr>
        <w:t>的规定，就甲方委托乙方进行项目实施与技术支持相关事宜订立本合同</w:t>
      </w:r>
      <w:r>
        <w:rPr>
          <w:rFonts w:ascii="宋体" w:hAnsi="宋体" w:eastAsia="宋体" w:cs="宋体"/>
          <w:spacing w:val="7"/>
          <w:sz w:val="20"/>
          <w:szCs w:val="20"/>
        </w:rPr>
        <w:t>，</w:t>
      </w:r>
      <w:r>
        <w:rPr>
          <w:rFonts w:ascii="宋体" w:hAnsi="宋体" w:eastAsia="宋体" w:cs="宋体"/>
          <w:spacing w:val="-59"/>
          <w:sz w:val="20"/>
          <w:szCs w:val="20"/>
        </w:rPr>
        <w:t xml:space="preserve"> </w:t>
      </w:r>
      <w:r>
        <w:rPr>
          <w:rFonts w:ascii="宋体" w:hAnsi="宋体" w:eastAsia="宋体" w:cs="宋体"/>
          <w:spacing w:val="7"/>
          <w:sz w:val="20"/>
          <w:szCs w:val="20"/>
        </w:rPr>
        <w:t>以资信守：</w:t>
      </w:r>
    </w:p>
    <w:p w14:paraId="7111F4E7">
      <w:pPr>
        <w:pStyle w:val="2"/>
        <w:spacing w:line="417" w:lineRule="auto"/>
      </w:pPr>
    </w:p>
    <w:p w14:paraId="66A898DB">
      <w:pPr>
        <w:spacing w:before="65" w:line="228" w:lineRule="auto"/>
        <w:ind w:left="439"/>
        <w:rPr>
          <w:rFonts w:ascii="宋体" w:hAnsi="宋体" w:eastAsia="宋体" w:cs="宋体"/>
          <w:sz w:val="20"/>
          <w:szCs w:val="20"/>
        </w:rPr>
      </w:pPr>
      <w:bookmarkStart w:id="5" w:name="bookmark10"/>
      <w:bookmarkEnd w:id="5"/>
      <w:r>
        <w:rPr>
          <w:rFonts w:ascii="宋体" w:hAnsi="宋体" w:eastAsia="宋体" w:cs="宋体"/>
          <w:b/>
          <w:bCs/>
          <w:spacing w:val="3"/>
          <w:sz w:val="20"/>
          <w:szCs w:val="20"/>
        </w:rPr>
        <w:t>第一条</w:t>
      </w:r>
      <w:r>
        <w:rPr>
          <w:rFonts w:ascii="宋体" w:hAnsi="宋体" w:eastAsia="宋体" w:cs="宋体"/>
          <w:spacing w:val="13"/>
          <w:sz w:val="20"/>
          <w:szCs w:val="20"/>
        </w:rPr>
        <w:t xml:space="preserve">  </w:t>
      </w:r>
      <w:r>
        <w:rPr>
          <w:rFonts w:ascii="宋体" w:hAnsi="宋体" w:eastAsia="宋体" w:cs="宋体"/>
          <w:b/>
          <w:bCs/>
          <w:spacing w:val="3"/>
          <w:sz w:val="20"/>
          <w:szCs w:val="20"/>
        </w:rPr>
        <w:t>定义</w:t>
      </w:r>
    </w:p>
    <w:p w14:paraId="17EAB893">
      <w:pPr>
        <w:spacing w:before="242" w:line="227" w:lineRule="auto"/>
        <w:ind w:left="439"/>
        <w:rPr>
          <w:rFonts w:ascii="宋体" w:hAnsi="宋体" w:eastAsia="宋体" w:cs="宋体"/>
          <w:sz w:val="20"/>
          <w:szCs w:val="20"/>
        </w:rPr>
      </w:pPr>
      <w:r>
        <w:rPr>
          <w:rFonts w:ascii="宋体" w:hAnsi="宋体" w:eastAsia="宋体" w:cs="宋体"/>
          <w:spacing w:val="9"/>
          <w:sz w:val="20"/>
          <w:szCs w:val="20"/>
        </w:rPr>
        <w:t>在本合同中，除非有相反的表述，下列术语具有如下含义：</w:t>
      </w:r>
    </w:p>
    <w:p w14:paraId="4FB5B913">
      <w:pPr>
        <w:spacing w:before="243" w:line="451" w:lineRule="auto"/>
        <w:ind w:left="39" w:right="75" w:firstLine="416"/>
        <w:rPr>
          <w:rFonts w:ascii="宋体" w:hAnsi="宋体" w:eastAsia="宋体" w:cs="宋体"/>
          <w:sz w:val="20"/>
          <w:szCs w:val="20"/>
        </w:rPr>
      </w:pPr>
      <w:r>
        <w:rPr>
          <w:rFonts w:ascii="Times New Roman" w:hAnsi="Times New Roman" w:eastAsia="Times New Roman" w:cs="Times New Roman"/>
          <w:spacing w:val="10"/>
          <w:sz w:val="20"/>
          <w:szCs w:val="20"/>
        </w:rPr>
        <w:t>1.</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0"/>
          <w:sz w:val="20"/>
          <w:szCs w:val="20"/>
        </w:rPr>
        <w:t>1“</w:t>
      </w:r>
      <w:r>
        <w:rPr>
          <w:rFonts w:ascii="Times New Roman" w:hAnsi="Times New Roman" w:eastAsia="Times New Roman" w:cs="Times New Roman"/>
          <w:spacing w:val="-35"/>
          <w:sz w:val="20"/>
          <w:szCs w:val="20"/>
        </w:rPr>
        <w:t xml:space="preserve"> </w:t>
      </w:r>
      <w:r>
        <w:rPr>
          <w:rFonts w:ascii="宋体" w:hAnsi="宋体" w:eastAsia="宋体" w:cs="宋体"/>
          <w:spacing w:val="10"/>
          <w:sz w:val="20"/>
          <w:szCs w:val="20"/>
        </w:rPr>
        <w:t>项目</w:t>
      </w:r>
      <w:r>
        <w:rPr>
          <w:rFonts w:ascii="Times New Roman" w:hAnsi="Times New Roman" w:eastAsia="Times New Roman" w:cs="Times New Roman"/>
          <w:spacing w:val="10"/>
          <w:sz w:val="20"/>
          <w:szCs w:val="20"/>
        </w:rPr>
        <w:t>”</w:t>
      </w:r>
      <w:r>
        <w:rPr>
          <w:rFonts w:ascii="Times New Roman" w:hAnsi="Times New Roman" w:eastAsia="Times New Roman" w:cs="Times New Roman"/>
          <w:spacing w:val="-34"/>
          <w:sz w:val="20"/>
          <w:szCs w:val="20"/>
        </w:rPr>
        <w:t xml:space="preserve"> </w:t>
      </w:r>
      <w:r>
        <w:rPr>
          <w:rFonts w:ascii="宋体" w:hAnsi="宋体" w:eastAsia="宋体" w:cs="宋体"/>
          <w:spacing w:val="10"/>
          <w:sz w:val="20"/>
          <w:szCs w:val="20"/>
        </w:rPr>
        <w:t>系指乙方受甲方委托，单独为本合</w:t>
      </w:r>
      <w:r>
        <w:rPr>
          <w:rFonts w:ascii="宋体" w:hAnsi="宋体" w:eastAsia="宋体" w:cs="宋体"/>
          <w:spacing w:val="9"/>
          <w:sz w:val="20"/>
          <w:szCs w:val="20"/>
        </w:rPr>
        <w:t>同目的依据合同附件一《工作（需求）说</w:t>
      </w:r>
      <w:r>
        <w:rPr>
          <w:rFonts w:ascii="宋体" w:hAnsi="宋体" w:eastAsia="宋体" w:cs="宋体"/>
          <w:spacing w:val="7"/>
          <w:sz w:val="20"/>
          <w:szCs w:val="20"/>
        </w:rPr>
        <w:t>明书》的产品实施与数据迁移服务。</w:t>
      </w:r>
    </w:p>
    <w:p w14:paraId="17AB8375">
      <w:pPr>
        <w:spacing w:line="227" w:lineRule="auto"/>
        <w:ind w:left="456"/>
        <w:rPr>
          <w:rFonts w:ascii="宋体" w:hAnsi="宋体" w:eastAsia="宋体" w:cs="宋体"/>
          <w:sz w:val="20"/>
          <w:szCs w:val="20"/>
        </w:rPr>
      </w:pPr>
      <w:r>
        <w:rPr>
          <w:rFonts w:ascii="Times New Roman" w:hAnsi="Times New Roman" w:eastAsia="Times New Roman" w:cs="Times New Roman"/>
          <w:spacing w:val="8"/>
          <w:sz w:val="20"/>
          <w:szCs w:val="20"/>
        </w:rPr>
        <w:t>1.2“</w:t>
      </w:r>
      <w:r>
        <w:rPr>
          <w:rFonts w:ascii="宋体" w:hAnsi="宋体" w:eastAsia="宋体" w:cs="宋体"/>
          <w:spacing w:val="8"/>
          <w:sz w:val="20"/>
          <w:szCs w:val="20"/>
        </w:rPr>
        <w:t>客户化工作</w:t>
      </w:r>
      <w:r>
        <w:rPr>
          <w:rFonts w:ascii="Times New Roman" w:hAnsi="Times New Roman" w:eastAsia="Times New Roman" w:cs="Times New Roman"/>
          <w:spacing w:val="8"/>
          <w:sz w:val="20"/>
          <w:szCs w:val="20"/>
        </w:rPr>
        <w:t>”</w:t>
      </w:r>
      <w:r>
        <w:rPr>
          <w:rFonts w:ascii="宋体" w:hAnsi="宋体" w:eastAsia="宋体" w:cs="宋体"/>
          <w:spacing w:val="8"/>
          <w:sz w:val="20"/>
          <w:szCs w:val="20"/>
        </w:rPr>
        <w:t>指项目交付乙方后乙方对甲方的需求进行开发实</w:t>
      </w:r>
      <w:r>
        <w:rPr>
          <w:rFonts w:ascii="宋体" w:hAnsi="宋体" w:eastAsia="宋体" w:cs="宋体"/>
          <w:spacing w:val="7"/>
          <w:sz w:val="20"/>
          <w:szCs w:val="20"/>
        </w:rPr>
        <w:t>施。</w:t>
      </w:r>
    </w:p>
    <w:p w14:paraId="385DEC05">
      <w:pPr>
        <w:spacing w:before="243" w:line="228" w:lineRule="auto"/>
        <w:ind w:left="456"/>
        <w:rPr>
          <w:rFonts w:ascii="宋体" w:hAnsi="宋体" w:eastAsia="宋体" w:cs="宋体"/>
          <w:sz w:val="20"/>
          <w:szCs w:val="20"/>
        </w:rPr>
      </w:pPr>
      <w:r>
        <w:rPr>
          <w:rFonts w:ascii="Times New Roman" w:hAnsi="Times New Roman" w:eastAsia="Times New Roman" w:cs="Times New Roman"/>
          <w:spacing w:val="8"/>
          <w:sz w:val="20"/>
          <w:szCs w:val="20"/>
        </w:rPr>
        <w:t>1.3“</w:t>
      </w:r>
      <w:r>
        <w:rPr>
          <w:rFonts w:ascii="宋体" w:hAnsi="宋体" w:eastAsia="宋体" w:cs="宋体"/>
          <w:spacing w:val="8"/>
          <w:sz w:val="20"/>
          <w:szCs w:val="20"/>
        </w:rPr>
        <w:t>产品实施数据迁移</w:t>
      </w:r>
      <w:r>
        <w:rPr>
          <w:rFonts w:ascii="Times New Roman" w:hAnsi="Times New Roman" w:eastAsia="Times New Roman" w:cs="Times New Roman"/>
          <w:spacing w:val="8"/>
          <w:sz w:val="20"/>
          <w:szCs w:val="20"/>
        </w:rPr>
        <w:t>”</w:t>
      </w:r>
      <w:r>
        <w:rPr>
          <w:rFonts w:ascii="宋体" w:hAnsi="宋体" w:eastAsia="宋体" w:cs="宋体"/>
          <w:spacing w:val="8"/>
          <w:sz w:val="20"/>
          <w:szCs w:val="20"/>
        </w:rPr>
        <w:t>指乙方产品的安装配置和业务数据迁移服</w:t>
      </w:r>
      <w:r>
        <w:rPr>
          <w:rFonts w:ascii="宋体" w:hAnsi="宋体" w:eastAsia="宋体" w:cs="宋体"/>
          <w:spacing w:val="7"/>
          <w:sz w:val="20"/>
          <w:szCs w:val="20"/>
        </w:rPr>
        <w:t>务。</w:t>
      </w:r>
    </w:p>
    <w:p w14:paraId="7A2EAEC6">
      <w:pPr>
        <w:spacing w:before="243" w:line="227" w:lineRule="auto"/>
        <w:ind w:left="456"/>
        <w:rPr>
          <w:rFonts w:ascii="宋体" w:hAnsi="宋体" w:eastAsia="宋体" w:cs="宋体"/>
          <w:sz w:val="20"/>
          <w:szCs w:val="20"/>
        </w:rPr>
      </w:pPr>
      <w:r>
        <w:rPr>
          <w:rFonts w:ascii="Times New Roman" w:hAnsi="Times New Roman" w:eastAsia="Times New Roman" w:cs="Times New Roman"/>
          <w:spacing w:val="9"/>
          <w:sz w:val="20"/>
          <w:szCs w:val="20"/>
        </w:rPr>
        <w:t>1.4“</w:t>
      </w:r>
      <w:r>
        <w:rPr>
          <w:rFonts w:ascii="Times New Roman" w:hAnsi="Times New Roman" w:eastAsia="Times New Roman" w:cs="Times New Roman"/>
          <w:sz w:val="20"/>
          <w:szCs w:val="20"/>
        </w:rPr>
        <w:t>XXXXX</w:t>
      </w:r>
      <w:r>
        <w:rPr>
          <w:rFonts w:ascii="宋体" w:hAnsi="宋体" w:eastAsia="宋体" w:cs="宋体"/>
          <w:spacing w:val="9"/>
          <w:sz w:val="20"/>
          <w:szCs w:val="20"/>
        </w:rPr>
        <w:t>系统业务</w:t>
      </w:r>
      <w:r>
        <w:rPr>
          <w:rFonts w:ascii="Times New Roman" w:hAnsi="Times New Roman" w:eastAsia="Times New Roman" w:cs="Times New Roman"/>
          <w:spacing w:val="9"/>
          <w:sz w:val="20"/>
          <w:szCs w:val="20"/>
        </w:rPr>
        <w:t>”</w:t>
      </w:r>
      <w:r>
        <w:rPr>
          <w:rFonts w:ascii="宋体" w:hAnsi="宋体" w:eastAsia="宋体" w:cs="宋体"/>
          <w:spacing w:val="9"/>
          <w:sz w:val="20"/>
          <w:szCs w:val="20"/>
        </w:rPr>
        <w:t>指乙方提供给甲方的附件一中所涵盖的业务功能。</w:t>
      </w:r>
    </w:p>
    <w:p w14:paraId="320B1208">
      <w:pPr>
        <w:spacing w:before="243" w:line="451" w:lineRule="auto"/>
        <w:ind w:left="30" w:right="78" w:firstLine="423"/>
        <w:rPr>
          <w:rFonts w:ascii="宋体" w:hAnsi="宋体" w:eastAsia="宋体" w:cs="宋体"/>
          <w:sz w:val="20"/>
          <w:szCs w:val="20"/>
        </w:rPr>
      </w:pPr>
      <w:r>
        <w:rPr>
          <w:rFonts w:ascii="Times New Roman" w:hAnsi="Times New Roman" w:eastAsia="Times New Roman" w:cs="Times New Roman"/>
          <w:spacing w:val="9"/>
          <w:sz w:val="20"/>
          <w:szCs w:val="20"/>
        </w:rPr>
        <w:t>1.5“</w:t>
      </w:r>
      <w:r>
        <w:rPr>
          <w:rFonts w:ascii="宋体" w:hAnsi="宋体" w:eastAsia="宋体" w:cs="宋体"/>
          <w:spacing w:val="9"/>
          <w:sz w:val="20"/>
          <w:szCs w:val="20"/>
        </w:rPr>
        <w:t>缺陷逃逸率</w:t>
      </w:r>
      <w:r>
        <w:rPr>
          <w:rFonts w:ascii="Times New Roman" w:hAnsi="Times New Roman" w:eastAsia="Times New Roman" w:cs="Times New Roman"/>
          <w:spacing w:val="9"/>
          <w:sz w:val="20"/>
          <w:szCs w:val="20"/>
        </w:rPr>
        <w:t>”</w:t>
      </w:r>
      <w:r>
        <w:rPr>
          <w:rFonts w:ascii="Times New Roman" w:hAnsi="Times New Roman" w:eastAsia="Times New Roman" w:cs="Times New Roman"/>
          <w:spacing w:val="-23"/>
          <w:sz w:val="20"/>
          <w:szCs w:val="20"/>
        </w:rPr>
        <w:t xml:space="preserve"> </w:t>
      </w:r>
      <w:r>
        <w:rPr>
          <w:rFonts w:ascii="宋体" w:hAnsi="宋体" w:eastAsia="宋体" w:cs="宋体"/>
          <w:spacing w:val="9"/>
          <w:sz w:val="20"/>
          <w:szCs w:val="20"/>
        </w:rPr>
        <w:t>：后一测试阶段测试期间发现的缺陷个</w:t>
      </w:r>
      <w:r>
        <w:rPr>
          <w:rFonts w:ascii="宋体" w:hAnsi="宋体" w:eastAsia="宋体" w:cs="宋体"/>
          <w:spacing w:val="8"/>
          <w:sz w:val="20"/>
          <w:szCs w:val="20"/>
        </w:rPr>
        <w:t>数</w:t>
      </w:r>
      <w:r>
        <w:rPr>
          <w:rFonts w:ascii="Times New Roman" w:hAnsi="Times New Roman" w:eastAsia="Times New Roman" w:cs="Times New Roman"/>
          <w:spacing w:val="8"/>
          <w:sz w:val="20"/>
          <w:szCs w:val="20"/>
        </w:rPr>
        <w:t>/</w:t>
      </w:r>
      <w:r>
        <w:rPr>
          <w:rFonts w:ascii="宋体" w:hAnsi="宋体" w:eastAsia="宋体" w:cs="宋体"/>
          <w:spacing w:val="8"/>
          <w:sz w:val="20"/>
          <w:szCs w:val="20"/>
        </w:rPr>
        <w:t>（当前测试期间所发现的缺</w:t>
      </w:r>
      <w:r>
        <w:rPr>
          <w:rFonts w:ascii="宋体" w:hAnsi="宋体" w:eastAsia="宋体" w:cs="宋体"/>
          <w:spacing w:val="7"/>
          <w:sz w:val="20"/>
          <w:szCs w:val="20"/>
        </w:rPr>
        <w:t>陷个数</w:t>
      </w:r>
      <w:r>
        <w:rPr>
          <w:rFonts w:ascii="Times New Roman" w:hAnsi="Times New Roman" w:eastAsia="Times New Roman" w:cs="Times New Roman"/>
          <w:spacing w:val="7"/>
          <w:sz w:val="20"/>
          <w:szCs w:val="20"/>
        </w:rPr>
        <w:t>+</w:t>
      </w:r>
      <w:r>
        <w:rPr>
          <w:rFonts w:ascii="宋体" w:hAnsi="宋体" w:eastAsia="宋体" w:cs="宋体"/>
          <w:spacing w:val="7"/>
          <w:sz w:val="20"/>
          <w:szCs w:val="20"/>
        </w:rPr>
        <w:t>后一测试期间发现的缺陷个数）。</w:t>
      </w:r>
    </w:p>
    <w:p w14:paraId="4D8272B6">
      <w:pPr>
        <w:spacing w:before="2" w:line="451" w:lineRule="auto"/>
        <w:ind w:left="18" w:right="73" w:firstLine="435"/>
        <w:rPr>
          <w:rFonts w:ascii="宋体" w:hAnsi="宋体" w:eastAsia="宋体" w:cs="宋体"/>
          <w:sz w:val="20"/>
          <w:szCs w:val="20"/>
        </w:rPr>
      </w:pPr>
      <w:r>
        <w:rPr>
          <w:rFonts w:ascii="Times New Roman" w:hAnsi="Times New Roman" w:eastAsia="Times New Roman" w:cs="Times New Roman"/>
          <w:spacing w:val="7"/>
          <w:sz w:val="20"/>
          <w:szCs w:val="20"/>
        </w:rPr>
        <w:t>1.6“</w:t>
      </w:r>
      <w:r>
        <w:rPr>
          <w:rFonts w:ascii="宋体" w:hAnsi="宋体" w:eastAsia="宋体" w:cs="宋体"/>
          <w:spacing w:val="7"/>
          <w:sz w:val="20"/>
          <w:szCs w:val="20"/>
        </w:rPr>
        <w:t>试运行</w:t>
      </w:r>
      <w:r>
        <w:rPr>
          <w:rFonts w:ascii="Times New Roman" w:hAnsi="Times New Roman" w:eastAsia="Times New Roman" w:cs="Times New Roman"/>
          <w:spacing w:val="7"/>
          <w:sz w:val="20"/>
          <w:szCs w:val="20"/>
        </w:rPr>
        <w:t>”</w:t>
      </w:r>
      <w:r>
        <w:rPr>
          <w:rFonts w:ascii="Times New Roman" w:hAnsi="Times New Roman" w:eastAsia="Times New Roman" w:cs="Times New Roman"/>
          <w:spacing w:val="-26"/>
          <w:sz w:val="20"/>
          <w:szCs w:val="20"/>
        </w:rPr>
        <w:t xml:space="preserve"> </w:t>
      </w:r>
      <w:r>
        <w:rPr>
          <w:rFonts w:ascii="宋体" w:hAnsi="宋体" w:eastAsia="宋体" w:cs="宋体"/>
          <w:spacing w:val="7"/>
          <w:sz w:val="20"/>
          <w:szCs w:val="20"/>
        </w:rPr>
        <w:t>：项目上线后进入试运行阶段，项目试运行至少</w:t>
      </w:r>
      <w:r>
        <w:rPr>
          <w:rFonts w:ascii="Times New Roman" w:hAnsi="Times New Roman" w:eastAsia="Times New Roman" w:cs="Times New Roman"/>
          <w:spacing w:val="7"/>
          <w:sz w:val="20"/>
          <w:szCs w:val="20"/>
        </w:rPr>
        <w:t>3</w:t>
      </w:r>
      <w:r>
        <w:rPr>
          <w:rFonts w:ascii="宋体" w:hAnsi="宋体" w:eastAsia="宋体" w:cs="宋体"/>
          <w:spacing w:val="7"/>
          <w:sz w:val="20"/>
          <w:szCs w:val="20"/>
        </w:rPr>
        <w:t>个</w:t>
      </w:r>
      <w:r>
        <w:rPr>
          <w:rFonts w:ascii="宋体" w:hAnsi="宋体" w:eastAsia="宋体" w:cs="宋体"/>
          <w:spacing w:val="6"/>
          <w:sz w:val="20"/>
          <w:szCs w:val="20"/>
        </w:rPr>
        <w:t>月。在试运行期间，</w:t>
      </w:r>
      <w:r>
        <w:rPr>
          <w:rFonts w:ascii="宋体" w:hAnsi="宋体" w:eastAsia="宋体" w:cs="宋体"/>
          <w:spacing w:val="-58"/>
          <w:sz w:val="20"/>
          <w:szCs w:val="20"/>
        </w:rPr>
        <w:t xml:space="preserve"> </w:t>
      </w:r>
      <w:r>
        <w:rPr>
          <w:rFonts w:ascii="宋体" w:hAnsi="宋体" w:eastAsia="宋体" w:cs="宋体"/>
          <w:spacing w:val="6"/>
          <w:sz w:val="20"/>
          <w:szCs w:val="20"/>
        </w:rPr>
        <w:t>甲</w:t>
      </w:r>
      <w:r>
        <w:rPr>
          <w:rFonts w:ascii="宋体" w:hAnsi="宋体" w:eastAsia="宋体" w:cs="宋体"/>
          <w:spacing w:val="9"/>
          <w:sz w:val="20"/>
          <w:szCs w:val="20"/>
        </w:rPr>
        <w:t>方随时将发现的逃逸的缺陷通知乙方，乙方在最快的时间内予以响应。</w:t>
      </w:r>
    </w:p>
    <w:p w14:paraId="30A83FFE">
      <w:pPr>
        <w:spacing w:before="1" w:line="228" w:lineRule="auto"/>
        <w:ind w:left="453"/>
        <w:rPr>
          <w:rFonts w:ascii="宋体" w:hAnsi="宋体" w:eastAsia="宋体" w:cs="宋体"/>
          <w:sz w:val="20"/>
          <w:szCs w:val="20"/>
        </w:rPr>
      </w:pPr>
      <w:r>
        <w:rPr>
          <w:rFonts w:ascii="Times New Roman" w:hAnsi="Times New Roman" w:eastAsia="Times New Roman" w:cs="Times New Roman"/>
          <w:spacing w:val="6"/>
          <w:sz w:val="20"/>
          <w:szCs w:val="20"/>
        </w:rPr>
        <w:t>1.7“</w:t>
      </w:r>
      <w:r>
        <w:rPr>
          <w:rFonts w:ascii="Times New Roman" w:hAnsi="Times New Roman" w:eastAsia="Times New Roman" w:cs="Times New Roman"/>
          <w:spacing w:val="-27"/>
          <w:sz w:val="20"/>
          <w:szCs w:val="20"/>
        </w:rPr>
        <w:t xml:space="preserve"> </w:t>
      </w:r>
      <w:r>
        <w:rPr>
          <w:rFonts w:ascii="宋体" w:hAnsi="宋体" w:eastAsia="宋体" w:cs="宋体"/>
          <w:spacing w:val="6"/>
          <w:sz w:val="20"/>
          <w:szCs w:val="20"/>
        </w:rPr>
        <w:t>响应时间</w:t>
      </w:r>
      <w:r>
        <w:rPr>
          <w:rFonts w:ascii="Times New Roman" w:hAnsi="Times New Roman" w:eastAsia="Times New Roman" w:cs="Times New Roman"/>
          <w:spacing w:val="6"/>
          <w:sz w:val="20"/>
          <w:szCs w:val="20"/>
        </w:rPr>
        <w:t>”</w:t>
      </w:r>
      <w:r>
        <w:rPr>
          <w:rFonts w:ascii="Times New Roman" w:hAnsi="Times New Roman" w:eastAsia="Times New Roman" w:cs="Times New Roman"/>
          <w:spacing w:val="-23"/>
          <w:sz w:val="20"/>
          <w:szCs w:val="20"/>
        </w:rPr>
        <w:t xml:space="preserve"> </w:t>
      </w:r>
      <w:r>
        <w:rPr>
          <w:rFonts w:ascii="宋体" w:hAnsi="宋体" w:eastAsia="宋体" w:cs="宋体"/>
          <w:spacing w:val="6"/>
          <w:sz w:val="20"/>
          <w:szCs w:val="20"/>
        </w:rPr>
        <w:t>：指乙方就甲方提出的问题予以答复的时间。</w:t>
      </w:r>
    </w:p>
    <w:p w14:paraId="71FED8E5">
      <w:pPr>
        <w:spacing w:before="242" w:line="451" w:lineRule="auto"/>
        <w:ind w:left="16" w:right="4" w:firstLine="437"/>
        <w:rPr>
          <w:rFonts w:ascii="宋体" w:hAnsi="宋体" w:eastAsia="宋体" w:cs="宋体"/>
          <w:sz w:val="20"/>
          <w:szCs w:val="20"/>
        </w:rPr>
      </w:pPr>
      <w:r>
        <w:rPr>
          <w:rFonts w:ascii="Times New Roman" w:hAnsi="Times New Roman" w:eastAsia="Times New Roman" w:cs="Times New Roman"/>
          <w:spacing w:val="6"/>
          <w:sz w:val="20"/>
          <w:szCs w:val="20"/>
        </w:rPr>
        <w:t>1.8“</w:t>
      </w:r>
      <w:r>
        <w:rPr>
          <w:rFonts w:ascii="宋体" w:hAnsi="宋体" w:eastAsia="宋体" w:cs="宋体"/>
          <w:spacing w:val="6"/>
          <w:sz w:val="20"/>
          <w:szCs w:val="20"/>
        </w:rPr>
        <w:t>特别重大运营中断事件（</w:t>
      </w:r>
      <w:r>
        <w:rPr>
          <w:rFonts w:ascii="Times New Roman" w:hAnsi="Times New Roman" w:eastAsia="Times New Roman" w:cs="Times New Roman"/>
          <w:spacing w:val="6"/>
          <w:sz w:val="20"/>
          <w:szCs w:val="20"/>
        </w:rPr>
        <w:t>I</w:t>
      </w:r>
      <w:r>
        <w:rPr>
          <w:rFonts w:ascii="宋体" w:hAnsi="宋体" w:eastAsia="宋体" w:cs="宋体"/>
          <w:spacing w:val="6"/>
          <w:sz w:val="20"/>
          <w:szCs w:val="20"/>
        </w:rPr>
        <w:t>级）</w:t>
      </w:r>
      <w:r>
        <w:rPr>
          <w:rFonts w:ascii="Times New Roman" w:hAnsi="Times New Roman" w:eastAsia="Times New Roman" w:cs="Times New Roman"/>
          <w:spacing w:val="6"/>
          <w:sz w:val="20"/>
          <w:szCs w:val="20"/>
        </w:rPr>
        <w:t>”</w:t>
      </w:r>
      <w:r>
        <w:rPr>
          <w:rFonts w:ascii="Times New Roman" w:hAnsi="Times New Roman" w:eastAsia="Times New Roman" w:cs="Times New Roman"/>
          <w:spacing w:val="-22"/>
          <w:sz w:val="20"/>
          <w:szCs w:val="20"/>
        </w:rPr>
        <w:t xml:space="preserve"> </w:t>
      </w:r>
      <w:r>
        <w:rPr>
          <w:rFonts w:ascii="宋体" w:hAnsi="宋体" w:eastAsia="宋体" w:cs="宋体"/>
          <w:spacing w:val="-53"/>
          <w:w w:val="98"/>
          <w:sz w:val="20"/>
          <w:szCs w:val="20"/>
        </w:rPr>
        <w:t>：（</w:t>
      </w:r>
      <w:r>
        <w:rPr>
          <w:rFonts w:ascii="Times New Roman" w:hAnsi="Times New Roman" w:eastAsia="Times New Roman" w:cs="Times New Roman"/>
          <w:spacing w:val="6"/>
          <w:sz w:val="20"/>
          <w:szCs w:val="20"/>
        </w:rPr>
        <w:t>1</w:t>
      </w:r>
      <w:r>
        <w:rPr>
          <w:rFonts w:ascii="宋体" w:hAnsi="宋体" w:eastAsia="宋体" w:cs="宋体"/>
          <w:spacing w:val="6"/>
          <w:sz w:val="20"/>
          <w:szCs w:val="20"/>
        </w:rPr>
        <w:t>）由于重要信</w:t>
      </w:r>
      <w:r>
        <w:rPr>
          <w:rFonts w:ascii="宋体" w:hAnsi="宋体" w:eastAsia="宋体" w:cs="宋体"/>
          <w:spacing w:val="5"/>
          <w:sz w:val="20"/>
          <w:szCs w:val="20"/>
        </w:rPr>
        <w:t>息系统服务中断或重要数据损毁、</w:t>
      </w:r>
      <w:r>
        <w:rPr>
          <w:rFonts w:ascii="宋体" w:hAnsi="宋体" w:eastAsia="宋体" w:cs="宋体"/>
          <w:spacing w:val="8"/>
          <w:sz w:val="20"/>
          <w:szCs w:val="20"/>
        </w:rPr>
        <w:t>丢失、泄露，造成经济秩序混乱或重大经济损失、影响金</w:t>
      </w:r>
      <w:r>
        <w:rPr>
          <w:rFonts w:ascii="宋体" w:hAnsi="宋体" w:eastAsia="宋体" w:cs="宋体"/>
          <w:spacing w:val="7"/>
          <w:sz w:val="20"/>
          <w:szCs w:val="20"/>
        </w:rPr>
        <w:t>融稳定的，或对公众利益造成特别</w:t>
      </w:r>
      <w:r>
        <w:rPr>
          <w:rFonts w:ascii="宋体" w:hAnsi="宋体" w:eastAsia="宋体" w:cs="宋体"/>
          <w:spacing w:val="10"/>
          <w:sz w:val="20"/>
          <w:szCs w:val="20"/>
        </w:rPr>
        <w:t>严重损害的事件</w:t>
      </w:r>
      <w:r>
        <w:rPr>
          <w:rFonts w:ascii="宋体" w:hAnsi="宋体" w:eastAsia="宋体" w:cs="宋体"/>
          <w:spacing w:val="-4"/>
          <w:sz w:val="20"/>
          <w:szCs w:val="20"/>
        </w:rPr>
        <w:t>；（</w:t>
      </w:r>
      <w:r>
        <w:rPr>
          <w:rFonts w:ascii="Times New Roman" w:hAnsi="Times New Roman" w:eastAsia="Times New Roman" w:cs="Times New Roman"/>
          <w:spacing w:val="10"/>
          <w:sz w:val="20"/>
          <w:szCs w:val="20"/>
        </w:rPr>
        <w:t>2</w:t>
      </w:r>
      <w:r>
        <w:rPr>
          <w:rFonts w:ascii="宋体" w:hAnsi="宋体" w:eastAsia="宋体" w:cs="宋体"/>
          <w:spacing w:val="10"/>
          <w:sz w:val="20"/>
          <w:szCs w:val="20"/>
        </w:rPr>
        <w:t>）</w:t>
      </w:r>
      <w:r>
        <w:rPr>
          <w:rFonts w:ascii="宋体" w:hAnsi="宋体" w:eastAsia="宋体" w:cs="宋体"/>
          <w:spacing w:val="-55"/>
          <w:sz w:val="20"/>
          <w:szCs w:val="20"/>
        </w:rPr>
        <w:t xml:space="preserve"> </w:t>
      </w:r>
      <w:r>
        <w:rPr>
          <w:rFonts w:ascii="宋体" w:hAnsi="宋体" w:eastAsia="宋体" w:cs="宋体"/>
          <w:spacing w:val="10"/>
          <w:sz w:val="20"/>
          <w:szCs w:val="20"/>
        </w:rPr>
        <w:t>由于重要信息系统服务异常，在</w:t>
      </w:r>
      <w:r>
        <w:rPr>
          <w:rFonts w:ascii="宋体" w:hAnsi="宋体" w:eastAsia="宋体" w:cs="宋体"/>
          <w:spacing w:val="9"/>
          <w:sz w:val="20"/>
          <w:szCs w:val="20"/>
        </w:rPr>
        <w:t>业务服务时段导致甲方业务无法正常开展达</w:t>
      </w:r>
      <w:r>
        <w:rPr>
          <w:rFonts w:ascii="Times New Roman" w:hAnsi="Times New Roman" w:eastAsia="Times New Roman" w:cs="Times New Roman"/>
          <w:spacing w:val="9"/>
          <w:sz w:val="20"/>
          <w:szCs w:val="20"/>
        </w:rPr>
        <w:t>3</w:t>
      </w:r>
      <w:r>
        <w:rPr>
          <w:rFonts w:ascii="宋体" w:hAnsi="宋体" w:eastAsia="宋体" w:cs="宋体"/>
          <w:spacing w:val="9"/>
          <w:sz w:val="20"/>
          <w:szCs w:val="20"/>
        </w:rPr>
        <w:t>小时（含）以上的事件</w:t>
      </w:r>
      <w:r>
        <w:rPr>
          <w:rFonts w:ascii="宋体" w:hAnsi="宋体" w:eastAsia="宋体" w:cs="宋体"/>
          <w:spacing w:val="-19"/>
          <w:sz w:val="20"/>
          <w:szCs w:val="20"/>
        </w:rPr>
        <w:t>；（</w:t>
      </w:r>
      <w:r>
        <w:rPr>
          <w:rFonts w:ascii="Times New Roman" w:hAnsi="Times New Roman" w:eastAsia="Times New Roman" w:cs="Times New Roman"/>
          <w:spacing w:val="9"/>
          <w:sz w:val="20"/>
          <w:szCs w:val="20"/>
        </w:rPr>
        <w:t>3</w:t>
      </w:r>
      <w:r>
        <w:rPr>
          <w:rFonts w:ascii="宋体" w:hAnsi="宋体" w:eastAsia="宋体" w:cs="宋体"/>
          <w:spacing w:val="9"/>
          <w:sz w:val="20"/>
          <w:szCs w:val="20"/>
        </w:rPr>
        <w:t>）业务服务时段以外，重要信息</w:t>
      </w:r>
      <w:r>
        <w:rPr>
          <w:rFonts w:ascii="宋体" w:hAnsi="宋体" w:eastAsia="宋体" w:cs="宋体"/>
          <w:spacing w:val="8"/>
          <w:sz w:val="20"/>
          <w:szCs w:val="20"/>
        </w:rPr>
        <w:t>系统出现的故障或事件救治未果，可能产生上述</w:t>
      </w:r>
      <w:r>
        <w:rPr>
          <w:rFonts w:ascii="Times New Roman" w:hAnsi="Times New Roman" w:eastAsia="Times New Roman" w:cs="Times New Roman"/>
          <w:spacing w:val="8"/>
          <w:sz w:val="20"/>
          <w:szCs w:val="20"/>
        </w:rPr>
        <w:t>1</w:t>
      </w:r>
      <w:r>
        <w:rPr>
          <w:rFonts w:ascii="宋体" w:hAnsi="宋体" w:eastAsia="宋体" w:cs="宋体"/>
          <w:spacing w:val="8"/>
          <w:sz w:val="20"/>
          <w:szCs w:val="20"/>
        </w:rPr>
        <w:t>至</w:t>
      </w:r>
      <w:r>
        <w:rPr>
          <w:rFonts w:ascii="Times New Roman" w:hAnsi="Times New Roman" w:eastAsia="Times New Roman" w:cs="Times New Roman"/>
          <w:spacing w:val="8"/>
          <w:sz w:val="20"/>
          <w:szCs w:val="20"/>
        </w:rPr>
        <w:t>2</w:t>
      </w:r>
      <w:r>
        <w:rPr>
          <w:rFonts w:ascii="宋体" w:hAnsi="宋体" w:eastAsia="宋体" w:cs="宋体"/>
          <w:spacing w:val="8"/>
          <w:sz w:val="20"/>
          <w:szCs w:val="20"/>
        </w:rPr>
        <w:t>类的事件。</w:t>
      </w:r>
    </w:p>
    <w:p w14:paraId="08135AA4">
      <w:pPr>
        <w:spacing w:before="2" w:line="451" w:lineRule="auto"/>
        <w:ind w:left="16" w:right="73" w:firstLine="437"/>
        <w:rPr>
          <w:rFonts w:ascii="宋体" w:hAnsi="宋体" w:eastAsia="宋体" w:cs="宋体"/>
          <w:sz w:val="20"/>
          <w:szCs w:val="20"/>
        </w:rPr>
      </w:pPr>
      <w:r>
        <w:rPr>
          <w:rFonts w:ascii="Times New Roman" w:hAnsi="Times New Roman" w:eastAsia="Times New Roman" w:cs="Times New Roman"/>
          <w:spacing w:val="10"/>
          <w:sz w:val="20"/>
          <w:szCs w:val="20"/>
        </w:rPr>
        <w:t>1.9“</w:t>
      </w:r>
      <w:r>
        <w:rPr>
          <w:rFonts w:ascii="宋体" w:hAnsi="宋体" w:eastAsia="宋体" w:cs="宋体"/>
          <w:spacing w:val="10"/>
          <w:sz w:val="20"/>
          <w:szCs w:val="20"/>
        </w:rPr>
        <w:t>重大运营中断事件（</w:t>
      </w:r>
      <w:r>
        <w:rPr>
          <w:rFonts w:ascii="Times New Roman" w:hAnsi="Times New Roman" w:eastAsia="Times New Roman" w:cs="Times New Roman"/>
          <w:sz w:val="20"/>
          <w:szCs w:val="20"/>
        </w:rPr>
        <w:t>II</w:t>
      </w:r>
      <w:r>
        <w:rPr>
          <w:rFonts w:ascii="宋体" w:hAnsi="宋体" w:eastAsia="宋体" w:cs="宋体"/>
          <w:spacing w:val="10"/>
          <w:sz w:val="20"/>
          <w:szCs w:val="20"/>
        </w:rPr>
        <w:t>级）</w:t>
      </w:r>
      <w:r>
        <w:rPr>
          <w:rFonts w:ascii="Times New Roman" w:hAnsi="Times New Roman" w:eastAsia="Times New Roman" w:cs="Times New Roman"/>
          <w:spacing w:val="10"/>
          <w:sz w:val="20"/>
          <w:szCs w:val="20"/>
        </w:rPr>
        <w:t>”</w:t>
      </w:r>
      <w:r>
        <w:rPr>
          <w:rFonts w:ascii="Times New Roman" w:hAnsi="Times New Roman" w:eastAsia="Times New Roman" w:cs="Times New Roman"/>
          <w:spacing w:val="-26"/>
          <w:sz w:val="20"/>
          <w:szCs w:val="20"/>
        </w:rPr>
        <w:t xml:space="preserve"> </w:t>
      </w:r>
      <w:r>
        <w:rPr>
          <w:rFonts w:ascii="宋体" w:hAnsi="宋体" w:eastAsia="宋体" w:cs="宋体"/>
          <w:spacing w:val="-18"/>
          <w:sz w:val="20"/>
          <w:szCs w:val="20"/>
        </w:rPr>
        <w:t>：（</w:t>
      </w:r>
      <w:r>
        <w:rPr>
          <w:rFonts w:ascii="Times New Roman" w:hAnsi="Times New Roman" w:eastAsia="Times New Roman" w:cs="Times New Roman"/>
          <w:spacing w:val="10"/>
          <w:sz w:val="20"/>
          <w:szCs w:val="20"/>
        </w:rPr>
        <w:t>1</w:t>
      </w:r>
      <w:r>
        <w:rPr>
          <w:rFonts w:ascii="宋体" w:hAnsi="宋体" w:eastAsia="宋体" w:cs="宋体"/>
          <w:spacing w:val="10"/>
          <w:sz w:val="20"/>
          <w:szCs w:val="20"/>
        </w:rPr>
        <w:t>）</w:t>
      </w:r>
      <w:r>
        <w:rPr>
          <w:rFonts w:ascii="宋体" w:hAnsi="宋体" w:eastAsia="宋体" w:cs="宋体"/>
          <w:spacing w:val="-55"/>
          <w:sz w:val="20"/>
          <w:szCs w:val="20"/>
        </w:rPr>
        <w:t xml:space="preserve"> </w:t>
      </w:r>
      <w:r>
        <w:rPr>
          <w:rFonts w:ascii="宋体" w:hAnsi="宋体" w:eastAsia="宋体" w:cs="宋体"/>
          <w:spacing w:val="10"/>
          <w:sz w:val="20"/>
          <w:szCs w:val="20"/>
        </w:rPr>
        <w:t>由于重要信息系统服务中断或重要数</w:t>
      </w:r>
      <w:r>
        <w:rPr>
          <w:rFonts w:ascii="宋体" w:hAnsi="宋体" w:eastAsia="宋体" w:cs="宋体"/>
          <w:spacing w:val="9"/>
          <w:sz w:val="20"/>
          <w:szCs w:val="20"/>
        </w:rPr>
        <w:t>据损毁、</w:t>
      </w:r>
      <w:r>
        <w:rPr>
          <w:rFonts w:ascii="宋体" w:hAnsi="宋体" w:eastAsia="宋体" w:cs="宋体"/>
          <w:spacing w:val="10"/>
          <w:sz w:val="20"/>
          <w:szCs w:val="20"/>
        </w:rPr>
        <w:t>丢失、泄露，对银行或客户利益造成严重损害的事件</w:t>
      </w:r>
      <w:r>
        <w:rPr>
          <w:rFonts w:ascii="宋体" w:hAnsi="宋体" w:eastAsia="宋体" w:cs="宋体"/>
          <w:spacing w:val="-4"/>
          <w:sz w:val="20"/>
          <w:szCs w:val="20"/>
        </w:rPr>
        <w:t>；（</w:t>
      </w:r>
      <w:r>
        <w:rPr>
          <w:rFonts w:ascii="Times New Roman" w:hAnsi="Times New Roman" w:eastAsia="Times New Roman" w:cs="Times New Roman"/>
          <w:spacing w:val="10"/>
          <w:sz w:val="20"/>
          <w:szCs w:val="20"/>
        </w:rPr>
        <w:t>2</w:t>
      </w:r>
      <w:r>
        <w:rPr>
          <w:rFonts w:ascii="宋体" w:hAnsi="宋体" w:eastAsia="宋体" w:cs="宋体"/>
          <w:spacing w:val="10"/>
          <w:sz w:val="20"/>
          <w:szCs w:val="20"/>
        </w:rPr>
        <w:t>）</w:t>
      </w:r>
      <w:r>
        <w:rPr>
          <w:rFonts w:ascii="宋体" w:hAnsi="宋体" w:eastAsia="宋体" w:cs="宋体"/>
          <w:spacing w:val="-55"/>
          <w:sz w:val="20"/>
          <w:szCs w:val="20"/>
        </w:rPr>
        <w:t xml:space="preserve"> </w:t>
      </w:r>
      <w:r>
        <w:rPr>
          <w:rFonts w:ascii="宋体" w:hAnsi="宋体" w:eastAsia="宋体" w:cs="宋体"/>
          <w:spacing w:val="10"/>
          <w:sz w:val="20"/>
          <w:szCs w:val="20"/>
        </w:rPr>
        <w:t>由于重</w:t>
      </w:r>
      <w:r>
        <w:rPr>
          <w:rFonts w:ascii="宋体" w:hAnsi="宋体" w:eastAsia="宋体" w:cs="宋体"/>
          <w:spacing w:val="9"/>
          <w:sz w:val="20"/>
          <w:szCs w:val="20"/>
        </w:rPr>
        <w:t>要信息系统服务异常，在业务服务时段导致甲方业务无法正常开展达</w:t>
      </w:r>
      <w:r>
        <w:rPr>
          <w:rFonts w:ascii="Times New Roman" w:hAnsi="Times New Roman" w:eastAsia="Times New Roman" w:cs="Times New Roman"/>
          <w:spacing w:val="9"/>
          <w:sz w:val="20"/>
          <w:szCs w:val="20"/>
        </w:rPr>
        <w:t>1</w:t>
      </w:r>
      <w:r>
        <w:rPr>
          <w:rFonts w:ascii="宋体" w:hAnsi="宋体" w:eastAsia="宋体" w:cs="宋体"/>
          <w:spacing w:val="9"/>
          <w:sz w:val="20"/>
          <w:szCs w:val="20"/>
        </w:rPr>
        <w:t>小时（含）以上的事件</w:t>
      </w:r>
      <w:r>
        <w:rPr>
          <w:rFonts w:ascii="宋体" w:hAnsi="宋体" w:eastAsia="宋体" w:cs="宋体"/>
          <w:spacing w:val="-22"/>
          <w:sz w:val="20"/>
          <w:szCs w:val="20"/>
        </w:rPr>
        <w:t>；（</w:t>
      </w:r>
      <w:r>
        <w:rPr>
          <w:rFonts w:ascii="Times New Roman" w:hAnsi="Times New Roman" w:eastAsia="Times New Roman" w:cs="Times New Roman"/>
          <w:spacing w:val="9"/>
          <w:sz w:val="20"/>
          <w:szCs w:val="20"/>
        </w:rPr>
        <w:t>3</w:t>
      </w:r>
      <w:r>
        <w:rPr>
          <w:rFonts w:ascii="宋体" w:hAnsi="宋体" w:eastAsia="宋体" w:cs="宋体"/>
          <w:spacing w:val="9"/>
          <w:sz w:val="20"/>
          <w:szCs w:val="20"/>
        </w:rPr>
        <w:t>）业务服务时段以外，重要信息系统出现的故障或事件救治未果，可能产生上述</w:t>
      </w:r>
      <w:r>
        <w:rPr>
          <w:rFonts w:ascii="Times New Roman" w:hAnsi="Times New Roman" w:eastAsia="Times New Roman" w:cs="Times New Roman"/>
          <w:spacing w:val="9"/>
          <w:sz w:val="20"/>
          <w:szCs w:val="20"/>
        </w:rPr>
        <w:t>1</w:t>
      </w:r>
      <w:r>
        <w:rPr>
          <w:rFonts w:ascii="宋体" w:hAnsi="宋体" w:eastAsia="宋体" w:cs="宋体"/>
          <w:spacing w:val="9"/>
          <w:sz w:val="20"/>
          <w:szCs w:val="20"/>
        </w:rPr>
        <w:t>至</w:t>
      </w:r>
      <w:r>
        <w:rPr>
          <w:rFonts w:ascii="Times New Roman" w:hAnsi="Times New Roman" w:eastAsia="Times New Roman" w:cs="Times New Roman"/>
          <w:spacing w:val="9"/>
          <w:sz w:val="20"/>
          <w:szCs w:val="20"/>
        </w:rPr>
        <w:t>2</w:t>
      </w:r>
      <w:r>
        <w:rPr>
          <w:rFonts w:ascii="宋体" w:hAnsi="宋体" w:eastAsia="宋体" w:cs="宋体"/>
          <w:spacing w:val="9"/>
          <w:sz w:val="20"/>
          <w:szCs w:val="20"/>
        </w:rPr>
        <w:t>类的事件。</w:t>
      </w:r>
    </w:p>
    <w:p w14:paraId="42B41B4B">
      <w:pPr>
        <w:spacing w:before="3" w:line="452" w:lineRule="auto"/>
        <w:ind w:left="16" w:firstLine="437"/>
        <w:rPr>
          <w:rFonts w:ascii="宋体" w:hAnsi="宋体" w:eastAsia="宋体" w:cs="宋体"/>
          <w:sz w:val="20"/>
          <w:szCs w:val="20"/>
        </w:rPr>
      </w:pPr>
      <w:r>
        <w:rPr>
          <w:rFonts w:ascii="Times New Roman" w:hAnsi="Times New Roman" w:eastAsia="Times New Roman" w:cs="Times New Roman"/>
          <w:spacing w:val="8"/>
          <w:sz w:val="20"/>
          <w:szCs w:val="20"/>
        </w:rPr>
        <w:t>1.10 “</w:t>
      </w:r>
      <w:r>
        <w:rPr>
          <w:rFonts w:ascii="宋体" w:hAnsi="宋体" w:eastAsia="宋体" w:cs="宋体"/>
          <w:spacing w:val="8"/>
          <w:sz w:val="20"/>
          <w:szCs w:val="20"/>
        </w:rPr>
        <w:t>较大运营中断事件（</w:t>
      </w:r>
      <w:r>
        <w:rPr>
          <w:rFonts w:ascii="Times New Roman" w:hAnsi="Times New Roman" w:eastAsia="Times New Roman" w:cs="Times New Roman"/>
          <w:sz w:val="20"/>
          <w:szCs w:val="20"/>
        </w:rPr>
        <w:t>III</w:t>
      </w:r>
      <w:r>
        <w:rPr>
          <w:rFonts w:ascii="宋体" w:hAnsi="宋体" w:eastAsia="宋体" w:cs="宋体"/>
          <w:spacing w:val="8"/>
          <w:sz w:val="20"/>
          <w:szCs w:val="20"/>
        </w:rPr>
        <w:t>级）</w:t>
      </w:r>
      <w:r>
        <w:rPr>
          <w:rFonts w:ascii="Times New Roman" w:hAnsi="Times New Roman" w:eastAsia="Times New Roman" w:cs="Times New Roman"/>
          <w:spacing w:val="8"/>
          <w:sz w:val="20"/>
          <w:szCs w:val="20"/>
        </w:rPr>
        <w:t>”</w:t>
      </w:r>
      <w:r>
        <w:rPr>
          <w:rFonts w:ascii="Times New Roman" w:hAnsi="Times New Roman" w:eastAsia="Times New Roman" w:cs="Times New Roman"/>
          <w:spacing w:val="-25"/>
          <w:sz w:val="20"/>
          <w:szCs w:val="20"/>
        </w:rPr>
        <w:t xml:space="preserve"> </w:t>
      </w:r>
      <w:r>
        <w:rPr>
          <w:rFonts w:ascii="宋体" w:hAnsi="宋体" w:eastAsia="宋体" w:cs="宋体"/>
          <w:spacing w:val="-32"/>
          <w:sz w:val="20"/>
          <w:szCs w:val="20"/>
        </w:rPr>
        <w:t>：（</w:t>
      </w:r>
      <w:r>
        <w:rPr>
          <w:rFonts w:ascii="Times New Roman" w:hAnsi="Times New Roman" w:eastAsia="Times New Roman" w:cs="Times New Roman"/>
          <w:spacing w:val="8"/>
          <w:sz w:val="20"/>
          <w:szCs w:val="20"/>
        </w:rPr>
        <w:t>1</w:t>
      </w:r>
      <w:r>
        <w:rPr>
          <w:rFonts w:ascii="宋体" w:hAnsi="宋体" w:eastAsia="宋体" w:cs="宋体"/>
          <w:spacing w:val="8"/>
          <w:sz w:val="20"/>
          <w:szCs w:val="20"/>
        </w:rPr>
        <w:t>）由于重要信</w:t>
      </w:r>
      <w:r>
        <w:rPr>
          <w:rFonts w:ascii="宋体" w:hAnsi="宋体" w:eastAsia="宋体" w:cs="宋体"/>
          <w:spacing w:val="7"/>
          <w:sz w:val="20"/>
          <w:szCs w:val="20"/>
        </w:rPr>
        <w:t>息系统服务中断或重要数据损毁、</w:t>
      </w:r>
      <w:r>
        <w:rPr>
          <w:rFonts w:ascii="宋体" w:hAnsi="宋体" w:eastAsia="宋体" w:cs="宋体"/>
          <w:spacing w:val="10"/>
          <w:sz w:val="20"/>
          <w:szCs w:val="20"/>
        </w:rPr>
        <w:t>丢失、泄露，对银行或客户利益造成较大损害的事件</w:t>
      </w:r>
      <w:r>
        <w:rPr>
          <w:rFonts w:ascii="宋体" w:hAnsi="宋体" w:eastAsia="宋体" w:cs="宋体"/>
          <w:spacing w:val="-4"/>
          <w:sz w:val="20"/>
          <w:szCs w:val="20"/>
        </w:rPr>
        <w:t>；（</w:t>
      </w:r>
      <w:r>
        <w:rPr>
          <w:rFonts w:ascii="Times New Roman" w:hAnsi="Times New Roman" w:eastAsia="Times New Roman" w:cs="Times New Roman"/>
          <w:spacing w:val="10"/>
          <w:sz w:val="20"/>
          <w:szCs w:val="20"/>
        </w:rPr>
        <w:t>2</w:t>
      </w:r>
      <w:r>
        <w:rPr>
          <w:rFonts w:ascii="宋体" w:hAnsi="宋体" w:eastAsia="宋体" w:cs="宋体"/>
          <w:spacing w:val="10"/>
          <w:sz w:val="20"/>
          <w:szCs w:val="20"/>
        </w:rPr>
        <w:t>）</w:t>
      </w:r>
      <w:r>
        <w:rPr>
          <w:rFonts w:ascii="宋体" w:hAnsi="宋体" w:eastAsia="宋体" w:cs="宋体"/>
          <w:spacing w:val="-53"/>
          <w:sz w:val="20"/>
          <w:szCs w:val="20"/>
        </w:rPr>
        <w:t xml:space="preserve"> </w:t>
      </w:r>
      <w:r>
        <w:rPr>
          <w:rFonts w:ascii="宋体" w:hAnsi="宋体" w:eastAsia="宋体" w:cs="宋体"/>
          <w:spacing w:val="10"/>
          <w:sz w:val="20"/>
          <w:szCs w:val="20"/>
        </w:rPr>
        <w:t>由于重要信息系统服务异常，在业务服务时段导致甲方业务无法正常开展达半个小时（含）</w:t>
      </w:r>
      <w:r>
        <w:rPr>
          <w:rFonts w:ascii="宋体" w:hAnsi="宋体" w:eastAsia="宋体" w:cs="宋体"/>
          <w:spacing w:val="-56"/>
          <w:sz w:val="20"/>
          <w:szCs w:val="20"/>
        </w:rPr>
        <w:t xml:space="preserve"> </w:t>
      </w:r>
      <w:r>
        <w:rPr>
          <w:rFonts w:ascii="宋体" w:hAnsi="宋体" w:eastAsia="宋体" w:cs="宋体"/>
          <w:spacing w:val="10"/>
          <w:sz w:val="20"/>
          <w:szCs w:val="20"/>
        </w:rPr>
        <w:t>以上的事</w:t>
      </w:r>
      <w:r>
        <w:rPr>
          <w:rFonts w:ascii="宋体" w:hAnsi="宋体" w:eastAsia="宋体" w:cs="宋体"/>
          <w:spacing w:val="9"/>
          <w:sz w:val="20"/>
          <w:szCs w:val="20"/>
        </w:rPr>
        <w:t>件</w:t>
      </w:r>
      <w:r>
        <w:rPr>
          <w:rFonts w:ascii="宋体" w:hAnsi="宋体" w:eastAsia="宋体" w:cs="宋体"/>
          <w:spacing w:val="-6"/>
          <w:sz w:val="20"/>
          <w:szCs w:val="20"/>
        </w:rPr>
        <w:t>；（</w:t>
      </w:r>
      <w:r>
        <w:rPr>
          <w:rFonts w:ascii="Times New Roman" w:hAnsi="Times New Roman" w:eastAsia="Times New Roman" w:cs="Times New Roman"/>
          <w:spacing w:val="9"/>
          <w:sz w:val="20"/>
          <w:szCs w:val="20"/>
        </w:rPr>
        <w:t>3</w:t>
      </w:r>
      <w:r>
        <w:rPr>
          <w:rFonts w:ascii="宋体" w:hAnsi="宋体" w:eastAsia="宋体" w:cs="宋体"/>
          <w:spacing w:val="9"/>
          <w:sz w:val="20"/>
          <w:szCs w:val="20"/>
        </w:rPr>
        <w:t>）业务服务</w:t>
      </w:r>
    </w:p>
    <w:p w14:paraId="35C7C307">
      <w:pPr>
        <w:spacing w:line="452" w:lineRule="auto"/>
        <w:rPr>
          <w:rFonts w:ascii="宋体" w:hAnsi="宋体" w:eastAsia="宋体" w:cs="宋体"/>
          <w:sz w:val="20"/>
          <w:szCs w:val="20"/>
        </w:rPr>
        <w:sectPr>
          <w:footerReference r:id="rId36" w:type="default"/>
          <w:pgSz w:w="11906" w:h="16839"/>
          <w:pgMar w:top="400" w:right="1721" w:bottom="1497" w:left="1785" w:header="0" w:footer="1133" w:gutter="0"/>
          <w:cols w:space="720" w:num="1"/>
        </w:sectPr>
      </w:pPr>
    </w:p>
    <w:p w14:paraId="2534CA57">
      <w:pPr>
        <w:pStyle w:val="2"/>
        <w:spacing w:line="276" w:lineRule="auto"/>
      </w:pPr>
    </w:p>
    <w:p w14:paraId="2FF30241">
      <w:pPr>
        <w:pStyle w:val="2"/>
        <w:spacing w:line="276" w:lineRule="auto"/>
      </w:pPr>
    </w:p>
    <w:p w14:paraId="440BC174">
      <w:pPr>
        <w:pStyle w:val="2"/>
        <w:spacing w:line="277" w:lineRule="auto"/>
      </w:pPr>
    </w:p>
    <w:p w14:paraId="75433EA0">
      <w:pPr>
        <w:pStyle w:val="2"/>
        <w:spacing w:line="277" w:lineRule="auto"/>
      </w:pPr>
    </w:p>
    <w:p w14:paraId="2F74E2E4">
      <w:pPr>
        <w:spacing w:before="65" w:line="228" w:lineRule="auto"/>
        <w:ind w:left="27"/>
        <w:rPr>
          <w:rFonts w:ascii="宋体" w:hAnsi="宋体" w:eastAsia="宋体" w:cs="宋体"/>
          <w:sz w:val="20"/>
          <w:szCs w:val="20"/>
        </w:rPr>
      </w:pPr>
      <w:r>
        <w:rPr>
          <w:rFonts w:ascii="宋体" w:hAnsi="宋体" w:eastAsia="宋体" w:cs="宋体"/>
          <w:spacing w:val="9"/>
          <w:sz w:val="20"/>
          <w:szCs w:val="20"/>
        </w:rPr>
        <w:t>时段以外，重要信息系统出现的故障或事件救治未果，可能产生上述</w:t>
      </w:r>
      <w:r>
        <w:rPr>
          <w:rFonts w:ascii="Times New Roman" w:hAnsi="Times New Roman" w:eastAsia="Times New Roman" w:cs="Times New Roman"/>
          <w:spacing w:val="9"/>
          <w:sz w:val="20"/>
          <w:szCs w:val="20"/>
        </w:rPr>
        <w:t>1</w:t>
      </w:r>
      <w:r>
        <w:rPr>
          <w:rFonts w:ascii="宋体" w:hAnsi="宋体" w:eastAsia="宋体" w:cs="宋体"/>
          <w:spacing w:val="9"/>
          <w:sz w:val="20"/>
          <w:szCs w:val="20"/>
        </w:rPr>
        <w:t>至</w:t>
      </w:r>
      <w:r>
        <w:rPr>
          <w:rFonts w:ascii="Times New Roman" w:hAnsi="Times New Roman" w:eastAsia="Times New Roman" w:cs="Times New Roman"/>
          <w:spacing w:val="9"/>
          <w:sz w:val="20"/>
          <w:szCs w:val="20"/>
        </w:rPr>
        <w:t>2</w:t>
      </w:r>
      <w:r>
        <w:rPr>
          <w:rFonts w:ascii="宋体" w:hAnsi="宋体" w:eastAsia="宋体" w:cs="宋体"/>
          <w:spacing w:val="9"/>
          <w:sz w:val="20"/>
          <w:szCs w:val="20"/>
        </w:rPr>
        <w:t>类</w:t>
      </w:r>
      <w:r>
        <w:rPr>
          <w:rFonts w:ascii="宋体" w:hAnsi="宋体" w:eastAsia="宋体" w:cs="宋体"/>
          <w:spacing w:val="8"/>
          <w:sz w:val="20"/>
          <w:szCs w:val="20"/>
        </w:rPr>
        <w:t>的事件。</w:t>
      </w:r>
    </w:p>
    <w:p w14:paraId="02528F4B">
      <w:pPr>
        <w:spacing w:before="245" w:line="451" w:lineRule="auto"/>
        <w:ind w:left="18" w:firstLine="435"/>
        <w:rPr>
          <w:rFonts w:ascii="宋体" w:hAnsi="宋体" w:eastAsia="宋体" w:cs="宋体"/>
          <w:sz w:val="20"/>
          <w:szCs w:val="20"/>
        </w:rPr>
      </w:pPr>
      <w:r>
        <w:rPr>
          <w:rFonts w:ascii="Times New Roman" w:hAnsi="Times New Roman" w:eastAsia="Times New Roman" w:cs="Times New Roman"/>
          <w:spacing w:val="7"/>
          <w:sz w:val="20"/>
          <w:szCs w:val="20"/>
        </w:rPr>
        <w:t>1.</w:t>
      </w:r>
      <w:r>
        <w:rPr>
          <w:rFonts w:ascii="Times New Roman" w:hAnsi="Times New Roman" w:eastAsia="Times New Roman" w:cs="Times New Roman"/>
          <w:spacing w:val="-19"/>
          <w:sz w:val="20"/>
          <w:szCs w:val="20"/>
        </w:rPr>
        <w:t xml:space="preserve"> </w:t>
      </w:r>
      <w:r>
        <w:rPr>
          <w:rFonts w:ascii="Times New Roman" w:hAnsi="Times New Roman" w:eastAsia="Times New Roman" w:cs="Times New Roman"/>
          <w:spacing w:val="7"/>
          <w:sz w:val="20"/>
          <w:szCs w:val="20"/>
        </w:rPr>
        <w:t>11“</w:t>
      </w:r>
      <w:r>
        <w:rPr>
          <w:rFonts w:ascii="宋体" w:hAnsi="宋体" w:eastAsia="宋体" w:cs="宋体"/>
          <w:spacing w:val="7"/>
          <w:sz w:val="20"/>
          <w:szCs w:val="20"/>
        </w:rPr>
        <w:t>致命缺陷</w:t>
      </w:r>
      <w:r>
        <w:rPr>
          <w:rFonts w:ascii="Times New Roman" w:hAnsi="Times New Roman" w:eastAsia="Times New Roman" w:cs="Times New Roman"/>
          <w:spacing w:val="7"/>
          <w:sz w:val="20"/>
          <w:szCs w:val="20"/>
        </w:rPr>
        <w:t>”</w:t>
      </w:r>
      <w:r>
        <w:rPr>
          <w:rFonts w:ascii="Times New Roman" w:hAnsi="Times New Roman" w:eastAsia="Times New Roman" w:cs="Times New Roman"/>
          <w:spacing w:val="-25"/>
          <w:sz w:val="20"/>
          <w:szCs w:val="20"/>
        </w:rPr>
        <w:t xml:space="preserve"> </w:t>
      </w:r>
      <w:r>
        <w:rPr>
          <w:rFonts w:ascii="宋体" w:hAnsi="宋体" w:eastAsia="宋体" w:cs="宋体"/>
          <w:spacing w:val="7"/>
          <w:sz w:val="20"/>
          <w:szCs w:val="20"/>
        </w:rPr>
        <w:t>：导致对被描述的主要对象的理解错误、不可行、不能运转、对业务和</w:t>
      </w:r>
      <w:r>
        <w:rPr>
          <w:rFonts w:ascii="宋体" w:hAnsi="宋体" w:eastAsia="宋体" w:cs="宋体"/>
          <w:spacing w:val="10"/>
          <w:sz w:val="20"/>
          <w:szCs w:val="20"/>
        </w:rPr>
        <w:t>整个系统可能造成重大损失或损害。比如</w:t>
      </w:r>
      <w:r>
        <w:rPr>
          <w:rFonts w:ascii="宋体" w:hAnsi="宋体" w:eastAsia="宋体" w:cs="宋体"/>
          <w:spacing w:val="-6"/>
          <w:sz w:val="20"/>
          <w:szCs w:val="20"/>
        </w:rPr>
        <w:t>：（</w:t>
      </w:r>
      <w:r>
        <w:rPr>
          <w:rFonts w:ascii="Times New Roman" w:hAnsi="Times New Roman" w:eastAsia="Times New Roman" w:cs="Times New Roman"/>
          <w:spacing w:val="10"/>
          <w:sz w:val="20"/>
          <w:szCs w:val="20"/>
        </w:rPr>
        <w:t>1</w:t>
      </w:r>
      <w:r>
        <w:rPr>
          <w:rFonts w:ascii="宋体" w:hAnsi="宋体" w:eastAsia="宋体" w:cs="宋体"/>
          <w:spacing w:val="10"/>
          <w:sz w:val="20"/>
          <w:szCs w:val="20"/>
        </w:rPr>
        <w:t>）</w:t>
      </w:r>
      <w:r>
        <w:rPr>
          <w:rFonts w:ascii="宋体" w:hAnsi="宋体" w:eastAsia="宋体" w:cs="宋体"/>
          <w:spacing w:val="-53"/>
          <w:sz w:val="20"/>
          <w:szCs w:val="20"/>
        </w:rPr>
        <w:t xml:space="preserve"> </w:t>
      </w:r>
      <w:r>
        <w:rPr>
          <w:rFonts w:ascii="宋体" w:hAnsi="宋体" w:eastAsia="宋体" w:cs="宋体"/>
          <w:spacing w:val="10"/>
          <w:sz w:val="20"/>
          <w:szCs w:val="20"/>
        </w:rPr>
        <w:t>由于程序</w:t>
      </w:r>
      <w:r>
        <w:rPr>
          <w:rFonts w:ascii="宋体" w:hAnsi="宋体" w:eastAsia="宋体" w:cs="宋体"/>
          <w:spacing w:val="9"/>
          <w:sz w:val="20"/>
          <w:szCs w:val="20"/>
        </w:rPr>
        <w:t>所引起的死机，非法退出</w:t>
      </w:r>
      <w:r>
        <w:rPr>
          <w:rFonts w:ascii="宋体" w:hAnsi="宋体" w:eastAsia="宋体" w:cs="宋体"/>
          <w:spacing w:val="-6"/>
          <w:sz w:val="20"/>
          <w:szCs w:val="20"/>
        </w:rPr>
        <w:t>；（</w:t>
      </w:r>
      <w:r>
        <w:rPr>
          <w:rFonts w:ascii="Times New Roman" w:hAnsi="Times New Roman" w:eastAsia="Times New Roman" w:cs="Times New Roman"/>
          <w:spacing w:val="9"/>
          <w:sz w:val="20"/>
          <w:szCs w:val="20"/>
        </w:rPr>
        <w:t>2</w:t>
      </w:r>
      <w:r>
        <w:rPr>
          <w:rFonts w:ascii="宋体" w:hAnsi="宋体" w:eastAsia="宋体" w:cs="宋体"/>
          <w:spacing w:val="9"/>
          <w:sz w:val="20"/>
          <w:szCs w:val="20"/>
        </w:rPr>
        <w:t>）</w:t>
      </w:r>
      <w:r>
        <w:rPr>
          <w:rFonts w:ascii="宋体" w:hAnsi="宋体" w:eastAsia="宋体" w:cs="宋体"/>
          <w:spacing w:val="11"/>
          <w:sz w:val="20"/>
          <w:szCs w:val="20"/>
        </w:rPr>
        <w:t>死循环</w:t>
      </w:r>
      <w:r>
        <w:rPr>
          <w:rFonts w:ascii="宋体" w:hAnsi="宋体" w:eastAsia="宋体" w:cs="宋体"/>
          <w:spacing w:val="-22"/>
          <w:sz w:val="20"/>
          <w:szCs w:val="20"/>
        </w:rPr>
        <w:t>；（</w:t>
      </w:r>
      <w:r>
        <w:rPr>
          <w:rFonts w:ascii="Times New Roman" w:hAnsi="Times New Roman" w:eastAsia="Times New Roman" w:cs="Times New Roman"/>
          <w:spacing w:val="11"/>
          <w:sz w:val="20"/>
          <w:szCs w:val="20"/>
        </w:rPr>
        <w:t>3</w:t>
      </w:r>
      <w:r>
        <w:rPr>
          <w:rFonts w:ascii="宋体" w:hAnsi="宋体" w:eastAsia="宋体" w:cs="宋体"/>
          <w:spacing w:val="11"/>
          <w:sz w:val="20"/>
          <w:szCs w:val="20"/>
        </w:rPr>
        <w:t>）导致数据库发生死锁</w:t>
      </w:r>
      <w:r>
        <w:rPr>
          <w:rFonts w:ascii="宋体" w:hAnsi="宋体" w:eastAsia="宋体" w:cs="宋体"/>
          <w:spacing w:val="-22"/>
          <w:sz w:val="20"/>
          <w:szCs w:val="20"/>
        </w:rPr>
        <w:t>；（</w:t>
      </w:r>
      <w:r>
        <w:rPr>
          <w:rFonts w:ascii="Times New Roman" w:hAnsi="Times New Roman" w:eastAsia="Times New Roman" w:cs="Times New Roman"/>
          <w:spacing w:val="11"/>
          <w:sz w:val="20"/>
          <w:szCs w:val="20"/>
        </w:rPr>
        <w:t>4</w:t>
      </w:r>
      <w:r>
        <w:rPr>
          <w:rFonts w:ascii="宋体" w:hAnsi="宋体" w:eastAsia="宋体" w:cs="宋体"/>
          <w:spacing w:val="11"/>
          <w:sz w:val="20"/>
          <w:szCs w:val="20"/>
        </w:rPr>
        <w:t>）数据通讯错</w:t>
      </w:r>
      <w:r>
        <w:rPr>
          <w:rFonts w:ascii="宋体" w:hAnsi="宋体" w:eastAsia="宋体" w:cs="宋体"/>
          <w:spacing w:val="10"/>
          <w:sz w:val="20"/>
          <w:szCs w:val="20"/>
        </w:rPr>
        <w:t>误</w:t>
      </w:r>
      <w:r>
        <w:rPr>
          <w:rFonts w:ascii="宋体" w:hAnsi="宋体" w:eastAsia="宋体" w:cs="宋体"/>
          <w:spacing w:val="-22"/>
          <w:sz w:val="20"/>
          <w:szCs w:val="20"/>
        </w:rPr>
        <w:t>；（</w:t>
      </w:r>
      <w:r>
        <w:rPr>
          <w:rFonts w:ascii="Times New Roman" w:hAnsi="Times New Roman" w:eastAsia="Times New Roman" w:cs="Times New Roman"/>
          <w:spacing w:val="10"/>
          <w:sz w:val="20"/>
          <w:szCs w:val="20"/>
        </w:rPr>
        <w:t>5</w:t>
      </w:r>
      <w:r>
        <w:rPr>
          <w:rFonts w:ascii="宋体" w:hAnsi="宋体" w:eastAsia="宋体" w:cs="宋体"/>
          <w:spacing w:val="10"/>
          <w:sz w:val="20"/>
          <w:szCs w:val="20"/>
        </w:rPr>
        <w:t>）严重的数值计算错误</w:t>
      </w:r>
      <w:r>
        <w:rPr>
          <w:rFonts w:ascii="宋体" w:hAnsi="宋体" w:eastAsia="宋体" w:cs="宋体"/>
          <w:spacing w:val="-22"/>
          <w:sz w:val="20"/>
          <w:szCs w:val="20"/>
        </w:rPr>
        <w:t>；（</w:t>
      </w:r>
      <w:r>
        <w:rPr>
          <w:rFonts w:ascii="Times New Roman" w:hAnsi="Times New Roman" w:eastAsia="Times New Roman" w:cs="Times New Roman"/>
          <w:spacing w:val="10"/>
          <w:sz w:val="20"/>
          <w:szCs w:val="20"/>
        </w:rPr>
        <w:t>6</w:t>
      </w:r>
      <w:r>
        <w:rPr>
          <w:rFonts w:ascii="宋体" w:hAnsi="宋体" w:eastAsia="宋体" w:cs="宋体"/>
          <w:spacing w:val="10"/>
          <w:sz w:val="20"/>
          <w:szCs w:val="20"/>
        </w:rPr>
        <w:t>）</w:t>
      </w:r>
      <w:r>
        <w:rPr>
          <w:rFonts w:ascii="宋体" w:hAnsi="宋体" w:eastAsia="宋体" w:cs="宋体"/>
          <w:spacing w:val="11"/>
          <w:sz w:val="20"/>
          <w:szCs w:val="20"/>
        </w:rPr>
        <w:t>财务错误</w:t>
      </w:r>
      <w:r>
        <w:rPr>
          <w:rFonts w:ascii="宋体" w:hAnsi="宋体" w:eastAsia="宋体" w:cs="宋体"/>
          <w:spacing w:val="-3"/>
          <w:sz w:val="20"/>
          <w:szCs w:val="20"/>
        </w:rPr>
        <w:t>；（</w:t>
      </w:r>
      <w:r>
        <w:rPr>
          <w:rFonts w:ascii="Times New Roman" w:hAnsi="Times New Roman" w:eastAsia="Times New Roman" w:cs="Times New Roman"/>
          <w:spacing w:val="11"/>
          <w:sz w:val="20"/>
          <w:szCs w:val="20"/>
        </w:rPr>
        <w:t>7</w:t>
      </w:r>
      <w:r>
        <w:rPr>
          <w:rFonts w:ascii="宋体" w:hAnsi="宋体" w:eastAsia="宋体" w:cs="宋体"/>
          <w:spacing w:val="11"/>
          <w:sz w:val="20"/>
          <w:szCs w:val="20"/>
        </w:rPr>
        <w:t>）导致出现上述</w:t>
      </w:r>
      <w:r>
        <w:rPr>
          <w:rFonts w:ascii="Times New Roman" w:hAnsi="Times New Roman" w:eastAsia="Times New Roman" w:cs="Times New Roman"/>
          <w:sz w:val="20"/>
          <w:szCs w:val="20"/>
        </w:rPr>
        <w:t>III</w:t>
      </w:r>
      <w:r>
        <w:rPr>
          <w:rFonts w:ascii="宋体" w:hAnsi="宋体" w:eastAsia="宋体" w:cs="宋体"/>
          <w:spacing w:val="11"/>
          <w:sz w:val="20"/>
          <w:szCs w:val="20"/>
        </w:rPr>
        <w:t>级（含）</w:t>
      </w:r>
      <w:r>
        <w:rPr>
          <w:rFonts w:ascii="宋体" w:hAnsi="宋体" w:eastAsia="宋体" w:cs="宋体"/>
          <w:spacing w:val="-50"/>
          <w:sz w:val="20"/>
          <w:szCs w:val="20"/>
        </w:rPr>
        <w:t xml:space="preserve"> </w:t>
      </w:r>
      <w:r>
        <w:rPr>
          <w:rFonts w:ascii="宋体" w:hAnsi="宋体" w:eastAsia="宋体" w:cs="宋体"/>
          <w:spacing w:val="11"/>
          <w:sz w:val="20"/>
          <w:szCs w:val="20"/>
        </w:rPr>
        <w:t>以上事件</w:t>
      </w:r>
      <w:r>
        <w:rPr>
          <w:rFonts w:ascii="宋体" w:hAnsi="宋体" w:eastAsia="宋体" w:cs="宋体"/>
          <w:spacing w:val="-3"/>
          <w:sz w:val="20"/>
          <w:szCs w:val="20"/>
        </w:rPr>
        <w:t>；（</w:t>
      </w:r>
      <w:r>
        <w:rPr>
          <w:rFonts w:ascii="Times New Roman" w:hAnsi="Times New Roman" w:eastAsia="Times New Roman" w:cs="Times New Roman"/>
          <w:spacing w:val="11"/>
          <w:sz w:val="20"/>
          <w:szCs w:val="20"/>
        </w:rPr>
        <w:t>8</w:t>
      </w:r>
      <w:r>
        <w:rPr>
          <w:rFonts w:ascii="宋体" w:hAnsi="宋体" w:eastAsia="宋体" w:cs="宋体"/>
          <w:spacing w:val="11"/>
          <w:sz w:val="20"/>
          <w:szCs w:val="20"/>
        </w:rPr>
        <w:t>）对客户造成不利影响</w:t>
      </w:r>
      <w:r>
        <w:rPr>
          <w:rFonts w:ascii="宋体" w:hAnsi="宋体" w:eastAsia="宋体" w:cs="宋体"/>
          <w:spacing w:val="-3"/>
          <w:sz w:val="20"/>
          <w:szCs w:val="20"/>
        </w:rPr>
        <w:t>；（</w:t>
      </w:r>
      <w:r>
        <w:rPr>
          <w:rFonts w:ascii="Times New Roman" w:hAnsi="Times New Roman" w:eastAsia="Times New Roman" w:cs="Times New Roman"/>
          <w:spacing w:val="11"/>
          <w:sz w:val="20"/>
          <w:szCs w:val="20"/>
        </w:rPr>
        <w:t>9</w:t>
      </w:r>
      <w:r>
        <w:rPr>
          <w:rFonts w:ascii="宋体" w:hAnsi="宋体" w:eastAsia="宋体" w:cs="宋体"/>
          <w:spacing w:val="11"/>
          <w:sz w:val="20"/>
          <w:szCs w:val="20"/>
        </w:rPr>
        <w:t>）引</w:t>
      </w:r>
      <w:r>
        <w:rPr>
          <w:rFonts w:ascii="宋体" w:hAnsi="宋体" w:eastAsia="宋体" w:cs="宋体"/>
          <w:spacing w:val="9"/>
          <w:sz w:val="20"/>
          <w:szCs w:val="20"/>
        </w:rPr>
        <w:t>起客户投诉</w:t>
      </w:r>
      <w:r>
        <w:rPr>
          <w:rFonts w:ascii="宋体" w:hAnsi="宋体" w:eastAsia="宋体" w:cs="宋体"/>
          <w:spacing w:val="3"/>
          <w:sz w:val="20"/>
          <w:szCs w:val="20"/>
        </w:rPr>
        <w:t>；（</w:t>
      </w:r>
      <w:r>
        <w:rPr>
          <w:rFonts w:ascii="Times New Roman" w:hAnsi="Times New Roman" w:eastAsia="Times New Roman" w:cs="Times New Roman"/>
          <w:spacing w:val="9"/>
          <w:sz w:val="20"/>
          <w:szCs w:val="20"/>
        </w:rPr>
        <w:t>10</w:t>
      </w:r>
      <w:r>
        <w:rPr>
          <w:rFonts w:ascii="宋体" w:hAnsi="宋体" w:eastAsia="宋体" w:cs="宋体"/>
          <w:spacing w:val="9"/>
          <w:sz w:val="20"/>
          <w:szCs w:val="20"/>
        </w:rPr>
        <w:t>）对甲方声誉造成不良影响。</w:t>
      </w:r>
    </w:p>
    <w:p w14:paraId="0B56859A">
      <w:pPr>
        <w:spacing w:line="451" w:lineRule="auto"/>
        <w:ind w:left="20" w:right="42" w:firstLine="432"/>
        <w:rPr>
          <w:rFonts w:ascii="宋体" w:hAnsi="宋体" w:eastAsia="宋体" w:cs="宋体"/>
          <w:sz w:val="20"/>
          <w:szCs w:val="20"/>
        </w:rPr>
      </w:pPr>
      <w:r>
        <w:rPr>
          <w:rFonts w:ascii="Times New Roman" w:hAnsi="Times New Roman" w:eastAsia="Times New Roman" w:cs="Times New Roman"/>
          <w:spacing w:val="7"/>
          <w:sz w:val="20"/>
          <w:szCs w:val="20"/>
        </w:rPr>
        <w:t>1.</w:t>
      </w:r>
      <w:r>
        <w:rPr>
          <w:rFonts w:ascii="Times New Roman" w:hAnsi="Times New Roman" w:eastAsia="Times New Roman" w:cs="Times New Roman"/>
          <w:spacing w:val="-24"/>
          <w:sz w:val="20"/>
          <w:szCs w:val="20"/>
        </w:rPr>
        <w:t xml:space="preserve"> </w:t>
      </w:r>
      <w:r>
        <w:rPr>
          <w:rFonts w:ascii="Times New Roman" w:hAnsi="Times New Roman" w:eastAsia="Times New Roman" w:cs="Times New Roman"/>
          <w:spacing w:val="7"/>
          <w:sz w:val="20"/>
          <w:szCs w:val="20"/>
        </w:rPr>
        <w:t>12“</w:t>
      </w:r>
      <w:r>
        <w:rPr>
          <w:rFonts w:ascii="宋体" w:hAnsi="宋体" w:eastAsia="宋体" w:cs="宋体"/>
          <w:spacing w:val="7"/>
          <w:sz w:val="20"/>
          <w:szCs w:val="20"/>
        </w:rPr>
        <w:t>严重缺陷</w:t>
      </w:r>
      <w:r>
        <w:rPr>
          <w:rFonts w:ascii="Times New Roman" w:hAnsi="Times New Roman" w:eastAsia="Times New Roman" w:cs="Times New Roman"/>
          <w:spacing w:val="7"/>
          <w:sz w:val="20"/>
          <w:szCs w:val="20"/>
        </w:rPr>
        <w:t>”</w:t>
      </w:r>
      <w:r>
        <w:rPr>
          <w:rFonts w:ascii="Times New Roman" w:hAnsi="Times New Roman" w:eastAsia="Times New Roman" w:cs="Times New Roman"/>
          <w:spacing w:val="-23"/>
          <w:sz w:val="20"/>
          <w:szCs w:val="20"/>
        </w:rPr>
        <w:t xml:space="preserve"> </w:t>
      </w:r>
      <w:r>
        <w:rPr>
          <w:rFonts w:ascii="宋体" w:hAnsi="宋体" w:eastAsia="宋体" w:cs="宋体"/>
          <w:spacing w:val="7"/>
          <w:sz w:val="20"/>
          <w:szCs w:val="20"/>
        </w:rPr>
        <w:t>：对被描述的部分对象的理解或实现错误，部分的系统或模块不可行或</w:t>
      </w:r>
      <w:r>
        <w:rPr>
          <w:rFonts w:ascii="宋体" w:hAnsi="宋体" w:eastAsia="宋体" w:cs="宋体"/>
          <w:spacing w:val="8"/>
          <w:sz w:val="20"/>
          <w:szCs w:val="20"/>
        </w:rPr>
        <w:t>不能运转或部分系统和模块缺失，对整个系统有</w:t>
      </w:r>
      <w:r>
        <w:rPr>
          <w:rFonts w:ascii="宋体" w:hAnsi="宋体" w:eastAsia="宋体" w:cs="宋体"/>
          <w:spacing w:val="7"/>
          <w:sz w:val="20"/>
          <w:szCs w:val="20"/>
        </w:rPr>
        <w:t>重大影响或可能造成部分的损失和损害。比</w:t>
      </w:r>
      <w:r>
        <w:rPr>
          <w:rFonts w:ascii="宋体" w:hAnsi="宋体" w:eastAsia="宋体" w:cs="宋体"/>
          <w:spacing w:val="12"/>
          <w:sz w:val="20"/>
          <w:szCs w:val="20"/>
        </w:rPr>
        <w:t>如</w:t>
      </w:r>
      <w:r>
        <w:rPr>
          <w:rFonts w:ascii="宋体" w:hAnsi="宋体" w:eastAsia="宋体" w:cs="宋体"/>
          <w:spacing w:val="-8"/>
          <w:sz w:val="20"/>
          <w:szCs w:val="20"/>
        </w:rPr>
        <w:t>：（</w:t>
      </w:r>
      <w:r>
        <w:rPr>
          <w:rFonts w:ascii="Times New Roman" w:hAnsi="Times New Roman" w:eastAsia="Times New Roman" w:cs="Times New Roman"/>
          <w:spacing w:val="12"/>
          <w:sz w:val="20"/>
          <w:szCs w:val="20"/>
        </w:rPr>
        <w:t>1</w:t>
      </w:r>
      <w:r>
        <w:rPr>
          <w:rFonts w:ascii="宋体" w:hAnsi="宋体" w:eastAsia="宋体" w:cs="宋体"/>
          <w:spacing w:val="12"/>
          <w:sz w:val="20"/>
          <w:szCs w:val="20"/>
        </w:rPr>
        <w:t>）功能不符</w:t>
      </w:r>
      <w:r>
        <w:rPr>
          <w:rFonts w:ascii="宋体" w:hAnsi="宋体" w:eastAsia="宋体" w:cs="宋体"/>
          <w:spacing w:val="-8"/>
          <w:sz w:val="20"/>
          <w:szCs w:val="20"/>
        </w:rPr>
        <w:t>；（</w:t>
      </w:r>
      <w:r>
        <w:rPr>
          <w:rFonts w:ascii="Times New Roman" w:hAnsi="Times New Roman" w:eastAsia="Times New Roman" w:cs="Times New Roman"/>
          <w:spacing w:val="12"/>
          <w:sz w:val="20"/>
          <w:szCs w:val="20"/>
        </w:rPr>
        <w:t>2</w:t>
      </w:r>
      <w:r>
        <w:rPr>
          <w:rFonts w:ascii="宋体" w:hAnsi="宋体" w:eastAsia="宋体" w:cs="宋体"/>
          <w:spacing w:val="12"/>
          <w:sz w:val="20"/>
          <w:szCs w:val="20"/>
        </w:rPr>
        <w:t>）数据流错误</w:t>
      </w:r>
      <w:r>
        <w:rPr>
          <w:rFonts w:ascii="宋体" w:hAnsi="宋体" w:eastAsia="宋体" w:cs="宋体"/>
          <w:spacing w:val="-8"/>
          <w:sz w:val="20"/>
          <w:szCs w:val="20"/>
        </w:rPr>
        <w:t>；（</w:t>
      </w:r>
      <w:r>
        <w:rPr>
          <w:rFonts w:ascii="Times New Roman" w:hAnsi="Times New Roman" w:eastAsia="Times New Roman" w:cs="Times New Roman"/>
          <w:spacing w:val="12"/>
          <w:sz w:val="20"/>
          <w:szCs w:val="20"/>
        </w:rPr>
        <w:t>3</w:t>
      </w:r>
      <w:r>
        <w:rPr>
          <w:rFonts w:ascii="宋体" w:hAnsi="宋体" w:eastAsia="宋体" w:cs="宋体"/>
          <w:spacing w:val="12"/>
          <w:sz w:val="20"/>
          <w:szCs w:val="20"/>
        </w:rPr>
        <w:t>）程序接口错误</w:t>
      </w:r>
      <w:r>
        <w:rPr>
          <w:rFonts w:ascii="宋体" w:hAnsi="宋体" w:eastAsia="宋体" w:cs="宋体"/>
          <w:spacing w:val="-8"/>
          <w:sz w:val="20"/>
          <w:szCs w:val="20"/>
        </w:rPr>
        <w:t>；（</w:t>
      </w:r>
      <w:r>
        <w:rPr>
          <w:rFonts w:ascii="Times New Roman" w:hAnsi="Times New Roman" w:eastAsia="Times New Roman" w:cs="Times New Roman"/>
          <w:spacing w:val="12"/>
          <w:sz w:val="20"/>
          <w:szCs w:val="20"/>
        </w:rPr>
        <w:t>4</w:t>
      </w:r>
      <w:r>
        <w:rPr>
          <w:rFonts w:ascii="宋体" w:hAnsi="宋体" w:eastAsia="宋体" w:cs="宋体"/>
          <w:spacing w:val="12"/>
          <w:sz w:val="20"/>
          <w:szCs w:val="20"/>
        </w:rPr>
        <w:t>）轻微的数值计算错误。</w:t>
      </w:r>
    </w:p>
    <w:p w14:paraId="0AD26B94">
      <w:pPr>
        <w:spacing w:before="1" w:line="449" w:lineRule="auto"/>
        <w:ind w:left="18" w:right="87" w:firstLine="435"/>
        <w:rPr>
          <w:rFonts w:ascii="宋体" w:hAnsi="宋体" w:eastAsia="宋体" w:cs="宋体"/>
          <w:sz w:val="20"/>
          <w:szCs w:val="20"/>
        </w:rPr>
      </w:pPr>
      <w:r>
        <w:rPr>
          <w:rFonts w:ascii="Times New Roman" w:hAnsi="Times New Roman" w:eastAsia="Times New Roman" w:cs="Times New Roman"/>
          <w:spacing w:val="6"/>
          <w:sz w:val="20"/>
          <w:szCs w:val="20"/>
        </w:rPr>
        <w:t>1.13 “</w:t>
      </w:r>
      <w:r>
        <w:rPr>
          <w:rFonts w:ascii="宋体" w:hAnsi="宋体" w:eastAsia="宋体" w:cs="宋体"/>
          <w:spacing w:val="6"/>
          <w:sz w:val="20"/>
          <w:szCs w:val="20"/>
        </w:rPr>
        <w:t>一般缺陷</w:t>
      </w:r>
      <w:r>
        <w:rPr>
          <w:rFonts w:ascii="Times New Roman" w:hAnsi="Times New Roman" w:eastAsia="Times New Roman" w:cs="Times New Roman"/>
          <w:spacing w:val="6"/>
          <w:sz w:val="20"/>
          <w:szCs w:val="20"/>
        </w:rPr>
        <w:t>”</w:t>
      </w:r>
      <w:r>
        <w:rPr>
          <w:rFonts w:ascii="Times New Roman" w:hAnsi="Times New Roman" w:eastAsia="Times New Roman" w:cs="Times New Roman"/>
          <w:spacing w:val="-12"/>
          <w:sz w:val="20"/>
          <w:szCs w:val="20"/>
        </w:rPr>
        <w:t xml:space="preserve"> </w:t>
      </w:r>
      <w:r>
        <w:rPr>
          <w:rFonts w:ascii="宋体" w:hAnsi="宋体" w:eastAsia="宋体" w:cs="宋体"/>
          <w:spacing w:val="6"/>
          <w:sz w:val="20"/>
          <w:szCs w:val="20"/>
        </w:rPr>
        <w:t>：系统中部分单元模块或单个功能描述和实现有错误、有偏差、不一致</w:t>
      </w:r>
      <w:r>
        <w:rPr>
          <w:rFonts w:ascii="宋体" w:hAnsi="宋体" w:eastAsia="宋体" w:cs="宋体"/>
          <w:spacing w:val="11"/>
          <w:sz w:val="20"/>
          <w:szCs w:val="20"/>
        </w:rPr>
        <w:t>或有缺失，不影响模块的正常运行，或有影响但</w:t>
      </w:r>
      <w:r>
        <w:rPr>
          <w:rFonts w:ascii="宋体" w:hAnsi="宋体" w:eastAsia="宋体" w:cs="宋体"/>
          <w:spacing w:val="10"/>
          <w:sz w:val="20"/>
          <w:szCs w:val="20"/>
        </w:rPr>
        <w:t>可以有替代办法或避免办法。比如</w:t>
      </w:r>
      <w:r>
        <w:rPr>
          <w:rFonts w:ascii="宋体" w:hAnsi="宋体" w:eastAsia="宋体" w:cs="宋体"/>
          <w:spacing w:val="-5"/>
          <w:sz w:val="20"/>
          <w:szCs w:val="20"/>
        </w:rPr>
        <w:t>：（</w:t>
      </w:r>
      <w:r>
        <w:rPr>
          <w:rFonts w:ascii="Times New Roman" w:hAnsi="Times New Roman" w:eastAsia="Times New Roman" w:cs="Times New Roman"/>
          <w:spacing w:val="10"/>
          <w:sz w:val="20"/>
          <w:szCs w:val="20"/>
        </w:rPr>
        <w:t>1</w:t>
      </w:r>
      <w:r>
        <w:rPr>
          <w:rFonts w:ascii="宋体" w:hAnsi="宋体" w:eastAsia="宋体" w:cs="宋体"/>
          <w:spacing w:val="10"/>
          <w:sz w:val="20"/>
          <w:szCs w:val="20"/>
        </w:rPr>
        <w:t>）</w:t>
      </w:r>
      <w:r>
        <w:rPr>
          <w:rFonts w:ascii="宋体" w:hAnsi="宋体" w:eastAsia="宋体" w:cs="宋体"/>
          <w:spacing w:val="11"/>
          <w:sz w:val="20"/>
          <w:szCs w:val="20"/>
        </w:rPr>
        <w:t>界面错误</w:t>
      </w:r>
      <w:r>
        <w:rPr>
          <w:rFonts w:ascii="Times New Roman" w:hAnsi="Times New Roman" w:eastAsia="Times New Roman" w:cs="Times New Roman"/>
          <w:spacing w:val="11"/>
          <w:sz w:val="20"/>
          <w:szCs w:val="20"/>
        </w:rPr>
        <w:t>(</w:t>
      </w:r>
      <w:r>
        <w:rPr>
          <w:rFonts w:ascii="宋体" w:hAnsi="宋体" w:eastAsia="宋体" w:cs="宋体"/>
          <w:spacing w:val="11"/>
          <w:sz w:val="20"/>
          <w:szCs w:val="20"/>
        </w:rPr>
        <w:t>详细文档</w:t>
      </w:r>
      <w:r>
        <w:rPr>
          <w:rFonts w:ascii="Times New Roman" w:hAnsi="Times New Roman" w:eastAsia="Times New Roman" w:cs="Times New Roman"/>
          <w:spacing w:val="11"/>
          <w:sz w:val="20"/>
          <w:szCs w:val="20"/>
        </w:rPr>
        <w:t>)</w:t>
      </w:r>
      <w:r>
        <w:rPr>
          <w:rFonts w:ascii="宋体" w:hAnsi="宋体" w:eastAsia="宋体" w:cs="宋体"/>
          <w:spacing w:val="-8"/>
          <w:sz w:val="20"/>
          <w:szCs w:val="20"/>
        </w:rPr>
        <w:t>；（</w:t>
      </w:r>
      <w:r>
        <w:rPr>
          <w:rFonts w:ascii="Times New Roman" w:hAnsi="Times New Roman" w:eastAsia="Times New Roman" w:cs="Times New Roman"/>
          <w:spacing w:val="11"/>
          <w:sz w:val="20"/>
          <w:szCs w:val="20"/>
        </w:rPr>
        <w:t>2</w:t>
      </w:r>
      <w:r>
        <w:rPr>
          <w:rFonts w:ascii="宋体" w:hAnsi="宋体" w:eastAsia="宋体" w:cs="宋体"/>
          <w:spacing w:val="11"/>
          <w:sz w:val="20"/>
          <w:szCs w:val="20"/>
        </w:rPr>
        <w:t>）打印内容、格式错误</w:t>
      </w:r>
      <w:r>
        <w:rPr>
          <w:rFonts w:ascii="宋体" w:hAnsi="宋体" w:eastAsia="宋体" w:cs="宋体"/>
          <w:spacing w:val="-8"/>
          <w:sz w:val="20"/>
          <w:szCs w:val="20"/>
        </w:rPr>
        <w:t>；（</w:t>
      </w:r>
      <w:r>
        <w:rPr>
          <w:rFonts w:ascii="Times New Roman" w:hAnsi="Times New Roman" w:eastAsia="Times New Roman" w:cs="Times New Roman"/>
          <w:spacing w:val="11"/>
          <w:sz w:val="20"/>
          <w:szCs w:val="20"/>
        </w:rPr>
        <w:t>3</w:t>
      </w:r>
      <w:r>
        <w:rPr>
          <w:rFonts w:ascii="宋体" w:hAnsi="宋体" w:eastAsia="宋体" w:cs="宋体"/>
          <w:spacing w:val="11"/>
          <w:sz w:val="20"/>
          <w:szCs w:val="20"/>
        </w:rPr>
        <w:t>）简单</w:t>
      </w:r>
      <w:r>
        <w:rPr>
          <w:rFonts w:ascii="宋体" w:hAnsi="宋体" w:eastAsia="宋体" w:cs="宋体"/>
          <w:spacing w:val="10"/>
          <w:sz w:val="20"/>
          <w:szCs w:val="20"/>
        </w:rPr>
        <w:t>的输入限制未放在前台进行控</w:t>
      </w:r>
      <w:r>
        <w:rPr>
          <w:rFonts w:ascii="宋体" w:hAnsi="宋体" w:eastAsia="宋体" w:cs="宋体"/>
          <w:spacing w:val="12"/>
          <w:sz w:val="20"/>
          <w:szCs w:val="20"/>
        </w:rPr>
        <w:t>制</w:t>
      </w:r>
      <w:r>
        <w:rPr>
          <w:rFonts w:ascii="宋体" w:hAnsi="宋体" w:eastAsia="宋体" w:cs="宋体"/>
          <w:spacing w:val="-17"/>
          <w:sz w:val="20"/>
          <w:szCs w:val="20"/>
        </w:rPr>
        <w:t>；（</w:t>
      </w:r>
      <w:r>
        <w:rPr>
          <w:rFonts w:ascii="Times New Roman" w:hAnsi="Times New Roman" w:eastAsia="Times New Roman" w:cs="Times New Roman"/>
          <w:spacing w:val="12"/>
          <w:sz w:val="20"/>
          <w:szCs w:val="20"/>
        </w:rPr>
        <w:t>4</w:t>
      </w:r>
      <w:r>
        <w:rPr>
          <w:rFonts w:ascii="宋体" w:hAnsi="宋体" w:eastAsia="宋体" w:cs="宋体"/>
          <w:spacing w:val="12"/>
          <w:sz w:val="20"/>
          <w:szCs w:val="20"/>
        </w:rPr>
        <w:t>）删除操作未给出提示。</w:t>
      </w:r>
    </w:p>
    <w:p w14:paraId="47B2DCA2">
      <w:pPr>
        <w:spacing w:before="10" w:line="451" w:lineRule="auto"/>
        <w:ind w:left="15" w:right="89" w:firstLine="437"/>
        <w:rPr>
          <w:rFonts w:ascii="宋体" w:hAnsi="宋体" w:eastAsia="宋体" w:cs="宋体"/>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6"/>
          <w:sz w:val="20"/>
          <w:szCs w:val="20"/>
        </w:rPr>
        <w:t>14 “</w:t>
      </w:r>
      <w:r>
        <w:rPr>
          <w:rFonts w:ascii="宋体" w:hAnsi="宋体" w:eastAsia="宋体" w:cs="宋体"/>
          <w:spacing w:val="6"/>
          <w:sz w:val="20"/>
          <w:szCs w:val="20"/>
        </w:rPr>
        <w:t>微小缺陷</w:t>
      </w:r>
      <w:r>
        <w:rPr>
          <w:rFonts w:ascii="Times New Roman" w:hAnsi="Times New Roman" w:eastAsia="Times New Roman" w:cs="Times New Roman"/>
          <w:spacing w:val="6"/>
          <w:sz w:val="20"/>
          <w:szCs w:val="20"/>
        </w:rPr>
        <w:t>”</w:t>
      </w:r>
      <w:r>
        <w:rPr>
          <w:rFonts w:ascii="Times New Roman" w:hAnsi="Times New Roman" w:eastAsia="Times New Roman" w:cs="Times New Roman"/>
          <w:spacing w:val="-26"/>
          <w:sz w:val="20"/>
          <w:szCs w:val="20"/>
        </w:rPr>
        <w:t xml:space="preserve"> </w:t>
      </w:r>
      <w:r>
        <w:rPr>
          <w:rFonts w:ascii="宋体" w:hAnsi="宋体" w:eastAsia="宋体" w:cs="宋体"/>
          <w:spacing w:val="6"/>
          <w:sz w:val="20"/>
          <w:szCs w:val="20"/>
        </w:rPr>
        <w:t>：基本不影响系统的运行和功能的实现。但是</w:t>
      </w:r>
      <w:r>
        <w:rPr>
          <w:rFonts w:ascii="宋体" w:hAnsi="宋体" w:eastAsia="宋体" w:cs="宋体"/>
          <w:spacing w:val="5"/>
          <w:sz w:val="20"/>
          <w:szCs w:val="20"/>
        </w:rPr>
        <w:t>与标准、规范和定义不一</w:t>
      </w:r>
      <w:r>
        <w:rPr>
          <w:rFonts w:ascii="宋体" w:hAnsi="宋体" w:eastAsia="宋体" w:cs="宋体"/>
          <w:spacing w:val="12"/>
          <w:sz w:val="20"/>
          <w:szCs w:val="20"/>
        </w:rPr>
        <w:t>致。比如</w:t>
      </w:r>
      <w:r>
        <w:rPr>
          <w:rFonts w:ascii="宋体" w:hAnsi="宋体" w:eastAsia="宋体" w:cs="宋体"/>
          <w:spacing w:val="-3"/>
          <w:sz w:val="20"/>
          <w:szCs w:val="20"/>
        </w:rPr>
        <w:t>：（</w:t>
      </w:r>
      <w:r>
        <w:rPr>
          <w:rFonts w:ascii="Times New Roman" w:hAnsi="Times New Roman" w:eastAsia="Times New Roman" w:cs="Times New Roman"/>
          <w:spacing w:val="12"/>
          <w:sz w:val="20"/>
          <w:szCs w:val="20"/>
        </w:rPr>
        <w:t>1</w:t>
      </w:r>
      <w:r>
        <w:rPr>
          <w:rFonts w:ascii="宋体" w:hAnsi="宋体" w:eastAsia="宋体" w:cs="宋体"/>
          <w:spacing w:val="12"/>
          <w:sz w:val="20"/>
          <w:szCs w:val="20"/>
        </w:rPr>
        <w:t>）辅助说明描述不清楚</w:t>
      </w:r>
      <w:r>
        <w:rPr>
          <w:rFonts w:ascii="宋体" w:hAnsi="宋体" w:eastAsia="宋体" w:cs="宋体"/>
          <w:spacing w:val="-3"/>
          <w:sz w:val="20"/>
          <w:szCs w:val="20"/>
        </w:rPr>
        <w:t>；（</w:t>
      </w:r>
      <w:r>
        <w:rPr>
          <w:rFonts w:ascii="Times New Roman" w:hAnsi="Times New Roman" w:eastAsia="Times New Roman" w:cs="Times New Roman"/>
          <w:spacing w:val="12"/>
          <w:sz w:val="20"/>
          <w:szCs w:val="20"/>
        </w:rPr>
        <w:t>2</w:t>
      </w:r>
      <w:r>
        <w:rPr>
          <w:rFonts w:ascii="宋体" w:hAnsi="宋体" w:eastAsia="宋体" w:cs="宋体"/>
          <w:spacing w:val="12"/>
          <w:sz w:val="20"/>
          <w:szCs w:val="20"/>
        </w:rPr>
        <w:t>）显示格式不规范</w:t>
      </w:r>
      <w:r>
        <w:rPr>
          <w:rFonts w:ascii="宋体" w:hAnsi="宋体" w:eastAsia="宋体" w:cs="宋体"/>
          <w:spacing w:val="-3"/>
          <w:sz w:val="20"/>
          <w:szCs w:val="20"/>
        </w:rPr>
        <w:t>；（</w:t>
      </w:r>
      <w:r>
        <w:rPr>
          <w:rFonts w:ascii="Times New Roman" w:hAnsi="Times New Roman" w:eastAsia="Times New Roman" w:cs="Times New Roman"/>
          <w:spacing w:val="12"/>
          <w:sz w:val="20"/>
          <w:szCs w:val="20"/>
        </w:rPr>
        <w:t>3</w:t>
      </w:r>
      <w:r>
        <w:rPr>
          <w:rFonts w:ascii="宋体" w:hAnsi="宋体" w:eastAsia="宋体" w:cs="宋体"/>
          <w:spacing w:val="12"/>
          <w:sz w:val="20"/>
          <w:szCs w:val="20"/>
        </w:rPr>
        <w:t>）长时间操作未给用户</w:t>
      </w:r>
      <w:r>
        <w:rPr>
          <w:rFonts w:ascii="宋体" w:hAnsi="宋体" w:eastAsia="宋体" w:cs="宋体"/>
          <w:spacing w:val="10"/>
          <w:sz w:val="20"/>
          <w:szCs w:val="20"/>
        </w:rPr>
        <w:t>进度提示</w:t>
      </w:r>
      <w:r>
        <w:rPr>
          <w:rFonts w:ascii="宋体" w:hAnsi="宋体" w:eastAsia="宋体" w:cs="宋体"/>
          <w:spacing w:val="-16"/>
          <w:sz w:val="20"/>
          <w:szCs w:val="20"/>
        </w:rPr>
        <w:t>；（</w:t>
      </w:r>
      <w:r>
        <w:rPr>
          <w:rFonts w:ascii="Times New Roman" w:hAnsi="Times New Roman" w:eastAsia="Times New Roman" w:cs="Times New Roman"/>
          <w:spacing w:val="10"/>
          <w:sz w:val="20"/>
          <w:szCs w:val="20"/>
        </w:rPr>
        <w:t>4</w:t>
      </w:r>
      <w:r>
        <w:rPr>
          <w:rFonts w:ascii="宋体" w:hAnsi="宋体" w:eastAsia="宋体" w:cs="宋体"/>
          <w:spacing w:val="10"/>
          <w:sz w:val="20"/>
          <w:szCs w:val="20"/>
        </w:rPr>
        <w:t>）提示窗口文字未采用行业术语</w:t>
      </w:r>
      <w:r>
        <w:rPr>
          <w:rFonts w:ascii="宋体" w:hAnsi="宋体" w:eastAsia="宋体" w:cs="宋体"/>
          <w:spacing w:val="-16"/>
          <w:sz w:val="20"/>
          <w:szCs w:val="20"/>
        </w:rPr>
        <w:t>；（</w:t>
      </w:r>
      <w:r>
        <w:rPr>
          <w:rFonts w:ascii="Times New Roman" w:hAnsi="Times New Roman" w:eastAsia="Times New Roman" w:cs="Times New Roman"/>
          <w:spacing w:val="10"/>
          <w:sz w:val="20"/>
          <w:szCs w:val="20"/>
        </w:rPr>
        <w:t>5</w:t>
      </w:r>
      <w:r>
        <w:rPr>
          <w:rFonts w:ascii="宋体" w:hAnsi="宋体" w:eastAsia="宋体" w:cs="宋体"/>
          <w:spacing w:val="10"/>
          <w:sz w:val="20"/>
          <w:szCs w:val="20"/>
        </w:rPr>
        <w:t>）可输入区域和只读区域没有明显的区分标志</w:t>
      </w:r>
      <w:r>
        <w:rPr>
          <w:rFonts w:ascii="宋体" w:hAnsi="宋体" w:eastAsia="宋体" w:cs="宋体"/>
          <w:spacing w:val="-3"/>
          <w:sz w:val="20"/>
          <w:szCs w:val="20"/>
        </w:rPr>
        <w:t>；（</w:t>
      </w:r>
      <w:r>
        <w:rPr>
          <w:rFonts w:ascii="Times New Roman" w:hAnsi="Times New Roman" w:eastAsia="Times New Roman" w:cs="Times New Roman"/>
          <w:spacing w:val="10"/>
          <w:sz w:val="20"/>
          <w:szCs w:val="20"/>
        </w:rPr>
        <w:t>6</w:t>
      </w:r>
      <w:r>
        <w:rPr>
          <w:rFonts w:ascii="宋体" w:hAnsi="宋体" w:eastAsia="宋体" w:cs="宋体"/>
          <w:spacing w:val="10"/>
          <w:sz w:val="20"/>
          <w:szCs w:val="20"/>
        </w:rPr>
        <w:t>）系统处理未优化。</w:t>
      </w:r>
    </w:p>
    <w:p w14:paraId="6721E9BB">
      <w:pPr>
        <w:spacing w:line="228" w:lineRule="auto"/>
        <w:ind w:left="453"/>
        <w:rPr>
          <w:rFonts w:ascii="宋体" w:hAnsi="宋体" w:eastAsia="宋体" w:cs="宋体"/>
          <w:sz w:val="20"/>
          <w:szCs w:val="20"/>
        </w:rPr>
      </w:pPr>
      <w:r>
        <w:rPr>
          <w:rFonts w:ascii="Times New Roman" w:hAnsi="Times New Roman" w:eastAsia="Times New Roman" w:cs="Times New Roman"/>
          <w:spacing w:val="5"/>
          <w:sz w:val="20"/>
          <w:szCs w:val="20"/>
        </w:rPr>
        <w:t>1.15“</w:t>
      </w:r>
      <w:r>
        <w:rPr>
          <w:rFonts w:ascii="宋体" w:hAnsi="宋体" w:eastAsia="宋体" w:cs="宋体"/>
          <w:spacing w:val="5"/>
          <w:sz w:val="20"/>
          <w:szCs w:val="20"/>
        </w:rPr>
        <w:t>重大缺陷</w:t>
      </w:r>
      <w:r>
        <w:rPr>
          <w:rFonts w:ascii="Times New Roman" w:hAnsi="Times New Roman" w:eastAsia="Times New Roman" w:cs="Times New Roman"/>
          <w:spacing w:val="5"/>
          <w:sz w:val="20"/>
          <w:szCs w:val="20"/>
        </w:rPr>
        <w:t>”</w:t>
      </w:r>
      <w:r>
        <w:rPr>
          <w:rFonts w:ascii="Times New Roman" w:hAnsi="Times New Roman" w:eastAsia="Times New Roman" w:cs="Times New Roman"/>
          <w:spacing w:val="-13"/>
          <w:sz w:val="20"/>
          <w:szCs w:val="20"/>
        </w:rPr>
        <w:t xml:space="preserve"> </w:t>
      </w:r>
      <w:r>
        <w:rPr>
          <w:rFonts w:ascii="宋体" w:hAnsi="宋体" w:eastAsia="宋体" w:cs="宋体"/>
          <w:spacing w:val="5"/>
          <w:sz w:val="20"/>
          <w:szCs w:val="20"/>
        </w:rPr>
        <w:t>：指严重缺陷和致命缺陷。</w:t>
      </w:r>
    </w:p>
    <w:p w14:paraId="5D8B5E15">
      <w:pPr>
        <w:pStyle w:val="2"/>
        <w:spacing w:line="331" w:lineRule="auto"/>
      </w:pPr>
    </w:p>
    <w:p w14:paraId="2C6B6926">
      <w:pPr>
        <w:pStyle w:val="2"/>
        <w:spacing w:line="331" w:lineRule="auto"/>
      </w:pPr>
    </w:p>
    <w:p w14:paraId="7013271F">
      <w:pPr>
        <w:spacing w:before="66" w:line="228" w:lineRule="auto"/>
        <w:ind w:left="430"/>
        <w:rPr>
          <w:rFonts w:ascii="宋体" w:hAnsi="宋体" w:eastAsia="宋体" w:cs="宋体"/>
          <w:sz w:val="20"/>
          <w:szCs w:val="20"/>
        </w:rPr>
      </w:pPr>
      <w:bookmarkStart w:id="6" w:name="bookmark11"/>
      <w:bookmarkEnd w:id="6"/>
      <w:r>
        <w:rPr>
          <w:rFonts w:ascii="宋体" w:hAnsi="宋体" w:eastAsia="宋体" w:cs="宋体"/>
          <w:b/>
          <w:bCs/>
          <w:spacing w:val="7"/>
          <w:sz w:val="20"/>
          <w:szCs w:val="20"/>
        </w:rPr>
        <w:t>第二条</w:t>
      </w:r>
      <w:r>
        <w:rPr>
          <w:rFonts w:ascii="宋体" w:hAnsi="宋体" w:eastAsia="宋体" w:cs="宋体"/>
          <w:spacing w:val="7"/>
          <w:sz w:val="20"/>
          <w:szCs w:val="20"/>
        </w:rPr>
        <w:t xml:space="preserve">  </w:t>
      </w:r>
      <w:r>
        <w:rPr>
          <w:rFonts w:ascii="宋体" w:hAnsi="宋体" w:eastAsia="宋体" w:cs="宋体"/>
          <w:b/>
          <w:bCs/>
          <w:spacing w:val="7"/>
          <w:sz w:val="20"/>
          <w:szCs w:val="20"/>
        </w:rPr>
        <w:t>外包开发内容</w:t>
      </w:r>
    </w:p>
    <w:p w14:paraId="18A90F59">
      <w:pPr>
        <w:spacing w:before="240" w:line="227" w:lineRule="auto"/>
        <w:ind w:left="436"/>
        <w:rPr>
          <w:rFonts w:ascii="宋体" w:hAnsi="宋体" w:eastAsia="宋体" w:cs="宋体"/>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9"/>
          <w:sz w:val="20"/>
          <w:szCs w:val="20"/>
        </w:rPr>
        <w:t xml:space="preserve"> </w:t>
      </w:r>
      <w:r>
        <w:rPr>
          <w:rFonts w:ascii="Times New Roman" w:hAnsi="Times New Roman" w:eastAsia="Times New Roman" w:cs="Times New Roman"/>
          <w:spacing w:val="6"/>
          <w:sz w:val="20"/>
          <w:szCs w:val="20"/>
        </w:rPr>
        <w:t>1</w:t>
      </w:r>
      <w:r>
        <w:rPr>
          <w:rFonts w:ascii="宋体" w:hAnsi="宋体" w:eastAsia="宋体" w:cs="宋体"/>
          <w:spacing w:val="6"/>
          <w:sz w:val="20"/>
          <w:szCs w:val="20"/>
        </w:rPr>
        <w:t>本项目系由甲方委托乙方负责实施。</w:t>
      </w:r>
    </w:p>
    <w:p w14:paraId="60F63034">
      <w:pPr>
        <w:spacing w:before="243" w:line="228" w:lineRule="auto"/>
        <w:ind w:left="436"/>
        <w:rPr>
          <w:rFonts w:ascii="宋体" w:hAnsi="宋体" w:eastAsia="宋体" w:cs="宋体"/>
          <w:sz w:val="20"/>
          <w:szCs w:val="20"/>
        </w:rPr>
      </w:pPr>
      <w:r>
        <w:rPr>
          <w:rFonts w:ascii="Times New Roman" w:hAnsi="Times New Roman" w:eastAsia="Times New Roman" w:cs="Times New Roman"/>
          <w:spacing w:val="6"/>
          <w:sz w:val="20"/>
          <w:szCs w:val="20"/>
        </w:rPr>
        <w:t>2.2</w:t>
      </w:r>
      <w:r>
        <w:rPr>
          <w:rFonts w:ascii="宋体" w:hAnsi="宋体" w:eastAsia="宋体" w:cs="宋体"/>
          <w:spacing w:val="6"/>
          <w:sz w:val="20"/>
          <w:szCs w:val="20"/>
        </w:rPr>
        <w:t>开发内容</w:t>
      </w:r>
    </w:p>
    <w:p w14:paraId="22813419">
      <w:pPr>
        <w:spacing w:before="243" w:line="227" w:lineRule="auto"/>
        <w:ind w:left="442"/>
        <w:rPr>
          <w:rFonts w:ascii="宋体" w:hAnsi="宋体" w:eastAsia="宋体" w:cs="宋体"/>
          <w:sz w:val="20"/>
          <w:szCs w:val="20"/>
        </w:rPr>
      </w:pPr>
      <w:r>
        <w:rPr>
          <w:rFonts w:ascii="宋体" w:hAnsi="宋体" w:eastAsia="宋体" w:cs="宋体"/>
          <w:spacing w:val="7"/>
          <w:sz w:val="20"/>
          <w:szCs w:val="20"/>
        </w:rPr>
        <w:t>详细内容见附件一。</w:t>
      </w:r>
    </w:p>
    <w:p w14:paraId="6DF2A2CC">
      <w:pPr>
        <w:spacing w:before="244" w:line="228" w:lineRule="auto"/>
        <w:ind w:left="436"/>
        <w:rPr>
          <w:rFonts w:ascii="宋体" w:hAnsi="宋体" w:eastAsia="宋体" w:cs="宋体"/>
          <w:sz w:val="20"/>
          <w:szCs w:val="20"/>
        </w:rPr>
      </w:pPr>
      <w:r>
        <w:rPr>
          <w:rFonts w:ascii="Times New Roman" w:hAnsi="Times New Roman" w:eastAsia="Times New Roman" w:cs="Times New Roman"/>
          <w:spacing w:val="7"/>
          <w:sz w:val="20"/>
          <w:szCs w:val="20"/>
        </w:rPr>
        <w:t>2.3</w:t>
      </w:r>
      <w:r>
        <w:rPr>
          <w:rFonts w:ascii="宋体" w:hAnsi="宋体" w:eastAsia="宋体" w:cs="宋体"/>
          <w:spacing w:val="7"/>
          <w:sz w:val="20"/>
          <w:szCs w:val="20"/>
        </w:rPr>
        <w:t>技术指标和质量要求。</w:t>
      </w:r>
    </w:p>
    <w:p w14:paraId="44334E56">
      <w:pPr>
        <w:pStyle w:val="2"/>
        <w:spacing w:line="336" w:lineRule="auto"/>
      </w:pPr>
    </w:p>
    <w:p w14:paraId="4A498F0A">
      <w:pPr>
        <w:spacing w:before="65" w:line="227" w:lineRule="auto"/>
        <w:ind w:left="443"/>
        <w:rPr>
          <w:rFonts w:ascii="宋体" w:hAnsi="宋体" w:eastAsia="宋体" w:cs="宋体"/>
          <w:sz w:val="20"/>
          <w:szCs w:val="20"/>
        </w:rPr>
      </w:pPr>
      <w:r>
        <w:rPr>
          <w:rFonts w:ascii="宋体" w:hAnsi="宋体" w:eastAsia="宋体" w:cs="宋体"/>
          <w:spacing w:val="7"/>
          <w:sz w:val="20"/>
          <w:szCs w:val="20"/>
        </w:rPr>
        <w:t>见附件一、附件四。</w:t>
      </w:r>
    </w:p>
    <w:p w14:paraId="3FB903EE">
      <w:pPr>
        <w:spacing w:before="191" w:line="228" w:lineRule="auto"/>
        <w:ind w:left="436"/>
        <w:rPr>
          <w:rFonts w:ascii="宋体" w:hAnsi="宋体" w:eastAsia="宋体" w:cs="宋体"/>
          <w:sz w:val="20"/>
          <w:szCs w:val="20"/>
        </w:rPr>
      </w:pPr>
      <w:r>
        <w:rPr>
          <w:rFonts w:ascii="Times New Roman" w:hAnsi="Times New Roman" w:eastAsia="Times New Roman" w:cs="Times New Roman"/>
          <w:spacing w:val="7"/>
          <w:sz w:val="20"/>
          <w:szCs w:val="20"/>
        </w:rPr>
        <w:t>2.4</w:t>
      </w:r>
      <w:r>
        <w:rPr>
          <w:rFonts w:ascii="宋体" w:hAnsi="宋体" w:eastAsia="宋体" w:cs="宋体"/>
          <w:spacing w:val="7"/>
          <w:sz w:val="20"/>
          <w:szCs w:val="20"/>
        </w:rPr>
        <w:t>应当遵循的标准和规范。</w:t>
      </w:r>
    </w:p>
    <w:p w14:paraId="123A8BFF">
      <w:pPr>
        <w:spacing w:before="242" w:line="428" w:lineRule="auto"/>
        <w:ind w:left="20" w:right="87" w:firstLine="439"/>
        <w:rPr>
          <w:rFonts w:ascii="宋体" w:hAnsi="宋体" w:eastAsia="宋体" w:cs="宋体"/>
          <w:sz w:val="20"/>
          <w:szCs w:val="20"/>
        </w:rPr>
      </w:pPr>
      <w:r>
        <w:rPr>
          <w:rFonts w:ascii="宋体" w:hAnsi="宋体" w:eastAsia="宋体" w:cs="宋体"/>
          <w:spacing w:val="10"/>
          <w:sz w:val="20"/>
          <w:szCs w:val="20"/>
        </w:rPr>
        <w:t>乙方交付的</w:t>
      </w:r>
      <w:r>
        <w:rPr>
          <w:rFonts w:ascii="Times New Roman" w:hAnsi="Times New Roman" w:eastAsia="Times New Roman" w:cs="Times New Roman"/>
          <w:sz w:val="20"/>
          <w:szCs w:val="20"/>
        </w:rPr>
        <w:t>XXXXX</w:t>
      </w:r>
      <w:r>
        <w:rPr>
          <w:rFonts w:ascii="宋体" w:hAnsi="宋体" w:eastAsia="宋体" w:cs="宋体"/>
          <w:spacing w:val="10"/>
          <w:sz w:val="20"/>
          <w:szCs w:val="20"/>
        </w:rPr>
        <w:t>系统应当满足国家相关法律法规、监管政策和行业标准，需满足甲</w:t>
      </w:r>
      <w:r>
        <w:rPr>
          <w:rFonts w:ascii="宋体" w:hAnsi="宋体" w:eastAsia="宋体" w:cs="宋体"/>
          <w:spacing w:val="8"/>
          <w:sz w:val="20"/>
          <w:szCs w:val="20"/>
        </w:rPr>
        <w:t>方各类内部管理要求，包括信息安全管理相关要</w:t>
      </w:r>
      <w:r>
        <w:rPr>
          <w:rFonts w:ascii="宋体" w:hAnsi="宋体" w:eastAsia="宋体" w:cs="宋体"/>
          <w:spacing w:val="7"/>
          <w:sz w:val="20"/>
          <w:szCs w:val="20"/>
        </w:rPr>
        <w:t>求、客户信息保护相关要求、数据标准相关</w:t>
      </w:r>
    </w:p>
    <w:p w14:paraId="4CD26AB7">
      <w:pPr>
        <w:spacing w:line="428" w:lineRule="auto"/>
        <w:rPr>
          <w:rFonts w:ascii="宋体" w:hAnsi="宋体" w:eastAsia="宋体" w:cs="宋体"/>
          <w:sz w:val="20"/>
          <w:szCs w:val="20"/>
        </w:rPr>
        <w:sectPr>
          <w:footerReference r:id="rId37" w:type="default"/>
          <w:pgSz w:w="11906" w:h="16839"/>
          <w:pgMar w:top="400" w:right="1704" w:bottom="1497" w:left="1785" w:header="0" w:footer="1133" w:gutter="0"/>
          <w:cols w:space="720" w:num="1"/>
        </w:sectPr>
      </w:pPr>
    </w:p>
    <w:p w14:paraId="76D0A62B">
      <w:pPr>
        <w:pStyle w:val="2"/>
        <w:spacing w:line="276" w:lineRule="auto"/>
      </w:pPr>
    </w:p>
    <w:p w14:paraId="7E1F45DC">
      <w:pPr>
        <w:pStyle w:val="2"/>
        <w:spacing w:line="276" w:lineRule="auto"/>
      </w:pPr>
    </w:p>
    <w:p w14:paraId="750B8E02">
      <w:pPr>
        <w:pStyle w:val="2"/>
        <w:spacing w:line="277" w:lineRule="auto"/>
      </w:pPr>
    </w:p>
    <w:p w14:paraId="1341D359">
      <w:pPr>
        <w:pStyle w:val="2"/>
        <w:spacing w:line="277" w:lineRule="auto"/>
      </w:pPr>
    </w:p>
    <w:p w14:paraId="6E511E9E">
      <w:pPr>
        <w:spacing w:before="65" w:line="228" w:lineRule="auto"/>
        <w:ind w:left="20"/>
        <w:rPr>
          <w:rFonts w:ascii="宋体" w:hAnsi="宋体" w:eastAsia="宋体" w:cs="宋体"/>
          <w:sz w:val="20"/>
          <w:szCs w:val="20"/>
        </w:rPr>
      </w:pPr>
      <w:r>
        <w:rPr>
          <w:rFonts w:ascii="宋体" w:hAnsi="宋体" w:eastAsia="宋体" w:cs="宋体"/>
          <w:spacing w:val="9"/>
          <w:sz w:val="20"/>
          <w:szCs w:val="20"/>
        </w:rPr>
        <w:t>要求，涉及银联卡支付的需满足《银联卡支付信息安全管理标</w:t>
      </w:r>
      <w:r>
        <w:rPr>
          <w:rFonts w:ascii="宋体" w:hAnsi="宋体" w:eastAsia="宋体" w:cs="宋体"/>
          <w:spacing w:val="8"/>
          <w:sz w:val="20"/>
          <w:szCs w:val="20"/>
        </w:rPr>
        <w:t>准》。</w:t>
      </w:r>
    </w:p>
    <w:p w14:paraId="102AD1AD">
      <w:pPr>
        <w:spacing w:before="242" w:line="228" w:lineRule="auto"/>
        <w:ind w:left="430"/>
        <w:rPr>
          <w:rFonts w:ascii="宋体" w:hAnsi="宋体" w:eastAsia="宋体" w:cs="宋体"/>
          <w:sz w:val="20"/>
          <w:szCs w:val="20"/>
        </w:rPr>
      </w:pPr>
      <w:bookmarkStart w:id="7" w:name="bookmark12"/>
      <w:bookmarkEnd w:id="7"/>
      <w:r>
        <w:rPr>
          <w:rFonts w:ascii="宋体" w:hAnsi="宋体" w:eastAsia="宋体" w:cs="宋体"/>
          <w:b/>
          <w:bCs/>
          <w:spacing w:val="8"/>
          <w:sz w:val="20"/>
          <w:szCs w:val="20"/>
        </w:rPr>
        <w:t>第三条</w:t>
      </w:r>
      <w:r>
        <w:rPr>
          <w:rFonts w:ascii="宋体" w:hAnsi="宋体" w:eastAsia="宋体" w:cs="宋体"/>
          <w:spacing w:val="8"/>
          <w:sz w:val="20"/>
          <w:szCs w:val="20"/>
        </w:rPr>
        <w:t xml:space="preserve">  </w:t>
      </w:r>
      <w:r>
        <w:rPr>
          <w:rFonts w:ascii="宋体" w:hAnsi="宋体" w:eastAsia="宋体" w:cs="宋体"/>
          <w:b/>
          <w:bCs/>
          <w:spacing w:val="8"/>
          <w:sz w:val="20"/>
          <w:szCs w:val="20"/>
        </w:rPr>
        <w:t>项目履行的进度、期限、地点、地域、</w:t>
      </w:r>
      <w:r>
        <w:rPr>
          <w:rFonts w:ascii="宋体" w:hAnsi="宋体" w:eastAsia="宋体" w:cs="宋体"/>
          <w:b/>
          <w:bCs/>
          <w:spacing w:val="7"/>
          <w:sz w:val="20"/>
          <w:szCs w:val="20"/>
        </w:rPr>
        <w:t>方式</w:t>
      </w:r>
    </w:p>
    <w:p w14:paraId="21A605C0">
      <w:pPr>
        <w:spacing w:before="245" w:line="451" w:lineRule="auto"/>
        <w:ind w:left="20" w:firstLine="419"/>
        <w:rPr>
          <w:rFonts w:ascii="宋体" w:hAnsi="宋体" w:eastAsia="宋体" w:cs="宋体"/>
          <w:sz w:val="20"/>
          <w:szCs w:val="20"/>
        </w:rPr>
      </w:pPr>
      <w:r>
        <w:rPr>
          <w:rFonts w:ascii="Times New Roman" w:hAnsi="Times New Roman" w:eastAsia="Times New Roman" w:cs="Times New Roman"/>
          <w:spacing w:val="8"/>
          <w:sz w:val="20"/>
          <w:szCs w:val="20"/>
        </w:rPr>
        <w:t>3.</w:t>
      </w:r>
      <w:r>
        <w:rPr>
          <w:rFonts w:ascii="Times New Roman" w:hAnsi="Times New Roman" w:eastAsia="Times New Roman" w:cs="Times New Roman"/>
          <w:spacing w:val="-20"/>
          <w:sz w:val="20"/>
          <w:szCs w:val="20"/>
        </w:rPr>
        <w:t xml:space="preserve"> </w:t>
      </w:r>
      <w:r>
        <w:rPr>
          <w:rFonts w:ascii="Times New Roman" w:hAnsi="Times New Roman" w:eastAsia="Times New Roman" w:cs="Times New Roman"/>
          <w:spacing w:val="8"/>
          <w:sz w:val="20"/>
          <w:szCs w:val="20"/>
        </w:rPr>
        <w:t>1</w:t>
      </w:r>
      <w:r>
        <w:rPr>
          <w:rFonts w:ascii="宋体" w:hAnsi="宋体" w:eastAsia="宋体" w:cs="宋体"/>
          <w:spacing w:val="8"/>
          <w:sz w:val="20"/>
          <w:szCs w:val="20"/>
        </w:rPr>
        <w:t>乙方必须投入足够的具有本项目实施能力的技术人员以保证本项目按期完成</w:t>
      </w:r>
      <w:r>
        <w:rPr>
          <w:rFonts w:ascii="Times New Roman" w:hAnsi="Times New Roman" w:eastAsia="Times New Roman" w:cs="Times New Roman"/>
          <w:spacing w:val="8"/>
          <w:sz w:val="20"/>
          <w:szCs w:val="20"/>
        </w:rPr>
        <w:t>,</w:t>
      </w:r>
      <w:r>
        <w:rPr>
          <w:rFonts w:ascii="Times New Roman" w:hAnsi="Times New Roman" w:eastAsia="Times New Roman" w:cs="Times New Roman"/>
          <w:spacing w:val="-19"/>
          <w:sz w:val="20"/>
          <w:szCs w:val="20"/>
        </w:rPr>
        <w:t xml:space="preserve"> </w:t>
      </w:r>
      <w:r>
        <w:rPr>
          <w:rFonts w:ascii="宋体" w:hAnsi="宋体" w:eastAsia="宋体" w:cs="宋体"/>
          <w:spacing w:val="8"/>
          <w:sz w:val="20"/>
          <w:szCs w:val="20"/>
        </w:rPr>
        <w:t>乙方项目组主要成员及人员应急退出机制见附件二《项</w:t>
      </w:r>
      <w:r>
        <w:rPr>
          <w:rFonts w:ascii="宋体" w:hAnsi="宋体" w:eastAsia="宋体" w:cs="宋体"/>
          <w:spacing w:val="7"/>
          <w:sz w:val="20"/>
          <w:szCs w:val="20"/>
        </w:rPr>
        <w:t>目人员名单及人员应急退出机制》，未经甲</w:t>
      </w:r>
      <w:r>
        <w:rPr>
          <w:rFonts w:ascii="宋体" w:hAnsi="宋体" w:eastAsia="宋体" w:cs="宋体"/>
          <w:spacing w:val="8"/>
          <w:sz w:val="20"/>
          <w:szCs w:val="20"/>
        </w:rPr>
        <w:t>方事先同意，附件二中人员不得变更；如遇特殊</w:t>
      </w:r>
      <w:r>
        <w:rPr>
          <w:rFonts w:ascii="宋体" w:hAnsi="宋体" w:eastAsia="宋体" w:cs="宋体"/>
          <w:spacing w:val="7"/>
          <w:sz w:val="20"/>
          <w:szCs w:val="20"/>
        </w:rPr>
        <w:t>情况需变更的，替换人员技术水平或级别需</w:t>
      </w:r>
      <w:r>
        <w:rPr>
          <w:rFonts w:ascii="宋体" w:hAnsi="宋体" w:eastAsia="宋体" w:cs="宋体"/>
          <w:spacing w:val="4"/>
          <w:sz w:val="20"/>
          <w:szCs w:val="20"/>
        </w:rPr>
        <w:t>不低于被替换的人员水平或级别，并需向甲方提供相关资料，通过甲方考</w:t>
      </w:r>
      <w:r>
        <w:rPr>
          <w:rFonts w:ascii="宋体" w:hAnsi="宋体" w:eastAsia="宋体" w:cs="宋体"/>
          <w:spacing w:val="3"/>
          <w:sz w:val="20"/>
          <w:szCs w:val="20"/>
        </w:rPr>
        <w:t>察并取得甲方同意，</w:t>
      </w:r>
      <w:r>
        <w:rPr>
          <w:rFonts w:ascii="宋体" w:hAnsi="宋体" w:eastAsia="宋体" w:cs="宋体"/>
          <w:spacing w:val="8"/>
          <w:sz w:val="20"/>
          <w:szCs w:val="20"/>
        </w:rPr>
        <w:t>否则甲方有权要求更换。</w:t>
      </w:r>
    </w:p>
    <w:p w14:paraId="5A050F3B">
      <w:pPr>
        <w:spacing w:line="227" w:lineRule="auto"/>
        <w:ind w:left="440"/>
        <w:rPr>
          <w:rFonts w:ascii="宋体" w:hAnsi="宋体" w:eastAsia="宋体" w:cs="宋体"/>
          <w:sz w:val="20"/>
          <w:szCs w:val="20"/>
        </w:rPr>
      </w:pPr>
      <w:r>
        <w:rPr>
          <w:rFonts w:ascii="Times New Roman" w:hAnsi="Times New Roman" w:eastAsia="Times New Roman" w:cs="Times New Roman"/>
          <w:spacing w:val="8"/>
          <w:sz w:val="20"/>
          <w:szCs w:val="20"/>
        </w:rPr>
        <w:t>3.2</w:t>
      </w:r>
      <w:r>
        <w:rPr>
          <w:rFonts w:ascii="宋体" w:hAnsi="宋体" w:eastAsia="宋体" w:cs="宋体"/>
          <w:spacing w:val="8"/>
          <w:sz w:val="20"/>
          <w:szCs w:val="20"/>
        </w:rPr>
        <w:t>进度：乙方应严格按照</w:t>
      </w:r>
      <w:r>
        <w:rPr>
          <w:rFonts w:ascii="Times New Roman" w:hAnsi="Times New Roman" w:eastAsia="Times New Roman" w:cs="Times New Roman"/>
          <w:spacing w:val="8"/>
          <w:sz w:val="20"/>
          <w:szCs w:val="20"/>
        </w:rPr>
        <w:t>3.3</w:t>
      </w:r>
      <w:r>
        <w:rPr>
          <w:rFonts w:ascii="宋体" w:hAnsi="宋体" w:eastAsia="宋体" w:cs="宋体"/>
          <w:spacing w:val="8"/>
          <w:sz w:val="20"/>
          <w:szCs w:val="20"/>
        </w:rPr>
        <w:t>所列示的期限完成项目实施任务。</w:t>
      </w:r>
    </w:p>
    <w:p w14:paraId="30EFC3D8">
      <w:pPr>
        <w:spacing w:before="240" w:line="228" w:lineRule="auto"/>
        <w:ind w:left="440"/>
        <w:rPr>
          <w:rFonts w:ascii="宋体" w:hAnsi="宋体" w:eastAsia="宋体" w:cs="宋体"/>
          <w:sz w:val="20"/>
          <w:szCs w:val="20"/>
        </w:rPr>
      </w:pPr>
      <w:r>
        <w:rPr>
          <w:rFonts w:ascii="Times New Roman" w:hAnsi="Times New Roman" w:eastAsia="Times New Roman" w:cs="Times New Roman"/>
          <w:spacing w:val="4"/>
          <w:sz w:val="20"/>
          <w:szCs w:val="20"/>
        </w:rPr>
        <w:t>3.3</w:t>
      </w:r>
      <w:r>
        <w:rPr>
          <w:rFonts w:ascii="宋体" w:hAnsi="宋体" w:eastAsia="宋体" w:cs="宋体"/>
          <w:spacing w:val="4"/>
          <w:sz w:val="20"/>
          <w:szCs w:val="20"/>
        </w:rPr>
        <w:t>期限：上线时间为    年</w:t>
      </w:r>
      <w:r>
        <w:rPr>
          <w:rFonts w:ascii="宋体" w:hAnsi="宋体" w:eastAsia="宋体" w:cs="宋体"/>
          <w:spacing w:val="9"/>
          <w:sz w:val="20"/>
          <w:szCs w:val="20"/>
        </w:rPr>
        <w:t xml:space="preserve">    </w:t>
      </w:r>
      <w:r>
        <w:rPr>
          <w:rFonts w:ascii="宋体" w:hAnsi="宋体" w:eastAsia="宋体" w:cs="宋体"/>
          <w:spacing w:val="4"/>
          <w:sz w:val="20"/>
          <w:szCs w:val="20"/>
        </w:rPr>
        <w:t>月</w:t>
      </w:r>
      <w:r>
        <w:rPr>
          <w:rFonts w:ascii="宋体" w:hAnsi="宋体" w:eastAsia="宋体" w:cs="宋体"/>
          <w:spacing w:val="14"/>
          <w:sz w:val="20"/>
          <w:szCs w:val="20"/>
        </w:rPr>
        <w:t xml:space="preserve">     </w:t>
      </w:r>
      <w:r>
        <w:rPr>
          <w:rFonts w:ascii="宋体" w:hAnsi="宋体" w:eastAsia="宋体" w:cs="宋体"/>
          <w:spacing w:val="4"/>
          <w:sz w:val="20"/>
          <w:szCs w:val="20"/>
        </w:rPr>
        <w:t>日前</w:t>
      </w:r>
    </w:p>
    <w:p w14:paraId="0D9E0216">
      <w:pPr>
        <w:spacing w:before="242" w:line="228" w:lineRule="auto"/>
        <w:ind w:left="440"/>
        <w:rPr>
          <w:rFonts w:ascii="宋体" w:hAnsi="宋体" w:eastAsia="宋体" w:cs="宋体"/>
          <w:sz w:val="20"/>
          <w:szCs w:val="20"/>
        </w:rPr>
      </w:pPr>
      <w:r>
        <w:rPr>
          <w:rFonts w:ascii="Times New Roman" w:hAnsi="Times New Roman" w:eastAsia="Times New Roman" w:cs="Times New Roman"/>
          <w:spacing w:val="9"/>
          <w:sz w:val="20"/>
          <w:szCs w:val="20"/>
        </w:rPr>
        <w:t>3.4</w:t>
      </w:r>
      <w:r>
        <w:rPr>
          <w:rFonts w:ascii="宋体" w:hAnsi="宋体" w:eastAsia="宋体" w:cs="宋体"/>
          <w:spacing w:val="9"/>
          <w:sz w:val="20"/>
          <w:szCs w:val="20"/>
        </w:rPr>
        <w:t>地点：乙方完成项目实施工作的地点为：</w:t>
      </w:r>
      <w:r>
        <w:rPr>
          <w:rFonts w:ascii="宋体" w:hAnsi="宋体" w:eastAsia="宋体" w:cs="宋体"/>
          <w:spacing w:val="9"/>
          <w:sz w:val="20"/>
          <w:szCs w:val="20"/>
          <w:u w:val="single" w:color="auto"/>
        </w:rPr>
        <w:t>重</w:t>
      </w:r>
      <w:r>
        <w:rPr>
          <w:rFonts w:ascii="宋体" w:hAnsi="宋体" w:eastAsia="宋体" w:cs="宋体"/>
          <w:spacing w:val="8"/>
          <w:sz w:val="20"/>
          <w:szCs w:val="20"/>
          <w:u w:val="single" w:color="auto"/>
        </w:rPr>
        <w:t>庆</w:t>
      </w:r>
      <w:r>
        <w:rPr>
          <w:rFonts w:ascii="宋体" w:hAnsi="宋体" w:eastAsia="宋体" w:cs="宋体"/>
          <w:spacing w:val="8"/>
          <w:sz w:val="20"/>
          <w:szCs w:val="20"/>
        </w:rPr>
        <w:t>；【驻场】实施。</w:t>
      </w:r>
    </w:p>
    <w:p w14:paraId="21A1DAB4">
      <w:pPr>
        <w:spacing w:before="243" w:line="451" w:lineRule="auto"/>
        <w:ind w:left="22" w:right="56" w:firstLine="417"/>
        <w:rPr>
          <w:rFonts w:ascii="宋体" w:hAnsi="宋体" w:eastAsia="宋体" w:cs="宋体"/>
          <w:sz w:val="20"/>
          <w:szCs w:val="20"/>
        </w:rPr>
      </w:pPr>
      <w:r>
        <w:rPr>
          <w:rFonts w:ascii="Times New Roman" w:hAnsi="Times New Roman" w:eastAsia="Times New Roman" w:cs="Times New Roman"/>
          <w:spacing w:val="13"/>
          <w:sz w:val="20"/>
          <w:szCs w:val="20"/>
        </w:rPr>
        <w:t>3.5</w:t>
      </w:r>
      <w:r>
        <w:rPr>
          <w:rFonts w:ascii="宋体" w:hAnsi="宋体" w:eastAsia="宋体" w:cs="宋体"/>
          <w:spacing w:val="13"/>
          <w:sz w:val="20"/>
          <w:szCs w:val="20"/>
        </w:rPr>
        <w:t xml:space="preserve">地域：本项目适用机构所在地域包括： </w:t>
      </w:r>
      <w:r>
        <w:rPr>
          <w:rFonts w:ascii="宋体" w:hAnsi="宋体" w:eastAsia="宋体" w:cs="宋体"/>
          <w:spacing w:val="-78"/>
          <w:sz w:val="20"/>
          <w:szCs w:val="20"/>
          <w:u w:val="single" w:color="auto"/>
        </w:rPr>
        <w:t xml:space="preserve"> </w:t>
      </w:r>
      <w:r>
        <w:rPr>
          <w:rFonts w:ascii="宋体" w:hAnsi="宋体" w:eastAsia="宋体" w:cs="宋体"/>
          <w:spacing w:val="13"/>
          <w:sz w:val="20"/>
          <w:szCs w:val="20"/>
          <w:u w:val="single" w:color="auto"/>
        </w:rPr>
        <w:t>重庆三峡银行总行各部门及辖内各经营机</w:t>
      </w:r>
      <w:r>
        <w:rPr>
          <w:rFonts w:ascii="宋体" w:hAnsi="宋体" w:eastAsia="宋体" w:cs="宋体"/>
          <w:spacing w:val="-1"/>
          <w:sz w:val="20"/>
          <w:szCs w:val="20"/>
          <w:u w:val="single" w:color="auto"/>
        </w:rPr>
        <w:t>构</w:t>
      </w:r>
      <w:r>
        <w:rPr>
          <w:rFonts w:ascii="宋体" w:hAnsi="宋体" w:eastAsia="宋体" w:cs="宋体"/>
          <w:spacing w:val="6"/>
          <w:sz w:val="20"/>
          <w:szCs w:val="20"/>
          <w:u w:val="single" w:color="auto"/>
        </w:rPr>
        <w:t xml:space="preserve"> </w:t>
      </w:r>
      <w:r>
        <w:rPr>
          <w:rFonts w:ascii="宋体" w:hAnsi="宋体" w:eastAsia="宋体" w:cs="宋体"/>
          <w:spacing w:val="-1"/>
          <w:sz w:val="20"/>
          <w:szCs w:val="20"/>
        </w:rPr>
        <w:t>。</w:t>
      </w:r>
    </w:p>
    <w:p w14:paraId="15080D01">
      <w:pPr>
        <w:spacing w:line="229" w:lineRule="auto"/>
        <w:ind w:left="440"/>
        <w:rPr>
          <w:rFonts w:ascii="宋体" w:hAnsi="宋体" w:eastAsia="宋体" w:cs="宋体"/>
          <w:sz w:val="20"/>
          <w:szCs w:val="20"/>
        </w:rPr>
      </w:pPr>
      <w:r>
        <w:rPr>
          <w:rFonts w:ascii="Times New Roman" w:hAnsi="Times New Roman" w:eastAsia="Times New Roman" w:cs="Times New Roman"/>
          <w:spacing w:val="3"/>
          <w:sz w:val="20"/>
          <w:szCs w:val="20"/>
        </w:rPr>
        <w:t>3.6</w:t>
      </w:r>
      <w:r>
        <w:rPr>
          <w:rFonts w:ascii="宋体" w:hAnsi="宋体" w:eastAsia="宋体" w:cs="宋体"/>
          <w:spacing w:val="3"/>
          <w:sz w:val="20"/>
          <w:szCs w:val="20"/>
        </w:rPr>
        <w:t>方式：</w:t>
      </w:r>
    </w:p>
    <w:p w14:paraId="6FBD7F40">
      <w:pPr>
        <w:spacing w:before="242" w:line="451" w:lineRule="auto"/>
        <w:ind w:left="19" w:right="54" w:firstLine="421"/>
        <w:rPr>
          <w:rFonts w:ascii="宋体" w:hAnsi="宋体" w:eastAsia="宋体" w:cs="宋体"/>
          <w:sz w:val="20"/>
          <w:szCs w:val="20"/>
        </w:rPr>
      </w:pPr>
      <w:r>
        <w:rPr>
          <w:rFonts w:ascii="Times New Roman" w:hAnsi="Times New Roman" w:eastAsia="Times New Roman" w:cs="Times New Roman"/>
          <w:spacing w:val="6"/>
          <w:sz w:val="20"/>
          <w:szCs w:val="20"/>
        </w:rPr>
        <w:t>3.6.</w:t>
      </w:r>
      <w:r>
        <w:rPr>
          <w:rFonts w:ascii="Times New Roman" w:hAnsi="Times New Roman" w:eastAsia="Times New Roman" w:cs="Times New Roman"/>
          <w:spacing w:val="-15"/>
          <w:sz w:val="20"/>
          <w:szCs w:val="20"/>
        </w:rPr>
        <w:t xml:space="preserve"> </w:t>
      </w:r>
      <w:r>
        <w:rPr>
          <w:rFonts w:ascii="Times New Roman" w:hAnsi="Times New Roman" w:eastAsia="Times New Roman" w:cs="Times New Roman"/>
          <w:spacing w:val="6"/>
          <w:sz w:val="20"/>
          <w:szCs w:val="20"/>
        </w:rPr>
        <w:t>1</w:t>
      </w:r>
      <w:r>
        <w:rPr>
          <w:rFonts w:ascii="宋体" w:hAnsi="宋体" w:eastAsia="宋体" w:cs="宋体"/>
          <w:spacing w:val="6"/>
          <w:sz w:val="20"/>
          <w:szCs w:val="20"/>
        </w:rPr>
        <w:t>协调：甲、乙双方各派出一名项目主要负责人负责本项目协调工作。其中，乙方代</w:t>
      </w:r>
      <w:r>
        <w:rPr>
          <w:rFonts w:ascii="宋体" w:hAnsi="宋体" w:eastAsia="宋体" w:cs="宋体"/>
          <w:spacing w:val="8"/>
          <w:sz w:val="20"/>
          <w:szCs w:val="20"/>
        </w:rPr>
        <w:t>表负责提示完成本项目各阶段双方按照本合同应当履</w:t>
      </w:r>
      <w:r>
        <w:rPr>
          <w:rFonts w:ascii="宋体" w:hAnsi="宋体" w:eastAsia="宋体" w:cs="宋体"/>
          <w:spacing w:val="7"/>
          <w:sz w:val="20"/>
          <w:szCs w:val="20"/>
        </w:rPr>
        <w:t>行的义务，未经甲方书面同意，乙方不</w:t>
      </w:r>
      <w:r>
        <w:rPr>
          <w:rFonts w:ascii="宋体" w:hAnsi="宋体" w:eastAsia="宋体" w:cs="宋体"/>
          <w:spacing w:val="9"/>
          <w:sz w:val="20"/>
          <w:szCs w:val="20"/>
        </w:rPr>
        <w:t>得随意更换代表；经双方代表确认后分别与双方相关人员组织协调开展工作。</w:t>
      </w:r>
    </w:p>
    <w:p w14:paraId="49CD627A">
      <w:pPr>
        <w:spacing w:before="3" w:line="452" w:lineRule="auto"/>
        <w:ind w:left="19" w:right="54" w:firstLine="421"/>
        <w:rPr>
          <w:rFonts w:ascii="宋体" w:hAnsi="宋体" w:eastAsia="宋体" w:cs="宋体"/>
          <w:sz w:val="20"/>
          <w:szCs w:val="20"/>
        </w:rPr>
      </w:pPr>
      <w:r>
        <w:rPr>
          <w:rFonts w:ascii="Times New Roman" w:hAnsi="Times New Roman" w:eastAsia="Times New Roman" w:cs="Times New Roman"/>
          <w:spacing w:val="9"/>
          <w:sz w:val="20"/>
          <w:szCs w:val="20"/>
        </w:rPr>
        <w:t xml:space="preserve">3.6.2  </w:t>
      </w:r>
      <w:r>
        <w:rPr>
          <w:rFonts w:ascii="宋体" w:hAnsi="宋体" w:eastAsia="宋体" w:cs="宋体"/>
          <w:spacing w:val="9"/>
          <w:sz w:val="20"/>
          <w:szCs w:val="20"/>
        </w:rPr>
        <w:t>支持：乙方完成本项目有赖于甲方及时、全面、准确地向乙方提供需求信息和数</w:t>
      </w:r>
      <w:r>
        <w:rPr>
          <w:rFonts w:ascii="宋体" w:hAnsi="宋体" w:eastAsia="宋体" w:cs="宋体"/>
          <w:spacing w:val="8"/>
          <w:sz w:val="20"/>
          <w:szCs w:val="20"/>
        </w:rPr>
        <w:t>据信息。同时，为完善项目需求，甲方亦有赖乙方针</w:t>
      </w:r>
      <w:r>
        <w:rPr>
          <w:rFonts w:ascii="宋体" w:hAnsi="宋体" w:eastAsia="宋体" w:cs="宋体"/>
          <w:spacing w:val="7"/>
          <w:sz w:val="20"/>
          <w:szCs w:val="20"/>
        </w:rPr>
        <w:t>对性地提出建议性方案。甲、乙双方应</w:t>
      </w:r>
      <w:r>
        <w:rPr>
          <w:rFonts w:ascii="宋体" w:hAnsi="宋体" w:eastAsia="宋体" w:cs="宋体"/>
          <w:spacing w:val="9"/>
          <w:sz w:val="20"/>
          <w:szCs w:val="20"/>
        </w:rPr>
        <w:t>当在上述方面给予对方必要的支持与协作，以保障项目实施工作顺利进行。</w:t>
      </w:r>
    </w:p>
    <w:p w14:paraId="30604E80">
      <w:pPr>
        <w:pStyle w:val="2"/>
        <w:spacing w:line="416" w:lineRule="auto"/>
      </w:pPr>
    </w:p>
    <w:p w14:paraId="070668A2">
      <w:pPr>
        <w:spacing w:before="65" w:line="228" w:lineRule="auto"/>
        <w:ind w:left="430"/>
        <w:rPr>
          <w:rFonts w:ascii="宋体" w:hAnsi="宋体" w:eastAsia="宋体" w:cs="宋体"/>
          <w:sz w:val="20"/>
          <w:szCs w:val="20"/>
        </w:rPr>
      </w:pPr>
      <w:bookmarkStart w:id="8" w:name="bookmark13"/>
      <w:bookmarkEnd w:id="8"/>
      <w:r>
        <w:rPr>
          <w:rFonts w:ascii="宋体" w:hAnsi="宋体" w:eastAsia="宋体" w:cs="宋体"/>
          <w:b/>
          <w:bCs/>
          <w:spacing w:val="6"/>
          <w:sz w:val="20"/>
          <w:szCs w:val="20"/>
        </w:rPr>
        <w:t>第四条</w:t>
      </w:r>
      <w:r>
        <w:rPr>
          <w:rFonts w:ascii="宋体" w:hAnsi="宋体" w:eastAsia="宋体" w:cs="宋体"/>
          <w:spacing w:val="6"/>
          <w:sz w:val="20"/>
          <w:szCs w:val="20"/>
        </w:rPr>
        <w:t xml:space="preserve">  </w:t>
      </w:r>
      <w:r>
        <w:rPr>
          <w:rFonts w:ascii="宋体" w:hAnsi="宋体" w:eastAsia="宋体" w:cs="宋体"/>
          <w:b/>
          <w:bCs/>
          <w:spacing w:val="6"/>
          <w:sz w:val="20"/>
          <w:szCs w:val="20"/>
        </w:rPr>
        <w:t>方案调整</w:t>
      </w:r>
    </w:p>
    <w:p w14:paraId="33BFD45E">
      <w:pPr>
        <w:spacing w:before="244" w:line="451" w:lineRule="auto"/>
        <w:ind w:left="19" w:right="56" w:firstLine="415"/>
        <w:rPr>
          <w:rFonts w:ascii="宋体" w:hAnsi="宋体" w:eastAsia="宋体" w:cs="宋体"/>
          <w:sz w:val="20"/>
          <w:szCs w:val="20"/>
        </w:rPr>
      </w:pPr>
      <w:r>
        <w:rPr>
          <w:rFonts w:ascii="Times New Roman" w:hAnsi="Times New Roman" w:eastAsia="Times New Roman" w:cs="Times New Roman"/>
          <w:sz w:val="20"/>
          <w:szCs w:val="20"/>
        </w:rPr>
        <w:t>4.</w:t>
      </w:r>
      <w:r>
        <w:rPr>
          <w:rFonts w:ascii="Times New Roman" w:hAnsi="Times New Roman" w:eastAsia="Times New Roman" w:cs="Times New Roman"/>
          <w:spacing w:val="-6"/>
          <w:sz w:val="20"/>
          <w:szCs w:val="20"/>
        </w:rPr>
        <w:t xml:space="preserve"> </w:t>
      </w:r>
      <w:r>
        <w:rPr>
          <w:rFonts w:ascii="Times New Roman" w:hAnsi="Times New Roman" w:eastAsia="Times New Roman" w:cs="Times New Roman"/>
          <w:sz w:val="20"/>
          <w:szCs w:val="20"/>
        </w:rPr>
        <w:t>1</w:t>
      </w:r>
      <w:r>
        <w:rPr>
          <w:rFonts w:ascii="宋体" w:hAnsi="宋体" w:eastAsia="宋体" w:cs="宋体"/>
          <w:sz w:val="20"/>
          <w:szCs w:val="20"/>
        </w:rPr>
        <w:t>因甲方原因提出导致增加【</w:t>
      </w:r>
      <w:r>
        <w:rPr>
          <w:rFonts w:ascii="宋体" w:hAnsi="宋体" w:eastAsia="宋体" w:cs="宋体"/>
          <w:spacing w:val="44"/>
          <w:sz w:val="20"/>
          <w:szCs w:val="20"/>
        </w:rPr>
        <w:t xml:space="preserve"> </w:t>
      </w:r>
      <w:r>
        <w:rPr>
          <w:rFonts w:ascii="宋体" w:hAnsi="宋体" w:eastAsia="宋体" w:cs="宋体"/>
          <w:sz w:val="20"/>
          <w:szCs w:val="20"/>
        </w:rPr>
        <w:t>】</w:t>
      </w:r>
      <w:r>
        <w:rPr>
          <w:rFonts w:ascii="Times New Roman" w:hAnsi="Times New Roman" w:eastAsia="Times New Roman" w:cs="Times New Roman"/>
          <w:spacing w:val="124"/>
          <w:w w:val="175"/>
          <w:sz w:val="20"/>
          <w:szCs w:val="20"/>
        </w:rPr>
        <w:t>∕</w:t>
      </w:r>
      <w:r>
        <w:rPr>
          <w:rFonts w:ascii="宋体" w:hAnsi="宋体" w:eastAsia="宋体" w:cs="宋体"/>
          <w:spacing w:val="10"/>
          <w:sz w:val="20"/>
          <w:szCs w:val="20"/>
        </w:rPr>
        <w:t>人</w:t>
      </w:r>
      <w:r>
        <w:rPr>
          <w:rFonts w:ascii="Times New Roman" w:hAnsi="Times New Roman" w:eastAsia="Times New Roman" w:cs="Times New Roman"/>
          <w:spacing w:val="10"/>
          <w:sz w:val="20"/>
          <w:szCs w:val="20"/>
        </w:rPr>
        <w:t>∕</w:t>
      </w:r>
      <w:r>
        <w:rPr>
          <w:rFonts w:ascii="宋体" w:hAnsi="宋体" w:eastAsia="宋体" w:cs="宋体"/>
          <w:spacing w:val="10"/>
          <w:sz w:val="20"/>
          <w:szCs w:val="20"/>
        </w:rPr>
        <w:t>月以上工作量的需求变更，须通知乙方并由乙方</w:t>
      </w:r>
      <w:r>
        <w:rPr>
          <w:rFonts w:ascii="宋体" w:hAnsi="宋体" w:eastAsia="宋体" w:cs="宋体"/>
          <w:spacing w:val="8"/>
          <w:sz w:val="20"/>
          <w:szCs w:val="20"/>
        </w:rPr>
        <w:t>确认，对此变更给乙方带来的额外劳动部分</w:t>
      </w:r>
      <w:r>
        <w:rPr>
          <w:rFonts w:ascii="宋体" w:hAnsi="宋体" w:eastAsia="宋体" w:cs="宋体"/>
          <w:spacing w:val="7"/>
          <w:sz w:val="20"/>
          <w:szCs w:val="20"/>
        </w:rPr>
        <w:t>甲乙双方协商解决，由此变更导致项目进度延期</w:t>
      </w:r>
      <w:r>
        <w:rPr>
          <w:rFonts w:ascii="宋体" w:hAnsi="宋体" w:eastAsia="宋体" w:cs="宋体"/>
          <w:spacing w:val="8"/>
          <w:sz w:val="20"/>
          <w:szCs w:val="20"/>
        </w:rPr>
        <w:t>不构成违约。但</w:t>
      </w:r>
      <w:r>
        <w:rPr>
          <w:rFonts w:ascii="Times New Roman" w:hAnsi="Times New Roman" w:eastAsia="Times New Roman" w:cs="Times New Roman"/>
          <w:spacing w:val="8"/>
          <w:sz w:val="20"/>
          <w:szCs w:val="20"/>
        </w:rPr>
        <w:t>4.2</w:t>
      </w:r>
      <w:r>
        <w:rPr>
          <w:rFonts w:ascii="宋体" w:hAnsi="宋体" w:eastAsia="宋体" w:cs="宋体"/>
          <w:spacing w:val="8"/>
          <w:sz w:val="20"/>
          <w:szCs w:val="20"/>
        </w:rPr>
        <w:t>款确认的，由乙方原因引起的工作量，</w:t>
      </w:r>
      <w:r>
        <w:rPr>
          <w:rFonts w:ascii="宋体" w:hAnsi="宋体" w:eastAsia="宋体" w:cs="宋体"/>
          <w:spacing w:val="-58"/>
          <w:sz w:val="20"/>
          <w:szCs w:val="20"/>
        </w:rPr>
        <w:t xml:space="preserve"> </w:t>
      </w:r>
      <w:r>
        <w:rPr>
          <w:rFonts w:ascii="宋体" w:hAnsi="宋体" w:eastAsia="宋体" w:cs="宋体"/>
          <w:spacing w:val="8"/>
          <w:sz w:val="20"/>
          <w:szCs w:val="20"/>
        </w:rPr>
        <w:t>甲方无需承</w:t>
      </w:r>
      <w:r>
        <w:rPr>
          <w:rFonts w:ascii="宋体" w:hAnsi="宋体" w:eastAsia="宋体" w:cs="宋体"/>
          <w:spacing w:val="7"/>
          <w:sz w:val="20"/>
          <w:szCs w:val="20"/>
        </w:rPr>
        <w:t>担任何费用。</w:t>
      </w:r>
    </w:p>
    <w:p w14:paraId="14A61349">
      <w:pPr>
        <w:spacing w:line="227" w:lineRule="auto"/>
        <w:ind w:left="435"/>
        <w:rPr>
          <w:rFonts w:ascii="宋体" w:hAnsi="宋体" w:eastAsia="宋体" w:cs="宋体"/>
          <w:sz w:val="20"/>
          <w:szCs w:val="20"/>
        </w:rPr>
      </w:pPr>
      <w:r>
        <w:rPr>
          <w:rFonts w:ascii="Times New Roman" w:hAnsi="Times New Roman" w:eastAsia="Times New Roman" w:cs="Times New Roman"/>
          <w:spacing w:val="9"/>
          <w:sz w:val="20"/>
          <w:szCs w:val="20"/>
        </w:rPr>
        <w:t xml:space="preserve">4.2  </w:t>
      </w:r>
      <w:r>
        <w:rPr>
          <w:rFonts w:ascii="宋体" w:hAnsi="宋体" w:eastAsia="宋体" w:cs="宋体"/>
          <w:spacing w:val="9"/>
          <w:sz w:val="20"/>
          <w:szCs w:val="20"/>
        </w:rPr>
        <w:t>方案一经双方确认，任何一方有方案调</w:t>
      </w:r>
      <w:r>
        <w:rPr>
          <w:rFonts w:ascii="宋体" w:hAnsi="宋体" w:eastAsia="宋体" w:cs="宋体"/>
          <w:spacing w:val="8"/>
          <w:sz w:val="20"/>
          <w:szCs w:val="20"/>
        </w:rPr>
        <w:t>整意见，均需与对方签字确认。</w:t>
      </w:r>
    </w:p>
    <w:p w14:paraId="6420A1BC">
      <w:pPr>
        <w:pStyle w:val="2"/>
        <w:spacing w:line="331" w:lineRule="auto"/>
      </w:pPr>
    </w:p>
    <w:p w14:paraId="46D1A400">
      <w:pPr>
        <w:pStyle w:val="2"/>
        <w:spacing w:line="332" w:lineRule="auto"/>
      </w:pPr>
    </w:p>
    <w:p w14:paraId="481ADC8F">
      <w:pPr>
        <w:spacing w:before="66" w:line="228" w:lineRule="auto"/>
        <w:ind w:left="430"/>
        <w:rPr>
          <w:rFonts w:ascii="宋体" w:hAnsi="宋体" w:eastAsia="宋体" w:cs="宋体"/>
          <w:sz w:val="20"/>
          <w:szCs w:val="20"/>
        </w:rPr>
      </w:pPr>
      <w:bookmarkStart w:id="9" w:name="bookmark14"/>
      <w:bookmarkEnd w:id="9"/>
      <w:r>
        <w:rPr>
          <w:rFonts w:ascii="宋体" w:hAnsi="宋体" w:eastAsia="宋体" w:cs="宋体"/>
          <w:b/>
          <w:bCs/>
          <w:spacing w:val="5"/>
          <w:sz w:val="20"/>
          <w:szCs w:val="20"/>
        </w:rPr>
        <w:t>第五条</w:t>
      </w:r>
      <w:r>
        <w:rPr>
          <w:rFonts w:ascii="宋体" w:hAnsi="宋体" w:eastAsia="宋体" w:cs="宋体"/>
          <w:spacing w:val="13"/>
          <w:sz w:val="20"/>
          <w:szCs w:val="20"/>
        </w:rPr>
        <w:t xml:space="preserve">  </w:t>
      </w:r>
      <w:r>
        <w:rPr>
          <w:rFonts w:ascii="宋体" w:hAnsi="宋体" w:eastAsia="宋体" w:cs="宋体"/>
          <w:b/>
          <w:bCs/>
          <w:spacing w:val="5"/>
          <w:sz w:val="20"/>
          <w:szCs w:val="20"/>
        </w:rPr>
        <w:t>项目验收</w:t>
      </w:r>
    </w:p>
    <w:p w14:paraId="42A23027">
      <w:pPr>
        <w:spacing w:before="243" w:line="227" w:lineRule="auto"/>
        <w:ind w:left="460"/>
        <w:rPr>
          <w:rFonts w:ascii="宋体" w:hAnsi="宋体" w:eastAsia="宋体" w:cs="宋体"/>
          <w:sz w:val="20"/>
          <w:szCs w:val="20"/>
        </w:rPr>
      </w:pPr>
      <w:r>
        <w:rPr>
          <w:rFonts w:ascii="宋体" w:hAnsi="宋体" w:eastAsia="宋体" w:cs="宋体"/>
          <w:spacing w:val="11"/>
          <w:sz w:val="20"/>
          <w:szCs w:val="20"/>
        </w:rPr>
        <w:t>乙方负责的产品（即本合同</w:t>
      </w:r>
      <w:r>
        <w:rPr>
          <w:rFonts w:ascii="Times New Roman" w:hAnsi="Times New Roman" w:eastAsia="Times New Roman" w:cs="Times New Roman"/>
          <w:spacing w:val="11"/>
          <w:sz w:val="20"/>
          <w:szCs w:val="20"/>
        </w:rPr>
        <w:t>2.2</w:t>
      </w:r>
      <w:r>
        <w:rPr>
          <w:rFonts w:ascii="宋体" w:hAnsi="宋体" w:eastAsia="宋体" w:cs="宋体"/>
          <w:spacing w:val="11"/>
          <w:sz w:val="20"/>
          <w:szCs w:val="20"/>
        </w:rPr>
        <w:t>约定内容</w:t>
      </w:r>
      <w:r>
        <w:rPr>
          <w:rFonts w:ascii="宋体" w:hAnsi="宋体" w:eastAsia="宋体" w:cs="宋体"/>
          <w:spacing w:val="10"/>
          <w:sz w:val="20"/>
          <w:szCs w:val="20"/>
        </w:rPr>
        <w:t>）在甲方生产环境正式安装部署（需遵循甲方</w:t>
      </w:r>
    </w:p>
    <w:p w14:paraId="51F7A208">
      <w:pPr>
        <w:spacing w:line="227" w:lineRule="auto"/>
        <w:rPr>
          <w:rFonts w:ascii="宋体" w:hAnsi="宋体" w:eastAsia="宋体" w:cs="宋体"/>
          <w:sz w:val="20"/>
          <w:szCs w:val="20"/>
        </w:rPr>
        <w:sectPr>
          <w:footerReference r:id="rId38" w:type="default"/>
          <w:pgSz w:w="11906" w:h="16839"/>
          <w:pgMar w:top="400" w:right="1742" w:bottom="1497" w:left="1785" w:header="0" w:footer="1133" w:gutter="0"/>
          <w:cols w:space="720" w:num="1"/>
        </w:sectPr>
      </w:pPr>
    </w:p>
    <w:p w14:paraId="05BA0D5B">
      <w:pPr>
        <w:pStyle w:val="2"/>
        <w:spacing w:line="275" w:lineRule="auto"/>
      </w:pPr>
    </w:p>
    <w:p w14:paraId="52348490">
      <w:pPr>
        <w:pStyle w:val="2"/>
        <w:spacing w:line="276" w:lineRule="auto"/>
      </w:pPr>
    </w:p>
    <w:p w14:paraId="09987954">
      <w:pPr>
        <w:pStyle w:val="2"/>
        <w:spacing w:line="276" w:lineRule="auto"/>
      </w:pPr>
    </w:p>
    <w:p w14:paraId="2B815A1D">
      <w:pPr>
        <w:pStyle w:val="2"/>
        <w:spacing w:line="276" w:lineRule="auto"/>
      </w:pPr>
    </w:p>
    <w:p w14:paraId="11500CBC">
      <w:pPr>
        <w:spacing w:before="65" w:line="452" w:lineRule="auto"/>
        <w:ind w:left="20" w:right="35" w:firstLine="3"/>
        <w:jc w:val="both"/>
        <w:rPr>
          <w:rFonts w:ascii="宋体" w:hAnsi="宋体" w:eastAsia="宋体" w:cs="宋体"/>
          <w:sz w:val="20"/>
          <w:szCs w:val="20"/>
        </w:rPr>
      </w:pPr>
      <w:r>
        <w:rPr>
          <w:rFonts w:ascii="宋体" w:hAnsi="宋体" w:eastAsia="宋体" w:cs="宋体"/>
          <w:spacing w:val="8"/>
          <w:sz w:val="20"/>
          <w:szCs w:val="20"/>
        </w:rPr>
        <w:t>系统上线相关的制度规范提交版本所需上线资料）完成后进入试运行期；上线试运行期间，本合同中的产品出现的任何问题，乙方应及时解</w:t>
      </w:r>
      <w:r>
        <w:rPr>
          <w:rFonts w:ascii="宋体" w:hAnsi="宋体" w:eastAsia="宋体" w:cs="宋体"/>
          <w:spacing w:val="7"/>
          <w:sz w:val="20"/>
          <w:szCs w:val="20"/>
        </w:rPr>
        <w:t>决，保证试运行期间的稳定运行，试运行期</w:t>
      </w:r>
      <w:r>
        <w:rPr>
          <w:rFonts w:ascii="宋体" w:hAnsi="宋体" w:eastAsia="宋体" w:cs="宋体"/>
          <w:spacing w:val="8"/>
          <w:sz w:val="20"/>
          <w:szCs w:val="20"/>
        </w:rPr>
        <w:t>间若出现较大运营中断事件（</w:t>
      </w:r>
      <w:r>
        <w:rPr>
          <w:rFonts w:ascii="Times New Roman" w:hAnsi="Times New Roman" w:eastAsia="Times New Roman" w:cs="Times New Roman"/>
          <w:sz w:val="20"/>
          <w:szCs w:val="20"/>
        </w:rPr>
        <w:t>III</w:t>
      </w:r>
      <w:r>
        <w:rPr>
          <w:rFonts w:ascii="宋体" w:hAnsi="宋体" w:eastAsia="宋体" w:cs="宋体"/>
          <w:spacing w:val="8"/>
          <w:sz w:val="20"/>
          <w:szCs w:val="20"/>
        </w:rPr>
        <w:t>级）及以上，乙方应予以立即解决，从</w:t>
      </w:r>
      <w:r>
        <w:rPr>
          <w:rFonts w:ascii="宋体" w:hAnsi="宋体" w:eastAsia="宋体" w:cs="宋体"/>
          <w:spacing w:val="7"/>
          <w:sz w:val="20"/>
          <w:szCs w:val="20"/>
        </w:rPr>
        <w:t>出现中断事件至排除</w:t>
      </w:r>
      <w:r>
        <w:rPr>
          <w:rFonts w:ascii="宋体" w:hAnsi="宋体" w:eastAsia="宋体" w:cs="宋体"/>
          <w:spacing w:val="8"/>
          <w:sz w:val="20"/>
          <w:szCs w:val="20"/>
        </w:rPr>
        <w:t>故障或解决问题期间的时间不计入试运行期，系</w:t>
      </w:r>
      <w:r>
        <w:rPr>
          <w:rFonts w:ascii="宋体" w:hAnsi="宋体" w:eastAsia="宋体" w:cs="宋体"/>
          <w:spacing w:val="7"/>
          <w:sz w:val="20"/>
          <w:szCs w:val="20"/>
        </w:rPr>
        <w:t>统验收时间向后顺延。在符合甲方项目预期目标且试运行满三个月后，由甲方按照合同约定进行正式验收，验收通过后签署验收表或验</w:t>
      </w:r>
      <w:r>
        <w:rPr>
          <w:rFonts w:ascii="宋体" w:hAnsi="宋体" w:eastAsia="宋体" w:cs="宋体"/>
          <w:spacing w:val="4"/>
          <w:sz w:val="20"/>
          <w:szCs w:val="20"/>
        </w:rPr>
        <w:t>收报告。</w:t>
      </w:r>
    </w:p>
    <w:p w14:paraId="61A0241C">
      <w:pPr>
        <w:spacing w:line="452" w:lineRule="auto"/>
        <w:ind w:left="20" w:firstLine="422"/>
        <w:jc w:val="both"/>
        <w:rPr>
          <w:rFonts w:ascii="宋体" w:hAnsi="宋体" w:eastAsia="宋体" w:cs="宋体"/>
          <w:sz w:val="20"/>
          <w:szCs w:val="20"/>
        </w:rPr>
      </w:pPr>
      <w:r>
        <w:rPr>
          <w:rFonts w:ascii="宋体" w:hAnsi="宋体" w:eastAsia="宋体" w:cs="宋体"/>
          <w:spacing w:val="7"/>
          <w:sz w:val="20"/>
          <w:szCs w:val="20"/>
        </w:rPr>
        <w:t>如果验收不合格，甲方有权另行指定正式验收的时间，在重新验收前乙方负责继续对项</w:t>
      </w:r>
      <w:r>
        <w:rPr>
          <w:rFonts w:ascii="宋体" w:hAnsi="宋体" w:eastAsia="宋体" w:cs="宋体"/>
          <w:spacing w:val="8"/>
          <w:sz w:val="20"/>
          <w:szCs w:val="20"/>
        </w:rPr>
        <w:t>目进行无偿修改和完善，并在甲方指定的期限内</w:t>
      </w:r>
      <w:r>
        <w:rPr>
          <w:rFonts w:ascii="宋体" w:hAnsi="宋体" w:eastAsia="宋体" w:cs="宋体"/>
          <w:spacing w:val="7"/>
          <w:sz w:val="20"/>
          <w:szCs w:val="20"/>
        </w:rPr>
        <w:t>达到验收标准，其验收过程和方式不变。由</w:t>
      </w:r>
      <w:r>
        <w:rPr>
          <w:rFonts w:ascii="宋体" w:hAnsi="宋体" w:eastAsia="宋体" w:cs="宋体"/>
          <w:spacing w:val="4"/>
          <w:sz w:val="20"/>
          <w:szCs w:val="20"/>
        </w:rPr>
        <w:t>此导致延误项目进度的，费用和责任由乙方承担。并按本合同  第十五条之约定向甲方赔偿。</w:t>
      </w:r>
      <w:r>
        <w:rPr>
          <w:rFonts w:ascii="宋体" w:hAnsi="宋体" w:eastAsia="宋体" w:cs="宋体"/>
          <w:spacing w:val="8"/>
          <w:sz w:val="20"/>
          <w:szCs w:val="20"/>
        </w:rPr>
        <w:t>再次验收仍不合格的，甲方有权解除本合同</w:t>
      </w:r>
      <w:r>
        <w:rPr>
          <w:rFonts w:ascii="宋体" w:hAnsi="宋体" w:eastAsia="宋体" w:cs="宋体"/>
          <w:spacing w:val="7"/>
          <w:sz w:val="20"/>
          <w:szCs w:val="20"/>
        </w:rPr>
        <w:t>，不再支付任何费用。详细内容见附件三《验收</w:t>
      </w:r>
      <w:r>
        <w:rPr>
          <w:rFonts w:ascii="宋体" w:hAnsi="宋体" w:eastAsia="宋体" w:cs="宋体"/>
          <w:spacing w:val="5"/>
          <w:sz w:val="20"/>
          <w:szCs w:val="20"/>
        </w:rPr>
        <w:t>标准及流程》。</w:t>
      </w:r>
    </w:p>
    <w:p w14:paraId="2352FA26">
      <w:pPr>
        <w:pStyle w:val="2"/>
        <w:spacing w:line="416" w:lineRule="auto"/>
      </w:pPr>
    </w:p>
    <w:p w14:paraId="5402F1D9">
      <w:pPr>
        <w:spacing w:before="65" w:line="228" w:lineRule="auto"/>
        <w:ind w:left="430"/>
        <w:rPr>
          <w:rFonts w:ascii="宋体" w:hAnsi="宋体" w:eastAsia="宋体" w:cs="宋体"/>
          <w:sz w:val="20"/>
          <w:szCs w:val="20"/>
        </w:rPr>
      </w:pPr>
      <w:bookmarkStart w:id="10" w:name="bookmark15"/>
      <w:bookmarkEnd w:id="10"/>
      <w:r>
        <w:rPr>
          <w:rFonts w:ascii="宋体" w:hAnsi="宋体" w:eastAsia="宋体" w:cs="宋体"/>
          <w:b/>
          <w:bCs/>
          <w:spacing w:val="8"/>
          <w:sz w:val="20"/>
          <w:szCs w:val="20"/>
        </w:rPr>
        <w:t>第六条</w:t>
      </w:r>
      <w:r>
        <w:rPr>
          <w:rFonts w:ascii="宋体" w:hAnsi="宋体" w:eastAsia="宋体" w:cs="宋体"/>
          <w:spacing w:val="8"/>
          <w:sz w:val="20"/>
          <w:szCs w:val="20"/>
        </w:rPr>
        <w:t xml:space="preserve">  </w:t>
      </w:r>
      <w:r>
        <w:rPr>
          <w:rFonts w:ascii="宋体" w:hAnsi="宋体" w:eastAsia="宋体" w:cs="宋体"/>
          <w:b/>
          <w:bCs/>
          <w:spacing w:val="8"/>
          <w:sz w:val="20"/>
          <w:szCs w:val="20"/>
        </w:rPr>
        <w:t>交付使用后维护期、系统完善和保修维护服务</w:t>
      </w:r>
    </w:p>
    <w:p w14:paraId="5C0F8DAF">
      <w:pPr>
        <w:spacing w:before="242" w:line="452" w:lineRule="auto"/>
        <w:ind w:left="21" w:right="70" w:firstLine="419"/>
        <w:rPr>
          <w:rFonts w:ascii="宋体" w:hAnsi="宋体" w:eastAsia="宋体" w:cs="宋体"/>
          <w:sz w:val="20"/>
          <w:szCs w:val="20"/>
        </w:rPr>
      </w:pPr>
      <w:r>
        <w:rPr>
          <w:rFonts w:ascii="Times New Roman" w:hAnsi="Times New Roman" w:eastAsia="Times New Roman" w:cs="Times New Roman"/>
          <w:spacing w:val="9"/>
          <w:sz w:val="20"/>
          <w:szCs w:val="20"/>
        </w:rPr>
        <w:t>6.</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9"/>
          <w:sz w:val="20"/>
          <w:szCs w:val="20"/>
        </w:rPr>
        <w:t>1</w:t>
      </w:r>
      <w:r>
        <w:rPr>
          <w:rFonts w:ascii="宋体" w:hAnsi="宋体" w:eastAsia="宋体" w:cs="宋体"/>
          <w:spacing w:val="9"/>
          <w:sz w:val="20"/>
          <w:szCs w:val="20"/>
        </w:rPr>
        <w:t>本合同金额包含【</w:t>
      </w:r>
      <w:r>
        <w:rPr>
          <w:rFonts w:ascii="宋体" w:hAnsi="宋体" w:eastAsia="宋体" w:cs="宋体"/>
          <w:spacing w:val="67"/>
          <w:sz w:val="20"/>
          <w:szCs w:val="20"/>
        </w:rPr>
        <w:t xml:space="preserve"> </w:t>
      </w:r>
      <w:r>
        <w:rPr>
          <w:rFonts w:ascii="宋体" w:hAnsi="宋体" w:eastAsia="宋体" w:cs="宋体"/>
          <w:spacing w:val="9"/>
          <w:sz w:val="20"/>
          <w:szCs w:val="20"/>
        </w:rPr>
        <w:t>】年维护，维护期</w:t>
      </w:r>
      <w:r>
        <w:rPr>
          <w:rFonts w:ascii="宋体" w:hAnsi="宋体" w:eastAsia="宋体" w:cs="宋体"/>
          <w:spacing w:val="8"/>
          <w:sz w:val="20"/>
          <w:szCs w:val="20"/>
        </w:rPr>
        <w:t>为自本产品正式验收合格后次日至   并延期至</w:t>
      </w:r>
      <w:r>
        <w:rPr>
          <w:rFonts w:ascii="Times New Roman" w:hAnsi="Times New Roman" w:eastAsia="Times New Roman" w:cs="Times New Roman"/>
          <w:spacing w:val="8"/>
          <w:sz w:val="20"/>
          <w:szCs w:val="20"/>
        </w:rPr>
        <w:t>6</w:t>
      </w:r>
      <w:r>
        <w:rPr>
          <w:rFonts w:ascii="宋体" w:hAnsi="宋体" w:eastAsia="宋体" w:cs="宋体"/>
          <w:spacing w:val="8"/>
          <w:sz w:val="20"/>
          <w:szCs w:val="20"/>
        </w:rPr>
        <w:t>月</w:t>
      </w:r>
      <w:r>
        <w:rPr>
          <w:rFonts w:ascii="Times New Roman" w:hAnsi="Times New Roman" w:eastAsia="Times New Roman" w:cs="Times New Roman"/>
          <w:spacing w:val="8"/>
          <w:sz w:val="20"/>
          <w:szCs w:val="20"/>
        </w:rPr>
        <w:t>30</w:t>
      </w:r>
      <w:r>
        <w:rPr>
          <w:rFonts w:ascii="宋体" w:hAnsi="宋体" w:eastAsia="宋体" w:cs="宋体"/>
          <w:spacing w:val="8"/>
          <w:sz w:val="20"/>
          <w:szCs w:val="20"/>
        </w:rPr>
        <w:t>日或</w:t>
      </w:r>
      <w:r>
        <w:rPr>
          <w:rFonts w:ascii="Times New Roman" w:hAnsi="Times New Roman" w:eastAsia="Times New Roman" w:cs="Times New Roman"/>
          <w:spacing w:val="8"/>
          <w:sz w:val="20"/>
          <w:szCs w:val="20"/>
        </w:rPr>
        <w:t>12</w:t>
      </w:r>
      <w:r>
        <w:rPr>
          <w:rFonts w:ascii="宋体" w:hAnsi="宋体" w:eastAsia="宋体" w:cs="宋体"/>
          <w:spacing w:val="8"/>
          <w:sz w:val="20"/>
          <w:szCs w:val="20"/>
        </w:rPr>
        <w:t>月</w:t>
      </w:r>
      <w:r>
        <w:rPr>
          <w:rFonts w:ascii="Times New Roman" w:hAnsi="Times New Roman" w:eastAsia="Times New Roman" w:cs="Times New Roman"/>
          <w:spacing w:val="8"/>
          <w:sz w:val="20"/>
          <w:szCs w:val="20"/>
        </w:rPr>
        <w:t>31</w:t>
      </w:r>
      <w:r>
        <w:rPr>
          <w:rFonts w:ascii="宋体" w:hAnsi="宋体" w:eastAsia="宋体" w:cs="宋体"/>
          <w:spacing w:val="8"/>
          <w:sz w:val="20"/>
          <w:szCs w:val="20"/>
        </w:rPr>
        <w:t>日中较近日期（即维护延期最长不超过半</w:t>
      </w:r>
      <w:r>
        <w:rPr>
          <w:rFonts w:ascii="宋体" w:hAnsi="宋体" w:eastAsia="宋体" w:cs="宋体"/>
          <w:spacing w:val="7"/>
          <w:sz w:val="20"/>
          <w:szCs w:val="20"/>
        </w:rPr>
        <w:t>年）。</w:t>
      </w:r>
    </w:p>
    <w:p w14:paraId="02D2BB2E">
      <w:pPr>
        <w:spacing w:line="451" w:lineRule="auto"/>
        <w:ind w:left="23" w:right="70" w:firstLine="417"/>
        <w:rPr>
          <w:rFonts w:ascii="宋体" w:hAnsi="宋体" w:eastAsia="宋体" w:cs="宋体"/>
          <w:sz w:val="20"/>
          <w:szCs w:val="20"/>
        </w:rPr>
      </w:pPr>
      <w:r>
        <w:rPr>
          <w:rFonts w:ascii="Times New Roman" w:hAnsi="Times New Roman" w:eastAsia="Times New Roman" w:cs="Times New Roman"/>
          <w:spacing w:val="9"/>
          <w:sz w:val="20"/>
          <w:szCs w:val="20"/>
        </w:rPr>
        <w:t>6.2</w:t>
      </w:r>
      <w:r>
        <w:rPr>
          <w:rFonts w:ascii="宋体" w:hAnsi="宋体" w:eastAsia="宋体" w:cs="宋体"/>
          <w:spacing w:val="9"/>
          <w:sz w:val="20"/>
          <w:szCs w:val="20"/>
        </w:rPr>
        <w:t>本合同产品的有偿技术服务期为本合同</w:t>
      </w:r>
      <w:r>
        <w:rPr>
          <w:rFonts w:ascii="宋体" w:hAnsi="宋体" w:eastAsia="宋体" w:cs="宋体"/>
          <w:spacing w:val="8"/>
          <w:sz w:val="20"/>
          <w:szCs w:val="20"/>
        </w:rPr>
        <w:t>第</w:t>
      </w:r>
      <w:r>
        <w:rPr>
          <w:rFonts w:ascii="Times New Roman" w:hAnsi="Times New Roman" w:eastAsia="Times New Roman" w:cs="Times New Roman"/>
          <w:spacing w:val="8"/>
          <w:sz w:val="20"/>
          <w:szCs w:val="20"/>
        </w:rPr>
        <w:t>6.</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8"/>
          <w:sz w:val="20"/>
          <w:szCs w:val="20"/>
        </w:rPr>
        <w:t>1</w:t>
      </w:r>
      <w:r>
        <w:rPr>
          <w:rFonts w:ascii="宋体" w:hAnsi="宋体" w:eastAsia="宋体" w:cs="宋体"/>
          <w:spacing w:val="8"/>
          <w:sz w:val="20"/>
          <w:szCs w:val="20"/>
        </w:rPr>
        <w:t>条约定的维护期到期之日起</w:t>
      </w:r>
      <w:r>
        <w:rPr>
          <w:rFonts w:ascii="Times New Roman" w:hAnsi="Times New Roman" w:eastAsia="Times New Roman" w:cs="Times New Roman"/>
          <w:spacing w:val="8"/>
          <w:sz w:val="20"/>
          <w:szCs w:val="20"/>
          <w:u w:val="single" w:color="auto"/>
        </w:rPr>
        <w:t>10</w:t>
      </w:r>
      <w:r>
        <w:rPr>
          <w:rFonts w:ascii="宋体" w:hAnsi="宋体" w:eastAsia="宋体" w:cs="宋体"/>
          <w:spacing w:val="8"/>
          <w:sz w:val="20"/>
          <w:szCs w:val="20"/>
        </w:rPr>
        <w:t>年。本项</w:t>
      </w:r>
      <w:r>
        <w:rPr>
          <w:rFonts w:ascii="宋体" w:hAnsi="宋体" w:eastAsia="宋体" w:cs="宋体"/>
          <w:spacing w:val="10"/>
          <w:sz w:val="20"/>
          <w:szCs w:val="20"/>
        </w:rPr>
        <w:t>目产品服务期内（包括本合同第</w:t>
      </w:r>
      <w:r>
        <w:rPr>
          <w:rFonts w:ascii="Times New Roman" w:hAnsi="Times New Roman" w:eastAsia="Times New Roman" w:cs="Times New Roman"/>
          <w:spacing w:val="10"/>
          <w:sz w:val="20"/>
          <w:szCs w:val="20"/>
        </w:rPr>
        <w:t>6.</w:t>
      </w:r>
      <w:r>
        <w:rPr>
          <w:rFonts w:ascii="Times New Roman" w:hAnsi="Times New Roman" w:eastAsia="Times New Roman" w:cs="Times New Roman"/>
          <w:spacing w:val="-12"/>
          <w:sz w:val="20"/>
          <w:szCs w:val="20"/>
        </w:rPr>
        <w:t xml:space="preserve"> </w:t>
      </w:r>
      <w:r>
        <w:rPr>
          <w:rFonts w:ascii="Times New Roman" w:hAnsi="Times New Roman" w:eastAsia="Times New Roman" w:cs="Times New Roman"/>
          <w:spacing w:val="10"/>
          <w:sz w:val="20"/>
          <w:szCs w:val="20"/>
        </w:rPr>
        <w:t>1</w:t>
      </w:r>
      <w:r>
        <w:rPr>
          <w:rFonts w:ascii="宋体" w:hAnsi="宋体" w:eastAsia="宋体" w:cs="宋体"/>
          <w:spacing w:val="10"/>
          <w:sz w:val="20"/>
          <w:szCs w:val="20"/>
        </w:rPr>
        <w:t>条约定的维护期与有偿技术服务期）如甲方对照附件一</w:t>
      </w:r>
      <w:r>
        <w:rPr>
          <w:rFonts w:ascii="宋体" w:hAnsi="宋体" w:eastAsia="宋体" w:cs="宋体"/>
          <w:spacing w:val="9"/>
          <w:sz w:val="20"/>
          <w:szCs w:val="20"/>
        </w:rPr>
        <w:t>发现项目存在技术缺陷和隐蔽瑕疵，乙方应负责予以解决并应承担相应法律责任。</w:t>
      </w:r>
    </w:p>
    <w:p w14:paraId="46421BA5">
      <w:pPr>
        <w:spacing w:before="3" w:line="451" w:lineRule="auto"/>
        <w:ind w:left="19" w:right="70" w:firstLine="420"/>
        <w:rPr>
          <w:rFonts w:ascii="宋体" w:hAnsi="宋体" w:eastAsia="宋体" w:cs="宋体"/>
          <w:sz w:val="20"/>
          <w:szCs w:val="20"/>
        </w:rPr>
      </w:pPr>
      <w:r>
        <w:rPr>
          <w:rFonts w:ascii="Times New Roman" w:hAnsi="Times New Roman" w:eastAsia="Times New Roman" w:cs="Times New Roman"/>
          <w:spacing w:val="11"/>
          <w:sz w:val="20"/>
          <w:szCs w:val="20"/>
        </w:rPr>
        <w:t>6.3</w:t>
      </w:r>
      <w:r>
        <w:rPr>
          <w:rFonts w:ascii="宋体" w:hAnsi="宋体" w:eastAsia="宋体" w:cs="宋体"/>
          <w:spacing w:val="11"/>
          <w:sz w:val="20"/>
          <w:szCs w:val="20"/>
        </w:rPr>
        <w:t>乙方保证实施的项目产品在正常环境及状态下的正常使用和运行，且可与甲方原先</w:t>
      </w:r>
      <w:r>
        <w:rPr>
          <w:rFonts w:ascii="宋体" w:hAnsi="宋体" w:eastAsia="宋体" w:cs="宋体"/>
          <w:spacing w:val="8"/>
          <w:sz w:val="20"/>
          <w:szCs w:val="20"/>
        </w:rPr>
        <w:t>使用的、本次被替代的系统兼容和无缝连接</w:t>
      </w:r>
      <w:r>
        <w:rPr>
          <w:rFonts w:ascii="宋体" w:hAnsi="宋体" w:eastAsia="宋体" w:cs="宋体"/>
          <w:spacing w:val="7"/>
          <w:sz w:val="20"/>
          <w:szCs w:val="20"/>
        </w:rPr>
        <w:t>，不会导致甲方原使用的系统中数据和本项目应</w:t>
      </w:r>
      <w:r>
        <w:rPr>
          <w:rFonts w:ascii="宋体" w:hAnsi="宋体" w:eastAsia="宋体" w:cs="宋体"/>
          <w:spacing w:val="8"/>
          <w:sz w:val="20"/>
          <w:szCs w:val="20"/>
        </w:rPr>
        <w:t>用后新的系统中数据丢失，若因乙方原因导</w:t>
      </w:r>
      <w:r>
        <w:rPr>
          <w:rFonts w:ascii="宋体" w:hAnsi="宋体" w:eastAsia="宋体" w:cs="宋体"/>
          <w:spacing w:val="7"/>
          <w:sz w:val="20"/>
          <w:szCs w:val="20"/>
        </w:rPr>
        <w:t>致甲方原使用的系统中数据和本项目应用后新的</w:t>
      </w:r>
      <w:r>
        <w:rPr>
          <w:rFonts w:ascii="宋体" w:hAnsi="宋体" w:eastAsia="宋体" w:cs="宋体"/>
          <w:spacing w:val="8"/>
          <w:sz w:val="20"/>
          <w:szCs w:val="20"/>
        </w:rPr>
        <w:t>系统中数据丢失的，甲方有权解除本合同，不再支</w:t>
      </w:r>
      <w:r>
        <w:rPr>
          <w:rFonts w:ascii="宋体" w:hAnsi="宋体" w:eastAsia="宋体" w:cs="宋体"/>
          <w:spacing w:val="7"/>
          <w:sz w:val="20"/>
          <w:szCs w:val="20"/>
        </w:rPr>
        <w:t>付任何费用，且乙方应赔偿给甲方造成的</w:t>
      </w:r>
      <w:r>
        <w:rPr>
          <w:rFonts w:ascii="宋体" w:hAnsi="宋体" w:eastAsia="宋体" w:cs="宋体"/>
          <w:spacing w:val="3"/>
          <w:sz w:val="20"/>
          <w:szCs w:val="20"/>
        </w:rPr>
        <w:t>损失。</w:t>
      </w:r>
    </w:p>
    <w:p w14:paraId="7F64E22A">
      <w:pPr>
        <w:spacing w:before="2" w:line="450" w:lineRule="auto"/>
        <w:ind w:left="25" w:right="71" w:firstLine="415"/>
        <w:rPr>
          <w:rFonts w:ascii="宋体" w:hAnsi="宋体" w:eastAsia="宋体" w:cs="宋体"/>
          <w:sz w:val="20"/>
          <w:szCs w:val="20"/>
        </w:rPr>
      </w:pPr>
      <w:r>
        <w:rPr>
          <w:rFonts w:ascii="Times New Roman" w:hAnsi="Times New Roman" w:eastAsia="Times New Roman" w:cs="Times New Roman"/>
          <w:spacing w:val="9"/>
          <w:sz w:val="20"/>
          <w:szCs w:val="20"/>
        </w:rPr>
        <w:t>6.4</w:t>
      </w:r>
      <w:r>
        <w:rPr>
          <w:rFonts w:ascii="宋体" w:hAnsi="宋体" w:eastAsia="宋体" w:cs="宋体"/>
          <w:spacing w:val="9"/>
          <w:sz w:val="20"/>
          <w:szCs w:val="20"/>
        </w:rPr>
        <w:t>本合同第</w:t>
      </w:r>
      <w:r>
        <w:rPr>
          <w:rFonts w:ascii="Times New Roman" w:hAnsi="Times New Roman" w:eastAsia="Times New Roman" w:cs="Times New Roman"/>
          <w:spacing w:val="9"/>
          <w:sz w:val="20"/>
          <w:szCs w:val="20"/>
        </w:rPr>
        <w:t>6.</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9"/>
          <w:sz w:val="20"/>
          <w:szCs w:val="20"/>
        </w:rPr>
        <w:t>1</w:t>
      </w:r>
      <w:r>
        <w:rPr>
          <w:rFonts w:ascii="宋体" w:hAnsi="宋体" w:eastAsia="宋体" w:cs="宋体"/>
          <w:spacing w:val="9"/>
          <w:sz w:val="20"/>
          <w:szCs w:val="20"/>
        </w:rPr>
        <w:t>条约定的维护期与有偿技术服务期内，服</w:t>
      </w:r>
      <w:r>
        <w:rPr>
          <w:rFonts w:ascii="宋体" w:hAnsi="宋体" w:eastAsia="宋体" w:cs="宋体"/>
          <w:spacing w:val="8"/>
          <w:sz w:val="20"/>
          <w:szCs w:val="20"/>
        </w:rPr>
        <w:t>务内容和服务方式详见附件四</w:t>
      </w:r>
      <w:r>
        <w:rPr>
          <w:rFonts w:ascii="宋体" w:hAnsi="宋体" w:eastAsia="宋体" w:cs="宋体"/>
          <w:spacing w:val="6"/>
          <w:sz w:val="20"/>
          <w:szCs w:val="20"/>
        </w:rPr>
        <w:t>《维护服务条款》。</w:t>
      </w:r>
    </w:p>
    <w:p w14:paraId="5E5CD487">
      <w:pPr>
        <w:spacing w:line="227" w:lineRule="auto"/>
        <w:ind w:left="440"/>
        <w:rPr>
          <w:rFonts w:ascii="宋体" w:hAnsi="宋体" w:eastAsia="宋体" w:cs="宋体"/>
          <w:sz w:val="20"/>
          <w:szCs w:val="20"/>
        </w:rPr>
      </w:pPr>
      <w:r>
        <w:rPr>
          <w:rFonts w:ascii="Times New Roman" w:hAnsi="Times New Roman" w:eastAsia="Times New Roman" w:cs="Times New Roman"/>
          <w:spacing w:val="8"/>
          <w:sz w:val="20"/>
          <w:szCs w:val="20"/>
        </w:rPr>
        <w:t>6.5</w:t>
      </w:r>
      <w:r>
        <w:rPr>
          <w:rFonts w:ascii="宋体" w:hAnsi="宋体" w:eastAsia="宋体" w:cs="宋体"/>
          <w:spacing w:val="8"/>
          <w:sz w:val="20"/>
          <w:szCs w:val="20"/>
        </w:rPr>
        <w:t>上述服务，不包括由下列事件引起的故障：</w:t>
      </w:r>
    </w:p>
    <w:p w14:paraId="4A648340">
      <w:pPr>
        <w:spacing w:before="244" w:line="453" w:lineRule="auto"/>
        <w:ind w:left="40" w:right="68" w:firstLine="400"/>
        <w:rPr>
          <w:rFonts w:ascii="宋体" w:hAnsi="宋体" w:eastAsia="宋体" w:cs="宋体"/>
          <w:sz w:val="20"/>
          <w:szCs w:val="20"/>
        </w:rPr>
      </w:pPr>
      <w:r>
        <w:rPr>
          <w:rFonts w:ascii="Times New Roman" w:hAnsi="Times New Roman" w:eastAsia="Times New Roman" w:cs="Times New Roman"/>
          <w:spacing w:val="7"/>
          <w:sz w:val="20"/>
          <w:szCs w:val="20"/>
        </w:rPr>
        <w:t xml:space="preserve">6.5.1  </w:t>
      </w:r>
      <w:r>
        <w:rPr>
          <w:rFonts w:ascii="宋体" w:hAnsi="宋体" w:eastAsia="宋体" w:cs="宋体"/>
          <w:spacing w:val="7"/>
          <w:sz w:val="20"/>
          <w:szCs w:val="20"/>
        </w:rPr>
        <w:t>未能为系统提供适当的外部环境</w:t>
      </w:r>
      <w:r>
        <w:rPr>
          <w:rFonts w:ascii="Times New Roman" w:hAnsi="Times New Roman" w:eastAsia="Times New Roman" w:cs="Times New Roman"/>
          <w:spacing w:val="7"/>
          <w:sz w:val="20"/>
          <w:szCs w:val="20"/>
        </w:rPr>
        <w:t>-</w:t>
      </w:r>
      <w:r>
        <w:rPr>
          <w:rFonts w:ascii="宋体" w:hAnsi="宋体" w:eastAsia="宋体" w:cs="宋体"/>
          <w:spacing w:val="7"/>
          <w:sz w:val="20"/>
          <w:szCs w:val="20"/>
        </w:rPr>
        <w:t>如必要的系统环境、必要的管理体系、未能按照</w:t>
      </w:r>
      <w:r>
        <w:rPr>
          <w:rFonts w:ascii="宋体" w:hAnsi="宋体" w:eastAsia="宋体" w:cs="宋体"/>
          <w:spacing w:val="6"/>
          <w:sz w:val="20"/>
          <w:szCs w:val="20"/>
        </w:rPr>
        <w:t>乙方要求配备资源等。</w:t>
      </w:r>
    </w:p>
    <w:p w14:paraId="0AB6F54B">
      <w:pPr>
        <w:spacing w:line="453" w:lineRule="auto"/>
        <w:rPr>
          <w:rFonts w:ascii="宋体" w:hAnsi="宋体" w:eastAsia="宋体" w:cs="宋体"/>
          <w:sz w:val="20"/>
          <w:szCs w:val="20"/>
        </w:rPr>
        <w:sectPr>
          <w:footerReference r:id="rId39" w:type="default"/>
          <w:pgSz w:w="11906" w:h="16839"/>
          <w:pgMar w:top="400" w:right="1726" w:bottom="1497" w:left="1785" w:header="0" w:footer="1133" w:gutter="0"/>
          <w:cols w:space="720" w:num="1"/>
        </w:sectPr>
      </w:pPr>
    </w:p>
    <w:p w14:paraId="741BF421">
      <w:pPr>
        <w:pStyle w:val="2"/>
        <w:spacing w:line="276" w:lineRule="auto"/>
      </w:pPr>
    </w:p>
    <w:p w14:paraId="55E04E12">
      <w:pPr>
        <w:pStyle w:val="2"/>
        <w:spacing w:line="276" w:lineRule="auto"/>
      </w:pPr>
    </w:p>
    <w:p w14:paraId="39679522">
      <w:pPr>
        <w:pStyle w:val="2"/>
        <w:spacing w:line="277" w:lineRule="auto"/>
      </w:pPr>
    </w:p>
    <w:p w14:paraId="30ADAFE5">
      <w:pPr>
        <w:pStyle w:val="2"/>
        <w:spacing w:line="277" w:lineRule="auto"/>
      </w:pPr>
    </w:p>
    <w:p w14:paraId="67F9D213">
      <w:pPr>
        <w:spacing w:before="65" w:line="227" w:lineRule="auto"/>
        <w:ind w:left="440"/>
        <w:rPr>
          <w:rFonts w:ascii="宋体" w:hAnsi="宋体" w:eastAsia="宋体" w:cs="宋体"/>
          <w:sz w:val="20"/>
          <w:szCs w:val="20"/>
        </w:rPr>
      </w:pPr>
      <w:r>
        <w:rPr>
          <w:rFonts w:ascii="Times New Roman" w:hAnsi="Times New Roman" w:eastAsia="Times New Roman" w:cs="Times New Roman"/>
          <w:spacing w:val="7"/>
          <w:sz w:val="20"/>
          <w:szCs w:val="20"/>
        </w:rPr>
        <w:t xml:space="preserve">6.5.2  </w:t>
      </w:r>
      <w:r>
        <w:rPr>
          <w:rFonts w:ascii="宋体" w:hAnsi="宋体" w:eastAsia="宋体" w:cs="宋体"/>
          <w:spacing w:val="7"/>
          <w:sz w:val="20"/>
          <w:szCs w:val="20"/>
        </w:rPr>
        <w:t>使用并非由乙方提供的产品或服务。</w:t>
      </w:r>
    </w:p>
    <w:p w14:paraId="059755BA">
      <w:pPr>
        <w:spacing w:before="240" w:line="452" w:lineRule="auto"/>
        <w:ind w:left="22" w:right="40" w:firstLine="418"/>
        <w:rPr>
          <w:rFonts w:ascii="宋体" w:hAnsi="宋体" w:eastAsia="宋体" w:cs="宋体"/>
          <w:sz w:val="20"/>
          <w:szCs w:val="20"/>
        </w:rPr>
      </w:pPr>
      <w:r>
        <w:rPr>
          <w:rFonts w:ascii="Times New Roman" w:hAnsi="Times New Roman" w:eastAsia="Times New Roman" w:cs="Times New Roman"/>
          <w:spacing w:val="9"/>
          <w:sz w:val="20"/>
          <w:szCs w:val="20"/>
        </w:rPr>
        <w:t>6.6</w:t>
      </w:r>
      <w:r>
        <w:rPr>
          <w:rFonts w:ascii="宋体" w:hAnsi="宋体" w:eastAsia="宋体" w:cs="宋体"/>
          <w:spacing w:val="9"/>
          <w:sz w:val="20"/>
          <w:szCs w:val="20"/>
        </w:rPr>
        <w:t>本合同第</w:t>
      </w:r>
      <w:r>
        <w:rPr>
          <w:rFonts w:ascii="Times New Roman" w:hAnsi="Times New Roman" w:eastAsia="Times New Roman" w:cs="Times New Roman"/>
          <w:spacing w:val="9"/>
          <w:sz w:val="20"/>
          <w:szCs w:val="20"/>
        </w:rPr>
        <w:t>6.</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9"/>
          <w:sz w:val="20"/>
          <w:szCs w:val="20"/>
        </w:rPr>
        <w:t>1</w:t>
      </w:r>
      <w:r>
        <w:rPr>
          <w:rFonts w:ascii="宋体" w:hAnsi="宋体" w:eastAsia="宋体" w:cs="宋体"/>
          <w:spacing w:val="9"/>
          <w:sz w:val="20"/>
          <w:szCs w:val="20"/>
        </w:rPr>
        <w:t>条约定的维护期与有偿技术服务期内，如</w:t>
      </w:r>
      <w:r>
        <w:rPr>
          <w:rFonts w:ascii="宋体" w:hAnsi="宋体" w:eastAsia="宋体" w:cs="宋体"/>
          <w:spacing w:val="8"/>
          <w:sz w:val="20"/>
          <w:szCs w:val="20"/>
        </w:rPr>
        <w:t>甲方发现交付的项目与双方最终签字确认的需求不符，尽管已经验收或使</w:t>
      </w:r>
      <w:r>
        <w:rPr>
          <w:rFonts w:ascii="宋体" w:hAnsi="宋体" w:eastAsia="宋体" w:cs="宋体"/>
          <w:spacing w:val="7"/>
          <w:sz w:val="20"/>
          <w:szCs w:val="20"/>
        </w:rPr>
        <w:t>用，但乙方仍具有立即纠正不符之处的责任。如</w:t>
      </w:r>
      <w:r>
        <w:rPr>
          <w:rFonts w:ascii="宋体" w:hAnsi="宋体" w:eastAsia="宋体" w:cs="宋体"/>
          <w:spacing w:val="6"/>
          <w:sz w:val="20"/>
          <w:szCs w:val="20"/>
        </w:rPr>
        <w:t>乙方在收到甲方不符通知后</w:t>
      </w:r>
      <w:r>
        <w:rPr>
          <w:rFonts w:ascii="Times New Roman" w:hAnsi="Times New Roman" w:eastAsia="Times New Roman" w:cs="Times New Roman"/>
          <w:spacing w:val="6"/>
          <w:sz w:val="20"/>
          <w:szCs w:val="20"/>
          <w:u w:val="single" w:color="auto"/>
        </w:rPr>
        <w:t xml:space="preserve">  3  </w:t>
      </w:r>
      <w:r>
        <w:rPr>
          <w:rFonts w:ascii="Times New Roman" w:hAnsi="Times New Roman" w:eastAsia="Times New Roman" w:cs="Times New Roman"/>
          <w:spacing w:val="6"/>
          <w:sz w:val="20"/>
          <w:szCs w:val="20"/>
        </w:rPr>
        <w:t xml:space="preserve"> </w:t>
      </w:r>
      <w:r>
        <w:rPr>
          <w:rFonts w:ascii="宋体" w:hAnsi="宋体" w:eastAsia="宋体" w:cs="宋体"/>
          <w:spacing w:val="6"/>
          <w:sz w:val="20"/>
          <w:szCs w:val="20"/>
        </w:rPr>
        <w:t>日内不到甲方现场进行检修，或</w:t>
      </w:r>
      <w:r>
        <w:rPr>
          <w:rFonts w:ascii="宋体" w:hAnsi="宋体" w:eastAsia="宋体" w:cs="宋体"/>
          <w:spacing w:val="5"/>
          <w:sz w:val="20"/>
          <w:szCs w:val="20"/>
        </w:rPr>
        <w:t>在收到甲方通知后</w:t>
      </w:r>
      <w:r>
        <w:rPr>
          <w:rFonts w:ascii="Times New Roman" w:hAnsi="Times New Roman" w:eastAsia="Times New Roman" w:cs="Times New Roman"/>
          <w:spacing w:val="16"/>
          <w:sz w:val="20"/>
          <w:szCs w:val="20"/>
          <w:u w:val="single" w:color="auto"/>
        </w:rPr>
        <w:t xml:space="preserve">  </w:t>
      </w:r>
      <w:r>
        <w:rPr>
          <w:rFonts w:ascii="Times New Roman" w:hAnsi="Times New Roman" w:eastAsia="Times New Roman" w:cs="Times New Roman"/>
          <w:spacing w:val="5"/>
          <w:sz w:val="20"/>
          <w:szCs w:val="20"/>
          <w:u w:val="single" w:color="auto"/>
        </w:rPr>
        <w:t xml:space="preserve">10   </w:t>
      </w:r>
      <w:r>
        <w:rPr>
          <w:rFonts w:ascii="宋体" w:hAnsi="宋体" w:eastAsia="宋体" w:cs="宋体"/>
          <w:spacing w:val="5"/>
          <w:sz w:val="20"/>
          <w:szCs w:val="20"/>
        </w:rPr>
        <w:t>日内</w:t>
      </w:r>
      <w:r>
        <w:rPr>
          <w:rFonts w:ascii="宋体" w:hAnsi="宋体" w:eastAsia="宋体" w:cs="宋体"/>
          <w:spacing w:val="6"/>
          <w:sz w:val="20"/>
          <w:szCs w:val="20"/>
        </w:rPr>
        <w:t>仍不能纠正不符之处的，</w:t>
      </w:r>
      <w:r>
        <w:rPr>
          <w:rFonts w:ascii="宋体" w:hAnsi="宋体" w:eastAsia="宋体" w:cs="宋体"/>
          <w:spacing w:val="-48"/>
          <w:sz w:val="20"/>
          <w:szCs w:val="20"/>
        </w:rPr>
        <w:t xml:space="preserve"> </w:t>
      </w:r>
      <w:r>
        <w:rPr>
          <w:rFonts w:ascii="宋体" w:hAnsi="宋体" w:eastAsia="宋体" w:cs="宋体"/>
          <w:spacing w:val="6"/>
          <w:sz w:val="20"/>
          <w:szCs w:val="20"/>
        </w:rPr>
        <w:t>甲方有权采取其他措施（包括聘请第三方替代履行）</w:t>
      </w:r>
      <w:r>
        <w:rPr>
          <w:rFonts w:ascii="宋体" w:hAnsi="宋体" w:eastAsia="宋体" w:cs="宋体"/>
          <w:spacing w:val="-57"/>
          <w:sz w:val="20"/>
          <w:szCs w:val="20"/>
        </w:rPr>
        <w:t xml:space="preserve"> </w:t>
      </w:r>
      <w:r>
        <w:rPr>
          <w:rFonts w:ascii="宋体" w:hAnsi="宋体" w:eastAsia="宋体" w:cs="宋体"/>
          <w:spacing w:val="6"/>
          <w:sz w:val="20"/>
          <w:szCs w:val="20"/>
        </w:rPr>
        <w:t>以减少损失，</w:t>
      </w:r>
      <w:r>
        <w:rPr>
          <w:rFonts w:ascii="宋体" w:hAnsi="宋体" w:eastAsia="宋体" w:cs="宋体"/>
          <w:spacing w:val="8"/>
          <w:sz w:val="20"/>
          <w:szCs w:val="20"/>
        </w:rPr>
        <w:t>由此产生的费用及相关损失由乙方负责。乙</w:t>
      </w:r>
      <w:r>
        <w:rPr>
          <w:rFonts w:ascii="宋体" w:hAnsi="宋体" w:eastAsia="宋体" w:cs="宋体"/>
          <w:spacing w:val="7"/>
          <w:sz w:val="20"/>
          <w:szCs w:val="20"/>
        </w:rPr>
        <w:t>方承诺，甲方采取上述措施不必征得乙方事先同</w:t>
      </w:r>
      <w:r>
        <w:rPr>
          <w:rFonts w:ascii="宋体" w:hAnsi="宋体" w:eastAsia="宋体" w:cs="宋体"/>
          <w:spacing w:val="8"/>
          <w:sz w:val="20"/>
          <w:szCs w:val="20"/>
        </w:rPr>
        <w:t>意，且不构成对乙方的任何侵权。</w:t>
      </w:r>
    </w:p>
    <w:p w14:paraId="65F35FB1">
      <w:pPr>
        <w:spacing w:line="450" w:lineRule="auto"/>
        <w:ind w:left="19" w:right="76" w:firstLine="420"/>
        <w:rPr>
          <w:rFonts w:ascii="宋体" w:hAnsi="宋体" w:eastAsia="宋体" w:cs="宋体"/>
          <w:sz w:val="20"/>
          <w:szCs w:val="20"/>
        </w:rPr>
      </w:pPr>
      <w:r>
        <w:rPr>
          <w:rFonts w:ascii="Times New Roman" w:hAnsi="Times New Roman" w:eastAsia="Times New Roman" w:cs="Times New Roman"/>
          <w:spacing w:val="9"/>
          <w:sz w:val="20"/>
          <w:szCs w:val="20"/>
        </w:rPr>
        <w:t>6.7</w:t>
      </w:r>
      <w:r>
        <w:rPr>
          <w:rFonts w:ascii="宋体" w:hAnsi="宋体" w:eastAsia="宋体" w:cs="宋体"/>
          <w:spacing w:val="9"/>
          <w:sz w:val="20"/>
          <w:szCs w:val="20"/>
        </w:rPr>
        <w:t>维护期结束后的</w:t>
      </w:r>
      <w:r>
        <w:rPr>
          <w:rFonts w:ascii="Times New Roman" w:hAnsi="Times New Roman" w:eastAsia="Times New Roman" w:cs="Times New Roman"/>
          <w:spacing w:val="9"/>
          <w:sz w:val="20"/>
          <w:szCs w:val="20"/>
          <w:u w:val="single" w:color="auto"/>
        </w:rPr>
        <w:t>10</w:t>
      </w:r>
      <w:r>
        <w:rPr>
          <w:rFonts w:ascii="宋体" w:hAnsi="宋体" w:eastAsia="宋体" w:cs="宋体"/>
          <w:spacing w:val="9"/>
          <w:sz w:val="20"/>
          <w:szCs w:val="20"/>
          <w:u w:val="single" w:color="auto"/>
        </w:rPr>
        <w:t>年</w:t>
      </w:r>
      <w:r>
        <w:rPr>
          <w:rFonts w:ascii="宋体" w:hAnsi="宋体" w:eastAsia="宋体" w:cs="宋体"/>
          <w:spacing w:val="9"/>
          <w:sz w:val="20"/>
          <w:szCs w:val="20"/>
        </w:rPr>
        <w:t>有偿技术服务期内，如甲</w:t>
      </w:r>
      <w:r>
        <w:rPr>
          <w:rFonts w:ascii="宋体" w:hAnsi="宋体" w:eastAsia="宋体" w:cs="宋体"/>
          <w:spacing w:val="8"/>
          <w:sz w:val="20"/>
          <w:szCs w:val="20"/>
        </w:rPr>
        <w:t>方需要乙方提供维护服务</w:t>
      </w:r>
      <w:r>
        <w:rPr>
          <w:rFonts w:ascii="Times New Roman" w:hAnsi="Times New Roman" w:eastAsia="Times New Roman" w:cs="Times New Roman"/>
          <w:spacing w:val="8"/>
          <w:sz w:val="20"/>
          <w:szCs w:val="20"/>
        </w:rPr>
        <w:t>,</w:t>
      </w:r>
      <w:r>
        <w:rPr>
          <w:rFonts w:ascii="Times New Roman" w:hAnsi="Times New Roman" w:eastAsia="Times New Roman" w:cs="Times New Roman"/>
          <w:spacing w:val="-21"/>
          <w:sz w:val="20"/>
          <w:szCs w:val="20"/>
        </w:rPr>
        <w:t xml:space="preserve"> </w:t>
      </w:r>
      <w:r>
        <w:rPr>
          <w:rFonts w:ascii="宋体" w:hAnsi="宋体" w:eastAsia="宋体" w:cs="宋体"/>
          <w:spacing w:val="8"/>
          <w:sz w:val="20"/>
          <w:szCs w:val="20"/>
        </w:rPr>
        <w:t>乙方应予提供。双方确认，甲方有权选择是否购买维护服务，</w:t>
      </w:r>
      <w:r>
        <w:rPr>
          <w:rFonts w:ascii="宋体" w:hAnsi="宋体" w:eastAsia="宋体" w:cs="宋体"/>
          <w:spacing w:val="7"/>
          <w:sz w:val="20"/>
          <w:szCs w:val="20"/>
        </w:rPr>
        <w:t>乙方无权要求甲方对未使用维护服务的期</w:t>
      </w:r>
      <w:r>
        <w:rPr>
          <w:rFonts w:ascii="宋体" w:hAnsi="宋体" w:eastAsia="宋体" w:cs="宋体"/>
          <w:spacing w:val="6"/>
          <w:sz w:val="20"/>
          <w:szCs w:val="20"/>
        </w:rPr>
        <w:t>间支付费用。</w:t>
      </w:r>
    </w:p>
    <w:p w14:paraId="1E0A4FA8">
      <w:pPr>
        <w:spacing w:before="4" w:line="451" w:lineRule="auto"/>
        <w:ind w:left="19" w:firstLine="420"/>
        <w:rPr>
          <w:rFonts w:ascii="宋体" w:hAnsi="宋体" w:eastAsia="宋体" w:cs="宋体"/>
          <w:sz w:val="20"/>
          <w:szCs w:val="20"/>
        </w:rPr>
      </w:pPr>
      <w:r>
        <w:rPr>
          <w:rFonts w:ascii="Times New Roman" w:hAnsi="Times New Roman" w:eastAsia="Times New Roman" w:cs="Times New Roman"/>
          <w:spacing w:val="8"/>
          <w:sz w:val="20"/>
          <w:szCs w:val="20"/>
        </w:rPr>
        <w:t xml:space="preserve">6.8  </w:t>
      </w:r>
      <w:r>
        <w:rPr>
          <w:rFonts w:ascii="宋体" w:hAnsi="宋体" w:eastAsia="宋体" w:cs="宋体"/>
          <w:spacing w:val="8"/>
          <w:sz w:val="20"/>
          <w:szCs w:val="20"/>
        </w:rPr>
        <w:t>维护期结束后有偿技术服务期每年的维</w:t>
      </w:r>
      <w:r>
        <w:rPr>
          <w:rFonts w:ascii="宋体" w:hAnsi="宋体" w:eastAsia="宋体" w:cs="宋体"/>
          <w:spacing w:val="7"/>
          <w:sz w:val="20"/>
          <w:szCs w:val="20"/>
        </w:rPr>
        <w:t>护价格【不超过</w:t>
      </w:r>
      <w:r>
        <w:rPr>
          <w:rFonts w:ascii="Times New Roman" w:hAnsi="Times New Roman" w:eastAsia="Times New Roman" w:cs="Times New Roman"/>
          <w:spacing w:val="7"/>
          <w:sz w:val="20"/>
          <w:szCs w:val="20"/>
        </w:rPr>
        <w:t>/</w:t>
      </w:r>
      <w:r>
        <w:rPr>
          <w:rFonts w:ascii="宋体" w:hAnsi="宋体" w:eastAsia="宋体" w:cs="宋体"/>
          <w:spacing w:val="7"/>
          <w:sz w:val="20"/>
          <w:szCs w:val="20"/>
        </w:rPr>
        <w:t>为】</w:t>
      </w:r>
      <w:r>
        <w:rPr>
          <w:rFonts w:ascii="宋体" w:hAnsi="宋体" w:eastAsia="宋体" w:cs="宋体"/>
          <w:spacing w:val="7"/>
          <w:sz w:val="20"/>
          <w:szCs w:val="20"/>
          <w:u w:val="single" w:color="auto"/>
        </w:rPr>
        <w:t>合同总额的【</w:t>
      </w:r>
      <w:r>
        <w:rPr>
          <w:rFonts w:ascii="宋体" w:hAnsi="宋体" w:eastAsia="宋体" w:cs="宋体"/>
          <w:spacing w:val="66"/>
          <w:sz w:val="20"/>
          <w:szCs w:val="20"/>
          <w:u w:val="single" w:color="auto"/>
        </w:rPr>
        <w:t xml:space="preserve"> </w:t>
      </w:r>
      <w:r>
        <w:rPr>
          <w:rFonts w:ascii="宋体" w:hAnsi="宋体" w:eastAsia="宋体" w:cs="宋体"/>
          <w:spacing w:val="7"/>
          <w:sz w:val="20"/>
          <w:szCs w:val="20"/>
          <w:u w:val="single" w:color="auto"/>
        </w:rPr>
        <w:t>】</w:t>
      </w:r>
      <w:r>
        <w:rPr>
          <w:rFonts w:ascii="宋体" w:hAnsi="宋体" w:eastAsia="宋体" w:cs="宋体"/>
          <w:spacing w:val="7"/>
          <w:sz w:val="20"/>
          <w:szCs w:val="20"/>
        </w:rPr>
        <w:t>，具</w:t>
      </w:r>
      <w:r>
        <w:rPr>
          <w:rFonts w:ascii="宋体" w:hAnsi="宋体" w:eastAsia="宋体" w:cs="宋体"/>
          <w:spacing w:val="8"/>
          <w:sz w:val="20"/>
          <w:szCs w:val="20"/>
        </w:rPr>
        <w:t>体服务内容详见附件四《维护服务条款》。有偿技</w:t>
      </w:r>
      <w:r>
        <w:rPr>
          <w:rFonts w:ascii="宋体" w:hAnsi="宋体" w:eastAsia="宋体" w:cs="宋体"/>
          <w:spacing w:val="7"/>
          <w:sz w:val="20"/>
          <w:szCs w:val="20"/>
        </w:rPr>
        <w:t>术服务期的服务水平不低于附件四承诺的</w:t>
      </w:r>
      <w:r>
        <w:rPr>
          <w:rFonts w:ascii="宋体" w:hAnsi="宋体" w:eastAsia="宋体" w:cs="宋体"/>
          <w:spacing w:val="8"/>
          <w:sz w:val="20"/>
          <w:szCs w:val="20"/>
        </w:rPr>
        <w:t>维护期的服务水平。</w:t>
      </w:r>
      <w:r>
        <w:rPr>
          <w:rFonts w:ascii="宋体" w:hAnsi="宋体" w:eastAsia="宋体" w:cs="宋体"/>
          <w:b/>
          <w:bCs/>
          <w:spacing w:val="8"/>
          <w:sz w:val="20"/>
          <w:szCs w:val="20"/>
        </w:rPr>
        <w:t>后续改造类项目维护费用以系统首期建设合同（即本合</w:t>
      </w:r>
      <w:r>
        <w:rPr>
          <w:rFonts w:ascii="宋体" w:hAnsi="宋体" w:eastAsia="宋体" w:cs="宋体"/>
          <w:b/>
          <w:bCs/>
          <w:spacing w:val="7"/>
          <w:sz w:val="20"/>
          <w:szCs w:val="20"/>
        </w:rPr>
        <w:t>同）约定为准，</w:t>
      </w:r>
      <w:r>
        <w:rPr>
          <w:rFonts w:ascii="宋体" w:hAnsi="宋体" w:eastAsia="宋体" w:cs="宋体"/>
          <w:b/>
          <w:bCs/>
          <w:spacing w:val="6"/>
          <w:sz w:val="20"/>
          <w:szCs w:val="20"/>
        </w:rPr>
        <w:t>不得叠加、单独收取。</w:t>
      </w:r>
    </w:p>
    <w:p w14:paraId="5C08C54A">
      <w:pPr>
        <w:spacing w:before="1" w:line="226" w:lineRule="auto"/>
        <w:ind w:left="440"/>
        <w:rPr>
          <w:rFonts w:ascii="宋体" w:hAnsi="宋体" w:eastAsia="宋体" w:cs="宋体"/>
          <w:sz w:val="20"/>
          <w:szCs w:val="20"/>
        </w:rPr>
      </w:pPr>
      <w:r>
        <w:rPr>
          <w:rFonts w:ascii="Times New Roman" w:hAnsi="Times New Roman" w:eastAsia="Times New Roman" w:cs="Times New Roman"/>
          <w:spacing w:val="9"/>
          <w:sz w:val="20"/>
          <w:szCs w:val="20"/>
        </w:rPr>
        <w:t>6.9</w:t>
      </w:r>
      <w:r>
        <w:rPr>
          <w:rFonts w:ascii="宋体" w:hAnsi="宋体" w:eastAsia="宋体" w:cs="宋体"/>
          <w:spacing w:val="9"/>
          <w:sz w:val="20"/>
          <w:szCs w:val="20"/>
        </w:rPr>
        <w:t>本合同并非维护期结束后的维护服务合同，有偿技术服务的合同由双方另行签订。</w:t>
      </w:r>
    </w:p>
    <w:p w14:paraId="467F5E24">
      <w:pPr>
        <w:pStyle w:val="2"/>
        <w:spacing w:line="330" w:lineRule="auto"/>
      </w:pPr>
    </w:p>
    <w:p w14:paraId="4B08CF2E">
      <w:pPr>
        <w:pStyle w:val="2"/>
        <w:spacing w:line="331" w:lineRule="auto"/>
      </w:pPr>
    </w:p>
    <w:p w14:paraId="6C3228F1">
      <w:pPr>
        <w:spacing w:before="66" w:line="228" w:lineRule="auto"/>
        <w:ind w:left="430"/>
        <w:rPr>
          <w:rFonts w:ascii="宋体" w:hAnsi="宋体" w:eastAsia="宋体" w:cs="宋体"/>
          <w:sz w:val="20"/>
          <w:szCs w:val="20"/>
        </w:rPr>
      </w:pPr>
      <w:bookmarkStart w:id="11" w:name="bookmark16"/>
      <w:bookmarkEnd w:id="11"/>
      <w:r>
        <w:rPr>
          <w:rFonts w:ascii="宋体" w:hAnsi="宋体" w:eastAsia="宋体" w:cs="宋体"/>
          <w:b/>
          <w:bCs/>
          <w:spacing w:val="7"/>
          <w:sz w:val="20"/>
          <w:szCs w:val="20"/>
        </w:rPr>
        <w:t>第七条</w:t>
      </w:r>
      <w:r>
        <w:rPr>
          <w:rFonts w:ascii="宋体" w:hAnsi="宋体" w:eastAsia="宋体" w:cs="宋体"/>
          <w:spacing w:val="7"/>
          <w:sz w:val="20"/>
          <w:szCs w:val="20"/>
        </w:rPr>
        <w:t xml:space="preserve">  </w:t>
      </w:r>
      <w:r>
        <w:rPr>
          <w:rFonts w:ascii="宋体" w:hAnsi="宋体" w:eastAsia="宋体" w:cs="宋体"/>
          <w:b/>
          <w:bCs/>
          <w:spacing w:val="7"/>
          <w:sz w:val="20"/>
          <w:szCs w:val="20"/>
        </w:rPr>
        <w:t>技术辅导与培训</w:t>
      </w:r>
    </w:p>
    <w:p w14:paraId="0AFA13D1">
      <w:pPr>
        <w:spacing w:before="243" w:line="452" w:lineRule="auto"/>
        <w:ind w:left="24" w:right="24" w:firstLine="435"/>
        <w:rPr>
          <w:rFonts w:ascii="宋体" w:hAnsi="宋体" w:eastAsia="宋体" w:cs="宋体"/>
          <w:sz w:val="20"/>
          <w:szCs w:val="20"/>
        </w:rPr>
      </w:pPr>
      <w:r>
        <w:rPr>
          <w:rFonts w:ascii="宋体" w:hAnsi="宋体" w:eastAsia="宋体" w:cs="宋体"/>
          <w:spacing w:val="7"/>
          <w:sz w:val="20"/>
          <w:szCs w:val="20"/>
        </w:rPr>
        <w:t>乙方应负责向甲方提供技术辅导与培训，以使甲方人员熟练掌握该项目</w:t>
      </w:r>
      <w:r>
        <w:rPr>
          <w:rFonts w:ascii="宋体" w:hAnsi="宋体" w:eastAsia="宋体" w:cs="宋体"/>
          <w:spacing w:val="6"/>
          <w:sz w:val="20"/>
          <w:szCs w:val="20"/>
        </w:rPr>
        <w:t>产品的应用和日</w:t>
      </w:r>
      <w:r>
        <w:rPr>
          <w:rFonts w:ascii="宋体" w:hAnsi="宋体" w:eastAsia="宋体" w:cs="宋体"/>
          <w:spacing w:val="9"/>
          <w:sz w:val="20"/>
          <w:szCs w:val="20"/>
        </w:rPr>
        <w:t>常维护。培训内容包括：业务操作培训、安装配置培训、系统架</w:t>
      </w:r>
      <w:r>
        <w:rPr>
          <w:rFonts w:ascii="宋体" w:hAnsi="宋体" w:eastAsia="宋体" w:cs="宋体"/>
          <w:spacing w:val="8"/>
          <w:sz w:val="20"/>
          <w:szCs w:val="20"/>
        </w:rPr>
        <w:t>构培训、运行维护培训等。</w:t>
      </w:r>
    </w:p>
    <w:p w14:paraId="14631FD3">
      <w:pPr>
        <w:spacing w:line="227" w:lineRule="auto"/>
        <w:ind w:left="444"/>
        <w:rPr>
          <w:rFonts w:ascii="宋体" w:hAnsi="宋体" w:eastAsia="宋体" w:cs="宋体"/>
          <w:sz w:val="20"/>
          <w:szCs w:val="20"/>
        </w:rPr>
      </w:pPr>
      <w:r>
        <w:rPr>
          <w:rFonts w:ascii="宋体" w:hAnsi="宋体" w:eastAsia="宋体" w:cs="宋体"/>
          <w:spacing w:val="9"/>
          <w:sz w:val="20"/>
          <w:szCs w:val="20"/>
        </w:rPr>
        <w:t>具体培训内容由双方共同商定，并由甲方项目经理签字确认。</w:t>
      </w:r>
    </w:p>
    <w:p w14:paraId="64A03F35">
      <w:pPr>
        <w:pStyle w:val="2"/>
        <w:spacing w:line="244" w:lineRule="auto"/>
      </w:pPr>
    </w:p>
    <w:p w14:paraId="3786998E">
      <w:pPr>
        <w:pStyle w:val="2"/>
        <w:spacing w:line="245" w:lineRule="auto"/>
      </w:pPr>
    </w:p>
    <w:p w14:paraId="0E524A54">
      <w:pPr>
        <w:pStyle w:val="2"/>
        <w:spacing w:line="245" w:lineRule="auto"/>
      </w:pPr>
    </w:p>
    <w:p w14:paraId="5E32999C">
      <w:pPr>
        <w:spacing w:before="66" w:line="228" w:lineRule="auto"/>
        <w:ind w:left="430"/>
        <w:rPr>
          <w:rFonts w:ascii="宋体" w:hAnsi="宋体" w:eastAsia="宋体" w:cs="宋体"/>
          <w:sz w:val="20"/>
          <w:szCs w:val="20"/>
        </w:rPr>
      </w:pPr>
      <w:bookmarkStart w:id="12" w:name="bookmark17"/>
      <w:bookmarkEnd w:id="12"/>
      <w:r>
        <w:rPr>
          <w:rFonts w:ascii="宋体" w:hAnsi="宋体" w:eastAsia="宋体" w:cs="宋体"/>
          <w:b/>
          <w:bCs/>
          <w:spacing w:val="7"/>
          <w:sz w:val="20"/>
          <w:szCs w:val="20"/>
        </w:rPr>
        <w:t>第八条</w:t>
      </w:r>
      <w:r>
        <w:rPr>
          <w:rFonts w:ascii="宋体" w:hAnsi="宋体" w:eastAsia="宋体" w:cs="宋体"/>
          <w:spacing w:val="7"/>
          <w:sz w:val="20"/>
          <w:szCs w:val="20"/>
        </w:rPr>
        <w:t xml:space="preserve">  </w:t>
      </w:r>
      <w:r>
        <w:rPr>
          <w:rFonts w:ascii="宋体" w:hAnsi="宋体" w:eastAsia="宋体" w:cs="宋体"/>
          <w:b/>
          <w:bCs/>
          <w:spacing w:val="7"/>
          <w:sz w:val="20"/>
          <w:szCs w:val="20"/>
        </w:rPr>
        <w:t>双方的权利、义务</w:t>
      </w:r>
    </w:p>
    <w:p w14:paraId="23D84A81">
      <w:pPr>
        <w:spacing w:before="243" w:line="227" w:lineRule="auto"/>
        <w:ind w:left="444"/>
        <w:rPr>
          <w:rFonts w:ascii="宋体" w:hAnsi="宋体" w:eastAsia="宋体" w:cs="宋体"/>
          <w:sz w:val="20"/>
          <w:szCs w:val="20"/>
        </w:rPr>
      </w:pPr>
      <w:r>
        <w:rPr>
          <w:rFonts w:ascii="Times New Roman" w:hAnsi="Times New Roman" w:eastAsia="Times New Roman" w:cs="Times New Roman"/>
          <w:spacing w:val="5"/>
          <w:sz w:val="20"/>
          <w:szCs w:val="20"/>
        </w:rPr>
        <w:t>8.</w:t>
      </w:r>
      <w:r>
        <w:rPr>
          <w:rFonts w:ascii="Times New Roman" w:hAnsi="Times New Roman" w:eastAsia="Times New Roman" w:cs="Times New Roman"/>
          <w:spacing w:val="-23"/>
          <w:sz w:val="20"/>
          <w:szCs w:val="20"/>
        </w:rPr>
        <w:t xml:space="preserve"> </w:t>
      </w:r>
      <w:r>
        <w:rPr>
          <w:rFonts w:ascii="Times New Roman" w:hAnsi="Times New Roman" w:eastAsia="Times New Roman" w:cs="Times New Roman"/>
          <w:spacing w:val="5"/>
          <w:sz w:val="20"/>
          <w:szCs w:val="20"/>
        </w:rPr>
        <w:t>1</w:t>
      </w:r>
      <w:r>
        <w:rPr>
          <w:rFonts w:ascii="宋体" w:hAnsi="宋体" w:eastAsia="宋体" w:cs="宋体"/>
          <w:spacing w:val="5"/>
          <w:sz w:val="20"/>
          <w:szCs w:val="20"/>
        </w:rPr>
        <w:t>除本合同其他条款外，</w:t>
      </w:r>
      <w:r>
        <w:rPr>
          <w:rFonts w:ascii="宋体" w:hAnsi="宋体" w:eastAsia="宋体" w:cs="宋体"/>
          <w:spacing w:val="-56"/>
          <w:sz w:val="20"/>
          <w:szCs w:val="20"/>
        </w:rPr>
        <w:t xml:space="preserve"> </w:t>
      </w:r>
      <w:r>
        <w:rPr>
          <w:rFonts w:ascii="宋体" w:hAnsi="宋体" w:eastAsia="宋体" w:cs="宋体"/>
          <w:spacing w:val="5"/>
          <w:sz w:val="20"/>
          <w:szCs w:val="20"/>
        </w:rPr>
        <w:t>甲方应承担如下义务：</w:t>
      </w:r>
    </w:p>
    <w:p w14:paraId="4F54F602">
      <w:pPr>
        <w:spacing w:before="244" w:line="227" w:lineRule="auto"/>
        <w:ind w:left="444"/>
        <w:rPr>
          <w:rFonts w:ascii="宋体" w:hAnsi="宋体" w:eastAsia="宋体" w:cs="宋体"/>
          <w:sz w:val="20"/>
          <w:szCs w:val="20"/>
        </w:rPr>
      </w:pPr>
      <w:r>
        <w:rPr>
          <w:rFonts w:ascii="Times New Roman" w:hAnsi="Times New Roman" w:eastAsia="Times New Roman" w:cs="Times New Roman"/>
          <w:spacing w:val="6"/>
          <w:sz w:val="20"/>
          <w:szCs w:val="20"/>
        </w:rPr>
        <w:t>8.</w:t>
      </w:r>
      <w:r>
        <w:rPr>
          <w:rFonts w:ascii="Times New Roman" w:hAnsi="Times New Roman" w:eastAsia="Times New Roman" w:cs="Times New Roman"/>
          <w:spacing w:val="-14"/>
          <w:sz w:val="20"/>
          <w:szCs w:val="20"/>
        </w:rPr>
        <w:t xml:space="preserve"> </w:t>
      </w:r>
      <w:r>
        <w:rPr>
          <w:rFonts w:ascii="Times New Roman" w:hAnsi="Times New Roman" w:eastAsia="Times New Roman" w:cs="Times New Roman"/>
          <w:spacing w:val="6"/>
          <w:sz w:val="20"/>
          <w:szCs w:val="20"/>
        </w:rPr>
        <w:t xml:space="preserve">1.1  </w:t>
      </w:r>
      <w:r>
        <w:rPr>
          <w:rFonts w:ascii="宋体" w:hAnsi="宋体" w:eastAsia="宋体" w:cs="宋体"/>
          <w:spacing w:val="6"/>
          <w:sz w:val="20"/>
          <w:szCs w:val="20"/>
        </w:rPr>
        <w:t>按照本合同第十三条的规定向乙方支付报酬。</w:t>
      </w:r>
    </w:p>
    <w:p w14:paraId="22E7B4FA">
      <w:pPr>
        <w:spacing w:before="241" w:line="452" w:lineRule="auto"/>
        <w:ind w:left="30" w:right="78" w:firstLine="413"/>
        <w:rPr>
          <w:rFonts w:ascii="宋体" w:hAnsi="宋体" w:eastAsia="宋体" w:cs="宋体"/>
          <w:sz w:val="20"/>
          <w:szCs w:val="20"/>
        </w:rPr>
      </w:pPr>
      <w:r>
        <w:rPr>
          <w:rFonts w:ascii="Times New Roman" w:hAnsi="Times New Roman" w:eastAsia="Times New Roman" w:cs="Times New Roman"/>
          <w:spacing w:val="8"/>
          <w:sz w:val="20"/>
          <w:szCs w:val="20"/>
        </w:rPr>
        <w:t>8.</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8"/>
          <w:sz w:val="20"/>
          <w:szCs w:val="20"/>
        </w:rPr>
        <w:t>1.2</w:t>
      </w:r>
      <w:r>
        <w:rPr>
          <w:rFonts w:ascii="Times New Roman" w:hAnsi="Times New Roman" w:eastAsia="Times New Roman" w:cs="Times New Roman"/>
          <w:spacing w:val="16"/>
          <w:w w:val="101"/>
          <w:sz w:val="20"/>
          <w:szCs w:val="20"/>
        </w:rPr>
        <w:t xml:space="preserve">  </w:t>
      </w:r>
      <w:r>
        <w:rPr>
          <w:rFonts w:ascii="宋体" w:hAnsi="宋体" w:eastAsia="宋体" w:cs="宋体"/>
          <w:spacing w:val="8"/>
          <w:sz w:val="20"/>
          <w:szCs w:val="20"/>
        </w:rPr>
        <w:t>向乙方提供本合同约定的业务协作：如参与各方的资源协调与进度管理</w:t>
      </w:r>
      <w:r>
        <w:rPr>
          <w:rFonts w:ascii="宋体" w:hAnsi="宋体" w:eastAsia="宋体" w:cs="宋体"/>
          <w:spacing w:val="7"/>
          <w:sz w:val="20"/>
          <w:szCs w:val="20"/>
        </w:rPr>
        <w:t>、商务保</w:t>
      </w:r>
      <w:r>
        <w:rPr>
          <w:rFonts w:ascii="宋体" w:hAnsi="宋体" w:eastAsia="宋体" w:cs="宋体"/>
          <w:spacing w:val="9"/>
          <w:sz w:val="20"/>
          <w:szCs w:val="20"/>
        </w:rPr>
        <w:t>障、项目环境保障等，确保参与各方按期、按质</w:t>
      </w:r>
      <w:r>
        <w:rPr>
          <w:rFonts w:ascii="宋体" w:hAnsi="宋体" w:eastAsia="宋体" w:cs="宋体"/>
          <w:spacing w:val="8"/>
          <w:sz w:val="20"/>
          <w:szCs w:val="20"/>
        </w:rPr>
        <w:t>协同工作。</w:t>
      </w:r>
    </w:p>
    <w:p w14:paraId="5D76C769">
      <w:pPr>
        <w:spacing w:before="1" w:line="444" w:lineRule="auto"/>
        <w:ind w:left="19" w:right="78" w:firstLine="424"/>
        <w:rPr>
          <w:rFonts w:ascii="宋体" w:hAnsi="宋体" w:eastAsia="宋体" w:cs="宋体"/>
          <w:sz w:val="20"/>
          <w:szCs w:val="20"/>
        </w:rPr>
      </w:pPr>
      <w:r>
        <w:rPr>
          <w:rFonts w:ascii="Times New Roman" w:hAnsi="Times New Roman" w:eastAsia="Times New Roman" w:cs="Times New Roman"/>
          <w:spacing w:val="8"/>
          <w:sz w:val="20"/>
          <w:szCs w:val="20"/>
        </w:rPr>
        <w:t>8.</w:t>
      </w:r>
      <w:r>
        <w:rPr>
          <w:rFonts w:ascii="Times New Roman" w:hAnsi="Times New Roman" w:eastAsia="Times New Roman" w:cs="Times New Roman"/>
          <w:spacing w:val="-12"/>
          <w:sz w:val="20"/>
          <w:szCs w:val="20"/>
        </w:rPr>
        <w:t xml:space="preserve"> </w:t>
      </w:r>
      <w:r>
        <w:rPr>
          <w:rFonts w:ascii="Times New Roman" w:hAnsi="Times New Roman" w:eastAsia="Times New Roman" w:cs="Times New Roman"/>
          <w:spacing w:val="8"/>
          <w:sz w:val="20"/>
          <w:szCs w:val="20"/>
        </w:rPr>
        <w:t xml:space="preserve">1.3  </w:t>
      </w:r>
      <w:r>
        <w:rPr>
          <w:rFonts w:ascii="宋体" w:hAnsi="宋体" w:eastAsia="宋体" w:cs="宋体"/>
          <w:spacing w:val="8"/>
          <w:sz w:val="20"/>
          <w:szCs w:val="20"/>
        </w:rPr>
        <w:t>指派一名项目主要负责人参加甲、乙双方为本项目召开的会议并协调相关工作和</w:t>
      </w:r>
      <w:r>
        <w:rPr>
          <w:rFonts w:ascii="宋体" w:hAnsi="宋体" w:eastAsia="宋体" w:cs="宋体"/>
          <w:spacing w:val="7"/>
          <w:sz w:val="20"/>
          <w:szCs w:val="20"/>
        </w:rPr>
        <w:t>签署有关文件。</w:t>
      </w:r>
    </w:p>
    <w:p w14:paraId="06AF88BC">
      <w:pPr>
        <w:spacing w:line="444" w:lineRule="auto"/>
        <w:rPr>
          <w:rFonts w:ascii="宋体" w:hAnsi="宋体" w:eastAsia="宋体" w:cs="宋体"/>
          <w:sz w:val="20"/>
          <w:szCs w:val="20"/>
        </w:rPr>
        <w:sectPr>
          <w:footerReference r:id="rId40" w:type="default"/>
          <w:pgSz w:w="11906" w:h="16839"/>
          <w:pgMar w:top="400" w:right="1720" w:bottom="1497" w:left="1785" w:header="0" w:footer="1133" w:gutter="0"/>
          <w:cols w:space="720" w:num="1"/>
        </w:sectPr>
      </w:pPr>
    </w:p>
    <w:p w14:paraId="314EF43A">
      <w:pPr>
        <w:pStyle w:val="2"/>
        <w:spacing w:line="276" w:lineRule="auto"/>
      </w:pPr>
    </w:p>
    <w:p w14:paraId="23EA0D7A">
      <w:pPr>
        <w:pStyle w:val="2"/>
        <w:spacing w:line="276" w:lineRule="auto"/>
      </w:pPr>
    </w:p>
    <w:p w14:paraId="20528CBD">
      <w:pPr>
        <w:pStyle w:val="2"/>
        <w:spacing w:line="277" w:lineRule="auto"/>
      </w:pPr>
    </w:p>
    <w:p w14:paraId="156E74CE">
      <w:pPr>
        <w:pStyle w:val="2"/>
        <w:spacing w:line="277" w:lineRule="auto"/>
      </w:pPr>
    </w:p>
    <w:p w14:paraId="086B731B">
      <w:pPr>
        <w:spacing w:before="65" w:line="228" w:lineRule="auto"/>
        <w:ind w:left="444"/>
        <w:rPr>
          <w:rFonts w:ascii="宋体" w:hAnsi="宋体" w:eastAsia="宋体" w:cs="宋体"/>
          <w:sz w:val="20"/>
          <w:szCs w:val="20"/>
        </w:rPr>
      </w:pPr>
      <w:r>
        <w:rPr>
          <w:rFonts w:ascii="Times New Roman" w:hAnsi="Times New Roman" w:eastAsia="Times New Roman" w:cs="Times New Roman"/>
          <w:spacing w:val="7"/>
          <w:sz w:val="20"/>
          <w:szCs w:val="20"/>
        </w:rPr>
        <w:t>8.</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7"/>
          <w:sz w:val="20"/>
          <w:szCs w:val="20"/>
        </w:rPr>
        <w:t>1.4</w:t>
      </w:r>
      <w:r>
        <w:rPr>
          <w:rFonts w:ascii="Times New Roman" w:hAnsi="Times New Roman" w:eastAsia="Times New Roman" w:cs="Times New Roman"/>
          <w:spacing w:val="20"/>
          <w:sz w:val="20"/>
          <w:szCs w:val="20"/>
        </w:rPr>
        <w:t xml:space="preserve">  </w:t>
      </w:r>
      <w:r>
        <w:rPr>
          <w:rFonts w:ascii="宋体" w:hAnsi="宋体" w:eastAsia="宋体" w:cs="宋体"/>
          <w:spacing w:val="7"/>
          <w:sz w:val="20"/>
          <w:szCs w:val="20"/>
        </w:rPr>
        <w:t>甲方为乙方解决现场人员正常开展工作的</w:t>
      </w:r>
      <w:r>
        <w:rPr>
          <w:rFonts w:ascii="宋体" w:hAnsi="宋体" w:eastAsia="宋体" w:cs="宋体"/>
          <w:spacing w:val="6"/>
          <w:sz w:val="20"/>
          <w:szCs w:val="20"/>
        </w:rPr>
        <w:t>开发测试系统环境和场地。</w:t>
      </w:r>
    </w:p>
    <w:p w14:paraId="5E8DF595">
      <w:pPr>
        <w:spacing w:before="242" w:line="227" w:lineRule="auto"/>
        <w:ind w:left="444"/>
        <w:rPr>
          <w:rFonts w:ascii="宋体" w:hAnsi="宋体" w:eastAsia="宋体" w:cs="宋体"/>
          <w:sz w:val="20"/>
          <w:szCs w:val="20"/>
        </w:rPr>
      </w:pPr>
      <w:r>
        <w:rPr>
          <w:rFonts w:ascii="Times New Roman" w:hAnsi="Times New Roman" w:eastAsia="Times New Roman" w:cs="Times New Roman"/>
          <w:spacing w:val="8"/>
          <w:sz w:val="20"/>
          <w:szCs w:val="20"/>
        </w:rPr>
        <w:t>8.2</w:t>
      </w:r>
      <w:r>
        <w:rPr>
          <w:rFonts w:ascii="宋体" w:hAnsi="宋体" w:eastAsia="宋体" w:cs="宋体"/>
          <w:spacing w:val="8"/>
          <w:sz w:val="20"/>
          <w:szCs w:val="20"/>
        </w:rPr>
        <w:t>除本合同其他条款外，乙方应承担如下义务：</w:t>
      </w:r>
    </w:p>
    <w:p w14:paraId="72AFD5CD">
      <w:pPr>
        <w:spacing w:before="243" w:line="227" w:lineRule="auto"/>
        <w:ind w:left="444"/>
        <w:rPr>
          <w:rFonts w:ascii="宋体" w:hAnsi="宋体" w:eastAsia="宋体" w:cs="宋体"/>
          <w:sz w:val="20"/>
          <w:szCs w:val="20"/>
        </w:rPr>
      </w:pPr>
      <w:r>
        <w:rPr>
          <w:rFonts w:ascii="Times New Roman" w:hAnsi="Times New Roman" w:eastAsia="Times New Roman" w:cs="Times New Roman"/>
          <w:spacing w:val="8"/>
          <w:sz w:val="20"/>
          <w:szCs w:val="20"/>
        </w:rPr>
        <w:t xml:space="preserve">8.2.1  </w:t>
      </w:r>
      <w:r>
        <w:rPr>
          <w:rFonts w:ascii="宋体" w:hAnsi="宋体" w:eastAsia="宋体" w:cs="宋体"/>
          <w:spacing w:val="8"/>
          <w:sz w:val="20"/>
          <w:szCs w:val="20"/>
        </w:rPr>
        <w:t>遵守法律法规及银行业金融机构内部管理制度及规定，贯彻执行相关监管政策。</w:t>
      </w:r>
    </w:p>
    <w:p w14:paraId="1D8B1B59">
      <w:pPr>
        <w:spacing w:before="244" w:line="451" w:lineRule="auto"/>
        <w:ind w:left="19" w:right="51" w:firstLine="424"/>
        <w:rPr>
          <w:rFonts w:ascii="宋体" w:hAnsi="宋体" w:eastAsia="宋体" w:cs="宋体"/>
          <w:sz w:val="20"/>
          <w:szCs w:val="20"/>
        </w:rPr>
      </w:pPr>
      <w:r>
        <w:rPr>
          <w:rFonts w:ascii="Times New Roman" w:hAnsi="Times New Roman" w:eastAsia="Times New Roman" w:cs="Times New Roman"/>
          <w:spacing w:val="9"/>
          <w:sz w:val="20"/>
          <w:szCs w:val="20"/>
        </w:rPr>
        <w:t xml:space="preserve">8.2.2  </w:t>
      </w:r>
      <w:r>
        <w:rPr>
          <w:rFonts w:ascii="宋体" w:hAnsi="宋体" w:eastAsia="宋体" w:cs="宋体"/>
          <w:spacing w:val="9"/>
          <w:sz w:val="20"/>
          <w:szCs w:val="20"/>
        </w:rPr>
        <w:t>按照本合同附件一的要求，采取一切必要的措施完成实施任务，保证项</w:t>
      </w:r>
      <w:r>
        <w:rPr>
          <w:rFonts w:ascii="宋体" w:hAnsi="宋体" w:eastAsia="宋体" w:cs="宋体"/>
          <w:spacing w:val="8"/>
          <w:sz w:val="20"/>
          <w:szCs w:val="20"/>
        </w:rPr>
        <w:t>目的功能满足本项目需求，并确保在实施过程中严格执行版</w:t>
      </w:r>
      <w:r>
        <w:rPr>
          <w:rFonts w:ascii="宋体" w:hAnsi="宋体" w:eastAsia="宋体" w:cs="宋体"/>
          <w:spacing w:val="7"/>
          <w:sz w:val="20"/>
          <w:szCs w:val="20"/>
        </w:rPr>
        <w:t>本过程化管理，配合甲方《软件研发项目</w:t>
      </w:r>
      <w:r>
        <w:rPr>
          <w:rFonts w:ascii="宋体" w:hAnsi="宋体" w:eastAsia="宋体" w:cs="宋体"/>
          <w:spacing w:val="8"/>
          <w:sz w:val="20"/>
          <w:szCs w:val="20"/>
        </w:rPr>
        <w:t>实施细则》提供交付物。</w:t>
      </w:r>
    </w:p>
    <w:p w14:paraId="68992FAA">
      <w:pPr>
        <w:spacing w:line="227" w:lineRule="auto"/>
        <w:ind w:left="444"/>
        <w:rPr>
          <w:rFonts w:ascii="宋体" w:hAnsi="宋体" w:eastAsia="宋体" w:cs="宋体"/>
          <w:sz w:val="20"/>
          <w:szCs w:val="20"/>
        </w:rPr>
      </w:pPr>
      <w:r>
        <w:rPr>
          <w:rFonts w:ascii="Times New Roman" w:hAnsi="Times New Roman" w:eastAsia="Times New Roman" w:cs="Times New Roman"/>
          <w:spacing w:val="7"/>
          <w:sz w:val="20"/>
          <w:szCs w:val="20"/>
        </w:rPr>
        <w:t xml:space="preserve">8.2.3  </w:t>
      </w:r>
      <w:r>
        <w:rPr>
          <w:rFonts w:ascii="宋体" w:hAnsi="宋体" w:eastAsia="宋体" w:cs="宋体"/>
          <w:spacing w:val="7"/>
          <w:sz w:val="20"/>
          <w:szCs w:val="20"/>
        </w:rPr>
        <w:t>负责在甲方的环境内安装并调试实施项目。</w:t>
      </w:r>
    </w:p>
    <w:p w14:paraId="5ADABAEB">
      <w:pPr>
        <w:spacing w:before="243" w:line="451" w:lineRule="auto"/>
        <w:ind w:left="19" w:right="54" w:firstLine="424"/>
        <w:rPr>
          <w:rFonts w:ascii="宋体" w:hAnsi="宋体" w:eastAsia="宋体" w:cs="宋体"/>
          <w:sz w:val="20"/>
          <w:szCs w:val="20"/>
        </w:rPr>
      </w:pPr>
      <w:r>
        <w:rPr>
          <w:rFonts w:ascii="Times New Roman" w:hAnsi="Times New Roman" w:eastAsia="Times New Roman" w:cs="Times New Roman"/>
          <w:spacing w:val="9"/>
          <w:sz w:val="20"/>
          <w:szCs w:val="20"/>
        </w:rPr>
        <w:t xml:space="preserve">8.2.4  </w:t>
      </w:r>
      <w:r>
        <w:rPr>
          <w:rFonts w:ascii="宋体" w:hAnsi="宋体" w:eastAsia="宋体" w:cs="宋体"/>
          <w:spacing w:val="9"/>
          <w:sz w:val="20"/>
          <w:szCs w:val="20"/>
        </w:rPr>
        <w:t>指派一名项目主要负责人参加甲、乙双方为本项目召开的会议并协调相</w:t>
      </w:r>
      <w:r>
        <w:rPr>
          <w:rFonts w:ascii="宋体" w:hAnsi="宋体" w:eastAsia="宋体" w:cs="宋体"/>
          <w:spacing w:val="8"/>
          <w:sz w:val="20"/>
          <w:szCs w:val="20"/>
        </w:rPr>
        <w:t>关工作和</w:t>
      </w:r>
      <w:r>
        <w:rPr>
          <w:rFonts w:ascii="宋体" w:hAnsi="宋体" w:eastAsia="宋体" w:cs="宋体"/>
          <w:spacing w:val="7"/>
          <w:sz w:val="20"/>
          <w:szCs w:val="20"/>
        </w:rPr>
        <w:t>签署有关文件。</w:t>
      </w:r>
    </w:p>
    <w:p w14:paraId="7CBB79E9">
      <w:pPr>
        <w:spacing w:before="2" w:line="451" w:lineRule="auto"/>
        <w:ind w:left="21" w:right="54" w:firstLine="422"/>
        <w:rPr>
          <w:rFonts w:ascii="宋体" w:hAnsi="宋体" w:eastAsia="宋体" w:cs="宋体"/>
          <w:sz w:val="20"/>
          <w:szCs w:val="20"/>
        </w:rPr>
      </w:pPr>
      <w:r>
        <w:rPr>
          <w:rFonts w:ascii="Times New Roman" w:hAnsi="Times New Roman" w:eastAsia="Times New Roman" w:cs="Times New Roman"/>
          <w:spacing w:val="9"/>
          <w:sz w:val="20"/>
          <w:szCs w:val="20"/>
        </w:rPr>
        <w:t xml:space="preserve">8.2.5  </w:t>
      </w:r>
      <w:r>
        <w:rPr>
          <w:rFonts w:ascii="宋体" w:hAnsi="宋体" w:eastAsia="宋体" w:cs="宋体"/>
          <w:spacing w:val="9"/>
          <w:sz w:val="20"/>
          <w:szCs w:val="20"/>
        </w:rPr>
        <w:t>指派独立于开发团队的测试人员负责项目系统测试，并承诺按照甲方质</w:t>
      </w:r>
      <w:r>
        <w:rPr>
          <w:rFonts w:ascii="宋体" w:hAnsi="宋体" w:eastAsia="宋体" w:cs="宋体"/>
          <w:spacing w:val="8"/>
          <w:sz w:val="20"/>
          <w:szCs w:val="20"/>
        </w:rPr>
        <w:t>量管理要求完成项目系统测试、性能测试、安全测试等。</w:t>
      </w:r>
    </w:p>
    <w:p w14:paraId="6E638DE1">
      <w:pPr>
        <w:spacing w:before="1" w:line="226" w:lineRule="auto"/>
        <w:ind w:left="444"/>
        <w:rPr>
          <w:rFonts w:ascii="宋体" w:hAnsi="宋体" w:eastAsia="宋体" w:cs="宋体"/>
          <w:sz w:val="20"/>
          <w:szCs w:val="20"/>
        </w:rPr>
      </w:pPr>
      <w:r>
        <w:rPr>
          <w:rFonts w:ascii="Times New Roman" w:hAnsi="Times New Roman" w:eastAsia="Times New Roman" w:cs="Times New Roman"/>
          <w:spacing w:val="8"/>
          <w:sz w:val="20"/>
          <w:szCs w:val="20"/>
        </w:rPr>
        <w:t xml:space="preserve">8.2.6  </w:t>
      </w:r>
      <w:r>
        <w:rPr>
          <w:rFonts w:ascii="宋体" w:hAnsi="宋体" w:eastAsia="宋体" w:cs="宋体"/>
          <w:spacing w:val="8"/>
          <w:sz w:val="20"/>
          <w:szCs w:val="20"/>
        </w:rPr>
        <w:t>按照本合同的约定向甲方提供相关技术资料并提供</w:t>
      </w:r>
      <w:r>
        <w:rPr>
          <w:rFonts w:ascii="宋体" w:hAnsi="宋体" w:eastAsia="宋体" w:cs="宋体"/>
          <w:spacing w:val="7"/>
          <w:sz w:val="20"/>
          <w:szCs w:val="20"/>
        </w:rPr>
        <w:t>技术指导。</w:t>
      </w:r>
    </w:p>
    <w:p w14:paraId="0AE6D531">
      <w:pPr>
        <w:spacing w:before="241" w:line="452" w:lineRule="auto"/>
        <w:ind w:left="21" w:right="51" w:firstLine="422"/>
        <w:rPr>
          <w:rFonts w:ascii="宋体" w:hAnsi="宋体" w:eastAsia="宋体" w:cs="宋体"/>
          <w:sz w:val="20"/>
          <w:szCs w:val="20"/>
        </w:rPr>
      </w:pPr>
      <w:r>
        <w:rPr>
          <w:rFonts w:ascii="Times New Roman" w:hAnsi="Times New Roman" w:eastAsia="Times New Roman" w:cs="Times New Roman"/>
          <w:spacing w:val="7"/>
          <w:sz w:val="20"/>
          <w:szCs w:val="20"/>
        </w:rPr>
        <w:t>8.2.7</w:t>
      </w:r>
      <w:r>
        <w:rPr>
          <w:rFonts w:ascii="宋体" w:hAnsi="宋体" w:eastAsia="宋体" w:cs="宋体"/>
          <w:spacing w:val="7"/>
          <w:sz w:val="20"/>
          <w:szCs w:val="20"/>
        </w:rPr>
        <w:t>乙方需为甲方提供持续的项目风险识别和控制措施，并按甲</w:t>
      </w:r>
      <w:r>
        <w:rPr>
          <w:rFonts w:ascii="宋体" w:hAnsi="宋体" w:eastAsia="宋体" w:cs="宋体"/>
          <w:spacing w:val="6"/>
          <w:sz w:val="20"/>
          <w:szCs w:val="20"/>
        </w:rPr>
        <w:t>方要求提供公司财务分</w:t>
      </w:r>
      <w:r>
        <w:rPr>
          <w:rFonts w:ascii="宋体" w:hAnsi="宋体" w:eastAsia="宋体" w:cs="宋体"/>
          <w:spacing w:val="8"/>
          <w:sz w:val="20"/>
          <w:szCs w:val="20"/>
        </w:rPr>
        <w:t>析报告、项目进度报告以及重大事项报告等。</w:t>
      </w:r>
    </w:p>
    <w:p w14:paraId="3EF17B2A">
      <w:pPr>
        <w:spacing w:before="1" w:line="451" w:lineRule="auto"/>
        <w:ind w:left="19" w:right="54" w:firstLine="424"/>
        <w:rPr>
          <w:rFonts w:ascii="宋体" w:hAnsi="宋体" w:eastAsia="宋体" w:cs="宋体"/>
          <w:sz w:val="20"/>
          <w:szCs w:val="20"/>
        </w:rPr>
      </w:pPr>
      <w:r>
        <w:rPr>
          <w:rFonts w:ascii="Times New Roman" w:hAnsi="Times New Roman" w:eastAsia="Times New Roman" w:cs="Times New Roman"/>
          <w:spacing w:val="9"/>
          <w:sz w:val="20"/>
          <w:szCs w:val="20"/>
        </w:rPr>
        <w:t>8.2.8</w:t>
      </w:r>
      <w:r>
        <w:rPr>
          <w:rFonts w:ascii="Times New Roman" w:hAnsi="Times New Roman" w:eastAsia="Times New Roman" w:cs="Times New Roman"/>
          <w:spacing w:val="16"/>
          <w:w w:val="101"/>
          <w:sz w:val="20"/>
          <w:szCs w:val="20"/>
        </w:rPr>
        <w:t xml:space="preserve">  </w:t>
      </w:r>
      <w:r>
        <w:rPr>
          <w:rFonts w:ascii="宋体" w:hAnsi="宋体" w:eastAsia="宋体" w:cs="宋体"/>
          <w:spacing w:val="9"/>
          <w:sz w:val="20"/>
          <w:szCs w:val="20"/>
        </w:rPr>
        <w:t>乙方应该适时开展风险管理评估和第</w:t>
      </w:r>
      <w:r>
        <w:rPr>
          <w:rFonts w:ascii="宋体" w:hAnsi="宋体" w:eastAsia="宋体" w:cs="宋体"/>
          <w:spacing w:val="8"/>
          <w:sz w:val="20"/>
          <w:szCs w:val="20"/>
        </w:rPr>
        <w:t>三方审计工作，应该接受甲方的审核、评估以及外包检查，并配合接受来自监管机构的</w:t>
      </w:r>
      <w:r>
        <w:rPr>
          <w:rFonts w:ascii="宋体" w:hAnsi="宋体" w:eastAsia="宋体" w:cs="宋体"/>
          <w:spacing w:val="7"/>
          <w:sz w:val="20"/>
          <w:szCs w:val="20"/>
        </w:rPr>
        <w:t>各项检查，不得拖延、不得敷衍、不得拒绝提供</w:t>
      </w:r>
      <w:r>
        <w:rPr>
          <w:rFonts w:ascii="宋体" w:hAnsi="宋体" w:eastAsia="宋体" w:cs="宋体"/>
          <w:spacing w:val="9"/>
          <w:sz w:val="20"/>
          <w:szCs w:val="20"/>
        </w:rPr>
        <w:t>相关资料，配合对监管意见做出相应的管理、服务、基础设施、软硬件等整改。</w:t>
      </w:r>
    </w:p>
    <w:p w14:paraId="7EFD83A9">
      <w:pPr>
        <w:spacing w:line="451" w:lineRule="auto"/>
        <w:ind w:left="19" w:firstLine="425"/>
        <w:rPr>
          <w:rFonts w:ascii="宋体" w:hAnsi="宋体" w:eastAsia="宋体" w:cs="宋体"/>
          <w:sz w:val="20"/>
          <w:szCs w:val="20"/>
        </w:rPr>
      </w:pPr>
      <w:r>
        <w:rPr>
          <w:rFonts w:ascii="Times New Roman" w:hAnsi="Times New Roman" w:eastAsia="Times New Roman" w:cs="Times New Roman"/>
          <w:spacing w:val="9"/>
          <w:sz w:val="20"/>
          <w:szCs w:val="20"/>
        </w:rPr>
        <w:t>8.2.9</w:t>
      </w:r>
      <w:r>
        <w:rPr>
          <w:rFonts w:ascii="Times New Roman" w:hAnsi="Times New Roman" w:eastAsia="Times New Roman" w:cs="Times New Roman"/>
          <w:spacing w:val="16"/>
          <w:w w:val="101"/>
          <w:sz w:val="20"/>
          <w:szCs w:val="20"/>
        </w:rPr>
        <w:t xml:space="preserve">  </w:t>
      </w:r>
      <w:r>
        <w:rPr>
          <w:rFonts w:ascii="宋体" w:hAnsi="宋体" w:eastAsia="宋体" w:cs="宋体"/>
          <w:spacing w:val="9"/>
          <w:sz w:val="20"/>
          <w:szCs w:val="20"/>
        </w:rPr>
        <w:t>乙方应针对服务内容为甲方制定业务连续性计划和应急计划并维护好相关资</w:t>
      </w:r>
      <w:r>
        <w:rPr>
          <w:rFonts w:ascii="宋体" w:hAnsi="宋体" w:eastAsia="宋体" w:cs="宋体"/>
          <w:spacing w:val="8"/>
          <w:sz w:val="20"/>
          <w:szCs w:val="20"/>
        </w:rPr>
        <w:t>源，在服务质量不能满足合同要求时，</w:t>
      </w:r>
      <w:r>
        <w:rPr>
          <w:rFonts w:ascii="宋体" w:hAnsi="宋体" w:eastAsia="宋体" w:cs="宋体"/>
          <w:spacing w:val="-59"/>
          <w:sz w:val="20"/>
          <w:szCs w:val="20"/>
        </w:rPr>
        <w:t xml:space="preserve"> </w:t>
      </w:r>
      <w:r>
        <w:rPr>
          <w:rFonts w:ascii="宋体" w:hAnsi="宋体" w:eastAsia="宋体" w:cs="宋体"/>
          <w:spacing w:val="8"/>
          <w:sz w:val="20"/>
          <w:szCs w:val="20"/>
        </w:rPr>
        <w:t>甲方具有优先获取服务资源的权利，原则</w:t>
      </w:r>
      <w:r>
        <w:rPr>
          <w:rFonts w:ascii="宋体" w:hAnsi="宋体" w:eastAsia="宋体" w:cs="宋体"/>
          <w:spacing w:val="7"/>
          <w:sz w:val="20"/>
          <w:szCs w:val="20"/>
        </w:rPr>
        <w:t>上应为最高级。</w:t>
      </w:r>
      <w:r>
        <w:rPr>
          <w:rFonts w:ascii="宋体" w:hAnsi="宋体" w:eastAsia="宋体" w:cs="宋体"/>
          <w:spacing w:val="9"/>
          <w:sz w:val="20"/>
          <w:szCs w:val="20"/>
        </w:rPr>
        <w:t>若甲方要求乙方参与应急演练，乙方应配合完成。</w:t>
      </w:r>
    </w:p>
    <w:p w14:paraId="01C9B27A">
      <w:pPr>
        <w:spacing w:before="2" w:line="451" w:lineRule="auto"/>
        <w:ind w:left="19" w:right="51" w:firstLine="424"/>
        <w:rPr>
          <w:rFonts w:ascii="宋体" w:hAnsi="宋体" w:eastAsia="宋体" w:cs="宋体"/>
          <w:sz w:val="20"/>
          <w:szCs w:val="20"/>
        </w:rPr>
      </w:pPr>
      <w:r>
        <w:rPr>
          <w:rFonts w:ascii="Times New Roman" w:hAnsi="Times New Roman" w:eastAsia="Times New Roman" w:cs="Times New Roman"/>
          <w:spacing w:val="6"/>
          <w:sz w:val="20"/>
          <w:szCs w:val="20"/>
        </w:rPr>
        <w:t>8.2.10</w:t>
      </w:r>
      <w:r>
        <w:rPr>
          <w:rFonts w:ascii="Times New Roman" w:hAnsi="Times New Roman" w:eastAsia="Times New Roman" w:cs="Times New Roman"/>
          <w:spacing w:val="16"/>
          <w:w w:val="101"/>
          <w:sz w:val="20"/>
          <w:szCs w:val="20"/>
        </w:rPr>
        <w:t xml:space="preserve">  </w:t>
      </w:r>
      <w:r>
        <w:rPr>
          <w:rFonts w:ascii="宋体" w:hAnsi="宋体" w:eastAsia="宋体" w:cs="宋体"/>
          <w:spacing w:val="6"/>
          <w:sz w:val="20"/>
          <w:szCs w:val="20"/>
        </w:rPr>
        <w:t>乙方应当自己完成本合同项下的开发、测试或维护等工作，而不得转包或变</w:t>
      </w:r>
      <w:r>
        <w:rPr>
          <w:rFonts w:ascii="宋体" w:hAnsi="宋体" w:eastAsia="宋体" w:cs="宋体"/>
          <w:spacing w:val="5"/>
          <w:sz w:val="20"/>
          <w:szCs w:val="20"/>
        </w:rPr>
        <w:t>相转</w:t>
      </w:r>
      <w:r>
        <w:rPr>
          <w:rFonts w:ascii="宋体" w:hAnsi="宋体" w:eastAsia="宋体" w:cs="宋体"/>
          <w:spacing w:val="7"/>
          <w:sz w:val="20"/>
          <w:szCs w:val="20"/>
        </w:rPr>
        <w:t>包给任何第三方。</w:t>
      </w:r>
    </w:p>
    <w:p w14:paraId="7AEDD091">
      <w:pPr>
        <w:spacing w:before="2" w:line="451" w:lineRule="auto"/>
        <w:ind w:left="19" w:right="51" w:firstLine="424"/>
        <w:rPr>
          <w:rFonts w:ascii="宋体" w:hAnsi="宋体" w:eastAsia="宋体" w:cs="宋体"/>
          <w:sz w:val="20"/>
          <w:szCs w:val="20"/>
        </w:rPr>
      </w:pPr>
      <w:r>
        <w:rPr>
          <w:rFonts w:ascii="Times New Roman" w:hAnsi="Times New Roman" w:eastAsia="Times New Roman" w:cs="Times New Roman"/>
          <w:spacing w:val="7"/>
          <w:sz w:val="20"/>
          <w:szCs w:val="20"/>
        </w:rPr>
        <w:t xml:space="preserve">8.2.11  </w:t>
      </w:r>
      <w:r>
        <w:rPr>
          <w:rFonts w:ascii="宋体" w:hAnsi="宋体" w:eastAsia="宋体" w:cs="宋体"/>
          <w:spacing w:val="7"/>
          <w:sz w:val="20"/>
          <w:szCs w:val="20"/>
        </w:rPr>
        <w:t>因政策或环境变化，或乙</w:t>
      </w:r>
      <w:r>
        <w:rPr>
          <w:rFonts w:ascii="宋体" w:hAnsi="宋体" w:eastAsia="宋体" w:cs="宋体"/>
          <w:spacing w:val="6"/>
          <w:sz w:val="20"/>
          <w:szCs w:val="20"/>
        </w:rPr>
        <w:t>方由于其自身原因可能造成的服务变更或中断，乙方需</w:t>
      </w:r>
      <w:r>
        <w:rPr>
          <w:rFonts w:ascii="宋体" w:hAnsi="宋体" w:eastAsia="宋体" w:cs="宋体"/>
          <w:spacing w:val="8"/>
          <w:sz w:val="20"/>
          <w:szCs w:val="20"/>
        </w:rPr>
        <w:t>配合甲方制定并按计划实施退出方案；过渡期间，</w:t>
      </w:r>
      <w:r>
        <w:rPr>
          <w:rFonts w:ascii="宋体" w:hAnsi="宋体" w:eastAsia="宋体" w:cs="宋体"/>
          <w:spacing w:val="7"/>
          <w:sz w:val="20"/>
          <w:szCs w:val="20"/>
        </w:rPr>
        <w:t>乙方应继续履行约定的义务，保障甲方相</w:t>
      </w:r>
      <w:r>
        <w:rPr>
          <w:rFonts w:ascii="宋体" w:hAnsi="宋体" w:eastAsia="宋体" w:cs="宋体"/>
          <w:spacing w:val="8"/>
          <w:sz w:val="20"/>
          <w:szCs w:val="20"/>
        </w:rPr>
        <w:t>关工作正常开展，保障业务连续性；并根据甲方要</w:t>
      </w:r>
      <w:r>
        <w:rPr>
          <w:rFonts w:ascii="宋体" w:hAnsi="宋体" w:eastAsia="宋体" w:cs="宋体"/>
          <w:spacing w:val="7"/>
          <w:sz w:val="20"/>
          <w:szCs w:val="20"/>
        </w:rPr>
        <w:t>求，梳理项目可交付物，完成项目成果及</w:t>
      </w:r>
      <w:r>
        <w:rPr>
          <w:rFonts w:ascii="宋体" w:hAnsi="宋体" w:eastAsia="宋体" w:cs="宋体"/>
          <w:spacing w:val="5"/>
          <w:sz w:val="20"/>
          <w:szCs w:val="20"/>
        </w:rPr>
        <w:t>资料交接。</w:t>
      </w:r>
    </w:p>
    <w:p w14:paraId="3BDDB3A0">
      <w:pPr>
        <w:spacing w:before="1" w:line="455" w:lineRule="auto"/>
        <w:ind w:left="21" w:right="51" w:firstLine="422"/>
        <w:rPr>
          <w:rFonts w:ascii="宋体" w:hAnsi="宋体" w:eastAsia="宋体" w:cs="宋体"/>
          <w:sz w:val="20"/>
          <w:szCs w:val="20"/>
        </w:rPr>
      </w:pPr>
      <w:r>
        <w:rPr>
          <w:rFonts w:ascii="Times New Roman" w:hAnsi="Times New Roman" w:eastAsia="Times New Roman" w:cs="Times New Roman"/>
          <w:spacing w:val="6"/>
          <w:sz w:val="20"/>
          <w:szCs w:val="20"/>
        </w:rPr>
        <w:t>8.2.12</w:t>
      </w:r>
      <w:r>
        <w:rPr>
          <w:rFonts w:ascii="Times New Roman" w:hAnsi="Times New Roman" w:eastAsia="Times New Roman" w:cs="Times New Roman"/>
          <w:spacing w:val="16"/>
          <w:w w:val="101"/>
          <w:sz w:val="20"/>
          <w:szCs w:val="20"/>
        </w:rPr>
        <w:t xml:space="preserve">  </w:t>
      </w:r>
      <w:r>
        <w:rPr>
          <w:rFonts w:ascii="宋体" w:hAnsi="宋体" w:eastAsia="宋体" w:cs="宋体"/>
          <w:spacing w:val="6"/>
          <w:sz w:val="20"/>
          <w:szCs w:val="20"/>
        </w:rPr>
        <w:t>乙方应接受甲方不定期组织开展的网络和信息安全教育，增强网络和信息安</w:t>
      </w:r>
      <w:r>
        <w:rPr>
          <w:rFonts w:ascii="宋体" w:hAnsi="宋体" w:eastAsia="宋体" w:cs="宋体"/>
          <w:spacing w:val="5"/>
          <w:sz w:val="20"/>
          <w:szCs w:val="20"/>
        </w:rPr>
        <w:t>全意</w:t>
      </w:r>
      <w:r>
        <w:rPr>
          <w:rFonts w:ascii="宋体" w:hAnsi="宋体" w:eastAsia="宋体" w:cs="宋体"/>
          <w:spacing w:val="-1"/>
          <w:sz w:val="20"/>
          <w:szCs w:val="20"/>
        </w:rPr>
        <w:t>识。</w:t>
      </w:r>
    </w:p>
    <w:p w14:paraId="2B602922">
      <w:pPr>
        <w:spacing w:line="455" w:lineRule="auto"/>
        <w:rPr>
          <w:rFonts w:ascii="宋体" w:hAnsi="宋体" w:eastAsia="宋体" w:cs="宋体"/>
          <w:sz w:val="20"/>
          <w:szCs w:val="20"/>
        </w:rPr>
        <w:sectPr>
          <w:footerReference r:id="rId41" w:type="default"/>
          <w:pgSz w:w="11906" w:h="16839"/>
          <w:pgMar w:top="400" w:right="1745" w:bottom="1497" w:left="1785" w:header="0" w:footer="1133" w:gutter="0"/>
          <w:cols w:space="720" w:num="1"/>
        </w:sectPr>
      </w:pPr>
    </w:p>
    <w:p w14:paraId="4DD09A27">
      <w:pPr>
        <w:pStyle w:val="2"/>
        <w:spacing w:line="276" w:lineRule="auto"/>
      </w:pPr>
    </w:p>
    <w:p w14:paraId="7B5914C4">
      <w:pPr>
        <w:pStyle w:val="2"/>
        <w:spacing w:line="276" w:lineRule="auto"/>
      </w:pPr>
    </w:p>
    <w:p w14:paraId="3F7B7A41">
      <w:pPr>
        <w:pStyle w:val="2"/>
        <w:spacing w:line="277" w:lineRule="auto"/>
      </w:pPr>
    </w:p>
    <w:p w14:paraId="38D6B3F3">
      <w:pPr>
        <w:pStyle w:val="2"/>
        <w:spacing w:line="277" w:lineRule="auto"/>
      </w:pPr>
    </w:p>
    <w:p w14:paraId="5470F89C">
      <w:pPr>
        <w:spacing w:before="65" w:line="228" w:lineRule="auto"/>
        <w:ind w:left="444"/>
        <w:rPr>
          <w:rFonts w:ascii="宋体" w:hAnsi="宋体" w:eastAsia="宋体" w:cs="宋体"/>
          <w:sz w:val="20"/>
          <w:szCs w:val="20"/>
        </w:rPr>
      </w:pPr>
      <w:r>
        <w:rPr>
          <w:rFonts w:ascii="Times New Roman" w:hAnsi="Times New Roman" w:eastAsia="Times New Roman" w:cs="Times New Roman"/>
          <w:spacing w:val="8"/>
          <w:sz w:val="20"/>
          <w:szCs w:val="20"/>
        </w:rPr>
        <w:t xml:space="preserve">8.2.13  </w:t>
      </w:r>
      <w:r>
        <w:rPr>
          <w:rFonts w:ascii="宋体" w:hAnsi="宋体" w:eastAsia="宋体" w:cs="宋体"/>
          <w:spacing w:val="8"/>
          <w:sz w:val="20"/>
          <w:szCs w:val="20"/>
        </w:rPr>
        <w:t>未经甲方许可，乙方人员不得</w:t>
      </w:r>
      <w:r>
        <w:rPr>
          <w:rFonts w:ascii="宋体" w:hAnsi="宋体" w:eastAsia="宋体" w:cs="宋体"/>
          <w:spacing w:val="7"/>
          <w:sz w:val="20"/>
          <w:szCs w:val="20"/>
        </w:rPr>
        <w:t>下载、查阅甲方内部信息。</w:t>
      </w:r>
    </w:p>
    <w:p w14:paraId="0F577270">
      <w:pPr>
        <w:pStyle w:val="2"/>
        <w:spacing w:line="331" w:lineRule="auto"/>
      </w:pPr>
    </w:p>
    <w:p w14:paraId="342C656D">
      <w:pPr>
        <w:pStyle w:val="2"/>
        <w:spacing w:line="332" w:lineRule="auto"/>
      </w:pPr>
    </w:p>
    <w:p w14:paraId="7A6F3362">
      <w:pPr>
        <w:spacing w:before="65" w:line="228" w:lineRule="auto"/>
        <w:ind w:left="430"/>
        <w:rPr>
          <w:rFonts w:ascii="宋体" w:hAnsi="宋体" w:eastAsia="宋体" w:cs="宋体"/>
          <w:sz w:val="20"/>
          <w:szCs w:val="20"/>
        </w:rPr>
      </w:pPr>
      <w:bookmarkStart w:id="13" w:name="bookmark18"/>
      <w:bookmarkEnd w:id="13"/>
      <w:r>
        <w:rPr>
          <w:rFonts w:ascii="宋体" w:hAnsi="宋体" w:eastAsia="宋体" w:cs="宋体"/>
          <w:b/>
          <w:bCs/>
          <w:spacing w:val="5"/>
          <w:sz w:val="20"/>
          <w:szCs w:val="20"/>
        </w:rPr>
        <w:t>第九条</w:t>
      </w:r>
      <w:r>
        <w:rPr>
          <w:rFonts w:ascii="宋体" w:hAnsi="宋体" w:eastAsia="宋体" w:cs="宋体"/>
          <w:spacing w:val="20"/>
          <w:sz w:val="20"/>
          <w:szCs w:val="20"/>
        </w:rPr>
        <w:t xml:space="preserve">  </w:t>
      </w:r>
      <w:r>
        <w:rPr>
          <w:rFonts w:ascii="宋体" w:hAnsi="宋体" w:eastAsia="宋体" w:cs="宋体"/>
          <w:b/>
          <w:bCs/>
          <w:spacing w:val="5"/>
          <w:sz w:val="20"/>
          <w:szCs w:val="20"/>
        </w:rPr>
        <w:t>乙方的声明与保证</w:t>
      </w:r>
    </w:p>
    <w:p w14:paraId="6B58A03C">
      <w:pPr>
        <w:spacing w:before="242" w:line="228" w:lineRule="auto"/>
        <w:ind w:left="460"/>
        <w:rPr>
          <w:rFonts w:ascii="宋体" w:hAnsi="宋体" w:eastAsia="宋体" w:cs="宋体"/>
          <w:sz w:val="20"/>
          <w:szCs w:val="20"/>
        </w:rPr>
      </w:pPr>
      <w:r>
        <w:rPr>
          <w:rFonts w:ascii="宋体" w:hAnsi="宋体" w:eastAsia="宋体" w:cs="宋体"/>
          <w:spacing w:val="7"/>
          <w:sz w:val="20"/>
          <w:szCs w:val="20"/>
        </w:rPr>
        <w:t>乙方向甲方做出如下声明与保证：</w:t>
      </w:r>
    </w:p>
    <w:p w14:paraId="419ED087">
      <w:pPr>
        <w:spacing w:before="240" w:line="452" w:lineRule="auto"/>
        <w:ind w:left="19" w:right="56" w:firstLine="421"/>
        <w:rPr>
          <w:rFonts w:ascii="宋体" w:hAnsi="宋体" w:eastAsia="宋体" w:cs="宋体"/>
          <w:sz w:val="20"/>
          <w:szCs w:val="20"/>
        </w:rPr>
      </w:pPr>
      <w:r>
        <w:rPr>
          <w:rFonts w:ascii="Times New Roman" w:hAnsi="Times New Roman" w:eastAsia="Times New Roman" w:cs="Times New Roman"/>
          <w:spacing w:val="10"/>
          <w:sz w:val="20"/>
          <w:szCs w:val="20"/>
        </w:rPr>
        <w:t>9.</w:t>
      </w:r>
      <w:r>
        <w:rPr>
          <w:rFonts w:ascii="Times New Roman" w:hAnsi="Times New Roman" w:eastAsia="Times New Roman" w:cs="Times New Roman"/>
          <w:spacing w:val="-9"/>
          <w:sz w:val="20"/>
          <w:szCs w:val="20"/>
        </w:rPr>
        <w:t xml:space="preserve"> </w:t>
      </w:r>
      <w:r>
        <w:rPr>
          <w:rFonts w:ascii="Times New Roman" w:hAnsi="Times New Roman" w:eastAsia="Times New Roman" w:cs="Times New Roman"/>
          <w:spacing w:val="10"/>
          <w:sz w:val="20"/>
          <w:szCs w:val="20"/>
        </w:rPr>
        <w:t>1</w:t>
      </w:r>
      <w:r>
        <w:rPr>
          <w:rFonts w:ascii="宋体" w:hAnsi="宋体" w:eastAsia="宋体" w:cs="宋体"/>
          <w:spacing w:val="10"/>
          <w:sz w:val="20"/>
          <w:szCs w:val="20"/>
        </w:rPr>
        <w:t>乙方完全具有本合同项下项目实施的技术资质与实力，包括开发技术人员、硬件设</w:t>
      </w:r>
      <w:r>
        <w:rPr>
          <w:rFonts w:ascii="宋体" w:hAnsi="宋体" w:eastAsia="宋体" w:cs="宋体"/>
          <w:spacing w:val="8"/>
          <w:sz w:val="20"/>
          <w:szCs w:val="20"/>
        </w:rPr>
        <w:t>施等。否则甲方有权解除合同，已经支付的费用乙</w:t>
      </w:r>
      <w:r>
        <w:rPr>
          <w:rFonts w:ascii="宋体" w:hAnsi="宋体" w:eastAsia="宋体" w:cs="宋体"/>
          <w:spacing w:val="7"/>
          <w:sz w:val="20"/>
          <w:szCs w:val="20"/>
        </w:rPr>
        <w:t>方应退还，因此产生的一切损失由乙方承</w:t>
      </w:r>
      <w:r>
        <w:rPr>
          <w:rFonts w:ascii="宋体" w:hAnsi="宋体" w:eastAsia="宋体" w:cs="宋体"/>
          <w:sz w:val="20"/>
          <w:szCs w:val="20"/>
        </w:rPr>
        <w:t>担。</w:t>
      </w:r>
    </w:p>
    <w:p w14:paraId="21712874">
      <w:pPr>
        <w:spacing w:line="451" w:lineRule="auto"/>
        <w:ind w:left="21" w:right="56" w:firstLine="418"/>
        <w:rPr>
          <w:rFonts w:ascii="宋体" w:hAnsi="宋体" w:eastAsia="宋体" w:cs="宋体"/>
          <w:sz w:val="20"/>
          <w:szCs w:val="20"/>
        </w:rPr>
      </w:pPr>
      <w:r>
        <w:rPr>
          <w:rFonts w:ascii="Times New Roman" w:hAnsi="Times New Roman" w:eastAsia="Times New Roman" w:cs="Times New Roman"/>
          <w:spacing w:val="11"/>
          <w:sz w:val="20"/>
          <w:szCs w:val="20"/>
        </w:rPr>
        <w:t>9.2</w:t>
      </w:r>
      <w:r>
        <w:rPr>
          <w:rFonts w:ascii="宋体" w:hAnsi="宋体" w:eastAsia="宋体" w:cs="宋体"/>
          <w:spacing w:val="11"/>
          <w:sz w:val="20"/>
          <w:szCs w:val="20"/>
        </w:rPr>
        <w:t>乙方已对照本合同附件一中甲方确认的需求，确认乙方的设计方案已经涵盖了设计</w:t>
      </w:r>
      <w:r>
        <w:rPr>
          <w:rFonts w:ascii="宋体" w:hAnsi="宋体" w:eastAsia="宋体" w:cs="宋体"/>
          <w:spacing w:val="8"/>
          <w:sz w:val="20"/>
          <w:szCs w:val="20"/>
        </w:rPr>
        <w:t>需求的各方面，并且乙方实施的产品是先进的</w:t>
      </w:r>
      <w:r>
        <w:rPr>
          <w:rFonts w:ascii="宋体" w:hAnsi="宋体" w:eastAsia="宋体" w:cs="宋体"/>
          <w:spacing w:val="7"/>
          <w:sz w:val="20"/>
          <w:szCs w:val="20"/>
        </w:rPr>
        <w:t>、适用的、兼容的，能够满足甲方核心业务扩</w:t>
      </w:r>
      <w:r>
        <w:rPr>
          <w:rFonts w:ascii="宋体" w:hAnsi="宋体" w:eastAsia="宋体" w:cs="宋体"/>
          <w:spacing w:val="5"/>
          <w:sz w:val="20"/>
          <w:szCs w:val="20"/>
        </w:rPr>
        <w:t>展的需求。</w:t>
      </w:r>
    </w:p>
    <w:p w14:paraId="49882479">
      <w:pPr>
        <w:spacing w:line="451" w:lineRule="auto"/>
        <w:ind w:left="13" w:right="56" w:firstLine="426"/>
        <w:rPr>
          <w:rFonts w:ascii="宋体" w:hAnsi="宋体" w:eastAsia="宋体" w:cs="宋体"/>
          <w:sz w:val="20"/>
          <w:szCs w:val="20"/>
        </w:rPr>
      </w:pPr>
      <w:r>
        <w:rPr>
          <w:rFonts w:ascii="Times New Roman" w:hAnsi="Times New Roman" w:eastAsia="Times New Roman" w:cs="Times New Roman"/>
          <w:spacing w:val="9"/>
          <w:sz w:val="20"/>
          <w:szCs w:val="20"/>
        </w:rPr>
        <w:t>9.3</w:t>
      </w:r>
      <w:r>
        <w:rPr>
          <w:rFonts w:ascii="宋体" w:hAnsi="宋体" w:eastAsia="宋体" w:cs="宋体"/>
          <w:spacing w:val="9"/>
          <w:sz w:val="20"/>
          <w:szCs w:val="20"/>
        </w:rPr>
        <w:t>乙方在本项目中【使用</w:t>
      </w:r>
      <w:r>
        <w:rPr>
          <w:rFonts w:ascii="Times New Roman" w:hAnsi="Times New Roman" w:eastAsia="Times New Roman" w:cs="Times New Roman"/>
          <w:spacing w:val="9"/>
          <w:sz w:val="20"/>
          <w:szCs w:val="20"/>
        </w:rPr>
        <w:t>/</w:t>
      </w:r>
      <w:r>
        <w:rPr>
          <w:rFonts w:ascii="宋体" w:hAnsi="宋体" w:eastAsia="宋体" w:cs="宋体"/>
          <w:spacing w:val="9"/>
          <w:sz w:val="20"/>
          <w:szCs w:val="20"/>
        </w:rPr>
        <w:t>未使用】第三方产品，包括第三方</w:t>
      </w:r>
      <w:r>
        <w:rPr>
          <w:rFonts w:ascii="Times New Roman" w:hAnsi="Times New Roman" w:eastAsia="Times New Roman" w:cs="Times New Roman"/>
          <w:sz w:val="20"/>
          <w:szCs w:val="20"/>
        </w:rPr>
        <w:t>SDK</w:t>
      </w:r>
      <w:r>
        <w:rPr>
          <w:rFonts w:ascii="Times New Roman" w:hAnsi="Times New Roman" w:eastAsia="Times New Roman" w:cs="Times New Roman"/>
          <w:spacing w:val="-16"/>
          <w:sz w:val="20"/>
          <w:szCs w:val="20"/>
        </w:rPr>
        <w:t xml:space="preserve"> </w:t>
      </w:r>
      <w:r>
        <w:rPr>
          <w:rFonts w:ascii="宋体" w:hAnsi="宋体" w:eastAsia="宋体" w:cs="宋体"/>
          <w:spacing w:val="9"/>
          <w:sz w:val="20"/>
          <w:szCs w:val="20"/>
        </w:rPr>
        <w:t>、小程序、软件、开</w:t>
      </w:r>
      <w:r>
        <w:rPr>
          <w:rFonts w:ascii="宋体" w:hAnsi="宋体" w:eastAsia="宋体" w:cs="宋体"/>
          <w:spacing w:val="16"/>
          <w:sz w:val="20"/>
          <w:szCs w:val="20"/>
        </w:rPr>
        <w:t>源组件等</w:t>
      </w:r>
      <w:r>
        <w:rPr>
          <w:rFonts w:ascii="宋体" w:hAnsi="宋体" w:eastAsia="宋体" w:cs="宋体"/>
          <w:spacing w:val="-10"/>
          <w:sz w:val="20"/>
          <w:szCs w:val="20"/>
        </w:rPr>
        <w:t>，（</w:t>
      </w:r>
      <w:r>
        <w:rPr>
          <w:rFonts w:ascii="宋体" w:hAnsi="宋体" w:eastAsia="宋体" w:cs="宋体"/>
          <w:spacing w:val="16"/>
          <w:sz w:val="20"/>
          <w:szCs w:val="20"/>
        </w:rPr>
        <w:t>若选择【使用】请列举）例：第三方</w:t>
      </w:r>
      <w:r>
        <w:rPr>
          <w:rFonts w:ascii="Times New Roman" w:hAnsi="Times New Roman" w:eastAsia="Times New Roman" w:cs="Times New Roman"/>
          <w:sz w:val="20"/>
          <w:szCs w:val="20"/>
        </w:rPr>
        <w:t>SDK</w:t>
      </w:r>
      <w:r>
        <w:rPr>
          <w:rFonts w:ascii="宋体" w:hAnsi="宋体" w:eastAsia="宋体" w:cs="宋体"/>
          <w:spacing w:val="16"/>
          <w:sz w:val="20"/>
          <w:szCs w:val="20"/>
        </w:rPr>
        <w:t>：</w:t>
      </w:r>
      <w:r>
        <w:rPr>
          <w:rFonts w:ascii="Times New Roman" w:hAnsi="Times New Roman" w:eastAsia="Times New Roman" w:cs="Times New Roman"/>
          <w:sz w:val="20"/>
          <w:szCs w:val="20"/>
        </w:rPr>
        <w:t>XXXX</w:t>
      </w:r>
      <w:r>
        <w:rPr>
          <w:rFonts w:ascii="Times New Roman" w:hAnsi="Times New Roman" w:eastAsia="Times New Roman" w:cs="Times New Roman"/>
          <w:spacing w:val="-19"/>
          <w:sz w:val="20"/>
          <w:szCs w:val="20"/>
        </w:rPr>
        <w:t xml:space="preserve"> </w:t>
      </w:r>
      <w:r>
        <w:rPr>
          <w:rFonts w:ascii="宋体" w:hAnsi="宋体" w:eastAsia="宋体" w:cs="宋体"/>
          <w:spacing w:val="16"/>
          <w:sz w:val="20"/>
          <w:szCs w:val="20"/>
        </w:rPr>
        <w:t>、</w:t>
      </w:r>
      <w:r>
        <w:rPr>
          <w:rFonts w:ascii="Times New Roman" w:hAnsi="Times New Roman" w:eastAsia="Times New Roman" w:cs="Times New Roman"/>
          <w:sz w:val="20"/>
          <w:szCs w:val="20"/>
        </w:rPr>
        <w:t>XXX</w:t>
      </w:r>
      <w:r>
        <w:rPr>
          <w:rFonts w:ascii="宋体" w:hAnsi="宋体" w:eastAsia="宋体" w:cs="宋体"/>
          <w:spacing w:val="16"/>
          <w:sz w:val="20"/>
          <w:szCs w:val="20"/>
        </w:rPr>
        <w:t>；第三方小程序：</w:t>
      </w:r>
      <w:r>
        <w:rPr>
          <w:rFonts w:ascii="宋体" w:hAnsi="宋体" w:eastAsia="宋体" w:cs="宋体"/>
          <w:sz w:val="20"/>
          <w:szCs w:val="20"/>
        </w:rPr>
        <w:t xml:space="preserve"> </w:t>
      </w:r>
      <w:r>
        <w:rPr>
          <w:rFonts w:ascii="Times New Roman" w:hAnsi="Times New Roman" w:eastAsia="Times New Roman" w:cs="Times New Roman"/>
          <w:sz w:val="20"/>
          <w:szCs w:val="20"/>
        </w:rPr>
        <w:t>XXX</w:t>
      </w:r>
      <w:r>
        <w:rPr>
          <w:rFonts w:ascii="宋体" w:hAnsi="宋体" w:eastAsia="宋体" w:cs="宋体"/>
          <w:spacing w:val="10"/>
          <w:sz w:val="20"/>
          <w:szCs w:val="20"/>
        </w:rPr>
        <w:t>等。若乙方在项目中使用了第三方产品，乙方须按如下要求执行：</w:t>
      </w:r>
    </w:p>
    <w:p w14:paraId="28F68111">
      <w:pPr>
        <w:spacing w:before="2" w:line="451" w:lineRule="auto"/>
        <w:ind w:left="36" w:right="57" w:firstLine="413"/>
        <w:rPr>
          <w:rFonts w:ascii="宋体" w:hAnsi="宋体" w:eastAsia="宋体" w:cs="宋体"/>
          <w:sz w:val="20"/>
          <w:szCs w:val="20"/>
        </w:rPr>
      </w:pPr>
      <w:r>
        <w:rPr>
          <w:rFonts w:ascii="宋体" w:hAnsi="宋体" w:eastAsia="宋体" w:cs="宋体"/>
          <w:spacing w:val="9"/>
          <w:sz w:val="20"/>
          <w:szCs w:val="20"/>
        </w:rPr>
        <w:t>（</w:t>
      </w:r>
      <w:r>
        <w:rPr>
          <w:rFonts w:ascii="Times New Roman" w:hAnsi="Times New Roman" w:eastAsia="Times New Roman" w:cs="Times New Roman"/>
          <w:spacing w:val="9"/>
          <w:sz w:val="20"/>
          <w:szCs w:val="20"/>
        </w:rPr>
        <w:t>1</w:t>
      </w:r>
      <w:r>
        <w:rPr>
          <w:rFonts w:ascii="宋体" w:hAnsi="宋体" w:eastAsia="宋体" w:cs="宋体"/>
          <w:spacing w:val="9"/>
          <w:sz w:val="20"/>
          <w:szCs w:val="20"/>
        </w:rPr>
        <w:t>）针对第三方</w:t>
      </w:r>
      <w:r>
        <w:rPr>
          <w:rFonts w:ascii="Times New Roman" w:hAnsi="Times New Roman" w:eastAsia="Times New Roman" w:cs="Times New Roman"/>
          <w:sz w:val="20"/>
          <w:szCs w:val="20"/>
        </w:rPr>
        <w:t>SDK</w:t>
      </w:r>
      <w:r>
        <w:rPr>
          <w:rFonts w:ascii="宋体" w:hAnsi="宋体" w:eastAsia="宋体" w:cs="宋体"/>
          <w:spacing w:val="9"/>
          <w:sz w:val="20"/>
          <w:szCs w:val="20"/>
        </w:rPr>
        <w:t>：</w:t>
      </w:r>
      <w:r>
        <w:rPr>
          <w:rFonts w:ascii="宋体" w:hAnsi="宋体" w:eastAsia="宋体" w:cs="宋体"/>
          <w:spacing w:val="-53"/>
          <w:sz w:val="20"/>
          <w:szCs w:val="20"/>
        </w:rPr>
        <w:t xml:space="preserve"> </w:t>
      </w:r>
      <w:r>
        <w:rPr>
          <w:rFonts w:ascii="宋体" w:hAnsi="宋体" w:eastAsia="宋体" w:cs="宋体"/>
          <w:spacing w:val="9"/>
          <w:sz w:val="20"/>
          <w:szCs w:val="20"/>
        </w:rPr>
        <w:t>乙方应开展安全评估和个人信息保护评估，并提供无中高风险</w:t>
      </w:r>
      <w:r>
        <w:rPr>
          <w:rFonts w:ascii="宋体" w:hAnsi="宋体" w:eastAsia="宋体" w:cs="宋体"/>
          <w:spacing w:val="3"/>
          <w:sz w:val="20"/>
          <w:szCs w:val="20"/>
        </w:rPr>
        <w:t>的评估报告；</w:t>
      </w:r>
    </w:p>
    <w:p w14:paraId="470F9604">
      <w:pPr>
        <w:spacing w:before="1" w:line="450" w:lineRule="auto"/>
        <w:ind w:left="24" w:right="59" w:firstLine="425"/>
        <w:rPr>
          <w:rFonts w:ascii="宋体" w:hAnsi="宋体" w:eastAsia="宋体" w:cs="宋体"/>
          <w:sz w:val="20"/>
          <w:szCs w:val="20"/>
        </w:rPr>
      </w:pPr>
      <w:r>
        <w:rPr>
          <w:rFonts w:ascii="宋体" w:hAnsi="宋体" w:eastAsia="宋体" w:cs="宋体"/>
          <w:spacing w:val="10"/>
          <w:sz w:val="20"/>
          <w:szCs w:val="20"/>
        </w:rPr>
        <w:t>（</w:t>
      </w:r>
      <w:r>
        <w:rPr>
          <w:rFonts w:ascii="Times New Roman" w:hAnsi="Times New Roman" w:eastAsia="Times New Roman" w:cs="Times New Roman"/>
          <w:spacing w:val="10"/>
          <w:sz w:val="20"/>
          <w:szCs w:val="20"/>
        </w:rPr>
        <w:t>2</w:t>
      </w:r>
      <w:r>
        <w:rPr>
          <w:rFonts w:ascii="宋体" w:hAnsi="宋体" w:eastAsia="宋体" w:cs="宋体"/>
          <w:spacing w:val="10"/>
          <w:sz w:val="20"/>
          <w:szCs w:val="20"/>
        </w:rPr>
        <w:t>）针对第三方小程序：乙方应开展安全评估，并提供无中</w:t>
      </w:r>
      <w:r>
        <w:rPr>
          <w:rFonts w:ascii="宋体" w:hAnsi="宋体" w:eastAsia="宋体" w:cs="宋体"/>
          <w:spacing w:val="9"/>
          <w:sz w:val="20"/>
          <w:szCs w:val="20"/>
        </w:rPr>
        <w:t>高风险漏洞的安全评估报</w:t>
      </w:r>
      <w:r>
        <w:rPr>
          <w:rFonts w:ascii="宋体" w:hAnsi="宋体" w:eastAsia="宋体" w:cs="宋体"/>
          <w:spacing w:val="-3"/>
          <w:sz w:val="20"/>
          <w:szCs w:val="20"/>
        </w:rPr>
        <w:t>告。</w:t>
      </w:r>
    </w:p>
    <w:p w14:paraId="15A25699">
      <w:pPr>
        <w:spacing w:before="1" w:line="452" w:lineRule="auto"/>
        <w:ind w:left="23" w:right="56" w:firstLine="426"/>
        <w:rPr>
          <w:rFonts w:ascii="宋体" w:hAnsi="宋体" w:eastAsia="宋体" w:cs="宋体"/>
          <w:sz w:val="20"/>
          <w:szCs w:val="20"/>
        </w:rPr>
      </w:pPr>
      <w:r>
        <w:rPr>
          <w:rFonts w:ascii="宋体" w:hAnsi="宋体" w:eastAsia="宋体" w:cs="宋体"/>
          <w:spacing w:val="9"/>
          <w:sz w:val="20"/>
          <w:szCs w:val="20"/>
        </w:rPr>
        <w:t>（</w:t>
      </w:r>
      <w:r>
        <w:rPr>
          <w:rFonts w:ascii="Times New Roman" w:hAnsi="Times New Roman" w:eastAsia="Times New Roman" w:cs="Times New Roman"/>
          <w:spacing w:val="9"/>
          <w:sz w:val="20"/>
          <w:szCs w:val="20"/>
        </w:rPr>
        <w:t>3</w:t>
      </w:r>
      <w:r>
        <w:rPr>
          <w:rFonts w:ascii="宋体" w:hAnsi="宋体" w:eastAsia="宋体" w:cs="宋体"/>
          <w:spacing w:val="9"/>
          <w:sz w:val="20"/>
          <w:szCs w:val="20"/>
        </w:rPr>
        <w:t>）若第三方产品出现安全漏洞或违反个人信息保护</w:t>
      </w:r>
      <w:r>
        <w:rPr>
          <w:rFonts w:ascii="宋体" w:hAnsi="宋体" w:eastAsia="宋体" w:cs="宋体"/>
          <w:spacing w:val="8"/>
          <w:sz w:val="20"/>
          <w:szCs w:val="20"/>
        </w:rPr>
        <w:t>相关法规，</w:t>
      </w:r>
      <w:r>
        <w:rPr>
          <w:rFonts w:ascii="宋体" w:hAnsi="宋体" w:eastAsia="宋体" w:cs="宋体"/>
          <w:spacing w:val="-56"/>
          <w:sz w:val="20"/>
          <w:szCs w:val="20"/>
        </w:rPr>
        <w:t xml:space="preserve"> </w:t>
      </w:r>
      <w:r>
        <w:rPr>
          <w:rFonts w:ascii="宋体" w:hAnsi="宋体" w:eastAsia="宋体" w:cs="宋体"/>
          <w:spacing w:val="8"/>
          <w:sz w:val="20"/>
          <w:szCs w:val="20"/>
        </w:rPr>
        <w:t>甲方有权要求乙方进</w:t>
      </w:r>
      <w:r>
        <w:rPr>
          <w:rFonts w:ascii="宋体" w:hAnsi="宋体" w:eastAsia="宋体" w:cs="宋体"/>
          <w:spacing w:val="7"/>
          <w:sz w:val="20"/>
          <w:szCs w:val="20"/>
        </w:rPr>
        <w:t>行修复，若因此给甲方造成损失的，</w:t>
      </w:r>
      <w:r>
        <w:rPr>
          <w:rFonts w:ascii="宋体" w:hAnsi="宋体" w:eastAsia="宋体" w:cs="宋体"/>
          <w:spacing w:val="-40"/>
          <w:sz w:val="20"/>
          <w:szCs w:val="20"/>
        </w:rPr>
        <w:t xml:space="preserve"> </w:t>
      </w:r>
      <w:r>
        <w:rPr>
          <w:rFonts w:ascii="宋体" w:hAnsi="宋体" w:eastAsia="宋体" w:cs="宋体"/>
          <w:spacing w:val="7"/>
          <w:sz w:val="20"/>
          <w:szCs w:val="20"/>
        </w:rPr>
        <w:t>甲方有权随时向乙方追偿。</w:t>
      </w:r>
    </w:p>
    <w:p w14:paraId="60BCFFB6">
      <w:pPr>
        <w:spacing w:before="1" w:line="451" w:lineRule="auto"/>
        <w:ind w:left="19" w:firstLine="421"/>
        <w:rPr>
          <w:rFonts w:ascii="宋体" w:hAnsi="宋体" w:eastAsia="宋体" w:cs="宋体"/>
          <w:sz w:val="20"/>
          <w:szCs w:val="20"/>
        </w:rPr>
      </w:pPr>
      <w:r>
        <w:rPr>
          <w:rFonts w:ascii="Times New Roman" w:hAnsi="Times New Roman" w:eastAsia="Times New Roman" w:cs="Times New Roman"/>
          <w:spacing w:val="10"/>
          <w:sz w:val="20"/>
          <w:szCs w:val="20"/>
        </w:rPr>
        <w:t>9.4</w:t>
      </w:r>
      <w:r>
        <w:rPr>
          <w:rFonts w:ascii="宋体" w:hAnsi="宋体" w:eastAsia="宋体" w:cs="宋体"/>
          <w:spacing w:val="10"/>
          <w:sz w:val="20"/>
          <w:szCs w:val="20"/>
        </w:rPr>
        <w:t>乙方保证向甲方提供的项目产品（含第三方产品）</w:t>
      </w:r>
      <w:r>
        <w:rPr>
          <w:rFonts w:ascii="宋体" w:hAnsi="宋体" w:eastAsia="宋体" w:cs="宋体"/>
          <w:spacing w:val="-59"/>
          <w:sz w:val="20"/>
          <w:szCs w:val="20"/>
        </w:rPr>
        <w:t xml:space="preserve"> </w:t>
      </w:r>
      <w:r>
        <w:rPr>
          <w:rFonts w:ascii="宋体" w:hAnsi="宋体" w:eastAsia="宋体" w:cs="宋体"/>
          <w:spacing w:val="10"/>
          <w:sz w:val="20"/>
          <w:szCs w:val="20"/>
        </w:rPr>
        <w:t>的安全性、合规性，保证无恶意</w:t>
      </w:r>
      <w:r>
        <w:rPr>
          <w:rFonts w:ascii="宋体" w:hAnsi="宋体" w:eastAsia="宋体" w:cs="宋体"/>
          <w:spacing w:val="8"/>
          <w:sz w:val="20"/>
          <w:szCs w:val="20"/>
        </w:rPr>
        <w:t>脚本、后门及恶意漏洞，不携带任何病毒，不越权收</w:t>
      </w:r>
      <w:r>
        <w:rPr>
          <w:rFonts w:ascii="宋体" w:hAnsi="宋体" w:eastAsia="宋体" w:cs="宋体"/>
          <w:spacing w:val="7"/>
          <w:sz w:val="20"/>
          <w:szCs w:val="20"/>
        </w:rPr>
        <w:t>集、处理客户信息。乙方向甲方提供的</w:t>
      </w:r>
      <w:r>
        <w:rPr>
          <w:rFonts w:ascii="宋体" w:hAnsi="宋体" w:eastAsia="宋体" w:cs="宋体"/>
          <w:spacing w:val="6"/>
          <w:sz w:val="20"/>
          <w:szCs w:val="20"/>
        </w:rPr>
        <w:t>项目产品（含第三方产品</w:t>
      </w:r>
      <w:r>
        <w:rPr>
          <w:rFonts w:ascii="宋体" w:hAnsi="宋体" w:eastAsia="宋体" w:cs="宋体"/>
          <w:spacing w:val="-34"/>
          <w:sz w:val="20"/>
          <w:szCs w:val="20"/>
        </w:rPr>
        <w:t>），</w:t>
      </w:r>
      <w:r>
        <w:rPr>
          <w:rFonts w:ascii="宋体" w:hAnsi="宋体" w:eastAsia="宋体" w:cs="宋体"/>
          <w:spacing w:val="6"/>
          <w:sz w:val="20"/>
          <w:szCs w:val="20"/>
        </w:rPr>
        <w:t>若出现高危安全漏洞或严重缺陷，乙方应主动与</w:t>
      </w:r>
      <w:r>
        <w:rPr>
          <w:rFonts w:ascii="宋体" w:hAnsi="宋体" w:eastAsia="宋体" w:cs="宋体"/>
          <w:spacing w:val="5"/>
          <w:sz w:val="20"/>
          <w:szCs w:val="20"/>
        </w:rPr>
        <w:t>甲方沟通解决，</w:t>
      </w:r>
      <w:r>
        <w:rPr>
          <w:rFonts w:ascii="宋体" w:hAnsi="宋体" w:eastAsia="宋体" w:cs="宋体"/>
          <w:spacing w:val="7"/>
          <w:sz w:val="20"/>
          <w:szCs w:val="20"/>
        </w:rPr>
        <w:t>直至风险解除。</w:t>
      </w:r>
    </w:p>
    <w:p w14:paraId="76622D4E">
      <w:pPr>
        <w:spacing w:before="1" w:line="452" w:lineRule="auto"/>
        <w:ind w:left="19" w:right="21" w:firstLine="421"/>
        <w:rPr>
          <w:rFonts w:ascii="宋体" w:hAnsi="宋体" w:eastAsia="宋体" w:cs="宋体"/>
          <w:sz w:val="20"/>
          <w:szCs w:val="20"/>
        </w:rPr>
      </w:pPr>
      <w:r>
        <w:rPr>
          <w:rFonts w:ascii="Times New Roman" w:hAnsi="Times New Roman" w:eastAsia="Times New Roman" w:cs="Times New Roman"/>
          <w:spacing w:val="11"/>
          <w:sz w:val="20"/>
          <w:szCs w:val="20"/>
        </w:rPr>
        <w:t>9.5</w:t>
      </w:r>
      <w:r>
        <w:rPr>
          <w:rFonts w:ascii="宋体" w:hAnsi="宋体" w:eastAsia="宋体" w:cs="宋体"/>
          <w:spacing w:val="11"/>
          <w:sz w:val="20"/>
          <w:szCs w:val="20"/>
        </w:rPr>
        <w:t>乙方向甲方提供的产品和服务不会有任何第三方主张权利，也不会侵害任何第三方</w:t>
      </w:r>
      <w:r>
        <w:rPr>
          <w:rFonts w:ascii="宋体" w:hAnsi="宋体" w:eastAsia="宋体" w:cs="宋体"/>
          <w:spacing w:val="8"/>
          <w:sz w:val="20"/>
          <w:szCs w:val="20"/>
        </w:rPr>
        <w:t>的合法权益，包括知识产权。如甲方使用乙方提供的产品和服务而因此遭受第三方的索赔，乙方承诺自费就上述索赔为甲方答辩，并赔偿</w:t>
      </w:r>
      <w:r>
        <w:rPr>
          <w:rFonts w:ascii="宋体" w:hAnsi="宋体" w:eastAsia="宋体" w:cs="宋体"/>
          <w:spacing w:val="7"/>
          <w:sz w:val="20"/>
          <w:szCs w:val="20"/>
        </w:rPr>
        <w:t>甲方因此遭受的全部损失。若甲方因此对外赔</w:t>
      </w:r>
      <w:r>
        <w:rPr>
          <w:rFonts w:ascii="宋体" w:hAnsi="宋体" w:eastAsia="宋体" w:cs="宋体"/>
          <w:spacing w:val="8"/>
          <w:sz w:val="20"/>
          <w:szCs w:val="20"/>
        </w:rPr>
        <w:t>偿的，无论本合同解除与否且无论乙方开发的项目是</w:t>
      </w:r>
      <w:r>
        <w:rPr>
          <w:rFonts w:ascii="宋体" w:hAnsi="宋体" w:eastAsia="宋体" w:cs="宋体"/>
          <w:spacing w:val="7"/>
          <w:sz w:val="20"/>
          <w:szCs w:val="20"/>
        </w:rPr>
        <w:t>否通过甲方验收，甲方均有权随时向乙</w:t>
      </w:r>
      <w:r>
        <w:rPr>
          <w:rFonts w:ascii="宋体" w:hAnsi="宋体" w:eastAsia="宋体" w:cs="宋体"/>
          <w:spacing w:val="5"/>
          <w:sz w:val="20"/>
          <w:szCs w:val="20"/>
        </w:rPr>
        <w:t>方追偿。</w:t>
      </w:r>
    </w:p>
    <w:p w14:paraId="08E7651A">
      <w:pPr>
        <w:spacing w:line="452" w:lineRule="auto"/>
        <w:rPr>
          <w:rFonts w:ascii="宋体" w:hAnsi="宋体" w:eastAsia="宋体" w:cs="宋体"/>
          <w:sz w:val="20"/>
          <w:szCs w:val="20"/>
        </w:rPr>
        <w:sectPr>
          <w:footerReference r:id="rId42" w:type="default"/>
          <w:pgSz w:w="11906" w:h="16839"/>
          <w:pgMar w:top="400" w:right="1740" w:bottom="1497" w:left="1785" w:header="0" w:footer="1133" w:gutter="0"/>
          <w:cols w:space="720" w:num="1"/>
        </w:sectPr>
      </w:pPr>
    </w:p>
    <w:p w14:paraId="49D3C1EE">
      <w:pPr>
        <w:pStyle w:val="2"/>
        <w:spacing w:line="276" w:lineRule="auto"/>
      </w:pPr>
    </w:p>
    <w:p w14:paraId="5B76D5D2">
      <w:pPr>
        <w:pStyle w:val="2"/>
        <w:spacing w:line="276" w:lineRule="auto"/>
      </w:pPr>
    </w:p>
    <w:p w14:paraId="5B739A7F">
      <w:pPr>
        <w:pStyle w:val="2"/>
        <w:spacing w:line="277" w:lineRule="auto"/>
      </w:pPr>
    </w:p>
    <w:p w14:paraId="2EB5EEE1">
      <w:pPr>
        <w:pStyle w:val="2"/>
        <w:spacing w:line="277" w:lineRule="auto"/>
      </w:pPr>
    </w:p>
    <w:p w14:paraId="7445A0C2">
      <w:pPr>
        <w:spacing w:before="65" w:line="452" w:lineRule="auto"/>
        <w:ind w:left="21" w:right="70" w:firstLine="418"/>
        <w:rPr>
          <w:rFonts w:ascii="宋体" w:hAnsi="宋体" w:eastAsia="宋体" w:cs="宋体"/>
          <w:sz w:val="20"/>
          <w:szCs w:val="20"/>
        </w:rPr>
      </w:pPr>
      <w:r>
        <w:rPr>
          <w:rFonts w:ascii="Times New Roman" w:hAnsi="Times New Roman" w:eastAsia="Times New Roman" w:cs="Times New Roman"/>
          <w:spacing w:val="10"/>
          <w:sz w:val="20"/>
          <w:szCs w:val="20"/>
        </w:rPr>
        <w:t>9.6</w:t>
      </w:r>
      <w:r>
        <w:rPr>
          <w:rFonts w:ascii="宋体" w:hAnsi="宋体" w:eastAsia="宋体" w:cs="宋体"/>
          <w:spacing w:val="10"/>
          <w:sz w:val="20"/>
          <w:szCs w:val="20"/>
        </w:rPr>
        <w:t>乙方保证遵守甲方《重庆三峡银行员工回避管理办法》</w:t>
      </w:r>
      <w:r>
        <w:rPr>
          <w:rFonts w:ascii="宋体" w:hAnsi="宋体" w:eastAsia="宋体" w:cs="宋体"/>
          <w:spacing w:val="-59"/>
          <w:sz w:val="20"/>
          <w:szCs w:val="20"/>
        </w:rPr>
        <w:t xml:space="preserve"> </w:t>
      </w:r>
      <w:r>
        <w:rPr>
          <w:rFonts w:ascii="宋体" w:hAnsi="宋体" w:eastAsia="宋体" w:cs="宋体"/>
          <w:spacing w:val="10"/>
          <w:sz w:val="20"/>
          <w:szCs w:val="20"/>
        </w:rPr>
        <w:t>中招录回避、任职回避、公</w:t>
      </w:r>
      <w:r>
        <w:rPr>
          <w:rFonts w:ascii="宋体" w:hAnsi="宋体" w:eastAsia="宋体" w:cs="宋体"/>
          <w:spacing w:val="8"/>
          <w:sz w:val="20"/>
          <w:szCs w:val="20"/>
        </w:rPr>
        <w:t>务回避的相关要求。若发现乙方人员与甲方内</w:t>
      </w:r>
      <w:r>
        <w:rPr>
          <w:rFonts w:ascii="宋体" w:hAnsi="宋体" w:eastAsia="宋体" w:cs="宋体"/>
          <w:spacing w:val="7"/>
          <w:sz w:val="20"/>
          <w:szCs w:val="20"/>
        </w:rPr>
        <w:t>部人员存在亲属关系，乙方应主动报告，并采取相应回避措施。</w:t>
      </w:r>
    </w:p>
    <w:p w14:paraId="569C77D0">
      <w:pPr>
        <w:spacing w:line="451" w:lineRule="auto"/>
        <w:ind w:left="24" w:right="16" w:firstLine="416"/>
        <w:rPr>
          <w:rFonts w:ascii="宋体" w:hAnsi="宋体" w:eastAsia="宋体" w:cs="宋体"/>
          <w:sz w:val="20"/>
          <w:szCs w:val="20"/>
        </w:rPr>
      </w:pPr>
      <w:r>
        <w:rPr>
          <w:rFonts w:ascii="Times New Roman" w:hAnsi="Times New Roman" w:eastAsia="Times New Roman" w:cs="Times New Roman"/>
          <w:spacing w:val="6"/>
          <w:sz w:val="20"/>
          <w:szCs w:val="20"/>
        </w:rPr>
        <w:t>9.7</w:t>
      </w:r>
      <w:r>
        <w:rPr>
          <w:rFonts w:ascii="Times New Roman" w:hAnsi="Times New Roman" w:eastAsia="Times New Roman" w:cs="Times New Roman"/>
          <w:spacing w:val="18"/>
          <w:sz w:val="20"/>
          <w:szCs w:val="20"/>
        </w:rPr>
        <w:t xml:space="preserve">  </w:t>
      </w:r>
      <w:r>
        <w:rPr>
          <w:rFonts w:ascii="宋体" w:hAnsi="宋体" w:eastAsia="宋体" w:cs="宋体"/>
          <w:spacing w:val="6"/>
          <w:sz w:val="20"/>
          <w:szCs w:val="20"/>
        </w:rPr>
        <w:t>乙方保证其人员无不良记录，服务商与其建立合法的雇佣</w:t>
      </w:r>
      <w:r>
        <w:rPr>
          <w:rFonts w:ascii="Times New Roman" w:hAnsi="Times New Roman" w:eastAsia="Times New Roman" w:cs="Times New Roman"/>
          <w:spacing w:val="6"/>
          <w:sz w:val="20"/>
          <w:szCs w:val="20"/>
        </w:rPr>
        <w:t>/</w:t>
      </w:r>
      <w:r>
        <w:rPr>
          <w:rFonts w:ascii="宋体" w:hAnsi="宋体" w:eastAsia="宋体" w:cs="宋体"/>
          <w:spacing w:val="6"/>
          <w:sz w:val="20"/>
          <w:szCs w:val="20"/>
        </w:rPr>
        <w:t>劳动关系，依法履行用工</w:t>
      </w:r>
      <w:r>
        <w:rPr>
          <w:rFonts w:ascii="宋体" w:hAnsi="宋体" w:eastAsia="宋体" w:cs="宋体"/>
          <w:spacing w:val="7"/>
          <w:sz w:val="20"/>
          <w:szCs w:val="20"/>
        </w:rPr>
        <w:t>管理</w:t>
      </w:r>
      <w:r>
        <w:rPr>
          <w:rFonts w:ascii="Times New Roman" w:hAnsi="Times New Roman" w:eastAsia="Times New Roman" w:cs="Times New Roman"/>
          <w:spacing w:val="7"/>
          <w:sz w:val="20"/>
          <w:szCs w:val="20"/>
        </w:rPr>
        <w:t>/</w:t>
      </w:r>
      <w:r>
        <w:rPr>
          <w:rFonts w:ascii="宋体" w:hAnsi="宋体" w:eastAsia="宋体" w:cs="宋体"/>
          <w:spacing w:val="7"/>
          <w:sz w:val="20"/>
          <w:szCs w:val="20"/>
        </w:rPr>
        <w:t>用人单位职责。乙方人员履行本合同义务过程中产生的一切安全责任由乙方自行承担，</w:t>
      </w:r>
      <w:r>
        <w:rPr>
          <w:rFonts w:ascii="宋体" w:hAnsi="宋体" w:eastAsia="宋体" w:cs="宋体"/>
          <w:spacing w:val="6"/>
          <w:sz w:val="20"/>
          <w:szCs w:val="20"/>
        </w:rPr>
        <w:t>与甲方无关。</w:t>
      </w:r>
    </w:p>
    <w:p w14:paraId="746A73AD">
      <w:pPr>
        <w:spacing w:line="227" w:lineRule="auto"/>
        <w:ind w:left="440"/>
        <w:rPr>
          <w:rFonts w:ascii="宋体" w:hAnsi="宋体" w:eastAsia="宋体" w:cs="宋体"/>
          <w:sz w:val="20"/>
          <w:szCs w:val="20"/>
        </w:rPr>
      </w:pPr>
      <w:r>
        <w:rPr>
          <w:rFonts w:ascii="Times New Roman" w:hAnsi="Times New Roman" w:eastAsia="Times New Roman" w:cs="Times New Roman"/>
          <w:spacing w:val="8"/>
          <w:sz w:val="20"/>
          <w:szCs w:val="20"/>
        </w:rPr>
        <w:t>9.8</w:t>
      </w:r>
      <w:r>
        <w:rPr>
          <w:rFonts w:ascii="Times New Roman" w:hAnsi="Times New Roman" w:eastAsia="Times New Roman" w:cs="Times New Roman"/>
          <w:spacing w:val="16"/>
          <w:w w:val="101"/>
          <w:sz w:val="20"/>
          <w:szCs w:val="20"/>
        </w:rPr>
        <w:t xml:space="preserve">  </w:t>
      </w:r>
      <w:r>
        <w:rPr>
          <w:rFonts w:ascii="宋体" w:hAnsi="宋体" w:eastAsia="宋体" w:cs="宋体"/>
          <w:spacing w:val="8"/>
          <w:sz w:val="20"/>
          <w:szCs w:val="20"/>
        </w:rPr>
        <w:t>乙方定期通报外包事项，及时通报外包突发性事件及</w:t>
      </w:r>
      <w:r>
        <w:rPr>
          <w:rFonts w:ascii="宋体" w:hAnsi="宋体" w:eastAsia="宋体" w:cs="宋体"/>
          <w:spacing w:val="7"/>
          <w:sz w:val="20"/>
          <w:szCs w:val="20"/>
        </w:rPr>
        <w:t>解决情况。</w:t>
      </w:r>
    </w:p>
    <w:p w14:paraId="2139C735">
      <w:pPr>
        <w:pStyle w:val="2"/>
        <w:spacing w:line="330" w:lineRule="auto"/>
      </w:pPr>
    </w:p>
    <w:p w14:paraId="1A92CEEC">
      <w:pPr>
        <w:pStyle w:val="2"/>
        <w:spacing w:line="330" w:lineRule="auto"/>
      </w:pPr>
    </w:p>
    <w:p w14:paraId="4838D9A7">
      <w:pPr>
        <w:spacing w:before="65" w:line="228" w:lineRule="auto"/>
        <w:ind w:left="430"/>
        <w:rPr>
          <w:rFonts w:ascii="宋体" w:hAnsi="宋体" w:eastAsia="宋体" w:cs="宋体"/>
          <w:sz w:val="20"/>
          <w:szCs w:val="20"/>
        </w:rPr>
      </w:pPr>
      <w:bookmarkStart w:id="14" w:name="bookmark19"/>
      <w:bookmarkEnd w:id="14"/>
      <w:r>
        <w:rPr>
          <w:rFonts w:ascii="宋体" w:hAnsi="宋体" w:eastAsia="宋体" w:cs="宋体"/>
          <w:b/>
          <w:bCs/>
          <w:spacing w:val="5"/>
          <w:sz w:val="20"/>
          <w:szCs w:val="20"/>
        </w:rPr>
        <w:t>第十条</w:t>
      </w:r>
      <w:r>
        <w:rPr>
          <w:rFonts w:ascii="宋体" w:hAnsi="宋体" w:eastAsia="宋体" w:cs="宋体"/>
          <w:spacing w:val="13"/>
          <w:sz w:val="20"/>
          <w:szCs w:val="20"/>
        </w:rPr>
        <w:t xml:space="preserve">  </w:t>
      </w:r>
      <w:r>
        <w:rPr>
          <w:rFonts w:ascii="宋体" w:hAnsi="宋体" w:eastAsia="宋体" w:cs="宋体"/>
          <w:b/>
          <w:bCs/>
          <w:spacing w:val="5"/>
          <w:sz w:val="20"/>
          <w:szCs w:val="20"/>
        </w:rPr>
        <w:t>知识产权</w:t>
      </w:r>
    </w:p>
    <w:p w14:paraId="6C7D1B53">
      <w:pPr>
        <w:spacing w:before="243" w:line="451" w:lineRule="auto"/>
        <w:ind w:left="19" w:right="70" w:firstLine="437"/>
        <w:rPr>
          <w:rFonts w:ascii="宋体" w:hAnsi="宋体" w:eastAsia="宋体" w:cs="宋体"/>
          <w:sz w:val="20"/>
          <w:szCs w:val="20"/>
        </w:rPr>
      </w:pPr>
      <w:r>
        <w:rPr>
          <w:rFonts w:ascii="Times New Roman" w:hAnsi="Times New Roman" w:eastAsia="Times New Roman" w:cs="Times New Roman"/>
          <w:spacing w:val="7"/>
          <w:sz w:val="20"/>
          <w:szCs w:val="20"/>
        </w:rPr>
        <w:t>10.</w:t>
      </w:r>
      <w:r>
        <w:rPr>
          <w:rFonts w:ascii="Times New Roman" w:hAnsi="Times New Roman" w:eastAsia="Times New Roman" w:cs="Times New Roman"/>
          <w:spacing w:val="-15"/>
          <w:sz w:val="20"/>
          <w:szCs w:val="20"/>
        </w:rPr>
        <w:t xml:space="preserve"> </w:t>
      </w:r>
      <w:r>
        <w:rPr>
          <w:rFonts w:ascii="Times New Roman" w:hAnsi="Times New Roman" w:eastAsia="Times New Roman" w:cs="Times New Roman"/>
          <w:spacing w:val="7"/>
          <w:sz w:val="20"/>
          <w:szCs w:val="20"/>
        </w:rPr>
        <w:t>1</w:t>
      </w:r>
      <w:r>
        <w:rPr>
          <w:rFonts w:ascii="宋体" w:hAnsi="宋体" w:eastAsia="宋体" w:cs="宋体"/>
          <w:spacing w:val="7"/>
          <w:sz w:val="20"/>
          <w:szCs w:val="20"/>
        </w:rPr>
        <w:t>乙方提供的产品和服务以及在项目中用到的各种工具、产品、组件、文档不得侵犯</w:t>
      </w:r>
      <w:r>
        <w:rPr>
          <w:rFonts w:ascii="宋体" w:hAnsi="宋体" w:eastAsia="宋体" w:cs="宋体"/>
          <w:spacing w:val="8"/>
          <w:sz w:val="20"/>
          <w:szCs w:val="20"/>
        </w:rPr>
        <w:t>任何方的知识产权和其他合法权益。不得侵犯甲方</w:t>
      </w:r>
      <w:r>
        <w:rPr>
          <w:rFonts w:ascii="宋体" w:hAnsi="宋体" w:eastAsia="宋体" w:cs="宋体"/>
          <w:spacing w:val="7"/>
          <w:sz w:val="20"/>
          <w:szCs w:val="20"/>
        </w:rPr>
        <w:t>商誉，任何人未经甲方同意不得使用甲方</w:t>
      </w:r>
      <w:r>
        <w:rPr>
          <w:rFonts w:ascii="宋体" w:hAnsi="宋体" w:eastAsia="宋体" w:cs="宋体"/>
          <w:spacing w:val="8"/>
          <w:sz w:val="20"/>
          <w:szCs w:val="20"/>
        </w:rPr>
        <w:t>合法所有的知识产权，</w:t>
      </w:r>
      <w:r>
        <w:rPr>
          <w:rFonts w:ascii="宋体" w:hAnsi="宋体" w:eastAsia="宋体" w:cs="宋体"/>
          <w:spacing w:val="-58"/>
          <w:sz w:val="20"/>
          <w:szCs w:val="20"/>
        </w:rPr>
        <w:t xml:space="preserve"> </w:t>
      </w:r>
      <w:r>
        <w:rPr>
          <w:rFonts w:ascii="宋体" w:hAnsi="宋体" w:eastAsia="宋体" w:cs="宋体"/>
          <w:spacing w:val="8"/>
          <w:sz w:val="20"/>
          <w:szCs w:val="20"/>
        </w:rPr>
        <w:t>由此造成的一切损失由乙方承担</w:t>
      </w:r>
      <w:r>
        <w:rPr>
          <w:rFonts w:ascii="宋体" w:hAnsi="宋体" w:eastAsia="宋体" w:cs="宋体"/>
          <w:spacing w:val="7"/>
          <w:sz w:val="20"/>
          <w:szCs w:val="20"/>
        </w:rPr>
        <w:t>赔偿责任。</w:t>
      </w:r>
    </w:p>
    <w:p w14:paraId="118E47BE">
      <w:pPr>
        <w:spacing w:before="4" w:line="451" w:lineRule="auto"/>
        <w:ind w:left="20" w:right="70" w:firstLine="435"/>
        <w:rPr>
          <w:rFonts w:ascii="宋体" w:hAnsi="宋体" w:eastAsia="宋体" w:cs="宋体"/>
          <w:sz w:val="20"/>
          <w:szCs w:val="20"/>
        </w:rPr>
      </w:pPr>
      <w:r>
        <w:rPr>
          <w:rFonts w:ascii="Times New Roman" w:hAnsi="Times New Roman" w:eastAsia="Times New Roman" w:cs="Times New Roman"/>
          <w:spacing w:val="10"/>
          <w:sz w:val="20"/>
          <w:szCs w:val="20"/>
        </w:rPr>
        <w:t>10.2</w:t>
      </w:r>
      <w:r>
        <w:rPr>
          <w:rFonts w:ascii="Times New Roman" w:hAnsi="Times New Roman" w:eastAsia="Times New Roman" w:cs="Times New Roman"/>
          <w:spacing w:val="16"/>
          <w:w w:val="101"/>
          <w:sz w:val="20"/>
          <w:szCs w:val="20"/>
        </w:rPr>
        <w:t xml:space="preserve">  </w:t>
      </w:r>
      <w:r>
        <w:rPr>
          <w:rFonts w:ascii="宋体" w:hAnsi="宋体" w:eastAsia="宋体" w:cs="宋体"/>
          <w:spacing w:val="10"/>
          <w:sz w:val="20"/>
          <w:szCs w:val="20"/>
        </w:rPr>
        <w:t>乙方行使任何基于本合同约定或法律规定取得的对软件产</w:t>
      </w:r>
      <w:r>
        <w:rPr>
          <w:rFonts w:ascii="宋体" w:hAnsi="宋体" w:eastAsia="宋体" w:cs="宋体"/>
          <w:spacing w:val="9"/>
          <w:sz w:val="20"/>
          <w:szCs w:val="20"/>
        </w:rPr>
        <w:t>品的处分权，包括软件</w:t>
      </w:r>
      <w:r>
        <w:rPr>
          <w:rFonts w:ascii="宋体" w:hAnsi="宋体" w:eastAsia="宋体" w:cs="宋体"/>
          <w:spacing w:val="8"/>
          <w:sz w:val="20"/>
          <w:szCs w:val="20"/>
        </w:rPr>
        <w:t>的转让权、专有使用权及使用许可权，都不得损</w:t>
      </w:r>
      <w:r>
        <w:rPr>
          <w:rFonts w:ascii="宋体" w:hAnsi="宋体" w:eastAsia="宋体" w:cs="宋体"/>
          <w:spacing w:val="7"/>
          <w:sz w:val="20"/>
          <w:szCs w:val="20"/>
        </w:rPr>
        <w:t>害甲方基于本合同约定或法律规定取得的权</w:t>
      </w:r>
      <w:r>
        <w:rPr>
          <w:rFonts w:ascii="宋体" w:hAnsi="宋体" w:eastAsia="宋体" w:cs="宋体"/>
          <w:spacing w:val="9"/>
          <w:sz w:val="20"/>
          <w:szCs w:val="20"/>
        </w:rPr>
        <w:t>利，也不得对甲方行使这些权利造成任何妨</w:t>
      </w:r>
      <w:r>
        <w:rPr>
          <w:rFonts w:ascii="宋体" w:hAnsi="宋体" w:eastAsia="宋体" w:cs="宋体"/>
          <w:spacing w:val="8"/>
          <w:sz w:val="20"/>
          <w:szCs w:val="20"/>
        </w:rPr>
        <w:t>碍。</w:t>
      </w:r>
    </w:p>
    <w:p w14:paraId="7B41D0E8">
      <w:pPr>
        <w:spacing w:line="451" w:lineRule="auto"/>
        <w:ind w:left="19" w:firstLine="437"/>
        <w:rPr>
          <w:rFonts w:ascii="宋体" w:hAnsi="宋体" w:eastAsia="宋体" w:cs="宋体"/>
          <w:sz w:val="20"/>
          <w:szCs w:val="20"/>
        </w:rPr>
      </w:pPr>
      <w:r>
        <w:rPr>
          <w:rFonts w:ascii="Times New Roman" w:hAnsi="Times New Roman" w:eastAsia="Times New Roman" w:cs="Times New Roman"/>
          <w:spacing w:val="8"/>
          <w:sz w:val="20"/>
          <w:szCs w:val="20"/>
        </w:rPr>
        <w:t>10.3</w:t>
      </w:r>
      <w:r>
        <w:rPr>
          <w:rFonts w:ascii="宋体" w:hAnsi="宋体" w:eastAsia="宋体" w:cs="宋体"/>
          <w:spacing w:val="8"/>
          <w:sz w:val="20"/>
          <w:szCs w:val="20"/>
        </w:rPr>
        <w:t>乙方应将有关资料（数据库设计文件、技术文件和用户手册等全部资料</w:t>
      </w:r>
      <w:r>
        <w:rPr>
          <w:rFonts w:ascii="宋体" w:hAnsi="宋体" w:eastAsia="宋体" w:cs="宋体"/>
          <w:spacing w:val="7"/>
          <w:sz w:val="20"/>
          <w:szCs w:val="20"/>
        </w:rPr>
        <w:t>）在甲方要</w:t>
      </w:r>
      <w:r>
        <w:rPr>
          <w:rFonts w:ascii="宋体" w:hAnsi="宋体" w:eastAsia="宋体" w:cs="宋体"/>
          <w:spacing w:val="4"/>
          <w:sz w:val="20"/>
          <w:szCs w:val="20"/>
        </w:rPr>
        <w:t>求期限内，按国家有关项目开发标准以文字等载体的形式交给甲方，甲方拥有永久的使用权。</w:t>
      </w:r>
      <w:r>
        <w:rPr>
          <w:rFonts w:ascii="宋体" w:hAnsi="宋体" w:eastAsia="宋体" w:cs="宋体"/>
          <w:spacing w:val="8"/>
          <w:sz w:val="20"/>
          <w:szCs w:val="20"/>
        </w:rPr>
        <w:t>乙方须提供全部源代码（包含以下内容：产品源代码</w:t>
      </w:r>
      <w:r>
        <w:rPr>
          <w:rFonts w:ascii="宋体" w:hAnsi="宋体" w:eastAsia="宋体" w:cs="宋体"/>
          <w:spacing w:val="7"/>
          <w:sz w:val="20"/>
          <w:szCs w:val="20"/>
        </w:rPr>
        <w:t>、客户化源代码、系统平台源代码、第</w:t>
      </w:r>
      <w:r>
        <w:rPr>
          <w:rFonts w:ascii="宋体" w:hAnsi="宋体" w:eastAsia="宋体" w:cs="宋体"/>
          <w:spacing w:val="4"/>
          <w:sz w:val="20"/>
          <w:szCs w:val="20"/>
        </w:rPr>
        <w:t>三方产品源代码，底层架构和通讯层的源代码）、代码解析平台（若有）及源代码说明文档、</w:t>
      </w:r>
      <w:r>
        <w:rPr>
          <w:rFonts w:ascii="宋体" w:hAnsi="宋体" w:eastAsia="宋体" w:cs="宋体"/>
          <w:spacing w:val="9"/>
          <w:sz w:val="20"/>
          <w:szCs w:val="20"/>
        </w:rPr>
        <w:t>源代码注释说明、基线版本号等相关内容，乙方应进行无保留的知识转移。</w:t>
      </w:r>
    </w:p>
    <w:p w14:paraId="36789DB0">
      <w:pPr>
        <w:spacing w:before="1" w:line="226" w:lineRule="auto"/>
        <w:ind w:left="456"/>
        <w:rPr>
          <w:rFonts w:ascii="宋体" w:hAnsi="宋体" w:eastAsia="宋体" w:cs="宋体"/>
          <w:sz w:val="20"/>
          <w:szCs w:val="20"/>
        </w:rPr>
      </w:pPr>
      <w:r>
        <w:rPr>
          <w:rFonts w:ascii="Times New Roman" w:hAnsi="Times New Roman" w:eastAsia="Times New Roman" w:cs="Times New Roman"/>
          <w:spacing w:val="8"/>
          <w:sz w:val="20"/>
          <w:szCs w:val="20"/>
        </w:rPr>
        <w:t>10.4</w:t>
      </w:r>
      <w:r>
        <w:rPr>
          <w:rFonts w:ascii="宋体" w:hAnsi="宋体" w:eastAsia="宋体" w:cs="宋体"/>
          <w:spacing w:val="8"/>
          <w:sz w:val="20"/>
          <w:szCs w:val="20"/>
        </w:rPr>
        <w:t>本项目客户化源代码的知识产权归甲方单独所有，其余部分归双方共有。</w:t>
      </w:r>
    </w:p>
    <w:p w14:paraId="678465B9">
      <w:pPr>
        <w:spacing w:before="245" w:line="451" w:lineRule="auto"/>
        <w:ind w:left="18" w:right="73" w:firstLine="437"/>
        <w:rPr>
          <w:rFonts w:ascii="宋体" w:hAnsi="宋体" w:eastAsia="宋体" w:cs="宋体"/>
          <w:sz w:val="20"/>
          <w:szCs w:val="20"/>
        </w:rPr>
      </w:pPr>
      <w:r>
        <w:rPr>
          <w:rFonts w:ascii="Times New Roman" w:hAnsi="Times New Roman" w:eastAsia="Times New Roman" w:cs="Times New Roman"/>
          <w:spacing w:val="8"/>
          <w:sz w:val="20"/>
          <w:szCs w:val="20"/>
        </w:rPr>
        <w:t>10.4.</w:t>
      </w:r>
      <w:r>
        <w:rPr>
          <w:rFonts w:ascii="Times New Roman" w:hAnsi="Times New Roman" w:eastAsia="Times New Roman" w:cs="Times New Roman"/>
          <w:spacing w:val="-15"/>
          <w:sz w:val="20"/>
          <w:szCs w:val="20"/>
        </w:rPr>
        <w:t xml:space="preserve"> </w:t>
      </w:r>
      <w:r>
        <w:rPr>
          <w:rFonts w:ascii="Times New Roman" w:hAnsi="Times New Roman" w:eastAsia="Times New Roman" w:cs="Times New Roman"/>
          <w:spacing w:val="8"/>
          <w:sz w:val="20"/>
          <w:szCs w:val="20"/>
        </w:rPr>
        <w:t>1</w:t>
      </w:r>
      <w:r>
        <w:rPr>
          <w:rFonts w:ascii="宋体" w:hAnsi="宋体" w:eastAsia="宋体" w:cs="宋体"/>
          <w:spacing w:val="8"/>
          <w:sz w:val="20"/>
          <w:szCs w:val="20"/>
        </w:rPr>
        <w:t>未经甲方事先书面同意，乙方不得将前述属于甲方知识产权的全部或部分转让给任何第三方，也不得进行任何形式的复制、改编</w:t>
      </w:r>
      <w:r>
        <w:rPr>
          <w:rFonts w:ascii="宋体" w:hAnsi="宋体" w:eastAsia="宋体" w:cs="宋体"/>
          <w:spacing w:val="7"/>
          <w:sz w:val="20"/>
          <w:szCs w:val="20"/>
        </w:rPr>
        <w:t>、编译或衍生开发或者许可他人使用，包括</w:t>
      </w:r>
      <w:r>
        <w:rPr>
          <w:rFonts w:ascii="宋体" w:hAnsi="宋体" w:eastAsia="宋体" w:cs="宋体"/>
          <w:spacing w:val="8"/>
          <w:sz w:val="20"/>
          <w:szCs w:val="20"/>
        </w:rPr>
        <w:t>将系统中有关甲方专有业务方式、业务流程规则</w:t>
      </w:r>
      <w:r>
        <w:rPr>
          <w:rFonts w:ascii="宋体" w:hAnsi="宋体" w:eastAsia="宋体" w:cs="宋体"/>
          <w:spacing w:val="7"/>
          <w:sz w:val="20"/>
          <w:szCs w:val="20"/>
        </w:rPr>
        <w:t>、专有内容的技术实现方法等以任何方式用</w:t>
      </w:r>
      <w:r>
        <w:rPr>
          <w:rFonts w:ascii="宋体" w:hAnsi="宋体" w:eastAsia="宋体" w:cs="宋体"/>
          <w:spacing w:val="8"/>
          <w:sz w:val="20"/>
          <w:szCs w:val="20"/>
        </w:rPr>
        <w:t>于任何第三方系统的设计及开发中。</w:t>
      </w:r>
    </w:p>
    <w:p w14:paraId="79A3CB0D">
      <w:pPr>
        <w:spacing w:before="3" w:line="452" w:lineRule="auto"/>
        <w:ind w:left="20" w:right="70" w:firstLine="435"/>
        <w:rPr>
          <w:rFonts w:ascii="宋体" w:hAnsi="宋体" w:eastAsia="宋体" w:cs="宋体"/>
          <w:sz w:val="20"/>
          <w:szCs w:val="20"/>
        </w:rPr>
      </w:pPr>
      <w:r>
        <w:rPr>
          <w:rFonts w:ascii="Times New Roman" w:hAnsi="Times New Roman" w:eastAsia="Times New Roman" w:cs="Times New Roman"/>
          <w:spacing w:val="7"/>
          <w:sz w:val="20"/>
          <w:szCs w:val="20"/>
        </w:rPr>
        <w:t>10.4.2</w:t>
      </w:r>
      <w:r>
        <w:rPr>
          <w:rFonts w:ascii="宋体" w:hAnsi="宋体" w:eastAsia="宋体" w:cs="宋体"/>
          <w:spacing w:val="7"/>
          <w:sz w:val="20"/>
          <w:szCs w:val="20"/>
        </w:rPr>
        <w:t>针对共有部分，</w:t>
      </w:r>
      <w:r>
        <w:rPr>
          <w:rFonts w:ascii="宋体" w:hAnsi="宋体" w:eastAsia="宋体" w:cs="宋体"/>
          <w:spacing w:val="-56"/>
          <w:sz w:val="20"/>
          <w:szCs w:val="20"/>
        </w:rPr>
        <w:t xml:space="preserve"> </w:t>
      </w:r>
      <w:r>
        <w:rPr>
          <w:rFonts w:ascii="宋体" w:hAnsi="宋体" w:eastAsia="宋体" w:cs="宋体"/>
          <w:spacing w:val="7"/>
          <w:sz w:val="20"/>
          <w:szCs w:val="20"/>
        </w:rPr>
        <w:t>甲方拥有在甲方及其分支机构使用及</w:t>
      </w:r>
      <w:r>
        <w:rPr>
          <w:rFonts w:ascii="宋体" w:hAnsi="宋体" w:eastAsia="宋体" w:cs="宋体"/>
          <w:spacing w:val="6"/>
          <w:sz w:val="20"/>
          <w:szCs w:val="20"/>
        </w:rPr>
        <w:t>后续开发的权利，</w:t>
      </w:r>
      <w:r>
        <w:rPr>
          <w:rFonts w:ascii="宋体" w:hAnsi="宋体" w:eastAsia="宋体" w:cs="宋体"/>
          <w:spacing w:val="-54"/>
          <w:sz w:val="20"/>
          <w:szCs w:val="20"/>
        </w:rPr>
        <w:t xml:space="preserve"> </w:t>
      </w:r>
      <w:r>
        <w:rPr>
          <w:rFonts w:ascii="宋体" w:hAnsi="宋体" w:eastAsia="宋体" w:cs="宋体"/>
          <w:spacing w:val="6"/>
          <w:sz w:val="20"/>
          <w:szCs w:val="20"/>
        </w:rPr>
        <w:t>甲方在乙</w:t>
      </w:r>
      <w:r>
        <w:rPr>
          <w:rFonts w:ascii="宋体" w:hAnsi="宋体" w:eastAsia="宋体" w:cs="宋体"/>
          <w:spacing w:val="13"/>
          <w:sz w:val="20"/>
          <w:szCs w:val="20"/>
        </w:rPr>
        <w:t>方交付的系统版本上进行自主开发或交由第三方公司开发，开发成果的知识</w:t>
      </w:r>
      <w:r>
        <w:rPr>
          <w:rFonts w:ascii="宋体" w:hAnsi="宋体" w:eastAsia="宋体" w:cs="宋体"/>
          <w:spacing w:val="12"/>
          <w:sz w:val="20"/>
          <w:szCs w:val="20"/>
        </w:rPr>
        <w:t>产权归甲方所</w:t>
      </w:r>
      <w:r>
        <w:rPr>
          <w:rFonts w:ascii="宋体" w:hAnsi="宋体" w:eastAsia="宋体" w:cs="宋体"/>
          <w:spacing w:val="9"/>
          <w:sz w:val="20"/>
          <w:szCs w:val="20"/>
        </w:rPr>
        <w:t>有。乙方拥有在其公司和其他组织范围内使用的权利，但乙方使用时不得侵犯甲方利益。</w:t>
      </w:r>
    </w:p>
    <w:p w14:paraId="29F23C8E">
      <w:pPr>
        <w:spacing w:line="452" w:lineRule="auto"/>
        <w:rPr>
          <w:rFonts w:ascii="宋体" w:hAnsi="宋体" w:eastAsia="宋体" w:cs="宋体"/>
          <w:sz w:val="20"/>
          <w:szCs w:val="20"/>
        </w:rPr>
        <w:sectPr>
          <w:footerReference r:id="rId43" w:type="default"/>
          <w:pgSz w:w="11906" w:h="16839"/>
          <w:pgMar w:top="400" w:right="1726" w:bottom="1497" w:left="1785" w:header="0" w:footer="1133" w:gutter="0"/>
          <w:cols w:space="720" w:num="1"/>
        </w:sectPr>
      </w:pPr>
    </w:p>
    <w:p w14:paraId="011F8942">
      <w:pPr>
        <w:pStyle w:val="2"/>
        <w:spacing w:line="276" w:lineRule="auto"/>
      </w:pPr>
    </w:p>
    <w:p w14:paraId="6F4F10F2">
      <w:pPr>
        <w:pStyle w:val="2"/>
        <w:spacing w:line="276" w:lineRule="auto"/>
      </w:pPr>
    </w:p>
    <w:p w14:paraId="2F1E4A53">
      <w:pPr>
        <w:pStyle w:val="2"/>
        <w:spacing w:line="276" w:lineRule="auto"/>
      </w:pPr>
    </w:p>
    <w:p w14:paraId="3E5F2364">
      <w:pPr>
        <w:pStyle w:val="2"/>
        <w:spacing w:line="276" w:lineRule="auto"/>
      </w:pPr>
    </w:p>
    <w:p w14:paraId="1F462B7C">
      <w:pPr>
        <w:spacing w:before="65" w:line="453" w:lineRule="auto"/>
        <w:ind w:left="19" w:right="70" w:firstLine="436"/>
        <w:rPr>
          <w:rFonts w:ascii="宋体" w:hAnsi="宋体" w:eastAsia="宋体" w:cs="宋体"/>
          <w:sz w:val="20"/>
          <w:szCs w:val="20"/>
        </w:rPr>
      </w:pPr>
      <w:r>
        <w:rPr>
          <w:rFonts w:ascii="Times New Roman" w:hAnsi="Times New Roman" w:eastAsia="Times New Roman" w:cs="Times New Roman"/>
          <w:spacing w:val="9"/>
          <w:sz w:val="20"/>
          <w:szCs w:val="20"/>
        </w:rPr>
        <w:t>10.4.3</w:t>
      </w:r>
      <w:r>
        <w:rPr>
          <w:rFonts w:ascii="宋体" w:hAnsi="宋体" w:eastAsia="宋体" w:cs="宋体"/>
          <w:spacing w:val="9"/>
          <w:sz w:val="20"/>
          <w:szCs w:val="20"/>
        </w:rPr>
        <w:t>一经发现乙方将甲方具有自主知识产权的咨询成果、系统代码违规转让</w:t>
      </w:r>
      <w:r>
        <w:rPr>
          <w:rFonts w:ascii="宋体" w:hAnsi="宋体" w:eastAsia="宋体" w:cs="宋体"/>
          <w:spacing w:val="8"/>
          <w:sz w:val="20"/>
          <w:szCs w:val="20"/>
        </w:rPr>
        <w:t>、销售、赠送或泄露给第三方，或者通过互联网渠道（如百度网盘、</w:t>
      </w:r>
      <w:r>
        <w:rPr>
          <w:rFonts w:ascii="Times New Roman" w:hAnsi="Times New Roman" w:eastAsia="Times New Roman" w:cs="Times New Roman"/>
          <w:sz w:val="20"/>
          <w:szCs w:val="20"/>
        </w:rPr>
        <w:t>GitHub</w:t>
      </w:r>
      <w:r>
        <w:rPr>
          <w:rFonts w:ascii="宋体" w:hAnsi="宋体" w:eastAsia="宋体" w:cs="宋体"/>
          <w:spacing w:val="8"/>
          <w:sz w:val="20"/>
          <w:szCs w:val="20"/>
        </w:rPr>
        <w:t>仓库等）违规公开分享与该系统相关的重要配置数据、开发设计文档以及产</w:t>
      </w:r>
      <w:r>
        <w:rPr>
          <w:rFonts w:ascii="宋体" w:hAnsi="宋体" w:eastAsia="宋体" w:cs="宋体"/>
          <w:spacing w:val="7"/>
          <w:sz w:val="20"/>
          <w:szCs w:val="20"/>
        </w:rPr>
        <w:t>品源代码，将视情节轻重情况给予乙方相</w:t>
      </w:r>
      <w:r>
        <w:rPr>
          <w:rFonts w:ascii="宋体" w:hAnsi="宋体" w:eastAsia="宋体" w:cs="宋体"/>
          <w:spacing w:val="8"/>
          <w:sz w:val="20"/>
          <w:szCs w:val="20"/>
        </w:rPr>
        <w:t>应处罚（处罚金额不低于合同金额的</w:t>
      </w:r>
      <w:r>
        <w:rPr>
          <w:rFonts w:ascii="Times New Roman" w:hAnsi="Times New Roman" w:eastAsia="Times New Roman" w:cs="Times New Roman"/>
          <w:spacing w:val="8"/>
          <w:sz w:val="20"/>
          <w:szCs w:val="20"/>
        </w:rPr>
        <w:t>10%</w:t>
      </w:r>
      <w:r>
        <w:rPr>
          <w:rFonts w:ascii="宋体" w:hAnsi="宋体" w:eastAsia="宋体" w:cs="宋体"/>
          <w:spacing w:val="8"/>
          <w:sz w:val="20"/>
          <w:szCs w:val="20"/>
        </w:rPr>
        <w:t>）。</w:t>
      </w:r>
    </w:p>
    <w:p w14:paraId="7C67DBBA">
      <w:pPr>
        <w:pStyle w:val="2"/>
        <w:spacing w:line="300" w:lineRule="auto"/>
      </w:pPr>
    </w:p>
    <w:p w14:paraId="243E8277">
      <w:pPr>
        <w:pStyle w:val="2"/>
        <w:spacing w:line="301" w:lineRule="auto"/>
      </w:pPr>
    </w:p>
    <w:p w14:paraId="7B8A9942">
      <w:pPr>
        <w:pStyle w:val="2"/>
        <w:spacing w:line="301" w:lineRule="auto"/>
      </w:pPr>
    </w:p>
    <w:p w14:paraId="3C60DECA">
      <w:pPr>
        <w:spacing w:before="65" w:line="228" w:lineRule="auto"/>
        <w:ind w:left="430"/>
        <w:rPr>
          <w:rFonts w:ascii="宋体" w:hAnsi="宋体" w:eastAsia="宋体" w:cs="宋体"/>
          <w:sz w:val="20"/>
          <w:szCs w:val="20"/>
        </w:rPr>
      </w:pPr>
      <w:bookmarkStart w:id="15" w:name="bookmark20"/>
      <w:bookmarkEnd w:id="15"/>
      <w:r>
        <w:rPr>
          <w:rFonts w:ascii="宋体" w:hAnsi="宋体" w:eastAsia="宋体" w:cs="宋体"/>
          <w:b/>
          <w:bCs/>
          <w:spacing w:val="7"/>
          <w:sz w:val="20"/>
          <w:szCs w:val="20"/>
        </w:rPr>
        <w:t>第十一条</w:t>
      </w:r>
      <w:r>
        <w:rPr>
          <w:rFonts w:ascii="宋体" w:hAnsi="宋体" w:eastAsia="宋体" w:cs="宋体"/>
          <w:spacing w:val="7"/>
          <w:sz w:val="20"/>
          <w:szCs w:val="20"/>
        </w:rPr>
        <w:t xml:space="preserve">  </w:t>
      </w:r>
      <w:r>
        <w:rPr>
          <w:rFonts w:ascii="宋体" w:hAnsi="宋体" w:eastAsia="宋体" w:cs="宋体"/>
          <w:b/>
          <w:bCs/>
          <w:spacing w:val="7"/>
          <w:sz w:val="20"/>
          <w:szCs w:val="20"/>
        </w:rPr>
        <w:t>第三方索赔</w:t>
      </w:r>
    </w:p>
    <w:p w14:paraId="3FF51FD8">
      <w:pPr>
        <w:spacing w:before="244" w:line="451" w:lineRule="auto"/>
        <w:ind w:left="19" w:right="70" w:firstLine="437"/>
        <w:rPr>
          <w:rFonts w:ascii="宋体" w:hAnsi="宋体" w:eastAsia="宋体" w:cs="宋体"/>
          <w:sz w:val="20"/>
          <w:szCs w:val="20"/>
        </w:rPr>
      </w:pPr>
      <w:r>
        <w:rPr>
          <w:rFonts w:ascii="Times New Roman" w:hAnsi="Times New Roman" w:eastAsia="Times New Roman" w:cs="Times New Roman"/>
          <w:spacing w:val="7"/>
          <w:sz w:val="20"/>
          <w:szCs w:val="20"/>
        </w:rPr>
        <w:t>11.</w:t>
      </w:r>
      <w:r>
        <w:rPr>
          <w:rFonts w:ascii="Times New Roman" w:hAnsi="Times New Roman" w:eastAsia="Times New Roman" w:cs="Times New Roman"/>
          <w:spacing w:val="-15"/>
          <w:sz w:val="20"/>
          <w:szCs w:val="20"/>
        </w:rPr>
        <w:t xml:space="preserve"> </w:t>
      </w:r>
      <w:r>
        <w:rPr>
          <w:rFonts w:ascii="Times New Roman" w:hAnsi="Times New Roman" w:eastAsia="Times New Roman" w:cs="Times New Roman"/>
          <w:spacing w:val="7"/>
          <w:sz w:val="20"/>
          <w:szCs w:val="20"/>
        </w:rPr>
        <w:t>1</w:t>
      </w:r>
      <w:r>
        <w:rPr>
          <w:rFonts w:ascii="宋体" w:hAnsi="宋体" w:eastAsia="宋体" w:cs="宋体"/>
          <w:spacing w:val="7"/>
          <w:sz w:val="20"/>
          <w:szCs w:val="20"/>
        </w:rPr>
        <w:t>对于任何针对甲方提出的有关乙方开发的本项目产品的索赔，包括侵犯使用开发软</w:t>
      </w:r>
      <w:r>
        <w:rPr>
          <w:rFonts w:ascii="宋体" w:hAnsi="宋体" w:eastAsia="宋体" w:cs="宋体"/>
          <w:spacing w:val="8"/>
          <w:sz w:val="20"/>
          <w:szCs w:val="20"/>
        </w:rPr>
        <w:t>件和资料或接受支持服务的国家的某项专利、实用新</w:t>
      </w:r>
      <w:r>
        <w:rPr>
          <w:rFonts w:ascii="宋体" w:hAnsi="宋体" w:eastAsia="宋体" w:cs="宋体"/>
          <w:spacing w:val="7"/>
          <w:sz w:val="20"/>
          <w:szCs w:val="20"/>
        </w:rPr>
        <w:t>型、工业设计、版权、商业秘密、掩模</w:t>
      </w:r>
      <w:r>
        <w:rPr>
          <w:rFonts w:ascii="宋体" w:hAnsi="宋体" w:eastAsia="宋体" w:cs="宋体"/>
          <w:spacing w:val="8"/>
          <w:sz w:val="20"/>
          <w:szCs w:val="20"/>
        </w:rPr>
        <w:t>图纸或商标的索赔，乙方应当自行与相关方协商解决</w:t>
      </w:r>
      <w:r>
        <w:rPr>
          <w:rFonts w:ascii="宋体" w:hAnsi="宋体" w:eastAsia="宋体" w:cs="宋体"/>
          <w:spacing w:val="7"/>
          <w:sz w:val="20"/>
          <w:szCs w:val="20"/>
        </w:rPr>
        <w:t>并承担所发生的一切相关费用，负责承</w:t>
      </w:r>
      <w:r>
        <w:rPr>
          <w:rFonts w:ascii="宋体" w:hAnsi="宋体" w:eastAsia="宋体" w:cs="宋体"/>
          <w:spacing w:val="9"/>
          <w:sz w:val="20"/>
          <w:szCs w:val="20"/>
        </w:rPr>
        <w:t>担甲方在索赔项下有可能产生的全部赔偿责任。</w:t>
      </w:r>
    </w:p>
    <w:p w14:paraId="72D6B6EE">
      <w:pPr>
        <w:spacing w:before="1" w:line="451" w:lineRule="auto"/>
        <w:ind w:left="20" w:right="70" w:firstLine="435"/>
        <w:rPr>
          <w:rFonts w:ascii="宋体" w:hAnsi="宋体" w:eastAsia="宋体" w:cs="宋体"/>
          <w:sz w:val="20"/>
          <w:szCs w:val="20"/>
        </w:rPr>
      </w:pPr>
      <w:r>
        <w:rPr>
          <w:rFonts w:ascii="Times New Roman" w:hAnsi="Times New Roman" w:eastAsia="Times New Roman" w:cs="Times New Roman"/>
          <w:spacing w:val="7"/>
          <w:sz w:val="20"/>
          <w:szCs w:val="20"/>
        </w:rPr>
        <w:t>11.2</w:t>
      </w:r>
      <w:r>
        <w:rPr>
          <w:rFonts w:ascii="宋体" w:hAnsi="宋体" w:eastAsia="宋体" w:cs="宋体"/>
          <w:spacing w:val="7"/>
          <w:sz w:val="20"/>
          <w:szCs w:val="20"/>
        </w:rPr>
        <w:t>对于第</w:t>
      </w:r>
      <w:r>
        <w:rPr>
          <w:rFonts w:ascii="Times New Roman" w:hAnsi="Times New Roman" w:eastAsia="Times New Roman" w:cs="Times New Roman"/>
          <w:spacing w:val="7"/>
          <w:sz w:val="20"/>
          <w:szCs w:val="20"/>
        </w:rPr>
        <w:t>11.</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7"/>
          <w:sz w:val="20"/>
          <w:szCs w:val="20"/>
        </w:rPr>
        <w:t>1</w:t>
      </w:r>
      <w:r>
        <w:rPr>
          <w:rFonts w:ascii="宋体" w:hAnsi="宋体" w:eastAsia="宋体" w:cs="宋体"/>
          <w:spacing w:val="7"/>
          <w:sz w:val="20"/>
          <w:szCs w:val="20"/>
        </w:rPr>
        <w:t>条涉及的侵权索赔，乙方将承担全部费用，包括诉讼费、仲裁费、</w:t>
      </w:r>
      <w:r>
        <w:rPr>
          <w:rFonts w:ascii="宋体" w:hAnsi="宋体" w:eastAsia="宋体" w:cs="宋体"/>
          <w:spacing w:val="-57"/>
          <w:sz w:val="20"/>
          <w:szCs w:val="20"/>
        </w:rPr>
        <w:t xml:space="preserve"> </w:t>
      </w:r>
      <w:r>
        <w:rPr>
          <w:rFonts w:ascii="宋体" w:hAnsi="宋体" w:eastAsia="宋体" w:cs="宋体"/>
          <w:spacing w:val="7"/>
          <w:sz w:val="20"/>
          <w:szCs w:val="20"/>
        </w:rPr>
        <w:t>甲方</w:t>
      </w:r>
      <w:r>
        <w:rPr>
          <w:rFonts w:ascii="宋体" w:hAnsi="宋体" w:eastAsia="宋体" w:cs="宋体"/>
          <w:spacing w:val="8"/>
          <w:sz w:val="20"/>
          <w:szCs w:val="20"/>
        </w:rPr>
        <w:t>支付的律师费、差旅住宿费、公证费、鉴定费、</w:t>
      </w:r>
      <w:r>
        <w:rPr>
          <w:rFonts w:ascii="宋体" w:hAnsi="宋体" w:eastAsia="宋体" w:cs="宋体"/>
          <w:spacing w:val="7"/>
          <w:sz w:val="20"/>
          <w:szCs w:val="20"/>
        </w:rPr>
        <w:t>调解费及仲裁裁决、法院判决或调解协议中由甲方承担的赔偿金。</w:t>
      </w:r>
    </w:p>
    <w:p w14:paraId="0B7470DA">
      <w:pPr>
        <w:spacing w:before="1" w:line="451" w:lineRule="auto"/>
        <w:ind w:left="19" w:right="68" w:firstLine="436"/>
        <w:rPr>
          <w:rFonts w:ascii="宋体" w:hAnsi="宋体" w:eastAsia="宋体" w:cs="宋体"/>
          <w:sz w:val="20"/>
          <w:szCs w:val="20"/>
        </w:rPr>
      </w:pPr>
      <w:r>
        <w:rPr>
          <w:rFonts w:ascii="Times New Roman" w:hAnsi="Times New Roman" w:eastAsia="Times New Roman" w:cs="Times New Roman"/>
          <w:spacing w:val="8"/>
          <w:sz w:val="20"/>
          <w:szCs w:val="20"/>
        </w:rPr>
        <w:t>11.3</w:t>
      </w:r>
      <w:r>
        <w:rPr>
          <w:rFonts w:ascii="宋体" w:hAnsi="宋体" w:eastAsia="宋体" w:cs="宋体"/>
          <w:spacing w:val="8"/>
          <w:sz w:val="20"/>
          <w:szCs w:val="20"/>
        </w:rPr>
        <w:t>如果所开发的产品可能引起索赔，乙方经甲方书面同意，并由甲方选择，采取</w:t>
      </w:r>
      <w:r>
        <w:rPr>
          <w:rFonts w:ascii="宋体" w:hAnsi="宋体" w:eastAsia="宋体" w:cs="宋体"/>
          <w:spacing w:val="7"/>
          <w:sz w:val="20"/>
          <w:szCs w:val="20"/>
        </w:rPr>
        <w:t>下列</w:t>
      </w:r>
      <w:r>
        <w:rPr>
          <w:rFonts w:ascii="宋体" w:hAnsi="宋体" w:eastAsia="宋体" w:cs="宋体"/>
          <w:spacing w:val="8"/>
          <w:sz w:val="20"/>
          <w:szCs w:val="20"/>
        </w:rPr>
        <w:t>补救措施：修改所开发的产品、取得任何必需的许</w:t>
      </w:r>
      <w:r>
        <w:rPr>
          <w:rFonts w:ascii="宋体" w:hAnsi="宋体" w:eastAsia="宋体" w:cs="宋体"/>
          <w:spacing w:val="7"/>
          <w:sz w:val="20"/>
          <w:szCs w:val="20"/>
        </w:rPr>
        <w:t>可或更换所开发的产品。如果甲方认为上</w:t>
      </w:r>
      <w:r>
        <w:rPr>
          <w:rFonts w:ascii="宋体" w:hAnsi="宋体" w:eastAsia="宋体" w:cs="宋体"/>
          <w:spacing w:val="8"/>
          <w:sz w:val="20"/>
          <w:szCs w:val="20"/>
        </w:rPr>
        <w:t>述任何方法不能实行有效补救，乙方应退还</w:t>
      </w:r>
      <w:r>
        <w:rPr>
          <w:rFonts w:ascii="宋体" w:hAnsi="宋体" w:eastAsia="宋体" w:cs="宋体"/>
          <w:spacing w:val="7"/>
          <w:sz w:val="20"/>
          <w:szCs w:val="20"/>
        </w:rPr>
        <w:t>甲方已支付的全部款项并赔偿由此给甲方造成的</w:t>
      </w:r>
      <w:r>
        <w:rPr>
          <w:rFonts w:ascii="宋体" w:hAnsi="宋体" w:eastAsia="宋体" w:cs="宋体"/>
          <w:spacing w:val="5"/>
          <w:sz w:val="20"/>
          <w:szCs w:val="20"/>
        </w:rPr>
        <w:t>全部损失。</w:t>
      </w:r>
    </w:p>
    <w:p w14:paraId="4A567AFD">
      <w:pPr>
        <w:spacing w:before="1" w:line="227" w:lineRule="auto"/>
        <w:ind w:left="456"/>
        <w:rPr>
          <w:rFonts w:ascii="宋体" w:hAnsi="宋体" w:eastAsia="宋体" w:cs="宋体"/>
          <w:sz w:val="20"/>
          <w:szCs w:val="20"/>
        </w:rPr>
      </w:pPr>
      <w:r>
        <w:rPr>
          <w:rFonts w:ascii="Times New Roman" w:hAnsi="Times New Roman" w:eastAsia="Times New Roman" w:cs="Times New Roman"/>
          <w:spacing w:val="7"/>
          <w:sz w:val="20"/>
          <w:szCs w:val="20"/>
        </w:rPr>
        <w:t>11.4</w:t>
      </w:r>
      <w:r>
        <w:rPr>
          <w:rFonts w:ascii="宋体" w:hAnsi="宋体" w:eastAsia="宋体" w:cs="宋体"/>
          <w:spacing w:val="7"/>
          <w:sz w:val="20"/>
          <w:szCs w:val="20"/>
        </w:rPr>
        <w:t>乙方对由以下非乙方的过错引起的侵权索赔不承担责任：</w:t>
      </w:r>
    </w:p>
    <w:p w14:paraId="43027673">
      <w:pPr>
        <w:spacing w:before="242" w:line="228" w:lineRule="auto"/>
        <w:ind w:left="456"/>
        <w:rPr>
          <w:rFonts w:ascii="宋体" w:hAnsi="宋体" w:eastAsia="宋体" w:cs="宋体"/>
          <w:sz w:val="20"/>
          <w:szCs w:val="20"/>
        </w:rPr>
      </w:pPr>
      <w:r>
        <w:rPr>
          <w:rFonts w:ascii="Times New Roman" w:hAnsi="Times New Roman" w:eastAsia="Times New Roman" w:cs="Times New Roman"/>
          <w:spacing w:val="3"/>
          <w:sz w:val="20"/>
          <w:szCs w:val="20"/>
        </w:rPr>
        <w:t>11.4.</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3"/>
          <w:sz w:val="20"/>
          <w:szCs w:val="20"/>
        </w:rPr>
        <w:t>1</w:t>
      </w:r>
      <w:r>
        <w:rPr>
          <w:rFonts w:ascii="Times New Roman" w:hAnsi="Times New Roman" w:eastAsia="Times New Roman" w:cs="Times New Roman"/>
          <w:spacing w:val="19"/>
          <w:w w:val="101"/>
          <w:sz w:val="20"/>
          <w:szCs w:val="20"/>
        </w:rPr>
        <w:t xml:space="preserve">  </w:t>
      </w:r>
      <w:r>
        <w:rPr>
          <w:rFonts w:ascii="宋体" w:hAnsi="宋体" w:eastAsia="宋体" w:cs="宋体"/>
          <w:spacing w:val="3"/>
          <w:sz w:val="20"/>
          <w:szCs w:val="20"/>
        </w:rPr>
        <w:t>甲方使用不当所造成的侵权。</w:t>
      </w:r>
    </w:p>
    <w:p w14:paraId="46EE180B">
      <w:pPr>
        <w:spacing w:before="241" w:line="228" w:lineRule="auto"/>
        <w:ind w:left="456"/>
        <w:rPr>
          <w:rFonts w:ascii="宋体" w:hAnsi="宋体" w:eastAsia="宋体" w:cs="宋体"/>
          <w:sz w:val="20"/>
          <w:szCs w:val="20"/>
        </w:rPr>
      </w:pPr>
      <w:r>
        <w:rPr>
          <w:rFonts w:ascii="Times New Roman" w:hAnsi="Times New Roman" w:eastAsia="Times New Roman" w:cs="Times New Roman"/>
          <w:spacing w:val="8"/>
          <w:sz w:val="20"/>
          <w:szCs w:val="20"/>
        </w:rPr>
        <w:t xml:space="preserve">11.4.2  </w:t>
      </w:r>
      <w:r>
        <w:rPr>
          <w:rFonts w:ascii="宋体" w:hAnsi="宋体" w:eastAsia="宋体" w:cs="宋体"/>
          <w:spacing w:val="8"/>
          <w:sz w:val="20"/>
          <w:szCs w:val="20"/>
        </w:rPr>
        <w:t>因甲方未经乙方确认而对开</w:t>
      </w:r>
      <w:r>
        <w:rPr>
          <w:rFonts w:ascii="宋体" w:hAnsi="宋体" w:eastAsia="宋体" w:cs="宋体"/>
          <w:spacing w:val="7"/>
          <w:sz w:val="20"/>
          <w:szCs w:val="20"/>
        </w:rPr>
        <w:t>发软件或资料进行修改所直接造成的侵权。</w:t>
      </w:r>
    </w:p>
    <w:p w14:paraId="734AB43A">
      <w:pPr>
        <w:pStyle w:val="2"/>
        <w:spacing w:line="331" w:lineRule="auto"/>
      </w:pPr>
    </w:p>
    <w:p w14:paraId="377BD62A">
      <w:pPr>
        <w:pStyle w:val="2"/>
        <w:spacing w:line="332" w:lineRule="auto"/>
      </w:pPr>
    </w:p>
    <w:p w14:paraId="456B5D8D">
      <w:pPr>
        <w:spacing w:before="65" w:line="228" w:lineRule="auto"/>
        <w:ind w:left="430"/>
        <w:rPr>
          <w:rFonts w:ascii="宋体" w:hAnsi="宋体" w:eastAsia="宋体" w:cs="宋体"/>
          <w:sz w:val="20"/>
          <w:szCs w:val="20"/>
        </w:rPr>
      </w:pPr>
      <w:bookmarkStart w:id="16" w:name="bookmark21"/>
      <w:bookmarkEnd w:id="16"/>
      <w:r>
        <w:rPr>
          <w:rFonts w:ascii="宋体" w:hAnsi="宋体" w:eastAsia="宋体" w:cs="宋体"/>
          <w:b/>
          <w:bCs/>
          <w:spacing w:val="6"/>
          <w:sz w:val="20"/>
          <w:szCs w:val="20"/>
        </w:rPr>
        <w:t>第十二条</w:t>
      </w:r>
      <w:r>
        <w:rPr>
          <w:rFonts w:ascii="宋体" w:hAnsi="宋体" w:eastAsia="宋体" w:cs="宋体"/>
          <w:spacing w:val="6"/>
          <w:sz w:val="20"/>
          <w:szCs w:val="20"/>
        </w:rPr>
        <w:t xml:space="preserve">  </w:t>
      </w:r>
      <w:r>
        <w:rPr>
          <w:rFonts w:ascii="宋体" w:hAnsi="宋体" w:eastAsia="宋体" w:cs="宋体"/>
          <w:b/>
          <w:bCs/>
          <w:spacing w:val="6"/>
          <w:sz w:val="20"/>
          <w:szCs w:val="20"/>
        </w:rPr>
        <w:t>保密</w:t>
      </w:r>
    </w:p>
    <w:p w14:paraId="27ECE4E3">
      <w:pPr>
        <w:spacing w:before="242" w:line="451" w:lineRule="auto"/>
        <w:ind w:left="19" w:right="70" w:firstLine="436"/>
        <w:rPr>
          <w:rFonts w:ascii="宋体" w:hAnsi="宋体" w:eastAsia="宋体" w:cs="宋体"/>
          <w:sz w:val="20"/>
          <w:szCs w:val="20"/>
        </w:rPr>
      </w:pPr>
      <w:r>
        <w:rPr>
          <w:rFonts w:ascii="Times New Roman" w:hAnsi="Times New Roman" w:eastAsia="Times New Roman" w:cs="Times New Roman"/>
          <w:spacing w:val="7"/>
          <w:sz w:val="20"/>
          <w:szCs w:val="20"/>
        </w:rPr>
        <w:t>12.</w:t>
      </w:r>
      <w:r>
        <w:rPr>
          <w:rFonts w:ascii="Times New Roman" w:hAnsi="Times New Roman" w:eastAsia="Times New Roman" w:cs="Times New Roman"/>
          <w:spacing w:val="-15"/>
          <w:sz w:val="20"/>
          <w:szCs w:val="20"/>
        </w:rPr>
        <w:t xml:space="preserve"> </w:t>
      </w:r>
      <w:r>
        <w:rPr>
          <w:rFonts w:ascii="Times New Roman" w:hAnsi="Times New Roman" w:eastAsia="Times New Roman" w:cs="Times New Roman"/>
          <w:spacing w:val="7"/>
          <w:sz w:val="20"/>
          <w:szCs w:val="20"/>
        </w:rPr>
        <w:t>1</w:t>
      </w:r>
      <w:r>
        <w:rPr>
          <w:rFonts w:ascii="宋体" w:hAnsi="宋体" w:eastAsia="宋体" w:cs="宋体"/>
          <w:spacing w:val="7"/>
          <w:sz w:val="20"/>
          <w:szCs w:val="20"/>
        </w:rPr>
        <w:t>乙方须对本合同项下的所有条款保密。乙方人员入场前须与甲方签订相应诚信安全</w:t>
      </w:r>
      <w:r>
        <w:rPr>
          <w:rFonts w:ascii="宋体" w:hAnsi="宋体" w:eastAsia="宋体" w:cs="宋体"/>
          <w:spacing w:val="5"/>
          <w:sz w:val="20"/>
          <w:szCs w:val="20"/>
        </w:rPr>
        <w:t>承诺书。</w:t>
      </w:r>
    </w:p>
    <w:p w14:paraId="2F4EDD3E">
      <w:pPr>
        <w:spacing w:before="2" w:line="452" w:lineRule="auto"/>
        <w:ind w:left="19" w:firstLine="437"/>
        <w:rPr>
          <w:rFonts w:ascii="宋体" w:hAnsi="宋体" w:eastAsia="宋体" w:cs="宋体"/>
          <w:sz w:val="20"/>
          <w:szCs w:val="20"/>
        </w:rPr>
      </w:pPr>
      <w:r>
        <w:rPr>
          <w:rFonts w:ascii="Times New Roman" w:hAnsi="Times New Roman" w:eastAsia="Times New Roman" w:cs="Times New Roman"/>
          <w:spacing w:val="8"/>
          <w:sz w:val="20"/>
          <w:szCs w:val="20"/>
        </w:rPr>
        <w:t>12.2</w:t>
      </w:r>
      <w:r>
        <w:rPr>
          <w:rFonts w:ascii="宋体" w:hAnsi="宋体" w:eastAsia="宋体" w:cs="宋体"/>
          <w:spacing w:val="8"/>
          <w:sz w:val="20"/>
          <w:szCs w:val="20"/>
        </w:rPr>
        <w:t>乙方应对本合同所述的客户信息、技术资料、业务流程、源代码、数据</w:t>
      </w:r>
      <w:r>
        <w:rPr>
          <w:rFonts w:ascii="宋体" w:hAnsi="宋体" w:eastAsia="宋体" w:cs="宋体"/>
          <w:spacing w:val="7"/>
          <w:sz w:val="20"/>
          <w:szCs w:val="20"/>
        </w:rPr>
        <w:t>等重要信息</w:t>
      </w:r>
      <w:r>
        <w:rPr>
          <w:rFonts w:ascii="宋体" w:hAnsi="宋体" w:eastAsia="宋体" w:cs="宋体"/>
          <w:spacing w:val="8"/>
          <w:sz w:val="20"/>
          <w:szCs w:val="20"/>
        </w:rPr>
        <w:t>采取保密措施，未经甲方的书面同意，乙方不得在合</w:t>
      </w:r>
      <w:r>
        <w:rPr>
          <w:rFonts w:ascii="宋体" w:hAnsi="宋体" w:eastAsia="宋体" w:cs="宋体"/>
          <w:spacing w:val="7"/>
          <w:sz w:val="20"/>
          <w:szCs w:val="20"/>
        </w:rPr>
        <w:t>同允许范围外使用、披露、存放于第三</w:t>
      </w:r>
      <w:r>
        <w:rPr>
          <w:rFonts w:ascii="宋体" w:hAnsi="宋体" w:eastAsia="宋体" w:cs="宋体"/>
          <w:spacing w:val="4"/>
          <w:sz w:val="20"/>
          <w:szCs w:val="20"/>
        </w:rPr>
        <w:t>方托管平台、向无关人员或第三方透露，也不能就有关合同内容的任何部分进行新闻的发布、</w:t>
      </w:r>
    </w:p>
    <w:p w14:paraId="0F82D1AE">
      <w:pPr>
        <w:spacing w:line="452" w:lineRule="auto"/>
        <w:rPr>
          <w:rFonts w:ascii="宋体" w:hAnsi="宋体" w:eastAsia="宋体" w:cs="宋体"/>
          <w:sz w:val="20"/>
          <w:szCs w:val="20"/>
        </w:rPr>
        <w:sectPr>
          <w:footerReference r:id="rId44" w:type="default"/>
          <w:pgSz w:w="11906" w:h="16839"/>
          <w:pgMar w:top="400" w:right="1726" w:bottom="1497" w:left="1785" w:header="0" w:footer="1133" w:gutter="0"/>
          <w:cols w:space="720" w:num="1"/>
        </w:sectPr>
      </w:pPr>
    </w:p>
    <w:p w14:paraId="20E250F0">
      <w:pPr>
        <w:pStyle w:val="2"/>
        <w:spacing w:line="276" w:lineRule="auto"/>
      </w:pPr>
    </w:p>
    <w:p w14:paraId="4E15479E">
      <w:pPr>
        <w:pStyle w:val="2"/>
        <w:spacing w:line="276" w:lineRule="auto"/>
      </w:pPr>
    </w:p>
    <w:p w14:paraId="067116C3">
      <w:pPr>
        <w:pStyle w:val="2"/>
        <w:spacing w:line="277" w:lineRule="auto"/>
      </w:pPr>
    </w:p>
    <w:p w14:paraId="722E944D">
      <w:pPr>
        <w:pStyle w:val="2"/>
        <w:spacing w:line="277" w:lineRule="auto"/>
      </w:pPr>
    </w:p>
    <w:p w14:paraId="2BCBD18E">
      <w:pPr>
        <w:spacing w:before="65" w:line="228" w:lineRule="auto"/>
        <w:ind w:left="26"/>
        <w:rPr>
          <w:rFonts w:ascii="宋体" w:hAnsi="宋体" w:eastAsia="宋体" w:cs="宋体"/>
          <w:sz w:val="20"/>
          <w:szCs w:val="20"/>
        </w:rPr>
      </w:pPr>
      <w:r>
        <w:rPr>
          <w:rFonts w:ascii="宋体" w:hAnsi="宋体" w:eastAsia="宋体" w:cs="宋体"/>
          <w:spacing w:val="7"/>
          <w:sz w:val="20"/>
          <w:szCs w:val="20"/>
        </w:rPr>
        <w:t>公开的宣称、否认或承认。</w:t>
      </w:r>
    </w:p>
    <w:p w14:paraId="0442B7B5">
      <w:pPr>
        <w:spacing w:before="242" w:line="452" w:lineRule="auto"/>
        <w:ind w:left="21" w:right="13" w:firstLine="434"/>
        <w:rPr>
          <w:rFonts w:ascii="宋体" w:hAnsi="宋体" w:eastAsia="宋体" w:cs="宋体"/>
          <w:sz w:val="20"/>
          <w:szCs w:val="20"/>
        </w:rPr>
      </w:pPr>
      <w:r>
        <w:rPr>
          <w:rFonts w:ascii="Times New Roman" w:hAnsi="Times New Roman" w:eastAsia="Times New Roman" w:cs="Times New Roman"/>
          <w:spacing w:val="10"/>
          <w:sz w:val="20"/>
          <w:szCs w:val="20"/>
        </w:rPr>
        <w:t>12.3</w:t>
      </w:r>
      <w:r>
        <w:rPr>
          <w:rFonts w:ascii="Times New Roman" w:hAnsi="Times New Roman" w:eastAsia="Times New Roman" w:cs="Times New Roman"/>
          <w:spacing w:val="16"/>
          <w:w w:val="101"/>
          <w:sz w:val="20"/>
          <w:szCs w:val="20"/>
        </w:rPr>
        <w:t xml:space="preserve">  </w:t>
      </w:r>
      <w:r>
        <w:rPr>
          <w:rFonts w:ascii="宋体" w:hAnsi="宋体" w:eastAsia="宋体" w:cs="宋体"/>
          <w:spacing w:val="10"/>
          <w:sz w:val="20"/>
          <w:szCs w:val="20"/>
        </w:rPr>
        <w:t>乙方不得以甲方名义开展活动，不得将甲方数据、信息以</w:t>
      </w:r>
      <w:r>
        <w:rPr>
          <w:rFonts w:ascii="宋体" w:hAnsi="宋体" w:eastAsia="宋体" w:cs="宋体"/>
          <w:spacing w:val="9"/>
          <w:sz w:val="20"/>
          <w:szCs w:val="20"/>
        </w:rPr>
        <w:t>任何形式转移、挪用或</w:t>
      </w:r>
      <w:r>
        <w:rPr>
          <w:rFonts w:ascii="宋体" w:hAnsi="宋体" w:eastAsia="宋体" w:cs="宋体"/>
          <w:spacing w:val="8"/>
          <w:sz w:val="20"/>
          <w:szCs w:val="20"/>
        </w:rPr>
        <w:t>谋取合同约定以外的利益。</w:t>
      </w:r>
    </w:p>
    <w:p w14:paraId="6ACAB881">
      <w:pPr>
        <w:spacing w:before="1" w:line="450" w:lineRule="auto"/>
        <w:ind w:left="19" w:right="11" w:firstLine="436"/>
        <w:rPr>
          <w:rFonts w:ascii="宋体" w:hAnsi="宋体" w:eastAsia="宋体" w:cs="宋体"/>
          <w:sz w:val="20"/>
          <w:szCs w:val="20"/>
        </w:rPr>
      </w:pPr>
      <w:r>
        <w:rPr>
          <w:rFonts w:ascii="Times New Roman" w:hAnsi="Times New Roman" w:eastAsia="Times New Roman" w:cs="Times New Roman"/>
          <w:spacing w:val="8"/>
          <w:sz w:val="20"/>
          <w:szCs w:val="20"/>
        </w:rPr>
        <w:t>12.4</w:t>
      </w:r>
      <w:r>
        <w:rPr>
          <w:rFonts w:ascii="宋体" w:hAnsi="宋体" w:eastAsia="宋体" w:cs="宋体"/>
          <w:spacing w:val="8"/>
          <w:sz w:val="20"/>
          <w:szCs w:val="20"/>
        </w:rPr>
        <w:t>乙方知道违反本条规定将给甲方客户权利以及甲方造成难以弥补的损失</w:t>
      </w:r>
      <w:r>
        <w:rPr>
          <w:rFonts w:ascii="宋体" w:hAnsi="宋体" w:eastAsia="宋体" w:cs="宋体"/>
          <w:spacing w:val="7"/>
          <w:sz w:val="20"/>
          <w:szCs w:val="20"/>
        </w:rPr>
        <w:t>，为此同意</w:t>
      </w:r>
      <w:r>
        <w:rPr>
          <w:rFonts w:ascii="宋体" w:hAnsi="宋体" w:eastAsia="宋体" w:cs="宋体"/>
          <w:spacing w:val="9"/>
          <w:sz w:val="20"/>
          <w:szCs w:val="20"/>
        </w:rPr>
        <w:t>承担由此产生的经济上和法律上的责任和损失。</w:t>
      </w:r>
    </w:p>
    <w:p w14:paraId="5F85828D">
      <w:pPr>
        <w:spacing w:before="2" w:line="451" w:lineRule="auto"/>
        <w:ind w:left="25" w:right="11" w:firstLine="430"/>
        <w:rPr>
          <w:rFonts w:ascii="宋体" w:hAnsi="宋体" w:eastAsia="宋体" w:cs="宋体"/>
          <w:sz w:val="20"/>
          <w:szCs w:val="20"/>
        </w:rPr>
      </w:pPr>
      <w:r>
        <w:rPr>
          <w:rFonts w:ascii="Times New Roman" w:hAnsi="Times New Roman" w:eastAsia="Times New Roman" w:cs="Times New Roman"/>
          <w:spacing w:val="8"/>
          <w:sz w:val="20"/>
          <w:szCs w:val="20"/>
        </w:rPr>
        <w:t>12.5</w:t>
      </w:r>
      <w:r>
        <w:rPr>
          <w:rFonts w:ascii="宋体" w:hAnsi="宋体" w:eastAsia="宋体" w:cs="宋体"/>
          <w:spacing w:val="8"/>
          <w:sz w:val="20"/>
          <w:szCs w:val="20"/>
        </w:rPr>
        <w:t>乙方承认本合同中的技术资料和技术秘密为甲方所专有，将其对乙方进</w:t>
      </w:r>
      <w:r>
        <w:rPr>
          <w:rFonts w:ascii="宋体" w:hAnsi="宋体" w:eastAsia="宋体" w:cs="宋体"/>
          <w:spacing w:val="7"/>
          <w:sz w:val="20"/>
          <w:szCs w:val="20"/>
        </w:rPr>
        <w:t>行披露并不</w:t>
      </w:r>
      <w:r>
        <w:rPr>
          <w:rFonts w:ascii="宋体" w:hAnsi="宋体" w:eastAsia="宋体" w:cs="宋体"/>
          <w:spacing w:val="8"/>
          <w:sz w:val="20"/>
          <w:szCs w:val="20"/>
        </w:rPr>
        <w:t>意味着任何所有权、专利权的转让。</w:t>
      </w:r>
    </w:p>
    <w:p w14:paraId="2ADF9070">
      <w:pPr>
        <w:spacing w:line="451" w:lineRule="auto"/>
        <w:ind w:left="19" w:right="11" w:firstLine="437"/>
        <w:rPr>
          <w:rFonts w:ascii="宋体" w:hAnsi="宋体" w:eastAsia="宋体" w:cs="宋体"/>
          <w:sz w:val="20"/>
          <w:szCs w:val="20"/>
        </w:rPr>
      </w:pPr>
      <w:r>
        <w:rPr>
          <w:rFonts w:ascii="Times New Roman" w:hAnsi="Times New Roman" w:eastAsia="Times New Roman" w:cs="Times New Roman"/>
          <w:spacing w:val="8"/>
          <w:sz w:val="20"/>
          <w:szCs w:val="20"/>
        </w:rPr>
        <w:t>12.6</w:t>
      </w:r>
      <w:r>
        <w:rPr>
          <w:rFonts w:ascii="宋体" w:hAnsi="宋体" w:eastAsia="宋体" w:cs="宋体"/>
          <w:spacing w:val="8"/>
          <w:sz w:val="20"/>
          <w:szCs w:val="20"/>
        </w:rPr>
        <w:t>在本合同项目的研究开发结束并通过验收后，乙方应向甲方提供本合同</w:t>
      </w:r>
      <w:r>
        <w:rPr>
          <w:rFonts w:ascii="宋体" w:hAnsi="宋体" w:eastAsia="宋体" w:cs="宋体"/>
          <w:spacing w:val="7"/>
          <w:sz w:val="20"/>
          <w:szCs w:val="20"/>
        </w:rPr>
        <w:t>项目的研究</w:t>
      </w:r>
      <w:r>
        <w:rPr>
          <w:rFonts w:ascii="宋体" w:hAnsi="宋体" w:eastAsia="宋体" w:cs="宋体"/>
          <w:spacing w:val="8"/>
          <w:sz w:val="20"/>
          <w:szCs w:val="20"/>
        </w:rPr>
        <w:t>成果，包括技术规范、测试文件和质量标准等</w:t>
      </w:r>
      <w:r>
        <w:rPr>
          <w:rFonts w:ascii="宋体" w:hAnsi="宋体" w:eastAsia="宋体" w:cs="宋体"/>
          <w:spacing w:val="7"/>
          <w:sz w:val="20"/>
          <w:szCs w:val="20"/>
        </w:rPr>
        <w:t>相关的技术资料，或者计算机软件、文档及源</w:t>
      </w:r>
      <w:r>
        <w:rPr>
          <w:rFonts w:ascii="宋体" w:hAnsi="宋体" w:eastAsia="宋体" w:cs="宋体"/>
          <w:spacing w:val="9"/>
          <w:sz w:val="20"/>
          <w:szCs w:val="20"/>
        </w:rPr>
        <w:t>代码等。乙方应归还甲方提供的所有技术资料或文件等，并承诺不保留任何复印件。</w:t>
      </w:r>
    </w:p>
    <w:p w14:paraId="76B0A472">
      <w:pPr>
        <w:spacing w:before="1" w:line="451" w:lineRule="auto"/>
        <w:ind w:left="19" w:right="11" w:firstLine="436"/>
        <w:rPr>
          <w:rFonts w:ascii="宋体" w:hAnsi="宋体" w:eastAsia="宋体" w:cs="宋体"/>
          <w:sz w:val="20"/>
          <w:szCs w:val="20"/>
        </w:rPr>
      </w:pPr>
      <w:r>
        <w:rPr>
          <w:rFonts w:ascii="Times New Roman" w:hAnsi="Times New Roman" w:eastAsia="Times New Roman" w:cs="Times New Roman"/>
          <w:spacing w:val="8"/>
          <w:sz w:val="20"/>
          <w:szCs w:val="20"/>
        </w:rPr>
        <w:t>12.7</w:t>
      </w:r>
      <w:r>
        <w:rPr>
          <w:rFonts w:ascii="宋体" w:hAnsi="宋体" w:eastAsia="宋体" w:cs="宋体"/>
          <w:spacing w:val="8"/>
          <w:sz w:val="20"/>
          <w:szCs w:val="20"/>
        </w:rPr>
        <w:t>乙方在下列情况下没有为任何信息保守秘密的义务，即当乙方已事先知</w:t>
      </w:r>
      <w:r>
        <w:rPr>
          <w:rFonts w:ascii="宋体" w:hAnsi="宋体" w:eastAsia="宋体" w:cs="宋体"/>
          <w:spacing w:val="7"/>
          <w:sz w:val="20"/>
          <w:szCs w:val="20"/>
        </w:rPr>
        <w:t>道它无需为</w:t>
      </w:r>
      <w:r>
        <w:rPr>
          <w:rFonts w:ascii="宋体" w:hAnsi="宋体" w:eastAsia="宋体" w:cs="宋体"/>
          <w:spacing w:val="8"/>
          <w:sz w:val="20"/>
          <w:szCs w:val="20"/>
        </w:rPr>
        <w:t>其保守秘密时；当该信息已为公众所知且不</w:t>
      </w:r>
      <w:r>
        <w:rPr>
          <w:rFonts w:ascii="宋体" w:hAnsi="宋体" w:eastAsia="宋体" w:cs="宋体"/>
          <w:spacing w:val="7"/>
          <w:sz w:val="20"/>
          <w:szCs w:val="20"/>
        </w:rPr>
        <w:t>是由乙方未经授权而提供时；或者当乙方从某第</w:t>
      </w:r>
      <w:r>
        <w:rPr>
          <w:rFonts w:ascii="宋体" w:hAnsi="宋体" w:eastAsia="宋体" w:cs="宋体"/>
          <w:spacing w:val="8"/>
          <w:sz w:val="20"/>
          <w:szCs w:val="20"/>
        </w:rPr>
        <w:t>三方合法地接受该信息且没有保密限制时。</w:t>
      </w:r>
    </w:p>
    <w:p w14:paraId="7733EE73">
      <w:pPr>
        <w:spacing w:before="2" w:line="451" w:lineRule="auto"/>
        <w:ind w:left="20" w:right="11" w:firstLine="435"/>
        <w:rPr>
          <w:rFonts w:ascii="宋体" w:hAnsi="宋体" w:eastAsia="宋体" w:cs="宋体"/>
          <w:sz w:val="20"/>
          <w:szCs w:val="20"/>
        </w:rPr>
      </w:pPr>
      <w:r>
        <w:rPr>
          <w:rFonts w:ascii="Times New Roman" w:hAnsi="Times New Roman" w:eastAsia="Times New Roman" w:cs="Times New Roman"/>
          <w:spacing w:val="8"/>
          <w:sz w:val="20"/>
          <w:szCs w:val="20"/>
        </w:rPr>
        <w:t>12.8</w:t>
      </w:r>
      <w:r>
        <w:rPr>
          <w:rFonts w:ascii="宋体" w:hAnsi="宋体" w:eastAsia="宋体" w:cs="宋体"/>
          <w:spacing w:val="8"/>
          <w:sz w:val="20"/>
          <w:szCs w:val="20"/>
        </w:rPr>
        <w:t>除非甲方特别声明，乙方对于保密信息的保密义务为无限期保密，直至</w:t>
      </w:r>
      <w:r>
        <w:rPr>
          <w:rFonts w:ascii="宋体" w:hAnsi="宋体" w:eastAsia="宋体" w:cs="宋体"/>
          <w:spacing w:val="7"/>
          <w:sz w:val="20"/>
          <w:szCs w:val="20"/>
        </w:rPr>
        <w:t>甲方宣布解</w:t>
      </w:r>
      <w:r>
        <w:rPr>
          <w:rFonts w:ascii="宋体" w:hAnsi="宋体" w:eastAsia="宋体" w:cs="宋体"/>
          <w:spacing w:val="8"/>
          <w:sz w:val="20"/>
          <w:szCs w:val="20"/>
        </w:rPr>
        <w:t>密或者保密信息实际上已经公开。</w:t>
      </w:r>
    </w:p>
    <w:p w14:paraId="354EE072">
      <w:pPr>
        <w:spacing w:line="451" w:lineRule="auto"/>
        <w:ind w:left="28" w:right="13" w:firstLine="427"/>
        <w:rPr>
          <w:rFonts w:ascii="宋体" w:hAnsi="宋体" w:eastAsia="宋体" w:cs="宋体"/>
          <w:sz w:val="20"/>
          <w:szCs w:val="20"/>
        </w:rPr>
      </w:pPr>
      <w:r>
        <w:rPr>
          <w:rFonts w:ascii="Times New Roman" w:hAnsi="Times New Roman" w:eastAsia="Times New Roman" w:cs="Times New Roman"/>
          <w:spacing w:val="10"/>
          <w:sz w:val="20"/>
          <w:szCs w:val="20"/>
        </w:rPr>
        <w:t xml:space="preserve">12.9  </w:t>
      </w:r>
      <w:r>
        <w:rPr>
          <w:rFonts w:ascii="宋体" w:hAnsi="宋体" w:eastAsia="宋体" w:cs="宋体"/>
          <w:spacing w:val="10"/>
          <w:sz w:val="20"/>
          <w:szCs w:val="20"/>
        </w:rPr>
        <w:t>本合同项下乙方人员行为视为乙方行为，乙方应承担全部责任及损失。当客户信</w:t>
      </w:r>
      <w:r>
        <w:rPr>
          <w:rFonts w:ascii="宋体" w:hAnsi="宋体" w:eastAsia="宋体" w:cs="宋体"/>
          <w:spacing w:val="8"/>
          <w:sz w:val="20"/>
          <w:szCs w:val="20"/>
        </w:rPr>
        <w:t>息不安全或客户权利受到重大不利影响时，</w:t>
      </w:r>
      <w:r>
        <w:rPr>
          <w:rFonts w:ascii="宋体" w:hAnsi="宋体" w:eastAsia="宋体" w:cs="宋体"/>
          <w:spacing w:val="-59"/>
          <w:sz w:val="20"/>
          <w:szCs w:val="20"/>
        </w:rPr>
        <w:t xml:space="preserve"> </w:t>
      </w:r>
      <w:r>
        <w:rPr>
          <w:rFonts w:ascii="宋体" w:hAnsi="宋体" w:eastAsia="宋体" w:cs="宋体"/>
          <w:spacing w:val="7"/>
          <w:sz w:val="20"/>
          <w:szCs w:val="20"/>
        </w:rPr>
        <w:t>甲方有权随时终止合同。</w:t>
      </w:r>
    </w:p>
    <w:p w14:paraId="5A9E8A11">
      <w:pPr>
        <w:pStyle w:val="2"/>
        <w:spacing w:line="421" w:lineRule="auto"/>
      </w:pPr>
    </w:p>
    <w:p w14:paraId="39272E53">
      <w:pPr>
        <w:spacing w:before="65" w:line="226" w:lineRule="auto"/>
        <w:ind w:left="430"/>
        <w:rPr>
          <w:rFonts w:ascii="宋体" w:hAnsi="宋体" w:eastAsia="宋体" w:cs="宋体"/>
          <w:sz w:val="20"/>
          <w:szCs w:val="20"/>
        </w:rPr>
      </w:pPr>
      <w:bookmarkStart w:id="17" w:name="bookmark22"/>
      <w:bookmarkEnd w:id="17"/>
      <w:r>
        <w:rPr>
          <w:rFonts w:ascii="宋体" w:hAnsi="宋体" w:eastAsia="宋体" w:cs="宋体"/>
          <w:b/>
          <w:bCs/>
          <w:spacing w:val="7"/>
          <w:sz w:val="20"/>
          <w:szCs w:val="20"/>
        </w:rPr>
        <w:t>第十三条</w:t>
      </w:r>
      <w:r>
        <w:rPr>
          <w:rFonts w:ascii="宋体" w:hAnsi="宋体" w:eastAsia="宋体" w:cs="宋体"/>
          <w:spacing w:val="7"/>
          <w:sz w:val="20"/>
          <w:szCs w:val="20"/>
        </w:rPr>
        <w:t xml:space="preserve">  </w:t>
      </w:r>
      <w:r>
        <w:rPr>
          <w:rFonts w:ascii="宋体" w:hAnsi="宋体" w:eastAsia="宋体" w:cs="宋体"/>
          <w:b/>
          <w:bCs/>
          <w:spacing w:val="7"/>
          <w:sz w:val="20"/>
          <w:szCs w:val="20"/>
        </w:rPr>
        <w:t>价格与支付</w:t>
      </w:r>
    </w:p>
    <w:p w14:paraId="155AAA9B">
      <w:pPr>
        <w:spacing w:before="244" w:line="450" w:lineRule="auto"/>
        <w:ind w:left="19" w:right="13" w:firstLine="437"/>
        <w:rPr>
          <w:rFonts w:ascii="宋体" w:hAnsi="宋体" w:eastAsia="宋体" w:cs="宋体"/>
          <w:sz w:val="20"/>
          <w:szCs w:val="20"/>
        </w:rPr>
      </w:pPr>
      <w:r>
        <w:rPr>
          <w:rFonts w:ascii="Times New Roman" w:hAnsi="Times New Roman" w:eastAsia="Times New Roman" w:cs="Times New Roman"/>
          <w:spacing w:val="6"/>
          <w:sz w:val="20"/>
          <w:szCs w:val="20"/>
        </w:rPr>
        <w:t>13.</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6"/>
          <w:sz w:val="20"/>
          <w:szCs w:val="20"/>
        </w:rPr>
        <w:t>1</w:t>
      </w:r>
      <w:r>
        <w:rPr>
          <w:rFonts w:ascii="宋体" w:hAnsi="宋体" w:eastAsia="宋体" w:cs="宋体"/>
          <w:spacing w:val="6"/>
          <w:sz w:val="20"/>
          <w:szCs w:val="20"/>
        </w:rPr>
        <w:t>本项目产品实施总金额（价税合计）为</w:t>
      </w:r>
      <w:r>
        <w:rPr>
          <w:rFonts w:ascii="宋体" w:hAnsi="宋体" w:eastAsia="宋体" w:cs="宋体"/>
          <w:spacing w:val="6"/>
          <w:sz w:val="20"/>
          <w:szCs w:val="20"/>
          <w:u w:val="single" w:color="auto"/>
        </w:rPr>
        <w:t xml:space="preserve">       元（大写：         元整）</w:t>
      </w:r>
      <w:r>
        <w:rPr>
          <w:rFonts w:ascii="宋体" w:hAnsi="宋体" w:eastAsia="宋体" w:cs="宋体"/>
          <w:spacing w:val="6"/>
          <w:sz w:val="20"/>
          <w:szCs w:val="20"/>
        </w:rPr>
        <w:t>。不含</w:t>
      </w:r>
      <w:r>
        <w:rPr>
          <w:rFonts w:ascii="宋体" w:hAnsi="宋体" w:eastAsia="宋体" w:cs="宋体"/>
          <w:spacing w:val="3"/>
          <w:sz w:val="20"/>
          <w:szCs w:val="20"/>
        </w:rPr>
        <w:t>税价为：</w:t>
      </w:r>
      <w:r>
        <w:rPr>
          <w:rFonts w:ascii="宋体" w:hAnsi="宋体" w:eastAsia="宋体" w:cs="宋体"/>
          <w:spacing w:val="3"/>
          <w:sz w:val="20"/>
          <w:szCs w:val="20"/>
          <w:u w:val="single" w:color="auto"/>
        </w:rPr>
        <w:t xml:space="preserve">       元</w:t>
      </w:r>
      <w:r>
        <w:rPr>
          <w:rFonts w:ascii="宋体" w:hAnsi="宋体" w:eastAsia="宋体" w:cs="宋体"/>
          <w:spacing w:val="3"/>
          <w:sz w:val="20"/>
          <w:szCs w:val="20"/>
        </w:rPr>
        <w:t>（</w:t>
      </w:r>
      <w:r>
        <w:rPr>
          <w:rFonts w:ascii="宋体" w:hAnsi="宋体" w:eastAsia="宋体" w:cs="宋体"/>
          <w:spacing w:val="-57"/>
          <w:sz w:val="20"/>
          <w:szCs w:val="20"/>
        </w:rPr>
        <w:t xml:space="preserve"> </w:t>
      </w:r>
      <w:r>
        <w:rPr>
          <w:rFonts w:ascii="宋体" w:hAnsi="宋体" w:eastAsia="宋体" w:cs="宋体"/>
          <w:spacing w:val="3"/>
          <w:sz w:val="20"/>
          <w:szCs w:val="20"/>
          <w:u w:val="single" w:color="auto"/>
        </w:rPr>
        <w:t>大写：</w:t>
      </w:r>
      <w:r>
        <w:rPr>
          <w:rFonts w:ascii="宋体" w:hAnsi="宋体" w:eastAsia="宋体" w:cs="宋体"/>
          <w:spacing w:val="7"/>
          <w:sz w:val="20"/>
          <w:szCs w:val="20"/>
          <w:u w:val="single" w:color="auto"/>
        </w:rPr>
        <w:t xml:space="preserve">         </w:t>
      </w:r>
      <w:r>
        <w:rPr>
          <w:rFonts w:ascii="宋体" w:hAnsi="宋体" w:eastAsia="宋体" w:cs="宋体"/>
          <w:spacing w:val="3"/>
          <w:sz w:val="20"/>
          <w:szCs w:val="20"/>
          <w:u w:val="single" w:color="auto"/>
        </w:rPr>
        <w:t>整）</w:t>
      </w:r>
      <w:r>
        <w:rPr>
          <w:rFonts w:ascii="Times New Roman" w:hAnsi="Times New Roman" w:eastAsia="Times New Roman" w:cs="Times New Roman"/>
          <w:spacing w:val="3"/>
          <w:sz w:val="20"/>
          <w:szCs w:val="20"/>
        </w:rPr>
        <w:t>,</w:t>
      </w:r>
      <w:r>
        <w:rPr>
          <w:rFonts w:ascii="宋体" w:hAnsi="宋体" w:eastAsia="宋体" w:cs="宋体"/>
          <w:spacing w:val="3"/>
          <w:sz w:val="20"/>
          <w:szCs w:val="20"/>
        </w:rPr>
        <w:t>税额为：</w:t>
      </w:r>
      <w:r>
        <w:rPr>
          <w:rFonts w:ascii="宋体" w:hAnsi="宋体" w:eastAsia="宋体" w:cs="宋体"/>
          <w:spacing w:val="6"/>
          <w:sz w:val="20"/>
          <w:szCs w:val="20"/>
          <w:u w:val="single" w:color="auto"/>
        </w:rPr>
        <w:t xml:space="preserve">       </w:t>
      </w:r>
      <w:r>
        <w:rPr>
          <w:rFonts w:ascii="宋体" w:hAnsi="宋体" w:eastAsia="宋体" w:cs="宋体"/>
          <w:spacing w:val="3"/>
          <w:sz w:val="20"/>
          <w:szCs w:val="20"/>
          <w:u w:val="single" w:color="auto"/>
        </w:rPr>
        <w:t>元</w:t>
      </w:r>
      <w:r>
        <w:rPr>
          <w:rFonts w:ascii="宋体" w:hAnsi="宋体" w:eastAsia="宋体" w:cs="宋体"/>
          <w:spacing w:val="3"/>
          <w:sz w:val="20"/>
          <w:szCs w:val="20"/>
        </w:rPr>
        <w:t>（</w:t>
      </w:r>
      <w:r>
        <w:rPr>
          <w:rFonts w:ascii="宋体" w:hAnsi="宋体" w:eastAsia="宋体" w:cs="宋体"/>
          <w:spacing w:val="-54"/>
          <w:sz w:val="20"/>
          <w:szCs w:val="20"/>
        </w:rPr>
        <w:t xml:space="preserve"> </w:t>
      </w:r>
      <w:r>
        <w:rPr>
          <w:rFonts w:ascii="宋体" w:hAnsi="宋体" w:eastAsia="宋体" w:cs="宋体"/>
          <w:spacing w:val="3"/>
          <w:sz w:val="20"/>
          <w:szCs w:val="20"/>
          <w:u w:val="single" w:color="auto"/>
        </w:rPr>
        <w:t>大写：</w:t>
      </w:r>
      <w:r>
        <w:rPr>
          <w:rFonts w:ascii="宋体" w:hAnsi="宋体" w:eastAsia="宋体" w:cs="宋体"/>
          <w:spacing w:val="7"/>
          <w:sz w:val="20"/>
          <w:szCs w:val="20"/>
          <w:u w:val="single" w:color="auto"/>
        </w:rPr>
        <w:t xml:space="preserve">         </w:t>
      </w:r>
      <w:r>
        <w:rPr>
          <w:rFonts w:ascii="宋体" w:hAnsi="宋体" w:eastAsia="宋体" w:cs="宋体"/>
          <w:spacing w:val="3"/>
          <w:sz w:val="20"/>
          <w:szCs w:val="20"/>
          <w:u w:val="single" w:color="auto"/>
        </w:rPr>
        <w:t>整</w:t>
      </w:r>
      <w:r>
        <w:rPr>
          <w:rFonts w:ascii="宋体" w:hAnsi="宋体" w:eastAsia="宋体" w:cs="宋体"/>
          <w:spacing w:val="7"/>
          <w:sz w:val="20"/>
          <w:szCs w:val="20"/>
          <w:u w:val="single" w:color="auto"/>
        </w:rPr>
        <w:t>）</w:t>
      </w:r>
      <w:r>
        <w:rPr>
          <w:rFonts w:ascii="宋体" w:hAnsi="宋体" w:eastAsia="宋体" w:cs="宋体"/>
          <w:spacing w:val="7"/>
          <w:sz w:val="20"/>
          <w:szCs w:val="20"/>
        </w:rPr>
        <w:t>；</w:t>
      </w:r>
    </w:p>
    <w:p w14:paraId="230E26B1">
      <w:pPr>
        <w:spacing w:before="3" w:line="451" w:lineRule="auto"/>
        <w:ind w:left="19" w:right="11" w:firstLine="3"/>
        <w:rPr>
          <w:rFonts w:ascii="宋体" w:hAnsi="宋体" w:eastAsia="宋体" w:cs="宋体"/>
          <w:sz w:val="20"/>
          <w:szCs w:val="20"/>
        </w:rPr>
      </w:pPr>
      <w:r>
        <w:rPr>
          <w:rFonts w:ascii="宋体" w:hAnsi="宋体" w:eastAsia="宋体" w:cs="宋体"/>
          <w:spacing w:val="7"/>
          <w:sz w:val="20"/>
          <w:szCs w:val="20"/>
        </w:rPr>
        <w:t>不含税价格不因国家税率变化而变化，若在合同履行期间，如遇国家的税率调整，则价税合</w:t>
      </w:r>
      <w:r>
        <w:rPr>
          <w:rFonts w:ascii="宋体" w:hAnsi="宋体" w:eastAsia="宋体" w:cs="宋体"/>
          <w:spacing w:val="8"/>
          <w:sz w:val="20"/>
          <w:szCs w:val="20"/>
        </w:rPr>
        <w:t>计应相应调整，以开具发票的时间为准。该金额为</w:t>
      </w:r>
      <w:r>
        <w:rPr>
          <w:rFonts w:ascii="宋体" w:hAnsi="宋体" w:eastAsia="宋体" w:cs="宋体"/>
          <w:spacing w:val="7"/>
          <w:sz w:val="20"/>
          <w:szCs w:val="20"/>
        </w:rPr>
        <w:t>本合同约定项目的全部费用，除双方另有</w:t>
      </w:r>
      <w:r>
        <w:rPr>
          <w:rFonts w:ascii="宋体" w:hAnsi="宋体" w:eastAsia="宋体" w:cs="宋体"/>
          <w:spacing w:val="6"/>
          <w:sz w:val="20"/>
          <w:szCs w:val="20"/>
        </w:rPr>
        <w:t>约定外，</w:t>
      </w:r>
      <w:r>
        <w:rPr>
          <w:rFonts w:ascii="宋体" w:hAnsi="宋体" w:eastAsia="宋体" w:cs="宋体"/>
          <w:spacing w:val="-41"/>
          <w:sz w:val="20"/>
          <w:szCs w:val="20"/>
        </w:rPr>
        <w:t xml:space="preserve"> </w:t>
      </w:r>
      <w:r>
        <w:rPr>
          <w:rFonts w:ascii="宋体" w:hAnsi="宋体" w:eastAsia="宋体" w:cs="宋体"/>
          <w:spacing w:val="6"/>
          <w:sz w:val="20"/>
          <w:szCs w:val="20"/>
        </w:rPr>
        <w:t>甲方无须向乙方支付其他任何费用。</w:t>
      </w:r>
    </w:p>
    <w:p w14:paraId="404C24B2">
      <w:pPr>
        <w:spacing w:before="1" w:line="227" w:lineRule="auto"/>
        <w:ind w:left="456"/>
        <w:rPr>
          <w:rFonts w:ascii="宋体" w:hAnsi="宋体" w:eastAsia="宋体" w:cs="宋体"/>
          <w:sz w:val="20"/>
          <w:szCs w:val="20"/>
        </w:rPr>
      </w:pPr>
      <w:r>
        <w:rPr>
          <w:rFonts w:ascii="Times New Roman" w:hAnsi="Times New Roman" w:eastAsia="Times New Roman" w:cs="Times New Roman"/>
          <w:spacing w:val="3"/>
          <w:sz w:val="20"/>
          <w:szCs w:val="20"/>
        </w:rPr>
        <w:t>13.2</w:t>
      </w:r>
      <w:r>
        <w:rPr>
          <w:rFonts w:ascii="宋体" w:hAnsi="宋体" w:eastAsia="宋体" w:cs="宋体"/>
          <w:spacing w:val="3"/>
          <w:sz w:val="20"/>
          <w:szCs w:val="20"/>
        </w:rPr>
        <w:t>支付方式：</w:t>
      </w:r>
    </w:p>
    <w:p w14:paraId="41855FDD">
      <w:pPr>
        <w:spacing w:before="243" w:line="227" w:lineRule="auto"/>
        <w:ind w:left="440"/>
        <w:rPr>
          <w:rFonts w:ascii="宋体" w:hAnsi="宋体" w:eastAsia="宋体" w:cs="宋体"/>
          <w:sz w:val="20"/>
          <w:szCs w:val="20"/>
        </w:rPr>
      </w:pPr>
      <w:r>
        <w:rPr>
          <w:rFonts w:ascii="宋体" w:hAnsi="宋体" w:eastAsia="宋体" w:cs="宋体"/>
          <w:spacing w:val="8"/>
          <w:sz w:val="20"/>
          <w:szCs w:val="20"/>
        </w:rPr>
        <w:t>本合同实施款项采用分期付款：</w:t>
      </w:r>
    </w:p>
    <w:p w14:paraId="2E2CABCA">
      <w:pPr>
        <w:spacing w:before="245" w:line="448" w:lineRule="auto"/>
        <w:ind w:left="20" w:right="11" w:firstLine="435"/>
        <w:rPr>
          <w:rFonts w:ascii="宋体" w:hAnsi="宋体" w:eastAsia="宋体" w:cs="宋体"/>
          <w:sz w:val="20"/>
          <w:szCs w:val="20"/>
        </w:rPr>
      </w:pPr>
      <w:r>
        <w:rPr>
          <w:rFonts w:ascii="Times New Roman" w:hAnsi="Times New Roman" w:eastAsia="Times New Roman" w:cs="Times New Roman"/>
          <w:spacing w:val="6"/>
          <w:sz w:val="20"/>
          <w:szCs w:val="20"/>
        </w:rPr>
        <w:t>13.2.</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6"/>
          <w:sz w:val="20"/>
          <w:szCs w:val="20"/>
        </w:rPr>
        <w:t>1</w:t>
      </w:r>
      <w:r>
        <w:rPr>
          <w:rFonts w:ascii="宋体" w:hAnsi="宋体" w:eastAsia="宋体" w:cs="宋体"/>
          <w:spacing w:val="6"/>
          <w:sz w:val="20"/>
          <w:szCs w:val="20"/>
        </w:rPr>
        <w:t>项目安装、调试并投入试运行后</w:t>
      </w:r>
      <w:r>
        <w:rPr>
          <w:rFonts w:ascii="Times New Roman" w:hAnsi="Times New Roman" w:eastAsia="Times New Roman" w:cs="Times New Roman"/>
          <w:spacing w:val="6"/>
          <w:sz w:val="20"/>
          <w:szCs w:val="20"/>
        </w:rPr>
        <w:t>30</w:t>
      </w:r>
      <w:r>
        <w:rPr>
          <w:rFonts w:ascii="宋体" w:hAnsi="宋体" w:eastAsia="宋体" w:cs="宋体"/>
          <w:spacing w:val="6"/>
          <w:sz w:val="20"/>
          <w:szCs w:val="20"/>
        </w:rPr>
        <w:t>个工作日内</w:t>
      </w:r>
      <w:r>
        <w:rPr>
          <w:rFonts w:ascii="Times New Roman" w:hAnsi="Times New Roman" w:eastAsia="Times New Roman" w:cs="Times New Roman"/>
          <w:spacing w:val="6"/>
          <w:sz w:val="20"/>
          <w:szCs w:val="20"/>
        </w:rPr>
        <w:t>,</w:t>
      </w:r>
      <w:r>
        <w:rPr>
          <w:rFonts w:ascii="Times New Roman" w:hAnsi="Times New Roman" w:eastAsia="Times New Roman" w:cs="Times New Roman"/>
          <w:spacing w:val="-21"/>
          <w:sz w:val="20"/>
          <w:szCs w:val="20"/>
        </w:rPr>
        <w:t xml:space="preserve"> </w:t>
      </w:r>
      <w:r>
        <w:rPr>
          <w:rFonts w:ascii="宋体" w:hAnsi="宋体" w:eastAsia="宋体" w:cs="宋体"/>
          <w:spacing w:val="6"/>
          <w:sz w:val="20"/>
          <w:szCs w:val="20"/>
        </w:rPr>
        <w:t>乙方向甲方提供合法足额的增值税</w:t>
      </w:r>
      <w:r>
        <w:rPr>
          <w:rFonts w:ascii="宋体" w:hAnsi="宋体" w:eastAsia="宋体" w:cs="宋体"/>
          <w:spacing w:val="5"/>
          <w:sz w:val="20"/>
          <w:szCs w:val="20"/>
        </w:rPr>
        <w:t>专用发票，</w:t>
      </w:r>
      <w:r>
        <w:rPr>
          <w:rFonts w:ascii="宋体" w:hAnsi="宋体" w:eastAsia="宋体" w:cs="宋体"/>
          <w:spacing w:val="-57"/>
          <w:sz w:val="20"/>
          <w:szCs w:val="20"/>
        </w:rPr>
        <w:t xml:space="preserve"> </w:t>
      </w:r>
      <w:r>
        <w:rPr>
          <w:rFonts w:ascii="宋体" w:hAnsi="宋体" w:eastAsia="宋体" w:cs="宋体"/>
          <w:spacing w:val="5"/>
          <w:sz w:val="20"/>
          <w:szCs w:val="20"/>
        </w:rPr>
        <w:t>甲方向乙方支付合同总额的</w:t>
      </w:r>
      <w:r>
        <w:rPr>
          <w:rFonts w:ascii="Times New Roman" w:hAnsi="Times New Roman" w:eastAsia="Times New Roman" w:cs="Times New Roman"/>
          <w:spacing w:val="5"/>
          <w:sz w:val="20"/>
          <w:szCs w:val="20"/>
        </w:rPr>
        <w:t>60</w:t>
      </w:r>
      <w:r>
        <w:rPr>
          <w:rFonts w:ascii="宋体" w:hAnsi="宋体" w:eastAsia="宋体" w:cs="宋体"/>
          <w:spacing w:val="22"/>
          <w:sz w:val="20"/>
          <w:szCs w:val="20"/>
        </w:rPr>
        <w:t>％，</w:t>
      </w:r>
      <w:r>
        <w:rPr>
          <w:rFonts w:ascii="宋体" w:hAnsi="宋体" w:eastAsia="宋体" w:cs="宋体"/>
          <w:spacing w:val="5"/>
          <w:sz w:val="20"/>
          <w:szCs w:val="20"/>
        </w:rPr>
        <w:t>即</w:t>
      </w:r>
      <w:r>
        <w:rPr>
          <w:rFonts w:ascii="宋体" w:hAnsi="宋体" w:eastAsia="宋体" w:cs="宋体"/>
          <w:spacing w:val="5"/>
          <w:sz w:val="20"/>
          <w:szCs w:val="20"/>
          <w:u w:val="single" w:color="auto"/>
        </w:rPr>
        <w:t xml:space="preserve">       </w:t>
      </w:r>
      <w:r>
        <w:rPr>
          <w:rFonts w:ascii="宋体" w:hAnsi="宋体" w:eastAsia="宋体" w:cs="宋体"/>
          <w:spacing w:val="-90"/>
          <w:sz w:val="20"/>
          <w:szCs w:val="20"/>
        </w:rPr>
        <w:t xml:space="preserve"> </w:t>
      </w:r>
      <w:r>
        <w:rPr>
          <w:rFonts w:ascii="宋体" w:hAnsi="宋体" w:eastAsia="宋体" w:cs="宋体"/>
          <w:spacing w:val="5"/>
          <w:sz w:val="20"/>
          <w:szCs w:val="20"/>
        </w:rPr>
        <w:t>元（大写：</w:t>
      </w:r>
      <w:r>
        <w:rPr>
          <w:rFonts w:ascii="宋体" w:hAnsi="宋体" w:eastAsia="宋体" w:cs="宋体"/>
          <w:spacing w:val="5"/>
          <w:sz w:val="20"/>
          <w:szCs w:val="20"/>
          <w:u w:val="single" w:color="auto"/>
        </w:rPr>
        <w:t xml:space="preserve">      元</w:t>
      </w:r>
      <w:r>
        <w:rPr>
          <w:rFonts w:ascii="宋体" w:hAnsi="宋体" w:eastAsia="宋体" w:cs="宋体"/>
          <w:spacing w:val="4"/>
          <w:sz w:val="20"/>
          <w:szCs w:val="20"/>
          <w:u w:val="single" w:color="auto"/>
        </w:rPr>
        <w:t>整</w:t>
      </w:r>
      <w:r>
        <w:rPr>
          <w:rFonts w:ascii="宋体" w:hAnsi="宋体" w:eastAsia="宋体" w:cs="宋体"/>
          <w:spacing w:val="38"/>
          <w:sz w:val="20"/>
          <w:szCs w:val="20"/>
          <w:u w:val="single" w:color="auto"/>
        </w:rPr>
        <w:t xml:space="preserve"> </w:t>
      </w:r>
      <w:r>
        <w:rPr>
          <w:rFonts w:ascii="宋体" w:hAnsi="宋体" w:eastAsia="宋体" w:cs="宋体"/>
          <w:spacing w:val="4"/>
          <w:sz w:val="20"/>
          <w:szCs w:val="20"/>
        </w:rPr>
        <w:t>）。</w:t>
      </w:r>
    </w:p>
    <w:p w14:paraId="6105C263">
      <w:pPr>
        <w:spacing w:line="448" w:lineRule="auto"/>
        <w:rPr>
          <w:rFonts w:ascii="宋体" w:hAnsi="宋体" w:eastAsia="宋体" w:cs="宋体"/>
          <w:sz w:val="20"/>
          <w:szCs w:val="20"/>
        </w:rPr>
        <w:sectPr>
          <w:footerReference r:id="rId45" w:type="default"/>
          <w:pgSz w:w="11906" w:h="16839"/>
          <w:pgMar w:top="400" w:right="1785" w:bottom="1497" w:left="1785" w:header="0" w:footer="1133" w:gutter="0"/>
          <w:cols w:space="720" w:num="1"/>
        </w:sectPr>
      </w:pPr>
    </w:p>
    <w:p w14:paraId="130ECE01">
      <w:pPr>
        <w:pStyle w:val="2"/>
        <w:spacing w:line="277" w:lineRule="auto"/>
      </w:pPr>
    </w:p>
    <w:p w14:paraId="023960BC">
      <w:pPr>
        <w:pStyle w:val="2"/>
        <w:spacing w:line="277" w:lineRule="auto"/>
      </w:pPr>
    </w:p>
    <w:p w14:paraId="502759FA">
      <w:pPr>
        <w:pStyle w:val="2"/>
        <w:spacing w:line="277" w:lineRule="auto"/>
      </w:pPr>
    </w:p>
    <w:p w14:paraId="6F55751E">
      <w:pPr>
        <w:pStyle w:val="2"/>
        <w:spacing w:line="277" w:lineRule="auto"/>
      </w:pPr>
    </w:p>
    <w:p w14:paraId="130352C7">
      <w:pPr>
        <w:spacing w:before="65" w:line="451" w:lineRule="auto"/>
        <w:ind w:left="19" w:right="52" w:firstLine="437"/>
        <w:jc w:val="both"/>
        <w:rPr>
          <w:rFonts w:ascii="宋体" w:hAnsi="宋体" w:eastAsia="宋体" w:cs="宋体"/>
          <w:sz w:val="20"/>
          <w:szCs w:val="20"/>
        </w:rPr>
      </w:pPr>
      <w:r>
        <w:rPr>
          <w:rFonts w:ascii="Times New Roman" w:hAnsi="Times New Roman" w:eastAsia="Times New Roman" w:cs="Times New Roman"/>
          <w:spacing w:val="9"/>
          <w:sz w:val="20"/>
          <w:szCs w:val="20"/>
        </w:rPr>
        <w:t>13.2.2</w:t>
      </w:r>
      <w:r>
        <w:rPr>
          <w:rFonts w:ascii="宋体" w:hAnsi="宋体" w:eastAsia="宋体" w:cs="宋体"/>
          <w:spacing w:val="9"/>
          <w:sz w:val="20"/>
          <w:szCs w:val="20"/>
        </w:rPr>
        <w:t>项目正式验收合格后</w:t>
      </w:r>
      <w:r>
        <w:rPr>
          <w:rFonts w:ascii="Times New Roman" w:hAnsi="Times New Roman" w:eastAsia="Times New Roman" w:cs="Times New Roman"/>
          <w:spacing w:val="9"/>
          <w:sz w:val="20"/>
          <w:szCs w:val="20"/>
        </w:rPr>
        <w:t>30</w:t>
      </w:r>
      <w:r>
        <w:rPr>
          <w:rFonts w:ascii="宋体" w:hAnsi="宋体" w:eastAsia="宋体" w:cs="宋体"/>
          <w:spacing w:val="9"/>
          <w:sz w:val="20"/>
          <w:szCs w:val="20"/>
        </w:rPr>
        <w:t>个工作日内</w:t>
      </w:r>
      <w:r>
        <w:rPr>
          <w:rFonts w:ascii="Times New Roman" w:hAnsi="Times New Roman" w:eastAsia="Times New Roman" w:cs="Times New Roman"/>
          <w:spacing w:val="9"/>
          <w:sz w:val="20"/>
          <w:szCs w:val="20"/>
        </w:rPr>
        <w:t>,</w:t>
      </w:r>
      <w:r>
        <w:rPr>
          <w:rFonts w:ascii="Times New Roman" w:hAnsi="Times New Roman" w:eastAsia="Times New Roman" w:cs="Times New Roman"/>
          <w:spacing w:val="20"/>
          <w:w w:val="101"/>
          <w:sz w:val="20"/>
          <w:szCs w:val="20"/>
        </w:rPr>
        <w:t xml:space="preserve">  </w:t>
      </w:r>
      <w:r>
        <w:rPr>
          <w:rFonts w:ascii="宋体" w:hAnsi="宋体" w:eastAsia="宋体" w:cs="宋体"/>
          <w:spacing w:val="9"/>
          <w:sz w:val="20"/>
          <w:szCs w:val="20"/>
        </w:rPr>
        <w:t>甲方依据附件五《服务水平协</w:t>
      </w:r>
      <w:r>
        <w:rPr>
          <w:rFonts w:ascii="宋体" w:hAnsi="宋体" w:eastAsia="宋体" w:cs="宋体"/>
          <w:spacing w:val="8"/>
          <w:sz w:val="20"/>
          <w:szCs w:val="20"/>
        </w:rPr>
        <w:t>议（</w:t>
      </w:r>
      <w:r>
        <w:rPr>
          <w:rFonts w:ascii="Times New Roman" w:hAnsi="Times New Roman" w:eastAsia="Times New Roman" w:cs="Times New Roman"/>
          <w:sz w:val="20"/>
          <w:szCs w:val="20"/>
        </w:rPr>
        <w:t>SLA</w:t>
      </w:r>
      <w:r>
        <w:rPr>
          <w:rFonts w:ascii="宋体" w:hAnsi="宋体" w:eastAsia="宋体" w:cs="宋体"/>
          <w:spacing w:val="8"/>
          <w:sz w:val="20"/>
          <w:szCs w:val="20"/>
        </w:rPr>
        <w:t>）</w:t>
      </w:r>
      <w:r>
        <w:rPr>
          <w:rFonts w:ascii="宋体" w:hAnsi="宋体" w:eastAsia="宋体" w:cs="宋体"/>
          <w:spacing w:val="-59"/>
          <w:sz w:val="20"/>
          <w:szCs w:val="20"/>
        </w:rPr>
        <w:t xml:space="preserve"> </w:t>
      </w:r>
      <w:r>
        <w:rPr>
          <w:rFonts w:ascii="宋体" w:hAnsi="宋体" w:eastAsia="宋体" w:cs="宋体"/>
          <w:spacing w:val="8"/>
          <w:sz w:val="20"/>
          <w:szCs w:val="20"/>
        </w:rPr>
        <w:t>》对乙方服务质量作出评价，评价合格后，乙方向甲方</w:t>
      </w:r>
      <w:r>
        <w:rPr>
          <w:rFonts w:ascii="宋体" w:hAnsi="宋体" w:eastAsia="宋体" w:cs="宋体"/>
          <w:spacing w:val="7"/>
          <w:sz w:val="20"/>
          <w:szCs w:val="20"/>
        </w:rPr>
        <w:t>提供合法足额的增值税专用发票，甲方向乙方支付合同总价的</w:t>
      </w:r>
      <w:r>
        <w:rPr>
          <w:rFonts w:ascii="Times New Roman" w:hAnsi="Times New Roman" w:eastAsia="Times New Roman" w:cs="Times New Roman"/>
          <w:spacing w:val="7"/>
          <w:sz w:val="20"/>
          <w:szCs w:val="20"/>
        </w:rPr>
        <w:t>30</w:t>
      </w:r>
      <w:r>
        <w:rPr>
          <w:rFonts w:ascii="宋体" w:hAnsi="宋体" w:eastAsia="宋体" w:cs="宋体"/>
          <w:spacing w:val="12"/>
          <w:sz w:val="20"/>
          <w:szCs w:val="20"/>
        </w:rPr>
        <w:t>％，</w:t>
      </w:r>
      <w:r>
        <w:rPr>
          <w:rFonts w:ascii="宋体" w:hAnsi="宋体" w:eastAsia="宋体" w:cs="宋体"/>
          <w:spacing w:val="7"/>
          <w:sz w:val="20"/>
          <w:szCs w:val="20"/>
        </w:rPr>
        <w:t>即</w:t>
      </w:r>
      <w:r>
        <w:rPr>
          <w:rFonts w:ascii="宋体" w:hAnsi="宋体" w:eastAsia="宋体" w:cs="宋体"/>
          <w:spacing w:val="7"/>
          <w:sz w:val="20"/>
          <w:szCs w:val="20"/>
          <w:u w:val="single" w:color="auto"/>
        </w:rPr>
        <w:t xml:space="preserve">        </w:t>
      </w:r>
      <w:r>
        <w:rPr>
          <w:rFonts w:ascii="宋体" w:hAnsi="宋体" w:eastAsia="宋体" w:cs="宋体"/>
          <w:spacing w:val="-89"/>
          <w:sz w:val="20"/>
          <w:szCs w:val="20"/>
        </w:rPr>
        <w:t xml:space="preserve"> </w:t>
      </w:r>
      <w:r>
        <w:rPr>
          <w:rFonts w:ascii="宋体" w:hAnsi="宋体" w:eastAsia="宋体" w:cs="宋体"/>
          <w:spacing w:val="7"/>
          <w:sz w:val="20"/>
          <w:szCs w:val="20"/>
        </w:rPr>
        <w:t>元（大写：</w:t>
      </w:r>
      <w:r>
        <w:rPr>
          <w:rFonts w:ascii="宋体" w:hAnsi="宋体" w:eastAsia="宋体" w:cs="宋体"/>
          <w:spacing w:val="7"/>
          <w:sz w:val="20"/>
          <w:szCs w:val="20"/>
          <w:u w:val="single" w:color="auto"/>
        </w:rPr>
        <w:t xml:space="preserve">         </w:t>
      </w:r>
      <w:r>
        <w:rPr>
          <w:rFonts w:ascii="宋体" w:hAnsi="宋体" w:eastAsia="宋体" w:cs="宋体"/>
          <w:spacing w:val="6"/>
          <w:sz w:val="20"/>
          <w:szCs w:val="20"/>
          <w:u w:val="single" w:color="auto"/>
        </w:rPr>
        <w:t xml:space="preserve"> 元整</w:t>
      </w:r>
      <w:r>
        <w:rPr>
          <w:rFonts w:ascii="宋体" w:hAnsi="宋体" w:eastAsia="宋体" w:cs="宋体"/>
          <w:spacing w:val="36"/>
          <w:sz w:val="20"/>
          <w:szCs w:val="20"/>
          <w:u w:val="single" w:color="auto"/>
        </w:rPr>
        <w:t xml:space="preserve"> </w:t>
      </w:r>
      <w:r>
        <w:rPr>
          <w:rFonts w:ascii="宋体" w:hAnsi="宋体" w:eastAsia="宋体" w:cs="宋体"/>
          <w:spacing w:val="12"/>
          <w:sz w:val="20"/>
          <w:szCs w:val="20"/>
        </w:rPr>
        <w:t>），</w:t>
      </w:r>
      <w:r>
        <w:rPr>
          <w:rFonts w:ascii="宋体" w:hAnsi="宋体" w:eastAsia="宋体" w:cs="宋体"/>
          <w:spacing w:val="6"/>
          <w:sz w:val="20"/>
          <w:szCs w:val="20"/>
        </w:rPr>
        <w:t>否则按《服务水</w:t>
      </w:r>
      <w:r>
        <w:rPr>
          <w:rFonts w:ascii="宋体" w:hAnsi="宋体" w:eastAsia="宋体" w:cs="宋体"/>
          <w:spacing w:val="9"/>
          <w:sz w:val="20"/>
          <w:szCs w:val="20"/>
        </w:rPr>
        <w:t>平协议（</w:t>
      </w:r>
      <w:r>
        <w:rPr>
          <w:rFonts w:ascii="Times New Roman" w:hAnsi="Times New Roman" w:eastAsia="Times New Roman" w:cs="Times New Roman"/>
          <w:sz w:val="20"/>
          <w:szCs w:val="20"/>
        </w:rPr>
        <w:t>SLA</w:t>
      </w:r>
      <w:r>
        <w:rPr>
          <w:rFonts w:ascii="宋体" w:hAnsi="宋体" w:eastAsia="宋体" w:cs="宋体"/>
          <w:spacing w:val="9"/>
          <w:sz w:val="20"/>
          <w:szCs w:val="20"/>
        </w:rPr>
        <w:t>）》进行相应金额扣除。</w:t>
      </w:r>
    </w:p>
    <w:p w14:paraId="35EF230C">
      <w:pPr>
        <w:spacing w:before="1" w:line="451" w:lineRule="auto"/>
        <w:ind w:left="23" w:right="49" w:firstLine="432"/>
        <w:jc w:val="both"/>
        <w:rPr>
          <w:rFonts w:ascii="宋体" w:hAnsi="宋体" w:eastAsia="宋体" w:cs="宋体"/>
          <w:sz w:val="20"/>
          <w:szCs w:val="20"/>
        </w:rPr>
      </w:pPr>
      <w:r>
        <w:rPr>
          <w:rFonts w:ascii="Times New Roman" w:hAnsi="Times New Roman" w:eastAsia="Times New Roman" w:cs="Times New Roman"/>
          <w:spacing w:val="7"/>
          <w:sz w:val="20"/>
          <w:szCs w:val="20"/>
        </w:rPr>
        <w:t>13.2.3</w:t>
      </w:r>
      <w:r>
        <w:rPr>
          <w:rFonts w:ascii="宋体" w:hAnsi="宋体" w:eastAsia="宋体" w:cs="宋体"/>
          <w:spacing w:val="7"/>
          <w:sz w:val="20"/>
          <w:szCs w:val="20"/>
        </w:rPr>
        <w:t>本合同第</w:t>
      </w:r>
      <w:r>
        <w:rPr>
          <w:rFonts w:ascii="Times New Roman" w:hAnsi="Times New Roman" w:eastAsia="Times New Roman" w:cs="Times New Roman"/>
          <w:spacing w:val="7"/>
          <w:sz w:val="20"/>
          <w:szCs w:val="20"/>
        </w:rPr>
        <w:t>6.</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7"/>
          <w:sz w:val="20"/>
          <w:szCs w:val="20"/>
        </w:rPr>
        <w:t>1</w:t>
      </w:r>
      <w:r>
        <w:rPr>
          <w:rFonts w:ascii="宋体" w:hAnsi="宋体" w:eastAsia="宋体" w:cs="宋体"/>
          <w:spacing w:val="7"/>
          <w:sz w:val="20"/>
          <w:szCs w:val="20"/>
        </w:rPr>
        <w:t>条约定的维护到期后</w:t>
      </w:r>
      <w:r>
        <w:rPr>
          <w:rFonts w:ascii="Times New Roman" w:hAnsi="Times New Roman" w:eastAsia="Times New Roman" w:cs="Times New Roman"/>
          <w:spacing w:val="7"/>
          <w:sz w:val="20"/>
          <w:szCs w:val="20"/>
        </w:rPr>
        <w:t>30</w:t>
      </w:r>
      <w:r>
        <w:rPr>
          <w:rFonts w:ascii="宋体" w:hAnsi="宋体" w:eastAsia="宋体" w:cs="宋体"/>
          <w:spacing w:val="7"/>
          <w:sz w:val="20"/>
          <w:szCs w:val="20"/>
        </w:rPr>
        <w:t>个工</w:t>
      </w:r>
      <w:r>
        <w:rPr>
          <w:rFonts w:ascii="宋体" w:hAnsi="宋体" w:eastAsia="宋体" w:cs="宋体"/>
          <w:spacing w:val="6"/>
          <w:sz w:val="20"/>
          <w:szCs w:val="20"/>
        </w:rPr>
        <w:t>作日内，甲方依据附件五《服务水平协议</w:t>
      </w:r>
      <w:r>
        <w:rPr>
          <w:rFonts w:ascii="宋体" w:hAnsi="宋体" w:eastAsia="宋体" w:cs="宋体"/>
          <w:spacing w:val="9"/>
          <w:sz w:val="20"/>
          <w:szCs w:val="20"/>
        </w:rPr>
        <w:t>（</w:t>
      </w:r>
      <w:r>
        <w:rPr>
          <w:rFonts w:ascii="Times New Roman" w:hAnsi="Times New Roman" w:eastAsia="Times New Roman" w:cs="Times New Roman"/>
          <w:sz w:val="20"/>
          <w:szCs w:val="20"/>
        </w:rPr>
        <w:t>SLA</w:t>
      </w:r>
      <w:r>
        <w:rPr>
          <w:rFonts w:ascii="宋体" w:hAnsi="宋体" w:eastAsia="宋体" w:cs="宋体"/>
          <w:spacing w:val="9"/>
          <w:sz w:val="20"/>
          <w:szCs w:val="20"/>
        </w:rPr>
        <w:t>）》对乙方服务质量作出评价，评价合格</w:t>
      </w:r>
      <w:r>
        <w:rPr>
          <w:rFonts w:ascii="宋体" w:hAnsi="宋体" w:eastAsia="宋体" w:cs="宋体"/>
          <w:spacing w:val="8"/>
          <w:sz w:val="20"/>
          <w:szCs w:val="20"/>
        </w:rPr>
        <w:t>后，乙方向甲方提供合法足额的增值税专用</w:t>
      </w:r>
      <w:r>
        <w:rPr>
          <w:rFonts w:ascii="宋体" w:hAnsi="宋体" w:eastAsia="宋体" w:cs="宋体"/>
          <w:spacing w:val="7"/>
          <w:sz w:val="20"/>
          <w:szCs w:val="20"/>
        </w:rPr>
        <w:t>发票，</w:t>
      </w:r>
      <w:r>
        <w:rPr>
          <w:rFonts w:ascii="宋体" w:hAnsi="宋体" w:eastAsia="宋体" w:cs="宋体"/>
          <w:spacing w:val="-56"/>
          <w:sz w:val="20"/>
          <w:szCs w:val="20"/>
        </w:rPr>
        <w:t xml:space="preserve"> </w:t>
      </w:r>
      <w:r>
        <w:rPr>
          <w:rFonts w:ascii="宋体" w:hAnsi="宋体" w:eastAsia="宋体" w:cs="宋体"/>
          <w:spacing w:val="7"/>
          <w:sz w:val="20"/>
          <w:szCs w:val="20"/>
        </w:rPr>
        <w:t>甲方向乙方支付合同总额的全部余款，即</w:t>
      </w:r>
      <w:r>
        <w:rPr>
          <w:rFonts w:ascii="宋体" w:hAnsi="宋体" w:eastAsia="宋体" w:cs="宋体"/>
          <w:spacing w:val="7"/>
          <w:sz w:val="20"/>
          <w:szCs w:val="20"/>
          <w:u w:val="single" w:color="auto"/>
        </w:rPr>
        <w:t xml:space="preserve">      </w:t>
      </w:r>
      <w:r>
        <w:rPr>
          <w:rFonts w:ascii="宋体" w:hAnsi="宋体" w:eastAsia="宋体" w:cs="宋体"/>
          <w:spacing w:val="-90"/>
          <w:sz w:val="20"/>
          <w:szCs w:val="20"/>
        </w:rPr>
        <w:t xml:space="preserve"> </w:t>
      </w:r>
      <w:r>
        <w:rPr>
          <w:rFonts w:ascii="宋体" w:hAnsi="宋体" w:eastAsia="宋体" w:cs="宋体"/>
          <w:spacing w:val="7"/>
          <w:sz w:val="20"/>
          <w:szCs w:val="20"/>
        </w:rPr>
        <w:t>元（大写：</w:t>
      </w:r>
      <w:r>
        <w:rPr>
          <w:rFonts w:ascii="宋体" w:hAnsi="宋体" w:eastAsia="宋体" w:cs="宋体"/>
          <w:spacing w:val="7"/>
          <w:sz w:val="20"/>
          <w:szCs w:val="20"/>
          <w:u w:val="single" w:color="auto"/>
        </w:rPr>
        <w:t xml:space="preserve">      元整</w:t>
      </w:r>
      <w:r>
        <w:rPr>
          <w:rFonts w:ascii="宋体" w:hAnsi="宋体" w:eastAsia="宋体" w:cs="宋体"/>
          <w:spacing w:val="35"/>
          <w:sz w:val="20"/>
          <w:szCs w:val="20"/>
          <w:u w:val="single" w:color="auto"/>
        </w:rPr>
        <w:t xml:space="preserve"> </w:t>
      </w:r>
      <w:r>
        <w:rPr>
          <w:rFonts w:ascii="宋体" w:hAnsi="宋体" w:eastAsia="宋体" w:cs="宋体"/>
          <w:spacing w:val="4"/>
          <w:sz w:val="20"/>
          <w:szCs w:val="20"/>
        </w:rPr>
        <w:t>），</w:t>
      </w:r>
      <w:r>
        <w:rPr>
          <w:rFonts w:ascii="宋体" w:hAnsi="宋体" w:eastAsia="宋体" w:cs="宋体"/>
          <w:spacing w:val="7"/>
          <w:sz w:val="20"/>
          <w:szCs w:val="20"/>
        </w:rPr>
        <w:t>否则按</w:t>
      </w:r>
      <w:r>
        <w:rPr>
          <w:rFonts w:ascii="宋体" w:hAnsi="宋体" w:eastAsia="宋体" w:cs="宋体"/>
          <w:spacing w:val="9"/>
          <w:sz w:val="20"/>
          <w:szCs w:val="20"/>
        </w:rPr>
        <w:t>《服务水平协议（</w:t>
      </w:r>
      <w:r>
        <w:rPr>
          <w:rFonts w:ascii="Times New Roman" w:hAnsi="Times New Roman" w:eastAsia="Times New Roman" w:cs="Times New Roman"/>
          <w:sz w:val="20"/>
          <w:szCs w:val="20"/>
        </w:rPr>
        <w:t>SLA</w:t>
      </w:r>
      <w:r>
        <w:rPr>
          <w:rFonts w:ascii="宋体" w:hAnsi="宋体" w:eastAsia="宋体" w:cs="宋体"/>
          <w:spacing w:val="9"/>
          <w:sz w:val="20"/>
          <w:szCs w:val="20"/>
        </w:rPr>
        <w:t>）》进行相应金额扣除（</w:t>
      </w:r>
      <w:r>
        <w:rPr>
          <w:rFonts w:ascii="Times New Roman" w:hAnsi="Times New Roman" w:eastAsia="Times New Roman" w:cs="Times New Roman"/>
          <w:spacing w:val="9"/>
          <w:sz w:val="20"/>
          <w:szCs w:val="20"/>
        </w:rPr>
        <w:t>13.2.2</w:t>
      </w:r>
      <w:r>
        <w:rPr>
          <w:rFonts w:ascii="宋体" w:hAnsi="宋体" w:eastAsia="宋体" w:cs="宋体"/>
          <w:spacing w:val="9"/>
          <w:sz w:val="20"/>
          <w:szCs w:val="20"/>
        </w:rPr>
        <w:t>中已扣除</w:t>
      </w:r>
      <w:r>
        <w:rPr>
          <w:rFonts w:ascii="宋体" w:hAnsi="宋体" w:eastAsia="宋体" w:cs="宋体"/>
          <w:spacing w:val="8"/>
          <w:sz w:val="20"/>
          <w:szCs w:val="20"/>
        </w:rPr>
        <w:t>部分，本条不重复扣减）。</w:t>
      </w:r>
    </w:p>
    <w:p w14:paraId="69CFDA0A">
      <w:pPr>
        <w:spacing w:line="227" w:lineRule="auto"/>
        <w:ind w:left="456"/>
        <w:rPr>
          <w:rFonts w:ascii="宋体" w:hAnsi="宋体" w:eastAsia="宋体" w:cs="宋体"/>
          <w:sz w:val="20"/>
          <w:szCs w:val="20"/>
        </w:rPr>
      </w:pPr>
      <w:r>
        <w:rPr>
          <w:rFonts w:ascii="Times New Roman" w:hAnsi="Times New Roman" w:eastAsia="Times New Roman" w:cs="Times New Roman"/>
          <w:spacing w:val="3"/>
          <w:sz w:val="20"/>
          <w:szCs w:val="20"/>
        </w:rPr>
        <w:t>13.3</w:t>
      </w:r>
      <w:r>
        <w:rPr>
          <w:rFonts w:ascii="宋体" w:hAnsi="宋体" w:eastAsia="宋体" w:cs="宋体"/>
          <w:spacing w:val="3"/>
          <w:sz w:val="20"/>
          <w:szCs w:val="20"/>
        </w:rPr>
        <w:t>发票要求：</w:t>
      </w:r>
    </w:p>
    <w:p w14:paraId="2DE93DB1">
      <w:pPr>
        <w:spacing w:before="242" w:line="453" w:lineRule="auto"/>
        <w:ind w:left="31" w:firstLine="428"/>
        <w:jc w:val="both"/>
        <w:rPr>
          <w:rFonts w:ascii="宋体" w:hAnsi="宋体" w:eastAsia="宋体" w:cs="宋体"/>
          <w:sz w:val="20"/>
          <w:szCs w:val="20"/>
        </w:rPr>
      </w:pPr>
      <w:r>
        <w:rPr>
          <w:rFonts w:ascii="宋体" w:hAnsi="宋体" w:eastAsia="宋体" w:cs="宋体"/>
          <w:spacing w:val="8"/>
          <w:sz w:val="20"/>
          <w:szCs w:val="20"/>
        </w:rPr>
        <w:t>乙方须严格按照合同内容开具税率为</w:t>
      </w:r>
      <w:r>
        <w:rPr>
          <w:rFonts w:ascii="Times New Roman" w:hAnsi="Times New Roman" w:eastAsia="Times New Roman" w:cs="Times New Roman"/>
          <w:b/>
          <w:bCs/>
          <w:spacing w:val="8"/>
          <w:sz w:val="20"/>
          <w:szCs w:val="20"/>
        </w:rPr>
        <w:t>6%</w:t>
      </w:r>
      <w:r>
        <w:rPr>
          <w:rFonts w:ascii="宋体" w:hAnsi="宋体" w:eastAsia="宋体" w:cs="宋体"/>
          <w:spacing w:val="8"/>
          <w:sz w:val="20"/>
          <w:szCs w:val="20"/>
        </w:rPr>
        <w:t>的增值税专用发票（若遇</w:t>
      </w:r>
      <w:r>
        <w:rPr>
          <w:rFonts w:ascii="宋体" w:hAnsi="宋体" w:eastAsia="宋体" w:cs="宋体"/>
          <w:spacing w:val="7"/>
          <w:sz w:val="20"/>
          <w:szCs w:val="20"/>
        </w:rPr>
        <w:t>国家税率调整另议</w:t>
      </w:r>
      <w:r>
        <w:rPr>
          <w:rFonts w:ascii="宋体" w:hAnsi="宋体" w:eastAsia="宋体" w:cs="宋体"/>
          <w:spacing w:val="-38"/>
          <w:sz w:val="20"/>
          <w:szCs w:val="20"/>
        </w:rPr>
        <w:t>），</w:t>
      </w:r>
      <w:r>
        <w:rPr>
          <w:rFonts w:ascii="宋体" w:hAnsi="宋体" w:eastAsia="宋体" w:cs="宋体"/>
          <w:spacing w:val="7"/>
          <w:sz w:val="20"/>
          <w:szCs w:val="20"/>
        </w:rPr>
        <w:t>乙方在甲方每次付款前</w:t>
      </w:r>
      <w:r>
        <w:rPr>
          <w:rFonts w:ascii="Times New Roman" w:hAnsi="Times New Roman" w:eastAsia="Times New Roman" w:cs="Times New Roman"/>
          <w:spacing w:val="7"/>
          <w:sz w:val="20"/>
          <w:szCs w:val="20"/>
        </w:rPr>
        <w:t>30</w:t>
      </w:r>
      <w:r>
        <w:rPr>
          <w:rFonts w:ascii="宋体" w:hAnsi="宋体" w:eastAsia="宋体" w:cs="宋体"/>
          <w:spacing w:val="7"/>
          <w:sz w:val="20"/>
          <w:szCs w:val="20"/>
        </w:rPr>
        <w:t>个工作日需向甲方交付合法足额发票，否则甲方有权拒绝支付任何费用且不承担逾期付款违约责任。</w:t>
      </w:r>
    </w:p>
    <w:p w14:paraId="6823073C">
      <w:pPr>
        <w:pStyle w:val="2"/>
        <w:spacing w:line="416" w:lineRule="auto"/>
      </w:pPr>
    </w:p>
    <w:p w14:paraId="6B81B52A">
      <w:pPr>
        <w:spacing w:before="65" w:line="228" w:lineRule="auto"/>
        <w:ind w:left="430"/>
        <w:rPr>
          <w:rFonts w:ascii="宋体" w:hAnsi="宋体" w:eastAsia="宋体" w:cs="宋体"/>
          <w:sz w:val="20"/>
          <w:szCs w:val="20"/>
        </w:rPr>
      </w:pPr>
      <w:bookmarkStart w:id="18" w:name="bookmark23"/>
      <w:bookmarkEnd w:id="18"/>
      <w:r>
        <w:rPr>
          <w:rFonts w:ascii="宋体" w:hAnsi="宋体" w:eastAsia="宋体" w:cs="宋体"/>
          <w:b/>
          <w:bCs/>
          <w:spacing w:val="7"/>
          <w:sz w:val="20"/>
          <w:szCs w:val="20"/>
        </w:rPr>
        <w:t>第十四条</w:t>
      </w:r>
      <w:r>
        <w:rPr>
          <w:rFonts w:ascii="宋体" w:hAnsi="宋体" w:eastAsia="宋体" w:cs="宋体"/>
          <w:spacing w:val="7"/>
          <w:sz w:val="20"/>
          <w:szCs w:val="20"/>
        </w:rPr>
        <w:t xml:space="preserve">  </w:t>
      </w:r>
      <w:r>
        <w:rPr>
          <w:rFonts w:ascii="宋体" w:hAnsi="宋体" w:eastAsia="宋体" w:cs="宋体"/>
          <w:b/>
          <w:bCs/>
          <w:spacing w:val="7"/>
          <w:sz w:val="20"/>
          <w:szCs w:val="20"/>
        </w:rPr>
        <w:t>风险责任的承担</w:t>
      </w:r>
    </w:p>
    <w:p w14:paraId="4BCA4248">
      <w:pPr>
        <w:spacing w:before="243" w:line="451" w:lineRule="auto"/>
        <w:ind w:left="19" w:right="52" w:firstLine="436"/>
        <w:rPr>
          <w:rFonts w:ascii="宋体" w:hAnsi="宋体" w:eastAsia="宋体" w:cs="宋体"/>
          <w:sz w:val="20"/>
          <w:szCs w:val="20"/>
        </w:rPr>
      </w:pPr>
      <w:r>
        <w:rPr>
          <w:rFonts w:ascii="Times New Roman" w:hAnsi="Times New Roman" w:eastAsia="Times New Roman" w:cs="Times New Roman"/>
          <w:spacing w:val="7"/>
          <w:sz w:val="20"/>
          <w:szCs w:val="20"/>
        </w:rPr>
        <w:t>14.</w:t>
      </w:r>
      <w:r>
        <w:rPr>
          <w:rFonts w:ascii="Times New Roman" w:hAnsi="Times New Roman" w:eastAsia="Times New Roman" w:cs="Times New Roman"/>
          <w:spacing w:val="-15"/>
          <w:sz w:val="20"/>
          <w:szCs w:val="20"/>
        </w:rPr>
        <w:t xml:space="preserve"> </w:t>
      </w:r>
      <w:r>
        <w:rPr>
          <w:rFonts w:ascii="Times New Roman" w:hAnsi="Times New Roman" w:eastAsia="Times New Roman" w:cs="Times New Roman"/>
          <w:spacing w:val="7"/>
          <w:sz w:val="20"/>
          <w:szCs w:val="20"/>
        </w:rPr>
        <w:t>1</w:t>
      </w:r>
      <w:r>
        <w:rPr>
          <w:rFonts w:ascii="宋体" w:hAnsi="宋体" w:eastAsia="宋体" w:cs="宋体"/>
          <w:spacing w:val="7"/>
          <w:sz w:val="20"/>
          <w:szCs w:val="20"/>
        </w:rPr>
        <w:t>在履行本合同的过程中，确因在现有技术水平和条件下无法克服的技术困难，乙方</w:t>
      </w:r>
      <w:r>
        <w:rPr>
          <w:rFonts w:ascii="宋体" w:hAnsi="宋体" w:eastAsia="宋体" w:cs="宋体"/>
          <w:spacing w:val="8"/>
          <w:sz w:val="20"/>
          <w:szCs w:val="20"/>
        </w:rPr>
        <w:t>应及时与甲方共同协商解决方案，若乙方没有及时</w:t>
      </w:r>
      <w:r>
        <w:rPr>
          <w:rFonts w:ascii="宋体" w:hAnsi="宋体" w:eastAsia="宋体" w:cs="宋体"/>
          <w:spacing w:val="7"/>
          <w:sz w:val="20"/>
          <w:szCs w:val="20"/>
        </w:rPr>
        <w:t>通知甲方并采取措施导致研究开发部分或</w:t>
      </w:r>
      <w:r>
        <w:rPr>
          <w:rFonts w:ascii="宋体" w:hAnsi="宋体" w:eastAsia="宋体" w:cs="宋体"/>
          <w:spacing w:val="9"/>
          <w:sz w:val="20"/>
          <w:szCs w:val="20"/>
        </w:rPr>
        <w:t>全部失败所造成的损失，风险责任由乙方承担。</w:t>
      </w:r>
    </w:p>
    <w:p w14:paraId="1C79642B">
      <w:pPr>
        <w:spacing w:before="1" w:line="451" w:lineRule="auto"/>
        <w:ind w:left="19" w:right="52" w:firstLine="436"/>
        <w:rPr>
          <w:rFonts w:ascii="宋体" w:hAnsi="宋体" w:eastAsia="宋体" w:cs="宋体"/>
          <w:sz w:val="20"/>
          <w:szCs w:val="20"/>
        </w:rPr>
      </w:pPr>
      <w:r>
        <w:rPr>
          <w:rFonts w:ascii="Times New Roman" w:hAnsi="Times New Roman" w:eastAsia="Times New Roman" w:cs="Times New Roman"/>
          <w:spacing w:val="8"/>
          <w:sz w:val="20"/>
          <w:szCs w:val="20"/>
        </w:rPr>
        <w:t>14.2</w:t>
      </w:r>
      <w:r>
        <w:rPr>
          <w:rFonts w:ascii="宋体" w:hAnsi="宋体" w:eastAsia="宋体" w:cs="宋体"/>
          <w:spacing w:val="8"/>
          <w:sz w:val="20"/>
          <w:szCs w:val="20"/>
        </w:rPr>
        <w:t>乙方发现可能导致实施项目失败或者部分失败的情况时，应当及时通知</w:t>
      </w:r>
      <w:r>
        <w:rPr>
          <w:rFonts w:ascii="宋体" w:hAnsi="宋体" w:eastAsia="宋体" w:cs="宋体"/>
          <w:spacing w:val="7"/>
          <w:sz w:val="20"/>
          <w:szCs w:val="20"/>
        </w:rPr>
        <w:t>甲方并采取</w:t>
      </w:r>
      <w:r>
        <w:rPr>
          <w:rFonts w:ascii="宋体" w:hAnsi="宋体" w:eastAsia="宋体" w:cs="宋体"/>
          <w:spacing w:val="8"/>
          <w:sz w:val="20"/>
          <w:szCs w:val="20"/>
        </w:rPr>
        <w:t>适当措施减少损失；乙方没有及时通知甲方</w:t>
      </w:r>
      <w:r>
        <w:rPr>
          <w:rFonts w:ascii="宋体" w:hAnsi="宋体" w:eastAsia="宋体" w:cs="宋体"/>
          <w:spacing w:val="7"/>
          <w:sz w:val="20"/>
          <w:szCs w:val="20"/>
        </w:rPr>
        <w:t>并采取适当措施致使损失扩大的，应当就扩大的损失承担责任。</w:t>
      </w:r>
    </w:p>
    <w:p w14:paraId="14BAD1AF">
      <w:pPr>
        <w:spacing w:before="5" w:line="451" w:lineRule="auto"/>
        <w:ind w:left="22" w:right="52" w:firstLine="433"/>
        <w:rPr>
          <w:rFonts w:ascii="宋体" w:hAnsi="宋体" w:eastAsia="宋体" w:cs="宋体"/>
          <w:sz w:val="20"/>
          <w:szCs w:val="20"/>
        </w:rPr>
      </w:pPr>
      <w:r>
        <w:rPr>
          <w:rFonts w:ascii="Times New Roman" w:hAnsi="Times New Roman" w:eastAsia="Times New Roman" w:cs="Times New Roman"/>
          <w:spacing w:val="8"/>
          <w:sz w:val="20"/>
          <w:szCs w:val="20"/>
        </w:rPr>
        <w:t>14.3</w:t>
      </w:r>
      <w:r>
        <w:rPr>
          <w:rFonts w:ascii="宋体" w:hAnsi="宋体" w:eastAsia="宋体" w:cs="宋体"/>
          <w:spacing w:val="8"/>
          <w:sz w:val="20"/>
          <w:szCs w:val="20"/>
        </w:rPr>
        <w:t>若乙方由于公司经营决策重大变故、重要资源调整或是其他原因导致无</w:t>
      </w:r>
      <w:r>
        <w:rPr>
          <w:rFonts w:ascii="宋体" w:hAnsi="宋体" w:eastAsia="宋体" w:cs="宋体"/>
          <w:spacing w:val="7"/>
          <w:sz w:val="20"/>
          <w:szCs w:val="20"/>
        </w:rPr>
        <w:t>法完成合同</w:t>
      </w:r>
      <w:r>
        <w:rPr>
          <w:rFonts w:ascii="宋体" w:hAnsi="宋体" w:eastAsia="宋体" w:cs="宋体"/>
          <w:spacing w:val="8"/>
          <w:sz w:val="20"/>
          <w:szCs w:val="20"/>
        </w:rPr>
        <w:t>约定的开发内容，或乙方开发成果中的软件</w:t>
      </w:r>
      <w:r>
        <w:rPr>
          <w:rFonts w:ascii="宋体" w:hAnsi="宋体" w:eastAsia="宋体" w:cs="宋体"/>
          <w:spacing w:val="7"/>
          <w:sz w:val="20"/>
          <w:szCs w:val="20"/>
        </w:rPr>
        <w:t>在安装、使用过程中发现由乙方原因造成的缺陷</w:t>
      </w:r>
      <w:r>
        <w:rPr>
          <w:rFonts w:ascii="宋体" w:hAnsi="宋体" w:eastAsia="宋体" w:cs="宋体"/>
          <w:spacing w:val="8"/>
          <w:sz w:val="20"/>
          <w:szCs w:val="20"/>
        </w:rPr>
        <w:t>或瑕疵的，乙方应在接到甲方通知后予以解</w:t>
      </w:r>
      <w:r>
        <w:rPr>
          <w:rFonts w:ascii="宋体" w:hAnsi="宋体" w:eastAsia="宋体" w:cs="宋体"/>
          <w:spacing w:val="7"/>
          <w:sz w:val="20"/>
          <w:szCs w:val="20"/>
        </w:rPr>
        <w:t>决或修复；若乙方无法解决，或者拒绝解决或修</w:t>
      </w:r>
      <w:r>
        <w:rPr>
          <w:rFonts w:ascii="宋体" w:hAnsi="宋体" w:eastAsia="宋体" w:cs="宋体"/>
          <w:spacing w:val="8"/>
          <w:sz w:val="20"/>
          <w:szCs w:val="20"/>
        </w:rPr>
        <w:t>复，可由甲方委托第三方进行处理，但由此</w:t>
      </w:r>
      <w:r>
        <w:rPr>
          <w:rFonts w:ascii="宋体" w:hAnsi="宋体" w:eastAsia="宋体" w:cs="宋体"/>
          <w:spacing w:val="7"/>
          <w:sz w:val="20"/>
          <w:szCs w:val="20"/>
        </w:rPr>
        <w:t>发生的费用由乙方负担；如因此给甲方造成损失</w:t>
      </w:r>
      <w:r>
        <w:rPr>
          <w:rFonts w:ascii="宋体" w:hAnsi="宋体" w:eastAsia="宋体" w:cs="宋体"/>
          <w:spacing w:val="8"/>
          <w:sz w:val="20"/>
          <w:szCs w:val="20"/>
        </w:rPr>
        <w:t>的，乙方还应当赔偿甲方因此遭受的损失。</w:t>
      </w:r>
    </w:p>
    <w:p w14:paraId="24418256">
      <w:pPr>
        <w:pStyle w:val="2"/>
        <w:spacing w:line="419" w:lineRule="auto"/>
      </w:pPr>
    </w:p>
    <w:p w14:paraId="63F519EC">
      <w:pPr>
        <w:spacing w:before="65" w:line="228" w:lineRule="auto"/>
        <w:ind w:left="430"/>
        <w:rPr>
          <w:rFonts w:ascii="宋体" w:hAnsi="宋体" w:eastAsia="宋体" w:cs="宋体"/>
          <w:sz w:val="20"/>
          <w:szCs w:val="20"/>
        </w:rPr>
      </w:pPr>
      <w:bookmarkStart w:id="19" w:name="bookmark24"/>
      <w:bookmarkEnd w:id="19"/>
      <w:r>
        <w:rPr>
          <w:rFonts w:ascii="宋体" w:hAnsi="宋体" w:eastAsia="宋体" w:cs="宋体"/>
          <w:b/>
          <w:bCs/>
          <w:spacing w:val="7"/>
          <w:sz w:val="20"/>
          <w:szCs w:val="20"/>
        </w:rPr>
        <w:t>第十五条</w:t>
      </w:r>
      <w:r>
        <w:rPr>
          <w:rFonts w:ascii="宋体" w:hAnsi="宋体" w:eastAsia="宋体" w:cs="宋体"/>
          <w:spacing w:val="7"/>
          <w:sz w:val="20"/>
          <w:szCs w:val="20"/>
        </w:rPr>
        <w:t xml:space="preserve">  </w:t>
      </w:r>
      <w:r>
        <w:rPr>
          <w:rFonts w:ascii="宋体" w:hAnsi="宋体" w:eastAsia="宋体" w:cs="宋体"/>
          <w:b/>
          <w:bCs/>
          <w:spacing w:val="7"/>
          <w:sz w:val="20"/>
          <w:szCs w:val="20"/>
        </w:rPr>
        <w:t>违约与赔偿</w:t>
      </w:r>
    </w:p>
    <w:p w14:paraId="1F506200">
      <w:pPr>
        <w:spacing w:before="244" w:line="226" w:lineRule="auto"/>
        <w:ind w:left="456"/>
        <w:rPr>
          <w:rFonts w:ascii="宋体" w:hAnsi="宋体" w:eastAsia="宋体" w:cs="宋体"/>
          <w:sz w:val="20"/>
          <w:szCs w:val="20"/>
        </w:rPr>
      </w:pPr>
      <w:r>
        <w:rPr>
          <w:rFonts w:ascii="Times New Roman" w:hAnsi="Times New Roman" w:eastAsia="Times New Roman" w:cs="Times New Roman"/>
          <w:spacing w:val="7"/>
          <w:sz w:val="20"/>
          <w:szCs w:val="20"/>
        </w:rPr>
        <w:t>15.</w:t>
      </w:r>
      <w:r>
        <w:rPr>
          <w:rFonts w:ascii="Times New Roman" w:hAnsi="Times New Roman" w:eastAsia="Times New Roman" w:cs="Times New Roman"/>
          <w:spacing w:val="-15"/>
          <w:sz w:val="20"/>
          <w:szCs w:val="20"/>
        </w:rPr>
        <w:t xml:space="preserve"> </w:t>
      </w:r>
      <w:r>
        <w:rPr>
          <w:rFonts w:ascii="Times New Roman" w:hAnsi="Times New Roman" w:eastAsia="Times New Roman" w:cs="Times New Roman"/>
          <w:spacing w:val="7"/>
          <w:sz w:val="20"/>
          <w:szCs w:val="20"/>
        </w:rPr>
        <w:t>1</w:t>
      </w:r>
      <w:r>
        <w:rPr>
          <w:rFonts w:ascii="宋体" w:hAnsi="宋体" w:eastAsia="宋体" w:cs="宋体"/>
          <w:spacing w:val="7"/>
          <w:sz w:val="20"/>
          <w:szCs w:val="20"/>
        </w:rPr>
        <w:t>因甲方原因未按本合同规定支付第一期研究开发报酬，且经乙方合理催告后，仍无</w:t>
      </w:r>
    </w:p>
    <w:p w14:paraId="21096486">
      <w:pPr>
        <w:spacing w:line="226" w:lineRule="auto"/>
        <w:rPr>
          <w:rFonts w:ascii="宋体" w:hAnsi="宋体" w:eastAsia="宋体" w:cs="宋体"/>
          <w:sz w:val="20"/>
          <w:szCs w:val="20"/>
        </w:rPr>
        <w:sectPr>
          <w:footerReference r:id="rId46" w:type="default"/>
          <w:pgSz w:w="11906" w:h="16839"/>
          <w:pgMar w:top="400" w:right="1744" w:bottom="1497" w:left="1785" w:header="0" w:footer="1133" w:gutter="0"/>
          <w:cols w:space="720" w:num="1"/>
        </w:sectPr>
      </w:pPr>
    </w:p>
    <w:p w14:paraId="6AD4823E">
      <w:pPr>
        <w:pStyle w:val="2"/>
        <w:spacing w:line="276" w:lineRule="auto"/>
      </w:pPr>
    </w:p>
    <w:p w14:paraId="08906767">
      <w:pPr>
        <w:pStyle w:val="2"/>
        <w:spacing w:line="276" w:lineRule="auto"/>
      </w:pPr>
    </w:p>
    <w:p w14:paraId="61922AD2">
      <w:pPr>
        <w:pStyle w:val="2"/>
        <w:spacing w:line="277" w:lineRule="auto"/>
      </w:pPr>
    </w:p>
    <w:p w14:paraId="0C888CB1">
      <w:pPr>
        <w:pStyle w:val="2"/>
        <w:spacing w:line="277" w:lineRule="auto"/>
      </w:pPr>
    </w:p>
    <w:p w14:paraId="5C0BAE87">
      <w:pPr>
        <w:spacing w:before="65" w:line="228" w:lineRule="auto"/>
        <w:ind w:left="24"/>
        <w:rPr>
          <w:rFonts w:ascii="宋体" w:hAnsi="宋体" w:eastAsia="宋体" w:cs="宋体"/>
          <w:sz w:val="20"/>
          <w:szCs w:val="20"/>
        </w:rPr>
      </w:pPr>
      <w:r>
        <w:rPr>
          <w:rFonts w:ascii="宋体" w:hAnsi="宋体" w:eastAsia="宋体" w:cs="宋体"/>
          <w:spacing w:val="9"/>
          <w:sz w:val="20"/>
          <w:szCs w:val="20"/>
        </w:rPr>
        <w:t>正当理由并逾期支付达【</w:t>
      </w:r>
      <w:r>
        <w:rPr>
          <w:rFonts w:ascii="Times New Roman" w:hAnsi="Times New Roman" w:eastAsia="Times New Roman" w:cs="Times New Roman"/>
          <w:spacing w:val="9"/>
          <w:sz w:val="20"/>
          <w:szCs w:val="20"/>
        </w:rPr>
        <w:t>30</w:t>
      </w:r>
      <w:r>
        <w:rPr>
          <w:rFonts w:ascii="宋体" w:hAnsi="宋体" w:eastAsia="宋体" w:cs="宋体"/>
          <w:spacing w:val="9"/>
          <w:sz w:val="20"/>
          <w:szCs w:val="20"/>
        </w:rPr>
        <w:t>】个工作日以上的，乙方有权解</w:t>
      </w:r>
      <w:r>
        <w:rPr>
          <w:rFonts w:ascii="宋体" w:hAnsi="宋体" w:eastAsia="宋体" w:cs="宋体"/>
          <w:spacing w:val="8"/>
          <w:sz w:val="20"/>
          <w:szCs w:val="20"/>
        </w:rPr>
        <w:t>除合同。</w:t>
      </w:r>
    </w:p>
    <w:p w14:paraId="7957AB85">
      <w:pPr>
        <w:spacing w:before="241" w:line="437" w:lineRule="auto"/>
        <w:ind w:left="20" w:right="11" w:firstLine="435"/>
        <w:jc w:val="both"/>
        <w:rPr>
          <w:rFonts w:ascii="宋体" w:hAnsi="宋体" w:eastAsia="宋体" w:cs="宋体"/>
          <w:sz w:val="20"/>
          <w:szCs w:val="20"/>
        </w:rPr>
      </w:pPr>
      <w:r>
        <w:rPr>
          <w:rFonts w:ascii="Times New Roman" w:hAnsi="Times New Roman" w:eastAsia="Times New Roman" w:cs="Times New Roman"/>
          <w:spacing w:val="12"/>
          <w:sz w:val="20"/>
          <w:szCs w:val="20"/>
        </w:rPr>
        <w:t>15.2</w:t>
      </w:r>
      <w:r>
        <w:rPr>
          <w:rFonts w:ascii="宋体" w:hAnsi="宋体" w:eastAsia="宋体" w:cs="宋体"/>
          <w:spacing w:val="12"/>
          <w:sz w:val="20"/>
          <w:szCs w:val="20"/>
        </w:rPr>
        <w:t>因甲方原因逾期支付第二期或第三期研究开发报酬的，</w:t>
      </w:r>
      <w:r>
        <w:rPr>
          <w:rFonts w:ascii="宋体" w:hAnsi="宋体" w:eastAsia="宋体" w:cs="宋体"/>
          <w:spacing w:val="-44"/>
          <w:sz w:val="20"/>
          <w:szCs w:val="20"/>
        </w:rPr>
        <w:t xml:space="preserve"> </w:t>
      </w:r>
      <w:r>
        <w:rPr>
          <w:rFonts w:ascii="宋体" w:hAnsi="宋体" w:eastAsia="宋体" w:cs="宋体"/>
          <w:spacing w:val="12"/>
          <w:sz w:val="20"/>
          <w:szCs w:val="20"/>
        </w:rPr>
        <w:t>自逾</w:t>
      </w:r>
      <w:r>
        <w:rPr>
          <w:rFonts w:ascii="宋体" w:hAnsi="宋体" w:eastAsia="宋体" w:cs="宋体"/>
          <w:spacing w:val="11"/>
          <w:sz w:val="20"/>
          <w:szCs w:val="20"/>
        </w:rPr>
        <w:t>期一个月后的第二天</w:t>
      </w:r>
      <w:r>
        <w:rPr>
          <w:rFonts w:ascii="宋体" w:hAnsi="宋体" w:eastAsia="宋体" w:cs="宋体"/>
          <w:spacing w:val="8"/>
          <w:sz w:val="20"/>
          <w:szCs w:val="20"/>
        </w:rPr>
        <w:t>起，每逾期一天支付应付逾期付款金额的万分之</w:t>
      </w:r>
      <w:r>
        <w:rPr>
          <w:rFonts w:ascii="宋体" w:hAnsi="宋体" w:eastAsia="宋体" w:cs="宋体"/>
          <w:spacing w:val="7"/>
          <w:sz w:val="20"/>
          <w:szCs w:val="20"/>
        </w:rPr>
        <w:t>五的违约金，违约金总额不超过应付款额的</w:t>
      </w:r>
      <w:r>
        <w:rPr>
          <w:rFonts w:ascii="Times New Roman" w:hAnsi="Times New Roman" w:eastAsia="Times New Roman" w:cs="Times New Roman"/>
          <w:spacing w:val="1"/>
          <w:sz w:val="20"/>
          <w:szCs w:val="20"/>
        </w:rPr>
        <w:t>5%</w:t>
      </w:r>
      <w:r>
        <w:rPr>
          <w:rFonts w:ascii="宋体" w:hAnsi="宋体" w:eastAsia="宋体" w:cs="宋体"/>
          <w:spacing w:val="1"/>
          <w:sz w:val="20"/>
          <w:szCs w:val="20"/>
        </w:rPr>
        <w:t>。</w:t>
      </w:r>
    </w:p>
    <w:p w14:paraId="440F4D80">
      <w:pPr>
        <w:spacing w:before="49" w:line="451" w:lineRule="auto"/>
        <w:ind w:left="19" w:right="11" w:firstLine="436"/>
        <w:rPr>
          <w:rFonts w:ascii="宋体" w:hAnsi="宋体" w:eastAsia="宋体" w:cs="宋体"/>
          <w:sz w:val="20"/>
          <w:szCs w:val="20"/>
        </w:rPr>
      </w:pPr>
      <w:r>
        <w:rPr>
          <w:rFonts w:ascii="Times New Roman" w:hAnsi="Times New Roman" w:eastAsia="Times New Roman" w:cs="Times New Roman"/>
          <w:spacing w:val="8"/>
          <w:sz w:val="20"/>
          <w:szCs w:val="20"/>
        </w:rPr>
        <w:t>15.3</w:t>
      </w:r>
      <w:r>
        <w:rPr>
          <w:rFonts w:ascii="宋体" w:hAnsi="宋体" w:eastAsia="宋体" w:cs="宋体"/>
          <w:spacing w:val="8"/>
          <w:sz w:val="20"/>
          <w:szCs w:val="20"/>
        </w:rPr>
        <w:t>乙方未按计划或不实施研究开发工作，甲方有权要求乙方实施研究开发</w:t>
      </w:r>
      <w:r>
        <w:rPr>
          <w:rFonts w:ascii="宋体" w:hAnsi="宋体" w:eastAsia="宋体" w:cs="宋体"/>
          <w:spacing w:val="7"/>
          <w:sz w:val="20"/>
          <w:szCs w:val="20"/>
        </w:rPr>
        <w:t>计划并采取</w:t>
      </w:r>
      <w:r>
        <w:rPr>
          <w:rFonts w:ascii="宋体" w:hAnsi="宋体" w:eastAsia="宋体" w:cs="宋体"/>
          <w:spacing w:val="8"/>
          <w:sz w:val="20"/>
          <w:szCs w:val="20"/>
        </w:rPr>
        <w:t>补救措施。如乙方逾期一个月仍未按计划或不实施</w:t>
      </w:r>
      <w:r>
        <w:rPr>
          <w:rFonts w:ascii="宋体" w:hAnsi="宋体" w:eastAsia="宋体" w:cs="宋体"/>
          <w:spacing w:val="7"/>
          <w:sz w:val="20"/>
          <w:szCs w:val="20"/>
        </w:rPr>
        <w:t>研究开发工作，甲方有权解除本合同，并且乙方应在</w:t>
      </w:r>
      <w:r>
        <w:rPr>
          <w:rFonts w:ascii="Times New Roman" w:hAnsi="Times New Roman" w:eastAsia="Times New Roman" w:cs="Times New Roman"/>
          <w:spacing w:val="7"/>
          <w:sz w:val="20"/>
          <w:szCs w:val="20"/>
        </w:rPr>
        <w:t>10</w:t>
      </w:r>
      <w:r>
        <w:rPr>
          <w:rFonts w:ascii="宋体" w:hAnsi="宋体" w:eastAsia="宋体" w:cs="宋体"/>
          <w:spacing w:val="7"/>
          <w:sz w:val="20"/>
          <w:szCs w:val="20"/>
        </w:rPr>
        <w:t>个工作日内返还所有甲方提供的研究开发报酬，返还或销毁甲方提供的有关技</w:t>
      </w:r>
      <w:r>
        <w:rPr>
          <w:rFonts w:ascii="宋体" w:hAnsi="宋体" w:eastAsia="宋体" w:cs="宋体"/>
          <w:spacing w:val="8"/>
          <w:sz w:val="20"/>
          <w:szCs w:val="20"/>
        </w:rPr>
        <w:t>术资料和文件，并承担本合同总额</w:t>
      </w:r>
      <w:r>
        <w:rPr>
          <w:rFonts w:ascii="Times New Roman" w:hAnsi="Times New Roman" w:eastAsia="Times New Roman" w:cs="Times New Roman"/>
          <w:spacing w:val="8"/>
          <w:sz w:val="20"/>
          <w:szCs w:val="20"/>
        </w:rPr>
        <w:t>20%</w:t>
      </w:r>
      <w:r>
        <w:rPr>
          <w:rFonts w:ascii="宋体" w:hAnsi="宋体" w:eastAsia="宋体" w:cs="宋体"/>
          <w:spacing w:val="8"/>
          <w:sz w:val="20"/>
          <w:szCs w:val="20"/>
        </w:rPr>
        <w:t>的违约金。</w:t>
      </w:r>
    </w:p>
    <w:p w14:paraId="547CAD72">
      <w:pPr>
        <w:spacing w:before="2" w:line="451" w:lineRule="auto"/>
        <w:ind w:left="20" w:right="11" w:firstLine="435"/>
        <w:rPr>
          <w:rFonts w:ascii="宋体" w:hAnsi="宋体" w:eastAsia="宋体" w:cs="宋体"/>
          <w:sz w:val="20"/>
          <w:szCs w:val="20"/>
        </w:rPr>
      </w:pPr>
      <w:r>
        <w:rPr>
          <w:rFonts w:ascii="Times New Roman" w:hAnsi="Times New Roman" w:eastAsia="Times New Roman" w:cs="Times New Roman"/>
          <w:spacing w:val="8"/>
          <w:sz w:val="20"/>
          <w:szCs w:val="20"/>
        </w:rPr>
        <w:t>15.4</w:t>
      </w:r>
      <w:r>
        <w:rPr>
          <w:rFonts w:ascii="宋体" w:hAnsi="宋体" w:eastAsia="宋体" w:cs="宋体"/>
          <w:spacing w:val="8"/>
          <w:sz w:val="20"/>
          <w:szCs w:val="20"/>
        </w:rPr>
        <w:t>乙方应按本合同规定的研究开发进程完成开发项目。若因乙方自身原因</w:t>
      </w:r>
      <w:r>
        <w:rPr>
          <w:rFonts w:ascii="宋体" w:hAnsi="宋体" w:eastAsia="宋体" w:cs="宋体"/>
          <w:spacing w:val="7"/>
          <w:sz w:val="20"/>
          <w:szCs w:val="20"/>
        </w:rPr>
        <w:t>未按时完成</w:t>
      </w:r>
      <w:r>
        <w:rPr>
          <w:rFonts w:ascii="宋体" w:hAnsi="宋体" w:eastAsia="宋体" w:cs="宋体"/>
          <w:spacing w:val="10"/>
          <w:sz w:val="20"/>
          <w:szCs w:val="20"/>
        </w:rPr>
        <w:t>开发项目，则按照附件五《服务水平协议（</w:t>
      </w:r>
      <w:r>
        <w:rPr>
          <w:rFonts w:ascii="Times New Roman" w:hAnsi="Times New Roman" w:eastAsia="Times New Roman" w:cs="Times New Roman"/>
          <w:sz w:val="20"/>
          <w:szCs w:val="20"/>
        </w:rPr>
        <w:t>SLA</w:t>
      </w:r>
      <w:r>
        <w:rPr>
          <w:rFonts w:ascii="宋体" w:hAnsi="宋体" w:eastAsia="宋体" w:cs="宋体"/>
          <w:spacing w:val="10"/>
          <w:sz w:val="20"/>
          <w:szCs w:val="20"/>
        </w:rPr>
        <w:t>）》扣除延</w:t>
      </w:r>
      <w:r>
        <w:rPr>
          <w:rFonts w:ascii="宋体" w:hAnsi="宋体" w:eastAsia="宋体" w:cs="宋体"/>
          <w:spacing w:val="9"/>
          <w:sz w:val="20"/>
          <w:szCs w:val="20"/>
        </w:rPr>
        <w:t>期违约金。</w:t>
      </w:r>
    </w:p>
    <w:p w14:paraId="4207C40A">
      <w:pPr>
        <w:spacing w:before="1" w:line="450" w:lineRule="auto"/>
        <w:ind w:left="20" w:right="11" w:firstLine="435"/>
        <w:rPr>
          <w:rFonts w:ascii="宋体" w:hAnsi="宋体" w:eastAsia="宋体" w:cs="宋体"/>
          <w:sz w:val="20"/>
          <w:szCs w:val="20"/>
        </w:rPr>
      </w:pPr>
      <w:r>
        <w:rPr>
          <w:rFonts w:ascii="Times New Roman" w:hAnsi="Times New Roman" w:eastAsia="Times New Roman" w:cs="Times New Roman"/>
          <w:spacing w:val="8"/>
          <w:sz w:val="20"/>
          <w:szCs w:val="20"/>
        </w:rPr>
        <w:t>15.5</w:t>
      </w:r>
      <w:r>
        <w:rPr>
          <w:rFonts w:ascii="宋体" w:hAnsi="宋体" w:eastAsia="宋体" w:cs="宋体"/>
          <w:spacing w:val="8"/>
          <w:sz w:val="20"/>
          <w:szCs w:val="20"/>
        </w:rPr>
        <w:t>乙方未能完成甲方委托的开发项目或开发成果不符合本合同约定的要求</w:t>
      </w:r>
      <w:r>
        <w:rPr>
          <w:rFonts w:ascii="宋体" w:hAnsi="宋体" w:eastAsia="宋体" w:cs="宋体"/>
          <w:spacing w:val="7"/>
          <w:sz w:val="20"/>
          <w:szCs w:val="20"/>
        </w:rPr>
        <w:t>，乙方承担</w:t>
      </w:r>
      <w:r>
        <w:rPr>
          <w:rFonts w:ascii="宋体" w:hAnsi="宋体" w:eastAsia="宋体" w:cs="宋体"/>
          <w:spacing w:val="9"/>
          <w:sz w:val="20"/>
          <w:szCs w:val="20"/>
        </w:rPr>
        <w:t>本合同总额</w:t>
      </w:r>
      <w:r>
        <w:rPr>
          <w:rFonts w:ascii="Times New Roman" w:hAnsi="Times New Roman" w:eastAsia="Times New Roman" w:cs="Times New Roman"/>
          <w:spacing w:val="9"/>
          <w:sz w:val="20"/>
          <w:szCs w:val="20"/>
        </w:rPr>
        <w:t>20%</w:t>
      </w:r>
      <w:r>
        <w:rPr>
          <w:rFonts w:ascii="宋体" w:hAnsi="宋体" w:eastAsia="宋体" w:cs="宋体"/>
          <w:spacing w:val="9"/>
          <w:sz w:val="20"/>
          <w:szCs w:val="20"/>
        </w:rPr>
        <w:t>的违约金，并返还甲方已支付</w:t>
      </w:r>
      <w:r>
        <w:rPr>
          <w:rFonts w:ascii="宋体" w:hAnsi="宋体" w:eastAsia="宋体" w:cs="宋体"/>
          <w:spacing w:val="8"/>
          <w:sz w:val="20"/>
          <w:szCs w:val="20"/>
        </w:rPr>
        <w:t>的研究开发费用。</w:t>
      </w:r>
    </w:p>
    <w:p w14:paraId="7C79D3D7">
      <w:pPr>
        <w:spacing w:before="3" w:line="451" w:lineRule="auto"/>
        <w:ind w:left="19" w:right="11" w:firstLine="436"/>
        <w:rPr>
          <w:rFonts w:ascii="宋体" w:hAnsi="宋体" w:eastAsia="宋体" w:cs="宋体"/>
          <w:sz w:val="20"/>
          <w:szCs w:val="20"/>
        </w:rPr>
      </w:pPr>
      <w:r>
        <w:rPr>
          <w:rFonts w:ascii="Times New Roman" w:hAnsi="Times New Roman" w:eastAsia="Times New Roman" w:cs="Times New Roman"/>
          <w:spacing w:val="12"/>
          <w:sz w:val="20"/>
          <w:szCs w:val="20"/>
        </w:rPr>
        <w:t>15.6</w:t>
      </w:r>
      <w:r>
        <w:rPr>
          <w:rFonts w:ascii="宋体" w:hAnsi="宋体" w:eastAsia="宋体" w:cs="宋体"/>
          <w:spacing w:val="12"/>
          <w:sz w:val="20"/>
          <w:szCs w:val="20"/>
        </w:rPr>
        <w:t>乙方将甲方支付的研发经费用于履行合同以外的目的，</w:t>
      </w:r>
      <w:r>
        <w:rPr>
          <w:rFonts w:ascii="宋体" w:hAnsi="宋体" w:eastAsia="宋体" w:cs="宋体"/>
          <w:spacing w:val="-52"/>
          <w:sz w:val="20"/>
          <w:szCs w:val="20"/>
        </w:rPr>
        <w:t xml:space="preserve"> </w:t>
      </w:r>
      <w:r>
        <w:rPr>
          <w:rFonts w:ascii="宋体" w:hAnsi="宋体" w:eastAsia="宋体" w:cs="宋体"/>
          <w:spacing w:val="12"/>
          <w:sz w:val="20"/>
          <w:szCs w:val="20"/>
        </w:rPr>
        <w:t>甲方有权制止并要求其纠</w:t>
      </w:r>
      <w:r>
        <w:rPr>
          <w:rFonts w:ascii="宋体" w:hAnsi="宋体" w:eastAsia="宋体" w:cs="宋体"/>
          <w:spacing w:val="8"/>
          <w:sz w:val="20"/>
          <w:szCs w:val="20"/>
        </w:rPr>
        <w:t>正。如因此造成本合同研究开发项目停滞、延误或</w:t>
      </w:r>
      <w:r>
        <w:rPr>
          <w:rFonts w:ascii="宋体" w:hAnsi="宋体" w:eastAsia="宋体" w:cs="宋体"/>
          <w:spacing w:val="7"/>
          <w:sz w:val="20"/>
          <w:szCs w:val="20"/>
        </w:rPr>
        <w:t>失败的，乙方应当承担给甲方造成的损失</w:t>
      </w:r>
      <w:r>
        <w:rPr>
          <w:rFonts w:ascii="宋体" w:hAnsi="宋体" w:eastAsia="宋体" w:cs="宋体"/>
          <w:spacing w:val="5"/>
          <w:sz w:val="20"/>
          <w:szCs w:val="20"/>
        </w:rPr>
        <w:t>赔偿责任。</w:t>
      </w:r>
    </w:p>
    <w:p w14:paraId="5176CBF2">
      <w:pPr>
        <w:spacing w:before="1" w:line="450" w:lineRule="auto"/>
        <w:ind w:left="40" w:right="3" w:firstLine="415"/>
        <w:rPr>
          <w:rFonts w:ascii="宋体" w:hAnsi="宋体" w:eastAsia="宋体" w:cs="宋体"/>
          <w:sz w:val="20"/>
          <w:szCs w:val="20"/>
        </w:rPr>
      </w:pPr>
      <w:r>
        <w:rPr>
          <w:rFonts w:ascii="Times New Roman" w:hAnsi="Times New Roman" w:eastAsia="Times New Roman" w:cs="Times New Roman"/>
          <w:spacing w:val="9"/>
          <w:sz w:val="20"/>
          <w:szCs w:val="20"/>
        </w:rPr>
        <w:t>15.7</w:t>
      </w:r>
      <w:r>
        <w:rPr>
          <w:rFonts w:ascii="宋体" w:hAnsi="宋体" w:eastAsia="宋体" w:cs="宋体"/>
          <w:spacing w:val="9"/>
          <w:sz w:val="20"/>
          <w:szCs w:val="20"/>
        </w:rPr>
        <w:t>除本条、附件五《服务水平协议（</w:t>
      </w:r>
      <w:r>
        <w:rPr>
          <w:rFonts w:ascii="Times New Roman" w:hAnsi="Times New Roman" w:eastAsia="Times New Roman" w:cs="Times New Roman"/>
          <w:sz w:val="20"/>
          <w:szCs w:val="20"/>
        </w:rPr>
        <w:t>SLA</w:t>
      </w:r>
      <w:r>
        <w:rPr>
          <w:rFonts w:ascii="宋体" w:hAnsi="宋体" w:eastAsia="宋体" w:cs="宋体"/>
          <w:spacing w:val="9"/>
          <w:sz w:val="20"/>
          <w:szCs w:val="20"/>
        </w:rPr>
        <w:t>）》及其他条款另有约定外，乙方违反本合</w:t>
      </w:r>
      <w:r>
        <w:rPr>
          <w:rFonts w:ascii="宋体" w:hAnsi="宋体" w:eastAsia="宋体" w:cs="宋体"/>
          <w:spacing w:val="8"/>
          <w:sz w:val="20"/>
          <w:szCs w:val="20"/>
        </w:rPr>
        <w:t>同任一条款的，应向甲方支付合同总额</w:t>
      </w:r>
      <w:r>
        <w:rPr>
          <w:rFonts w:ascii="Times New Roman" w:hAnsi="Times New Roman" w:eastAsia="Times New Roman" w:cs="Times New Roman"/>
          <w:spacing w:val="8"/>
          <w:sz w:val="20"/>
          <w:szCs w:val="20"/>
        </w:rPr>
        <w:t>5%</w:t>
      </w:r>
      <w:r>
        <w:rPr>
          <w:rFonts w:ascii="宋体" w:hAnsi="宋体" w:eastAsia="宋体" w:cs="宋体"/>
          <w:spacing w:val="8"/>
          <w:sz w:val="20"/>
          <w:szCs w:val="20"/>
        </w:rPr>
        <w:t>的违约金并赔偿甲方产生的损失。</w:t>
      </w:r>
    </w:p>
    <w:p w14:paraId="57D80E5C">
      <w:pPr>
        <w:spacing w:before="1" w:line="453" w:lineRule="auto"/>
        <w:ind w:left="19" w:right="11" w:firstLine="437"/>
        <w:rPr>
          <w:rFonts w:ascii="宋体" w:hAnsi="宋体" w:eastAsia="宋体" w:cs="宋体"/>
          <w:sz w:val="20"/>
          <w:szCs w:val="20"/>
        </w:rPr>
      </w:pPr>
      <w:r>
        <w:rPr>
          <w:rFonts w:ascii="Times New Roman" w:hAnsi="Times New Roman" w:eastAsia="Times New Roman" w:cs="Times New Roman"/>
          <w:spacing w:val="8"/>
          <w:sz w:val="20"/>
          <w:szCs w:val="20"/>
        </w:rPr>
        <w:t>15.8</w:t>
      </w:r>
      <w:r>
        <w:rPr>
          <w:rFonts w:ascii="宋体" w:hAnsi="宋体" w:eastAsia="宋体" w:cs="宋体"/>
          <w:spacing w:val="8"/>
          <w:sz w:val="20"/>
          <w:szCs w:val="20"/>
        </w:rPr>
        <w:t>本合同项下乙方应支付的违约金、赔偿金等，甲方均有权从应支付给乙</w:t>
      </w:r>
      <w:r>
        <w:rPr>
          <w:rFonts w:ascii="宋体" w:hAnsi="宋体" w:eastAsia="宋体" w:cs="宋体"/>
          <w:spacing w:val="7"/>
          <w:sz w:val="20"/>
          <w:szCs w:val="20"/>
        </w:rPr>
        <w:t>方的款项中</w:t>
      </w:r>
      <w:r>
        <w:rPr>
          <w:rFonts w:ascii="宋体" w:hAnsi="宋体" w:eastAsia="宋体" w:cs="宋体"/>
          <w:spacing w:val="9"/>
          <w:sz w:val="20"/>
          <w:szCs w:val="20"/>
        </w:rPr>
        <w:t>优先扣除，若有不足，乙方应另行筹措资金补足。</w:t>
      </w:r>
    </w:p>
    <w:p w14:paraId="6B2B94B0">
      <w:pPr>
        <w:pStyle w:val="2"/>
        <w:spacing w:line="416" w:lineRule="auto"/>
      </w:pPr>
    </w:p>
    <w:p w14:paraId="574AEA80">
      <w:pPr>
        <w:spacing w:before="65" w:line="228" w:lineRule="auto"/>
        <w:ind w:left="430"/>
        <w:rPr>
          <w:rFonts w:ascii="宋体" w:hAnsi="宋体" w:eastAsia="宋体" w:cs="宋体"/>
          <w:sz w:val="20"/>
          <w:szCs w:val="20"/>
        </w:rPr>
      </w:pPr>
      <w:bookmarkStart w:id="20" w:name="bookmark25"/>
      <w:bookmarkEnd w:id="20"/>
      <w:r>
        <w:rPr>
          <w:rFonts w:ascii="宋体" w:hAnsi="宋体" w:eastAsia="宋体" w:cs="宋体"/>
          <w:b/>
          <w:bCs/>
          <w:spacing w:val="7"/>
          <w:sz w:val="20"/>
          <w:szCs w:val="20"/>
        </w:rPr>
        <w:t>第十六条</w:t>
      </w:r>
      <w:r>
        <w:rPr>
          <w:rFonts w:ascii="宋体" w:hAnsi="宋体" w:eastAsia="宋体" w:cs="宋体"/>
          <w:spacing w:val="7"/>
          <w:sz w:val="20"/>
          <w:szCs w:val="20"/>
        </w:rPr>
        <w:t xml:space="preserve">  </w:t>
      </w:r>
      <w:r>
        <w:rPr>
          <w:rFonts w:ascii="宋体" w:hAnsi="宋体" w:eastAsia="宋体" w:cs="宋体"/>
          <w:b/>
          <w:bCs/>
          <w:spacing w:val="7"/>
          <w:sz w:val="20"/>
          <w:szCs w:val="20"/>
        </w:rPr>
        <w:t>合同的解除和终止</w:t>
      </w:r>
    </w:p>
    <w:p w14:paraId="1FABE909">
      <w:pPr>
        <w:spacing w:before="243" w:line="227" w:lineRule="auto"/>
        <w:ind w:left="456"/>
        <w:rPr>
          <w:rFonts w:ascii="宋体" w:hAnsi="宋体" w:eastAsia="宋体" w:cs="宋体"/>
          <w:sz w:val="20"/>
          <w:szCs w:val="20"/>
        </w:rPr>
      </w:pPr>
      <w:r>
        <w:rPr>
          <w:rFonts w:ascii="Times New Roman" w:hAnsi="Times New Roman" w:eastAsia="Times New Roman" w:cs="Times New Roman"/>
          <w:spacing w:val="7"/>
          <w:sz w:val="20"/>
          <w:szCs w:val="20"/>
        </w:rPr>
        <w:t>16.</w:t>
      </w:r>
      <w:r>
        <w:rPr>
          <w:rFonts w:ascii="Times New Roman" w:hAnsi="Times New Roman" w:eastAsia="Times New Roman" w:cs="Times New Roman"/>
          <w:spacing w:val="-14"/>
          <w:sz w:val="20"/>
          <w:szCs w:val="20"/>
        </w:rPr>
        <w:t xml:space="preserve"> </w:t>
      </w:r>
      <w:r>
        <w:rPr>
          <w:rFonts w:ascii="Times New Roman" w:hAnsi="Times New Roman" w:eastAsia="Times New Roman" w:cs="Times New Roman"/>
          <w:spacing w:val="7"/>
          <w:sz w:val="20"/>
          <w:szCs w:val="20"/>
        </w:rPr>
        <w:t>1</w:t>
      </w:r>
      <w:r>
        <w:rPr>
          <w:rFonts w:ascii="宋体" w:hAnsi="宋体" w:eastAsia="宋体" w:cs="宋体"/>
          <w:spacing w:val="7"/>
          <w:sz w:val="20"/>
          <w:szCs w:val="20"/>
        </w:rPr>
        <w:t>如果满足以下条件，任一方在通知对方后，都可以解除本合同。</w:t>
      </w:r>
    </w:p>
    <w:p w14:paraId="6A5E87F4">
      <w:pPr>
        <w:spacing w:before="245" w:line="451" w:lineRule="auto"/>
        <w:ind w:left="19" w:right="11" w:firstLine="430"/>
        <w:rPr>
          <w:rFonts w:ascii="宋体" w:hAnsi="宋体" w:eastAsia="宋体" w:cs="宋体"/>
          <w:sz w:val="20"/>
          <w:szCs w:val="20"/>
        </w:rPr>
      </w:pPr>
      <w:r>
        <w:rPr>
          <w:rFonts w:ascii="宋体" w:hAnsi="宋体" w:eastAsia="宋体" w:cs="宋体"/>
          <w:spacing w:val="10"/>
          <w:sz w:val="20"/>
          <w:szCs w:val="20"/>
        </w:rPr>
        <w:t>（</w:t>
      </w:r>
      <w:r>
        <w:rPr>
          <w:rFonts w:ascii="Times New Roman" w:hAnsi="Times New Roman" w:eastAsia="Times New Roman" w:cs="Times New Roman"/>
          <w:spacing w:val="10"/>
          <w:sz w:val="20"/>
          <w:szCs w:val="20"/>
        </w:rPr>
        <w:t>1</w:t>
      </w:r>
      <w:r>
        <w:rPr>
          <w:rFonts w:ascii="宋体" w:hAnsi="宋体" w:eastAsia="宋体" w:cs="宋体"/>
          <w:spacing w:val="10"/>
          <w:sz w:val="20"/>
          <w:szCs w:val="20"/>
        </w:rPr>
        <w:t>）一方严重违反本合同项下的义务，并且违约方在对方通</w:t>
      </w:r>
      <w:r>
        <w:rPr>
          <w:rFonts w:ascii="宋体" w:hAnsi="宋体" w:eastAsia="宋体" w:cs="宋体"/>
          <w:spacing w:val="9"/>
          <w:sz w:val="20"/>
          <w:szCs w:val="20"/>
        </w:rPr>
        <w:t>知后三十天仍未纠正，非</w:t>
      </w:r>
      <w:r>
        <w:rPr>
          <w:rFonts w:ascii="宋体" w:hAnsi="宋体" w:eastAsia="宋体" w:cs="宋体"/>
          <w:spacing w:val="8"/>
          <w:sz w:val="20"/>
          <w:szCs w:val="20"/>
        </w:rPr>
        <w:t>违约方向违约方发出解除合同的书面通知时。如果</w:t>
      </w:r>
      <w:r>
        <w:rPr>
          <w:rFonts w:ascii="宋体" w:hAnsi="宋体" w:eastAsia="宋体" w:cs="宋体"/>
          <w:spacing w:val="7"/>
          <w:sz w:val="20"/>
          <w:szCs w:val="20"/>
        </w:rPr>
        <w:t>该违约无法在三十天内纠正，而违约方在</w:t>
      </w:r>
      <w:r>
        <w:rPr>
          <w:rFonts w:ascii="宋体" w:hAnsi="宋体" w:eastAsia="宋体" w:cs="宋体"/>
          <w:spacing w:val="8"/>
          <w:sz w:val="20"/>
          <w:szCs w:val="20"/>
        </w:rPr>
        <w:t>此期限内已经开始着手，并将以努力诚恳继</w:t>
      </w:r>
      <w:r>
        <w:rPr>
          <w:rFonts w:ascii="宋体" w:hAnsi="宋体" w:eastAsia="宋体" w:cs="宋体"/>
          <w:spacing w:val="7"/>
          <w:sz w:val="20"/>
          <w:szCs w:val="20"/>
        </w:rPr>
        <w:t>续纠正此违约行为，则守约方应为违约方合理地延长该时间的期限。</w:t>
      </w:r>
    </w:p>
    <w:p w14:paraId="0FE3067B">
      <w:pPr>
        <w:spacing w:before="2" w:line="452" w:lineRule="auto"/>
        <w:ind w:left="20" w:right="11" w:firstLine="429"/>
        <w:rPr>
          <w:rFonts w:ascii="宋体" w:hAnsi="宋体" w:eastAsia="宋体" w:cs="宋体"/>
          <w:sz w:val="20"/>
          <w:szCs w:val="20"/>
        </w:rPr>
      </w:pPr>
      <w:r>
        <w:rPr>
          <w:rFonts w:ascii="宋体" w:hAnsi="宋体" w:eastAsia="宋体" w:cs="宋体"/>
          <w:spacing w:val="10"/>
          <w:sz w:val="20"/>
          <w:szCs w:val="20"/>
        </w:rPr>
        <w:t>（</w:t>
      </w:r>
      <w:r>
        <w:rPr>
          <w:rFonts w:ascii="Times New Roman" w:hAnsi="Times New Roman" w:eastAsia="Times New Roman" w:cs="Times New Roman"/>
          <w:spacing w:val="10"/>
          <w:sz w:val="20"/>
          <w:szCs w:val="20"/>
        </w:rPr>
        <w:t>2</w:t>
      </w:r>
      <w:r>
        <w:rPr>
          <w:rFonts w:ascii="宋体" w:hAnsi="宋体" w:eastAsia="宋体" w:cs="宋体"/>
          <w:spacing w:val="10"/>
          <w:sz w:val="20"/>
          <w:szCs w:val="20"/>
        </w:rPr>
        <w:t>）当一方按正常程序停止经营业务、破产、处于付款拖欠</w:t>
      </w:r>
      <w:r>
        <w:rPr>
          <w:rFonts w:ascii="宋体" w:hAnsi="宋体" w:eastAsia="宋体" w:cs="宋体"/>
          <w:spacing w:val="9"/>
          <w:sz w:val="20"/>
          <w:szCs w:val="20"/>
        </w:rPr>
        <w:t>、延期偿付、公司重组或</w:t>
      </w:r>
      <w:r>
        <w:rPr>
          <w:rFonts w:ascii="宋体" w:hAnsi="宋体" w:eastAsia="宋体" w:cs="宋体"/>
          <w:spacing w:val="8"/>
          <w:sz w:val="20"/>
          <w:szCs w:val="20"/>
        </w:rPr>
        <w:t>倒闭状况，或全部转让利润与债权人、书面承认</w:t>
      </w:r>
      <w:r>
        <w:rPr>
          <w:rFonts w:ascii="宋体" w:hAnsi="宋体" w:eastAsia="宋体" w:cs="宋体"/>
          <w:spacing w:val="7"/>
          <w:sz w:val="20"/>
          <w:szCs w:val="20"/>
        </w:rPr>
        <w:t>无力偿还到期债务、委派清算人清算其业务</w:t>
      </w:r>
    </w:p>
    <w:p w14:paraId="5B097643">
      <w:pPr>
        <w:spacing w:line="452" w:lineRule="auto"/>
        <w:rPr>
          <w:rFonts w:ascii="宋体" w:hAnsi="宋体" w:eastAsia="宋体" w:cs="宋体"/>
          <w:sz w:val="20"/>
          <w:szCs w:val="20"/>
        </w:rPr>
        <w:sectPr>
          <w:footerReference r:id="rId47" w:type="default"/>
          <w:pgSz w:w="11906" w:h="16839"/>
          <w:pgMar w:top="400" w:right="1785" w:bottom="1497" w:left="1785" w:header="0" w:footer="1131" w:gutter="0"/>
          <w:cols w:space="720" w:num="1"/>
        </w:sectPr>
      </w:pPr>
    </w:p>
    <w:p w14:paraId="3393E83A">
      <w:pPr>
        <w:pStyle w:val="2"/>
        <w:spacing w:line="276" w:lineRule="auto"/>
      </w:pPr>
    </w:p>
    <w:p w14:paraId="63049AAF">
      <w:pPr>
        <w:pStyle w:val="2"/>
        <w:spacing w:line="276" w:lineRule="auto"/>
      </w:pPr>
    </w:p>
    <w:p w14:paraId="7E5F44D4">
      <w:pPr>
        <w:pStyle w:val="2"/>
        <w:spacing w:line="277" w:lineRule="auto"/>
      </w:pPr>
    </w:p>
    <w:p w14:paraId="0A080251">
      <w:pPr>
        <w:pStyle w:val="2"/>
        <w:spacing w:line="277" w:lineRule="auto"/>
      </w:pPr>
    </w:p>
    <w:p w14:paraId="0EEDC0F4">
      <w:pPr>
        <w:spacing w:before="65" w:line="228" w:lineRule="auto"/>
        <w:ind w:left="22"/>
        <w:rPr>
          <w:rFonts w:ascii="宋体" w:hAnsi="宋体" w:eastAsia="宋体" w:cs="宋体"/>
          <w:sz w:val="20"/>
          <w:szCs w:val="20"/>
        </w:rPr>
      </w:pPr>
      <w:r>
        <w:rPr>
          <w:rFonts w:ascii="宋体" w:hAnsi="宋体" w:eastAsia="宋体" w:cs="宋体"/>
          <w:spacing w:val="4"/>
          <w:sz w:val="20"/>
          <w:szCs w:val="20"/>
        </w:rPr>
        <w:t>或财产。</w:t>
      </w:r>
    </w:p>
    <w:p w14:paraId="763FFB87">
      <w:pPr>
        <w:spacing w:before="242" w:line="452" w:lineRule="auto"/>
        <w:ind w:left="24" w:right="70" w:firstLine="432"/>
        <w:rPr>
          <w:rFonts w:ascii="宋体" w:hAnsi="宋体" w:eastAsia="宋体" w:cs="宋体"/>
          <w:sz w:val="20"/>
          <w:szCs w:val="20"/>
        </w:rPr>
      </w:pPr>
      <w:r>
        <w:rPr>
          <w:rFonts w:ascii="Times New Roman" w:hAnsi="Times New Roman" w:eastAsia="Times New Roman" w:cs="Times New Roman"/>
          <w:spacing w:val="8"/>
          <w:sz w:val="20"/>
          <w:szCs w:val="20"/>
        </w:rPr>
        <w:t>16.2</w:t>
      </w:r>
      <w:r>
        <w:rPr>
          <w:rFonts w:ascii="宋体" w:hAnsi="宋体" w:eastAsia="宋体" w:cs="宋体"/>
          <w:spacing w:val="8"/>
          <w:sz w:val="20"/>
          <w:szCs w:val="20"/>
        </w:rPr>
        <w:t>除本合同约定的情形外，甲方若认为乙方无法胜任本合同项下工作的，</w:t>
      </w:r>
      <w:r>
        <w:rPr>
          <w:rFonts w:ascii="宋体" w:hAnsi="宋体" w:eastAsia="宋体" w:cs="宋体"/>
          <w:spacing w:val="7"/>
          <w:sz w:val="20"/>
          <w:szCs w:val="20"/>
        </w:rPr>
        <w:t>有权随时通</w:t>
      </w:r>
      <w:r>
        <w:rPr>
          <w:rFonts w:ascii="宋体" w:hAnsi="宋体" w:eastAsia="宋体" w:cs="宋体"/>
          <w:spacing w:val="8"/>
          <w:sz w:val="20"/>
          <w:szCs w:val="20"/>
        </w:rPr>
        <w:t>知乙方后解除本合同。</w:t>
      </w:r>
      <w:r>
        <w:rPr>
          <w:rFonts w:ascii="宋体" w:hAnsi="宋体" w:eastAsia="宋体" w:cs="宋体"/>
          <w:spacing w:val="-57"/>
          <w:sz w:val="20"/>
          <w:szCs w:val="20"/>
        </w:rPr>
        <w:t xml:space="preserve"> </w:t>
      </w:r>
      <w:r>
        <w:rPr>
          <w:rFonts w:ascii="宋体" w:hAnsi="宋体" w:eastAsia="宋体" w:cs="宋体"/>
          <w:spacing w:val="8"/>
          <w:sz w:val="20"/>
          <w:szCs w:val="20"/>
        </w:rPr>
        <w:t>甲方除据实与乙方结算费用外，不承担其他违约责任。</w:t>
      </w:r>
    </w:p>
    <w:p w14:paraId="11673C08">
      <w:pPr>
        <w:spacing w:before="1" w:line="451" w:lineRule="auto"/>
        <w:ind w:left="20" w:right="70" w:firstLine="435"/>
        <w:rPr>
          <w:rFonts w:ascii="宋体" w:hAnsi="宋体" w:eastAsia="宋体" w:cs="宋体"/>
          <w:sz w:val="20"/>
          <w:szCs w:val="20"/>
        </w:rPr>
      </w:pPr>
      <w:r>
        <w:rPr>
          <w:rFonts w:ascii="Times New Roman" w:hAnsi="Times New Roman" w:eastAsia="Times New Roman" w:cs="Times New Roman"/>
          <w:spacing w:val="8"/>
          <w:sz w:val="20"/>
          <w:szCs w:val="20"/>
        </w:rPr>
        <w:t>16.3</w:t>
      </w:r>
      <w:r>
        <w:rPr>
          <w:rFonts w:ascii="宋体" w:hAnsi="宋体" w:eastAsia="宋体" w:cs="宋体"/>
          <w:spacing w:val="8"/>
          <w:sz w:val="20"/>
          <w:szCs w:val="20"/>
        </w:rPr>
        <w:t>当本合同以任何原因终止时，乙方应将本合同项下的过程文档、资料等</w:t>
      </w:r>
      <w:r>
        <w:rPr>
          <w:rFonts w:ascii="宋体" w:hAnsi="宋体" w:eastAsia="宋体" w:cs="宋体"/>
          <w:spacing w:val="7"/>
          <w:sz w:val="20"/>
          <w:szCs w:val="20"/>
        </w:rPr>
        <w:t>全部交付给</w:t>
      </w:r>
      <w:r>
        <w:rPr>
          <w:rFonts w:ascii="宋体" w:hAnsi="宋体" w:eastAsia="宋体" w:cs="宋体"/>
          <w:spacing w:val="8"/>
          <w:sz w:val="20"/>
          <w:szCs w:val="20"/>
        </w:rPr>
        <w:t>甲方，配合甲方完成知识转移，保证甲方能够继</w:t>
      </w:r>
      <w:r>
        <w:rPr>
          <w:rFonts w:ascii="宋体" w:hAnsi="宋体" w:eastAsia="宋体" w:cs="宋体"/>
          <w:spacing w:val="7"/>
          <w:sz w:val="20"/>
          <w:szCs w:val="20"/>
        </w:rPr>
        <w:t>续开展工作；乙方应立即停止使用并删除或</w:t>
      </w:r>
      <w:r>
        <w:rPr>
          <w:rFonts w:ascii="宋体" w:hAnsi="宋体" w:eastAsia="宋体" w:cs="宋体"/>
          <w:spacing w:val="9"/>
          <w:sz w:val="20"/>
          <w:szCs w:val="20"/>
        </w:rPr>
        <w:t>销毁包含甲方机密信息的所有物件，并证明该销毁情况；或者将这些物件归还给甲方。</w:t>
      </w:r>
    </w:p>
    <w:p w14:paraId="5EE459DF">
      <w:pPr>
        <w:pStyle w:val="2"/>
        <w:spacing w:line="420" w:lineRule="auto"/>
      </w:pPr>
    </w:p>
    <w:p w14:paraId="071BB45A">
      <w:pPr>
        <w:spacing w:before="65" w:line="228" w:lineRule="auto"/>
        <w:ind w:left="430"/>
        <w:rPr>
          <w:rFonts w:ascii="宋体" w:hAnsi="宋体" w:eastAsia="宋体" w:cs="宋体"/>
          <w:sz w:val="20"/>
          <w:szCs w:val="20"/>
        </w:rPr>
      </w:pPr>
      <w:bookmarkStart w:id="21" w:name="bookmark26"/>
      <w:bookmarkEnd w:id="21"/>
      <w:r>
        <w:rPr>
          <w:rFonts w:ascii="宋体" w:hAnsi="宋体" w:eastAsia="宋体" w:cs="宋体"/>
          <w:b/>
          <w:bCs/>
          <w:spacing w:val="7"/>
          <w:sz w:val="20"/>
          <w:szCs w:val="20"/>
        </w:rPr>
        <w:t>第十七条</w:t>
      </w:r>
      <w:r>
        <w:rPr>
          <w:rFonts w:ascii="宋体" w:hAnsi="宋体" w:eastAsia="宋体" w:cs="宋体"/>
          <w:spacing w:val="7"/>
          <w:sz w:val="20"/>
          <w:szCs w:val="20"/>
        </w:rPr>
        <w:t xml:space="preserve">  </w:t>
      </w:r>
      <w:r>
        <w:rPr>
          <w:rFonts w:ascii="宋体" w:hAnsi="宋体" w:eastAsia="宋体" w:cs="宋体"/>
          <w:b/>
          <w:bCs/>
          <w:spacing w:val="7"/>
          <w:sz w:val="20"/>
          <w:szCs w:val="20"/>
        </w:rPr>
        <w:t>合同变更及转让</w:t>
      </w:r>
    </w:p>
    <w:p w14:paraId="75D2B5BA">
      <w:pPr>
        <w:spacing w:before="240" w:line="452" w:lineRule="auto"/>
        <w:ind w:left="24" w:right="70" w:firstLine="431"/>
        <w:rPr>
          <w:rFonts w:ascii="宋体" w:hAnsi="宋体" w:eastAsia="宋体" w:cs="宋体"/>
          <w:sz w:val="20"/>
          <w:szCs w:val="20"/>
        </w:rPr>
      </w:pPr>
      <w:r>
        <w:rPr>
          <w:rFonts w:ascii="Times New Roman" w:hAnsi="Times New Roman" w:eastAsia="Times New Roman" w:cs="Times New Roman"/>
          <w:spacing w:val="7"/>
          <w:sz w:val="20"/>
          <w:szCs w:val="20"/>
        </w:rPr>
        <w:t>17.</w:t>
      </w:r>
      <w:r>
        <w:rPr>
          <w:rFonts w:ascii="Times New Roman" w:hAnsi="Times New Roman" w:eastAsia="Times New Roman" w:cs="Times New Roman"/>
          <w:spacing w:val="-15"/>
          <w:sz w:val="20"/>
          <w:szCs w:val="20"/>
        </w:rPr>
        <w:t xml:space="preserve"> </w:t>
      </w:r>
      <w:r>
        <w:rPr>
          <w:rFonts w:ascii="Times New Roman" w:hAnsi="Times New Roman" w:eastAsia="Times New Roman" w:cs="Times New Roman"/>
          <w:spacing w:val="7"/>
          <w:sz w:val="20"/>
          <w:szCs w:val="20"/>
        </w:rPr>
        <w:t>1</w:t>
      </w:r>
      <w:r>
        <w:rPr>
          <w:rFonts w:ascii="宋体" w:hAnsi="宋体" w:eastAsia="宋体" w:cs="宋体"/>
          <w:spacing w:val="7"/>
          <w:sz w:val="20"/>
          <w:szCs w:val="20"/>
        </w:rPr>
        <w:t>对本合同及其附件的内容进行变更，必须经双方协商一致并签订补充协议，方能生</w:t>
      </w:r>
      <w:r>
        <w:rPr>
          <w:rFonts w:ascii="宋体" w:hAnsi="宋体" w:eastAsia="宋体" w:cs="宋体"/>
          <w:spacing w:val="8"/>
          <w:sz w:val="20"/>
          <w:szCs w:val="20"/>
        </w:rPr>
        <w:t>效，本合同另有约定的除外。</w:t>
      </w:r>
    </w:p>
    <w:p w14:paraId="714C95E9">
      <w:pPr>
        <w:spacing w:before="1" w:line="453" w:lineRule="auto"/>
        <w:ind w:left="19" w:right="70" w:firstLine="437"/>
        <w:rPr>
          <w:rFonts w:ascii="宋体" w:hAnsi="宋体" w:eastAsia="宋体" w:cs="宋体"/>
          <w:sz w:val="20"/>
          <w:szCs w:val="20"/>
        </w:rPr>
      </w:pPr>
      <w:r>
        <w:rPr>
          <w:rFonts w:ascii="Times New Roman" w:hAnsi="Times New Roman" w:eastAsia="Times New Roman" w:cs="Times New Roman"/>
          <w:spacing w:val="8"/>
          <w:sz w:val="20"/>
          <w:szCs w:val="20"/>
        </w:rPr>
        <w:t>17.2</w:t>
      </w:r>
      <w:r>
        <w:rPr>
          <w:rFonts w:ascii="宋体" w:hAnsi="宋体" w:eastAsia="宋体" w:cs="宋体"/>
          <w:spacing w:val="8"/>
          <w:sz w:val="20"/>
          <w:szCs w:val="20"/>
        </w:rPr>
        <w:t>本合同双方在未取得对方事先书面同意的前提下，均不得将各自本合同</w:t>
      </w:r>
      <w:r>
        <w:rPr>
          <w:rFonts w:ascii="宋体" w:hAnsi="宋体" w:eastAsia="宋体" w:cs="宋体"/>
          <w:spacing w:val="7"/>
          <w:sz w:val="20"/>
          <w:szCs w:val="20"/>
        </w:rPr>
        <w:t>项下的任何</w:t>
      </w:r>
      <w:r>
        <w:rPr>
          <w:rFonts w:ascii="宋体" w:hAnsi="宋体" w:eastAsia="宋体" w:cs="宋体"/>
          <w:spacing w:val="8"/>
          <w:sz w:val="20"/>
          <w:szCs w:val="20"/>
        </w:rPr>
        <w:t>权利或义务转让给第三方。</w:t>
      </w:r>
    </w:p>
    <w:p w14:paraId="55AFFE19">
      <w:pPr>
        <w:pStyle w:val="2"/>
        <w:spacing w:line="416" w:lineRule="auto"/>
      </w:pPr>
    </w:p>
    <w:p w14:paraId="26D86229">
      <w:pPr>
        <w:spacing w:before="65" w:line="228" w:lineRule="auto"/>
        <w:ind w:left="430"/>
        <w:rPr>
          <w:rFonts w:ascii="宋体" w:hAnsi="宋体" w:eastAsia="宋体" w:cs="宋体"/>
          <w:sz w:val="20"/>
          <w:szCs w:val="20"/>
        </w:rPr>
      </w:pPr>
      <w:bookmarkStart w:id="22" w:name="bookmark27"/>
      <w:bookmarkEnd w:id="22"/>
      <w:r>
        <w:rPr>
          <w:rFonts w:ascii="宋体" w:hAnsi="宋体" w:eastAsia="宋体" w:cs="宋体"/>
          <w:b/>
          <w:bCs/>
          <w:spacing w:val="7"/>
          <w:sz w:val="20"/>
          <w:szCs w:val="20"/>
        </w:rPr>
        <w:t>第十八条</w:t>
      </w:r>
      <w:r>
        <w:rPr>
          <w:rFonts w:ascii="宋体" w:hAnsi="宋体" w:eastAsia="宋体" w:cs="宋体"/>
          <w:spacing w:val="7"/>
          <w:sz w:val="20"/>
          <w:szCs w:val="20"/>
        </w:rPr>
        <w:t xml:space="preserve">  </w:t>
      </w:r>
      <w:r>
        <w:rPr>
          <w:rFonts w:ascii="宋体" w:hAnsi="宋体" w:eastAsia="宋体" w:cs="宋体"/>
          <w:b/>
          <w:bCs/>
          <w:spacing w:val="7"/>
          <w:sz w:val="20"/>
          <w:szCs w:val="20"/>
        </w:rPr>
        <w:t>争议解决</w:t>
      </w:r>
    </w:p>
    <w:p w14:paraId="245D929A">
      <w:pPr>
        <w:spacing w:before="242" w:line="452" w:lineRule="auto"/>
        <w:ind w:left="20" w:firstLine="420"/>
        <w:jc w:val="both"/>
        <w:rPr>
          <w:rFonts w:ascii="宋体" w:hAnsi="宋体" w:eastAsia="宋体" w:cs="宋体"/>
          <w:sz w:val="20"/>
          <w:szCs w:val="20"/>
        </w:rPr>
      </w:pPr>
      <w:r>
        <w:rPr>
          <w:rFonts w:ascii="宋体" w:hAnsi="宋体" w:eastAsia="宋体" w:cs="宋体"/>
          <w:spacing w:val="4"/>
          <w:sz w:val="20"/>
          <w:szCs w:val="20"/>
        </w:rPr>
        <w:t>本合同的解释、效力、履行及其他事项，均适用中华人民共和国法律、法规，如</w:t>
      </w:r>
      <w:r>
        <w:rPr>
          <w:rFonts w:ascii="宋体" w:hAnsi="宋体" w:eastAsia="宋体" w:cs="宋体"/>
          <w:spacing w:val="3"/>
          <w:sz w:val="20"/>
          <w:szCs w:val="20"/>
        </w:rPr>
        <w:t>无法律、</w:t>
      </w:r>
      <w:r>
        <w:rPr>
          <w:rFonts w:ascii="宋体" w:hAnsi="宋体" w:eastAsia="宋体" w:cs="宋体"/>
          <w:spacing w:val="8"/>
          <w:sz w:val="20"/>
          <w:szCs w:val="20"/>
        </w:rPr>
        <w:t>法规规定，适用有关行政管理部门规章。本合同</w:t>
      </w:r>
      <w:r>
        <w:rPr>
          <w:rFonts w:ascii="宋体" w:hAnsi="宋体" w:eastAsia="宋体" w:cs="宋体"/>
          <w:spacing w:val="7"/>
          <w:sz w:val="20"/>
          <w:szCs w:val="20"/>
        </w:rPr>
        <w:t>履行中双方发生任何争议，应协商解决，协</w:t>
      </w:r>
      <w:r>
        <w:rPr>
          <w:rFonts w:ascii="宋体" w:hAnsi="宋体" w:eastAsia="宋体" w:cs="宋体"/>
          <w:spacing w:val="9"/>
          <w:sz w:val="20"/>
          <w:szCs w:val="20"/>
        </w:rPr>
        <w:t>商不成的，任何一方均可向重庆仲裁委员会按照该会届时有效的仲裁规则申请仲裁。</w:t>
      </w:r>
    </w:p>
    <w:p w14:paraId="5F0FBB77">
      <w:pPr>
        <w:pStyle w:val="2"/>
        <w:spacing w:line="420" w:lineRule="auto"/>
      </w:pPr>
    </w:p>
    <w:p w14:paraId="432B7B9B">
      <w:pPr>
        <w:spacing w:before="65" w:line="228" w:lineRule="auto"/>
        <w:ind w:left="430"/>
        <w:rPr>
          <w:rFonts w:ascii="宋体" w:hAnsi="宋体" w:eastAsia="宋体" w:cs="宋体"/>
          <w:sz w:val="20"/>
          <w:szCs w:val="20"/>
        </w:rPr>
      </w:pPr>
      <w:bookmarkStart w:id="23" w:name="bookmark28"/>
      <w:bookmarkEnd w:id="23"/>
      <w:r>
        <w:rPr>
          <w:rFonts w:ascii="宋体" w:hAnsi="宋体" w:eastAsia="宋体" w:cs="宋体"/>
          <w:b/>
          <w:bCs/>
          <w:spacing w:val="7"/>
          <w:sz w:val="20"/>
          <w:szCs w:val="20"/>
        </w:rPr>
        <w:t>第十九条</w:t>
      </w:r>
      <w:r>
        <w:rPr>
          <w:rFonts w:ascii="宋体" w:hAnsi="宋体" w:eastAsia="宋体" w:cs="宋体"/>
          <w:spacing w:val="7"/>
          <w:sz w:val="20"/>
          <w:szCs w:val="20"/>
        </w:rPr>
        <w:t xml:space="preserve"> </w:t>
      </w:r>
      <w:r>
        <w:rPr>
          <w:rFonts w:ascii="宋体" w:hAnsi="宋体" w:eastAsia="宋体" w:cs="宋体"/>
          <w:b/>
          <w:bCs/>
          <w:spacing w:val="7"/>
          <w:sz w:val="20"/>
          <w:szCs w:val="20"/>
        </w:rPr>
        <w:t>通知与送达</w:t>
      </w:r>
    </w:p>
    <w:p w14:paraId="6D8006B6">
      <w:pPr>
        <w:spacing w:before="241" w:line="448" w:lineRule="auto"/>
        <w:ind w:left="19" w:right="70" w:firstLine="432"/>
        <w:jc w:val="both"/>
        <w:rPr>
          <w:rFonts w:ascii="宋体" w:hAnsi="宋体" w:eastAsia="宋体" w:cs="宋体"/>
          <w:sz w:val="20"/>
          <w:szCs w:val="20"/>
        </w:rPr>
      </w:pPr>
      <w:r>
        <w:rPr>
          <w:rFonts w:ascii="宋体" w:hAnsi="宋体" w:eastAsia="宋体" w:cs="宋体"/>
          <w:spacing w:val="7"/>
          <w:sz w:val="20"/>
          <w:szCs w:val="20"/>
        </w:rPr>
        <w:t>除双方另有约定，本合同项下的所有书面通知，按本合同首部载明的地址及联系方式进行，乙方地址、联系方式如有变动，应于</w:t>
      </w:r>
      <w:r>
        <w:rPr>
          <w:rFonts w:ascii="Times New Roman" w:hAnsi="Times New Roman" w:eastAsia="Times New Roman" w:cs="Times New Roman"/>
          <w:spacing w:val="7"/>
          <w:sz w:val="20"/>
          <w:szCs w:val="20"/>
        </w:rPr>
        <w:t>10</w:t>
      </w:r>
      <w:r>
        <w:rPr>
          <w:rFonts w:ascii="宋体" w:hAnsi="宋体" w:eastAsia="宋体" w:cs="宋体"/>
          <w:spacing w:val="7"/>
          <w:sz w:val="20"/>
          <w:szCs w:val="20"/>
        </w:rPr>
        <w:t>日内以书面形式通知甲方，甲方地址、联系方式</w:t>
      </w:r>
      <w:r>
        <w:rPr>
          <w:rFonts w:ascii="宋体" w:hAnsi="宋体" w:eastAsia="宋体" w:cs="宋体"/>
          <w:spacing w:val="8"/>
          <w:sz w:val="20"/>
          <w:szCs w:val="20"/>
        </w:rPr>
        <w:t>如有变动，应采用公告、网上银行、电话银行等方</w:t>
      </w:r>
      <w:r>
        <w:rPr>
          <w:rFonts w:ascii="宋体" w:hAnsi="宋体" w:eastAsia="宋体" w:cs="宋体"/>
          <w:spacing w:val="7"/>
          <w:sz w:val="20"/>
          <w:szCs w:val="20"/>
        </w:rPr>
        <w:t>式通知乙方。否则，向本合同首部载明的</w:t>
      </w:r>
      <w:r>
        <w:rPr>
          <w:rFonts w:ascii="宋体" w:hAnsi="宋体" w:eastAsia="宋体" w:cs="宋体"/>
          <w:spacing w:val="9"/>
          <w:sz w:val="20"/>
          <w:szCs w:val="20"/>
        </w:rPr>
        <w:t>地址和联系方式发送有关文件，均视为送达。</w:t>
      </w:r>
    </w:p>
    <w:p w14:paraId="544D0809">
      <w:pPr>
        <w:spacing w:before="3" w:line="421" w:lineRule="auto"/>
        <w:ind w:left="26" w:right="70" w:firstLine="467"/>
        <w:jc w:val="both"/>
        <w:rPr>
          <w:rFonts w:ascii="宋体" w:hAnsi="宋体" w:eastAsia="宋体" w:cs="宋体"/>
          <w:sz w:val="20"/>
          <w:szCs w:val="20"/>
        </w:rPr>
      </w:pPr>
      <w:r>
        <w:rPr>
          <w:rFonts w:ascii="宋体" w:hAnsi="宋体" w:eastAsia="宋体" w:cs="宋体"/>
          <w:spacing w:val="10"/>
          <w:sz w:val="20"/>
          <w:szCs w:val="20"/>
        </w:rPr>
        <w:t>发生纠纷的，本合同首部载明的地址为司法送达地址</w:t>
      </w:r>
      <w:r>
        <w:rPr>
          <w:rFonts w:ascii="宋体" w:hAnsi="宋体" w:eastAsia="宋体" w:cs="宋体"/>
          <w:spacing w:val="9"/>
          <w:sz w:val="20"/>
          <w:szCs w:val="20"/>
        </w:rPr>
        <w:t>，法院、仲裁机构等有权机关依</w:t>
      </w:r>
      <w:r>
        <w:rPr>
          <w:rFonts w:ascii="宋体" w:hAnsi="宋体" w:eastAsia="宋体" w:cs="宋体"/>
          <w:spacing w:val="7"/>
          <w:sz w:val="20"/>
          <w:szCs w:val="20"/>
        </w:rPr>
        <w:t>照前述地址邮寄的传票、证据、通知、裁定、判决等诉讼（仲裁）文书及执行阶段法律文书</w:t>
      </w:r>
      <w:r>
        <w:rPr>
          <w:rFonts w:ascii="宋体" w:hAnsi="宋体" w:eastAsia="宋体" w:cs="宋体"/>
          <w:spacing w:val="9"/>
          <w:sz w:val="20"/>
          <w:szCs w:val="20"/>
        </w:rPr>
        <w:t>资料，无论是否签收，均视为送达，当事人承担法律责任。</w:t>
      </w:r>
    </w:p>
    <w:p w14:paraId="237A3B0A">
      <w:pPr>
        <w:pStyle w:val="2"/>
        <w:spacing w:line="435" w:lineRule="auto"/>
      </w:pPr>
    </w:p>
    <w:p w14:paraId="53A67DE1">
      <w:pPr>
        <w:spacing w:before="65" w:line="228" w:lineRule="auto"/>
        <w:ind w:left="430"/>
        <w:rPr>
          <w:rFonts w:ascii="宋体" w:hAnsi="宋体" w:eastAsia="宋体" w:cs="宋体"/>
          <w:sz w:val="20"/>
          <w:szCs w:val="20"/>
        </w:rPr>
      </w:pPr>
      <w:bookmarkStart w:id="24" w:name="bookmark29"/>
      <w:bookmarkEnd w:id="24"/>
      <w:r>
        <w:rPr>
          <w:rFonts w:ascii="宋体" w:hAnsi="宋体" w:eastAsia="宋体" w:cs="宋体"/>
          <w:b/>
          <w:bCs/>
          <w:spacing w:val="7"/>
          <w:sz w:val="20"/>
          <w:szCs w:val="20"/>
        </w:rPr>
        <w:t>第二十条</w:t>
      </w:r>
      <w:r>
        <w:rPr>
          <w:rFonts w:ascii="宋体" w:hAnsi="宋体" w:eastAsia="宋体" w:cs="宋体"/>
          <w:spacing w:val="7"/>
          <w:sz w:val="20"/>
          <w:szCs w:val="20"/>
        </w:rPr>
        <w:t xml:space="preserve">  </w:t>
      </w:r>
      <w:r>
        <w:rPr>
          <w:rFonts w:ascii="宋体" w:hAnsi="宋体" w:eastAsia="宋体" w:cs="宋体"/>
          <w:b/>
          <w:bCs/>
          <w:spacing w:val="7"/>
          <w:sz w:val="20"/>
          <w:szCs w:val="20"/>
        </w:rPr>
        <w:t>合同生效</w:t>
      </w:r>
    </w:p>
    <w:p w14:paraId="0153E081">
      <w:pPr>
        <w:spacing w:line="228" w:lineRule="auto"/>
        <w:rPr>
          <w:rFonts w:ascii="宋体" w:hAnsi="宋体" w:eastAsia="宋体" w:cs="宋体"/>
          <w:sz w:val="20"/>
          <w:szCs w:val="20"/>
        </w:rPr>
        <w:sectPr>
          <w:footerReference r:id="rId48" w:type="default"/>
          <w:pgSz w:w="11906" w:h="16839"/>
          <w:pgMar w:top="400" w:right="1726" w:bottom="1497" w:left="1785" w:header="0" w:footer="1131" w:gutter="0"/>
          <w:cols w:space="720" w:num="1"/>
        </w:sectPr>
      </w:pPr>
    </w:p>
    <w:p w14:paraId="7B584555">
      <w:pPr>
        <w:pStyle w:val="2"/>
        <w:spacing w:line="276" w:lineRule="auto"/>
      </w:pPr>
    </w:p>
    <w:p w14:paraId="1BEFB249">
      <w:pPr>
        <w:pStyle w:val="2"/>
        <w:spacing w:line="276" w:lineRule="auto"/>
      </w:pPr>
    </w:p>
    <w:p w14:paraId="3E724262">
      <w:pPr>
        <w:pStyle w:val="2"/>
        <w:spacing w:line="277" w:lineRule="auto"/>
      </w:pPr>
    </w:p>
    <w:p w14:paraId="39815ABC">
      <w:pPr>
        <w:pStyle w:val="2"/>
        <w:spacing w:line="277" w:lineRule="auto"/>
      </w:pPr>
    </w:p>
    <w:p w14:paraId="28822971">
      <w:pPr>
        <w:spacing w:before="65" w:line="227" w:lineRule="auto"/>
        <w:ind w:left="440"/>
        <w:rPr>
          <w:rFonts w:ascii="宋体" w:hAnsi="宋体" w:eastAsia="宋体" w:cs="宋体"/>
          <w:sz w:val="20"/>
          <w:szCs w:val="20"/>
        </w:rPr>
      </w:pPr>
      <w:r>
        <w:rPr>
          <w:rFonts w:ascii="宋体" w:hAnsi="宋体" w:eastAsia="宋体" w:cs="宋体"/>
          <w:spacing w:val="8"/>
          <w:sz w:val="20"/>
          <w:szCs w:val="20"/>
        </w:rPr>
        <w:t>本合同自下列条件全部满足之日起生效：</w:t>
      </w:r>
    </w:p>
    <w:p w14:paraId="0EA8D143">
      <w:pPr>
        <w:spacing w:before="243" w:line="227" w:lineRule="auto"/>
        <w:ind w:left="439"/>
        <w:rPr>
          <w:rFonts w:ascii="宋体" w:hAnsi="宋体" w:eastAsia="宋体" w:cs="宋体"/>
          <w:sz w:val="20"/>
          <w:szCs w:val="20"/>
        </w:rPr>
      </w:pPr>
      <w:r>
        <w:rPr>
          <w:rFonts w:ascii="宋体" w:hAnsi="宋体" w:eastAsia="宋体" w:cs="宋体"/>
          <w:spacing w:val="9"/>
          <w:sz w:val="20"/>
          <w:szCs w:val="20"/>
        </w:rPr>
        <w:t>双方对本合同及其全部附件内容达成一致并加盖公章。</w:t>
      </w:r>
    </w:p>
    <w:p w14:paraId="2BF61D23">
      <w:pPr>
        <w:pStyle w:val="2"/>
        <w:spacing w:line="331" w:lineRule="auto"/>
      </w:pPr>
    </w:p>
    <w:p w14:paraId="595AF065">
      <w:pPr>
        <w:pStyle w:val="2"/>
        <w:spacing w:line="332" w:lineRule="auto"/>
      </w:pPr>
    </w:p>
    <w:p w14:paraId="6528B5DA">
      <w:pPr>
        <w:spacing w:before="65" w:line="228" w:lineRule="auto"/>
        <w:ind w:left="430"/>
        <w:rPr>
          <w:rFonts w:ascii="宋体" w:hAnsi="宋体" w:eastAsia="宋体" w:cs="宋体"/>
          <w:sz w:val="20"/>
          <w:szCs w:val="20"/>
        </w:rPr>
      </w:pPr>
      <w:bookmarkStart w:id="25" w:name="bookmark30"/>
      <w:bookmarkEnd w:id="25"/>
      <w:r>
        <w:rPr>
          <w:rFonts w:ascii="宋体" w:hAnsi="宋体" w:eastAsia="宋体" w:cs="宋体"/>
          <w:b/>
          <w:bCs/>
          <w:spacing w:val="7"/>
          <w:sz w:val="20"/>
          <w:szCs w:val="20"/>
        </w:rPr>
        <w:t>第二十一条</w:t>
      </w:r>
      <w:r>
        <w:rPr>
          <w:rFonts w:ascii="宋体" w:hAnsi="宋体" w:eastAsia="宋体" w:cs="宋体"/>
          <w:spacing w:val="7"/>
          <w:sz w:val="20"/>
          <w:szCs w:val="20"/>
        </w:rPr>
        <w:t xml:space="preserve">  </w:t>
      </w:r>
      <w:r>
        <w:rPr>
          <w:rFonts w:ascii="宋体" w:hAnsi="宋体" w:eastAsia="宋体" w:cs="宋体"/>
          <w:b/>
          <w:bCs/>
          <w:spacing w:val="7"/>
          <w:sz w:val="20"/>
          <w:szCs w:val="20"/>
        </w:rPr>
        <w:t>不可抗力</w:t>
      </w:r>
    </w:p>
    <w:p w14:paraId="53E4EC6B">
      <w:pPr>
        <w:spacing w:before="240" w:line="452" w:lineRule="auto"/>
        <w:ind w:left="19" w:right="68" w:firstLine="416"/>
        <w:rPr>
          <w:rFonts w:ascii="宋体" w:hAnsi="宋体" w:eastAsia="宋体" w:cs="宋体"/>
          <w:sz w:val="20"/>
          <w:szCs w:val="20"/>
        </w:rPr>
      </w:pPr>
      <w:r>
        <w:rPr>
          <w:rFonts w:ascii="Times New Roman" w:hAnsi="Times New Roman" w:eastAsia="Times New Roman" w:cs="Times New Roman"/>
          <w:spacing w:val="8"/>
          <w:sz w:val="20"/>
          <w:szCs w:val="20"/>
        </w:rPr>
        <w:t>21.</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8"/>
          <w:sz w:val="20"/>
          <w:szCs w:val="20"/>
        </w:rPr>
        <w:t>1</w:t>
      </w:r>
      <w:r>
        <w:rPr>
          <w:rFonts w:ascii="宋体" w:hAnsi="宋体" w:eastAsia="宋体" w:cs="宋体"/>
          <w:spacing w:val="8"/>
          <w:sz w:val="20"/>
          <w:szCs w:val="20"/>
        </w:rPr>
        <w:t>不可抗力是指本合同生效后，发生不能预见并且对其发生和</w:t>
      </w:r>
      <w:r>
        <w:rPr>
          <w:rFonts w:ascii="宋体" w:hAnsi="宋体" w:eastAsia="宋体" w:cs="宋体"/>
          <w:spacing w:val="7"/>
          <w:sz w:val="20"/>
          <w:szCs w:val="20"/>
        </w:rPr>
        <w:t>后果不能防止或避免的</w:t>
      </w:r>
      <w:r>
        <w:rPr>
          <w:rFonts w:ascii="宋体" w:hAnsi="宋体" w:eastAsia="宋体" w:cs="宋体"/>
          <w:spacing w:val="8"/>
          <w:sz w:val="20"/>
          <w:szCs w:val="20"/>
        </w:rPr>
        <w:t>事件，如地震、台风、水灾、火灾、战争、传染病</w:t>
      </w:r>
      <w:r>
        <w:rPr>
          <w:rFonts w:ascii="宋体" w:hAnsi="宋体" w:eastAsia="宋体" w:cs="宋体"/>
          <w:spacing w:val="7"/>
          <w:sz w:val="20"/>
          <w:szCs w:val="20"/>
        </w:rPr>
        <w:t>等，致使直接影响本合同的履行或不能按约定的条件履行。</w:t>
      </w:r>
    </w:p>
    <w:p w14:paraId="2C568D0E">
      <w:pPr>
        <w:spacing w:before="2" w:line="450" w:lineRule="auto"/>
        <w:ind w:left="19" w:right="68" w:firstLine="416"/>
        <w:rPr>
          <w:rFonts w:ascii="宋体" w:hAnsi="宋体" w:eastAsia="宋体" w:cs="宋体"/>
          <w:sz w:val="20"/>
          <w:szCs w:val="20"/>
        </w:rPr>
      </w:pPr>
      <w:r>
        <w:rPr>
          <w:rFonts w:ascii="Times New Roman" w:hAnsi="Times New Roman" w:eastAsia="Times New Roman" w:cs="Times New Roman"/>
          <w:spacing w:val="8"/>
          <w:sz w:val="20"/>
          <w:szCs w:val="20"/>
        </w:rPr>
        <w:t>21.2</w:t>
      </w:r>
      <w:r>
        <w:rPr>
          <w:rFonts w:ascii="宋体" w:hAnsi="宋体" w:eastAsia="宋体" w:cs="宋体"/>
          <w:spacing w:val="8"/>
          <w:sz w:val="20"/>
          <w:szCs w:val="20"/>
        </w:rPr>
        <w:t>发生不可抗力的一方应立即通知对方，并在十五天内提供不可抗力的详情及将有关</w:t>
      </w:r>
      <w:r>
        <w:rPr>
          <w:rFonts w:ascii="宋体" w:hAnsi="宋体" w:eastAsia="宋体" w:cs="宋体"/>
          <w:spacing w:val="7"/>
          <w:sz w:val="20"/>
          <w:szCs w:val="20"/>
        </w:rPr>
        <w:t>证明文件送交对方。</w:t>
      </w:r>
    </w:p>
    <w:p w14:paraId="2F302B23">
      <w:pPr>
        <w:spacing w:before="2" w:line="451" w:lineRule="auto"/>
        <w:ind w:left="19" w:right="68" w:firstLine="416"/>
        <w:rPr>
          <w:rFonts w:ascii="宋体" w:hAnsi="宋体" w:eastAsia="宋体" w:cs="宋体"/>
          <w:sz w:val="20"/>
          <w:szCs w:val="20"/>
        </w:rPr>
      </w:pPr>
      <w:r>
        <w:rPr>
          <w:rFonts w:ascii="Times New Roman" w:hAnsi="Times New Roman" w:eastAsia="Times New Roman" w:cs="Times New Roman"/>
          <w:spacing w:val="8"/>
          <w:sz w:val="20"/>
          <w:szCs w:val="20"/>
        </w:rPr>
        <w:t>21.3</w:t>
      </w:r>
      <w:r>
        <w:rPr>
          <w:rFonts w:ascii="宋体" w:hAnsi="宋体" w:eastAsia="宋体" w:cs="宋体"/>
          <w:spacing w:val="8"/>
          <w:sz w:val="20"/>
          <w:szCs w:val="20"/>
        </w:rPr>
        <w:t>发生不可抗力事件时，甲乙双方应协商以寻找一个合理的解决方法，并尽一切努力减轻不可抗力产生的后果。</w:t>
      </w:r>
    </w:p>
    <w:p w14:paraId="49EE6490">
      <w:pPr>
        <w:spacing w:line="452" w:lineRule="auto"/>
        <w:ind w:left="20" w:right="68" w:firstLine="415"/>
        <w:rPr>
          <w:rFonts w:ascii="宋体" w:hAnsi="宋体" w:eastAsia="宋体" w:cs="宋体"/>
          <w:sz w:val="20"/>
          <w:szCs w:val="20"/>
        </w:rPr>
      </w:pPr>
      <w:r>
        <w:rPr>
          <w:rFonts w:ascii="Times New Roman" w:hAnsi="Times New Roman" w:eastAsia="Times New Roman" w:cs="Times New Roman"/>
          <w:spacing w:val="8"/>
          <w:sz w:val="20"/>
          <w:szCs w:val="20"/>
        </w:rPr>
        <w:t>21.4</w:t>
      </w:r>
      <w:r>
        <w:rPr>
          <w:rFonts w:ascii="宋体" w:hAnsi="宋体" w:eastAsia="宋体" w:cs="宋体"/>
          <w:spacing w:val="8"/>
          <w:sz w:val="20"/>
          <w:szCs w:val="20"/>
        </w:rPr>
        <w:t>如不可抗力事件持续三十天时，甲乙双方应友好协商解决本合同是否继续履行或终</w:t>
      </w:r>
      <w:r>
        <w:rPr>
          <w:rFonts w:ascii="宋体" w:hAnsi="宋体" w:eastAsia="宋体" w:cs="宋体"/>
          <w:spacing w:val="5"/>
          <w:sz w:val="20"/>
          <w:szCs w:val="20"/>
        </w:rPr>
        <w:t>止的问题。</w:t>
      </w:r>
    </w:p>
    <w:p w14:paraId="5850FC94">
      <w:pPr>
        <w:pStyle w:val="2"/>
        <w:spacing w:line="418" w:lineRule="auto"/>
      </w:pPr>
    </w:p>
    <w:p w14:paraId="48F12A8A">
      <w:pPr>
        <w:spacing w:before="66" w:line="228" w:lineRule="auto"/>
        <w:ind w:left="430"/>
        <w:rPr>
          <w:rFonts w:ascii="宋体" w:hAnsi="宋体" w:eastAsia="宋体" w:cs="宋体"/>
          <w:sz w:val="20"/>
          <w:szCs w:val="20"/>
        </w:rPr>
      </w:pPr>
      <w:bookmarkStart w:id="26" w:name="bookmark31"/>
      <w:bookmarkEnd w:id="26"/>
      <w:r>
        <w:rPr>
          <w:rFonts w:ascii="宋体" w:hAnsi="宋体" w:eastAsia="宋体" w:cs="宋体"/>
          <w:b/>
          <w:bCs/>
          <w:spacing w:val="7"/>
          <w:sz w:val="20"/>
          <w:szCs w:val="20"/>
        </w:rPr>
        <w:t>第二十二条</w:t>
      </w:r>
      <w:r>
        <w:rPr>
          <w:rFonts w:ascii="宋体" w:hAnsi="宋体" w:eastAsia="宋体" w:cs="宋体"/>
          <w:spacing w:val="7"/>
          <w:sz w:val="20"/>
          <w:szCs w:val="20"/>
        </w:rPr>
        <w:t xml:space="preserve">  </w:t>
      </w:r>
      <w:r>
        <w:rPr>
          <w:rFonts w:ascii="宋体" w:hAnsi="宋体" w:eastAsia="宋体" w:cs="宋体"/>
          <w:b/>
          <w:bCs/>
          <w:spacing w:val="7"/>
          <w:sz w:val="20"/>
          <w:szCs w:val="20"/>
        </w:rPr>
        <w:t>反商业贿赂</w:t>
      </w:r>
    </w:p>
    <w:p w14:paraId="6D15447E">
      <w:pPr>
        <w:spacing w:before="242" w:line="452" w:lineRule="auto"/>
        <w:ind w:left="19" w:right="68" w:firstLine="441"/>
        <w:jc w:val="both"/>
        <w:rPr>
          <w:rFonts w:ascii="宋体" w:hAnsi="宋体" w:eastAsia="宋体" w:cs="宋体"/>
          <w:sz w:val="20"/>
          <w:szCs w:val="20"/>
        </w:rPr>
      </w:pPr>
      <w:r>
        <w:rPr>
          <w:rFonts w:ascii="宋体" w:hAnsi="宋体" w:eastAsia="宋体" w:cs="宋体"/>
          <w:spacing w:val="7"/>
          <w:sz w:val="20"/>
          <w:szCs w:val="20"/>
        </w:rPr>
        <w:t>乙方不得对甲方或甲方任何员工有任何商业贿赂的行为，否则经查证属</w:t>
      </w:r>
      <w:r>
        <w:rPr>
          <w:rFonts w:ascii="宋体" w:hAnsi="宋体" w:eastAsia="宋体" w:cs="宋体"/>
          <w:spacing w:val="6"/>
          <w:sz w:val="20"/>
          <w:szCs w:val="20"/>
        </w:rPr>
        <w:t>实后，乙方应对</w:t>
      </w:r>
      <w:r>
        <w:rPr>
          <w:rFonts w:ascii="宋体" w:hAnsi="宋体" w:eastAsia="宋体" w:cs="宋体"/>
          <w:spacing w:val="8"/>
          <w:sz w:val="20"/>
          <w:szCs w:val="20"/>
        </w:rPr>
        <w:t>甲方赔付相当于合同总额</w:t>
      </w:r>
      <w:r>
        <w:rPr>
          <w:rFonts w:ascii="Times New Roman" w:hAnsi="Times New Roman" w:eastAsia="Times New Roman" w:cs="Times New Roman"/>
          <w:spacing w:val="8"/>
          <w:sz w:val="20"/>
          <w:szCs w:val="20"/>
        </w:rPr>
        <w:t>50%</w:t>
      </w:r>
      <w:r>
        <w:rPr>
          <w:rFonts w:ascii="宋体" w:hAnsi="宋体" w:eastAsia="宋体" w:cs="宋体"/>
          <w:spacing w:val="8"/>
          <w:sz w:val="20"/>
          <w:szCs w:val="20"/>
        </w:rPr>
        <w:t>的赔偿金。该条在法律允许的范围内，不受任何免责或限制责</w:t>
      </w:r>
      <w:r>
        <w:rPr>
          <w:rFonts w:ascii="宋体" w:hAnsi="宋体" w:eastAsia="宋体" w:cs="宋体"/>
          <w:spacing w:val="7"/>
          <w:sz w:val="20"/>
          <w:szCs w:val="20"/>
        </w:rPr>
        <w:t>任的条款制约。</w:t>
      </w:r>
    </w:p>
    <w:p w14:paraId="65F6F6D6">
      <w:pPr>
        <w:pStyle w:val="2"/>
        <w:spacing w:line="420" w:lineRule="auto"/>
      </w:pPr>
    </w:p>
    <w:p w14:paraId="042974C1">
      <w:pPr>
        <w:spacing w:before="65" w:line="227" w:lineRule="auto"/>
        <w:ind w:left="430"/>
        <w:rPr>
          <w:rFonts w:ascii="宋体" w:hAnsi="宋体" w:eastAsia="宋体" w:cs="宋体"/>
          <w:sz w:val="20"/>
          <w:szCs w:val="20"/>
        </w:rPr>
      </w:pPr>
      <w:bookmarkStart w:id="27" w:name="bookmark32"/>
      <w:bookmarkEnd w:id="27"/>
      <w:r>
        <w:rPr>
          <w:rFonts w:ascii="宋体" w:hAnsi="宋体" w:eastAsia="宋体" w:cs="宋体"/>
          <w:b/>
          <w:bCs/>
          <w:spacing w:val="3"/>
          <w:sz w:val="20"/>
          <w:szCs w:val="20"/>
        </w:rPr>
        <w:t>第二十三条</w:t>
      </w:r>
      <w:r>
        <w:rPr>
          <w:rFonts w:ascii="宋体" w:hAnsi="宋体" w:eastAsia="宋体" w:cs="宋体"/>
          <w:spacing w:val="20"/>
          <w:sz w:val="20"/>
          <w:szCs w:val="20"/>
        </w:rPr>
        <w:t xml:space="preserve">  </w:t>
      </w:r>
      <w:r>
        <w:rPr>
          <w:rFonts w:ascii="宋体" w:hAnsi="宋体" w:eastAsia="宋体" w:cs="宋体"/>
          <w:b/>
          <w:bCs/>
          <w:spacing w:val="3"/>
          <w:sz w:val="20"/>
          <w:szCs w:val="20"/>
        </w:rPr>
        <w:t>附件</w:t>
      </w:r>
    </w:p>
    <w:p w14:paraId="32FA0BAE">
      <w:pPr>
        <w:spacing w:before="241" w:line="452" w:lineRule="auto"/>
        <w:ind w:left="20" w:firstLine="487"/>
        <w:rPr>
          <w:rFonts w:ascii="宋体" w:hAnsi="宋体" w:eastAsia="宋体" w:cs="宋体"/>
          <w:sz w:val="20"/>
          <w:szCs w:val="20"/>
        </w:rPr>
      </w:pPr>
      <w:r>
        <w:rPr>
          <w:rFonts w:ascii="宋体" w:hAnsi="宋体" w:eastAsia="宋体" w:cs="宋体"/>
          <w:spacing w:val="7"/>
          <w:sz w:val="20"/>
          <w:szCs w:val="20"/>
        </w:rPr>
        <w:t>本合同的附件与合同正本具有同等法律效力，主合同与附件如有冲突，以主合同为准。本合同附件如下：</w:t>
      </w:r>
    </w:p>
    <w:p w14:paraId="51EB3C99">
      <w:pPr>
        <w:spacing w:before="1" w:line="226" w:lineRule="auto"/>
        <w:ind w:left="1015"/>
        <w:rPr>
          <w:rFonts w:ascii="宋体" w:hAnsi="宋体" w:eastAsia="宋体" w:cs="宋体"/>
          <w:sz w:val="20"/>
          <w:szCs w:val="20"/>
        </w:rPr>
      </w:pPr>
      <w:r>
        <w:rPr>
          <w:rFonts w:ascii="宋体" w:hAnsi="宋体" w:eastAsia="宋体" w:cs="宋体"/>
          <w:spacing w:val="8"/>
          <w:sz w:val="20"/>
          <w:szCs w:val="20"/>
        </w:rPr>
        <w:t>附件一：工作（需求）说明书</w:t>
      </w:r>
    </w:p>
    <w:p w14:paraId="599EECFD">
      <w:pPr>
        <w:spacing w:before="244" w:line="227" w:lineRule="auto"/>
        <w:ind w:left="1015"/>
        <w:rPr>
          <w:rFonts w:ascii="宋体" w:hAnsi="宋体" w:eastAsia="宋体" w:cs="宋体"/>
          <w:sz w:val="20"/>
          <w:szCs w:val="20"/>
        </w:rPr>
      </w:pPr>
      <w:r>
        <w:rPr>
          <w:rFonts w:ascii="宋体" w:hAnsi="宋体" w:eastAsia="宋体" w:cs="宋体"/>
          <w:spacing w:val="8"/>
          <w:sz w:val="20"/>
          <w:szCs w:val="20"/>
        </w:rPr>
        <w:t>附件二：项目人员名单及人员应急退出机制</w:t>
      </w:r>
    </w:p>
    <w:p w14:paraId="3A4FF210">
      <w:pPr>
        <w:spacing w:before="241" w:line="227" w:lineRule="auto"/>
        <w:ind w:left="1015"/>
        <w:rPr>
          <w:rFonts w:ascii="宋体" w:hAnsi="宋体" w:eastAsia="宋体" w:cs="宋体"/>
          <w:sz w:val="20"/>
          <w:szCs w:val="20"/>
        </w:rPr>
      </w:pPr>
      <w:r>
        <w:rPr>
          <w:rFonts w:ascii="宋体" w:hAnsi="宋体" w:eastAsia="宋体" w:cs="宋体"/>
          <w:spacing w:val="7"/>
          <w:sz w:val="20"/>
          <w:szCs w:val="20"/>
        </w:rPr>
        <w:t>附件三：验收标准及流程</w:t>
      </w:r>
    </w:p>
    <w:p w14:paraId="3FB8BC6A">
      <w:pPr>
        <w:spacing w:before="244" w:line="227" w:lineRule="auto"/>
        <w:ind w:left="1015"/>
        <w:rPr>
          <w:rFonts w:ascii="宋体" w:hAnsi="宋体" w:eastAsia="宋体" w:cs="宋体"/>
          <w:sz w:val="20"/>
          <w:szCs w:val="20"/>
        </w:rPr>
      </w:pPr>
      <w:r>
        <w:rPr>
          <w:rFonts w:ascii="宋体" w:hAnsi="宋体" w:eastAsia="宋体" w:cs="宋体"/>
          <w:spacing w:val="7"/>
          <w:sz w:val="20"/>
          <w:szCs w:val="20"/>
        </w:rPr>
        <w:t>附件四：维护服务条款</w:t>
      </w:r>
    </w:p>
    <w:p w14:paraId="3A4D6402">
      <w:pPr>
        <w:spacing w:before="244" w:line="227" w:lineRule="auto"/>
        <w:ind w:left="1015"/>
        <w:rPr>
          <w:rFonts w:ascii="宋体" w:hAnsi="宋体" w:eastAsia="宋体" w:cs="宋体"/>
          <w:sz w:val="20"/>
          <w:szCs w:val="20"/>
        </w:rPr>
      </w:pPr>
      <w:r>
        <w:rPr>
          <w:rFonts w:ascii="宋体" w:hAnsi="宋体" w:eastAsia="宋体" w:cs="宋体"/>
          <w:spacing w:val="8"/>
          <w:sz w:val="20"/>
          <w:szCs w:val="20"/>
        </w:rPr>
        <w:t>附件五：服务水平协议（</w:t>
      </w:r>
      <w:r>
        <w:rPr>
          <w:rFonts w:ascii="Times New Roman" w:hAnsi="Times New Roman" w:eastAsia="Times New Roman" w:cs="Times New Roman"/>
          <w:sz w:val="20"/>
          <w:szCs w:val="20"/>
        </w:rPr>
        <w:t>SLA</w:t>
      </w:r>
      <w:r>
        <w:rPr>
          <w:rFonts w:ascii="宋体" w:hAnsi="宋体" w:eastAsia="宋体" w:cs="宋体"/>
          <w:spacing w:val="8"/>
          <w:sz w:val="20"/>
          <w:szCs w:val="20"/>
        </w:rPr>
        <w:t>）</w:t>
      </w:r>
    </w:p>
    <w:p w14:paraId="3634F7B2">
      <w:pPr>
        <w:spacing w:before="243" w:line="227" w:lineRule="auto"/>
        <w:ind w:left="1015"/>
        <w:rPr>
          <w:rFonts w:ascii="宋体" w:hAnsi="宋体" w:eastAsia="宋体" w:cs="宋体"/>
          <w:sz w:val="20"/>
          <w:szCs w:val="20"/>
        </w:rPr>
      </w:pPr>
      <w:r>
        <w:rPr>
          <w:rFonts w:ascii="宋体" w:hAnsi="宋体" w:eastAsia="宋体" w:cs="宋体"/>
          <w:spacing w:val="7"/>
          <w:sz w:val="20"/>
          <w:szCs w:val="20"/>
        </w:rPr>
        <w:t>附件六：服务连续性预案</w:t>
      </w:r>
    </w:p>
    <w:p w14:paraId="557265C3">
      <w:pPr>
        <w:spacing w:line="227" w:lineRule="auto"/>
        <w:rPr>
          <w:rFonts w:ascii="宋体" w:hAnsi="宋体" w:eastAsia="宋体" w:cs="宋体"/>
          <w:sz w:val="20"/>
          <w:szCs w:val="20"/>
        </w:rPr>
        <w:sectPr>
          <w:footerReference r:id="rId49" w:type="default"/>
          <w:pgSz w:w="11906" w:h="16839"/>
          <w:pgMar w:top="400" w:right="1728" w:bottom="1497" w:left="1785" w:header="0" w:footer="1133" w:gutter="0"/>
          <w:cols w:space="720" w:num="1"/>
        </w:sectPr>
      </w:pPr>
    </w:p>
    <w:p w14:paraId="6771B122">
      <w:pPr>
        <w:pStyle w:val="2"/>
        <w:spacing w:line="265" w:lineRule="auto"/>
      </w:pPr>
    </w:p>
    <w:p w14:paraId="34DA2568">
      <w:pPr>
        <w:pStyle w:val="2"/>
        <w:spacing w:line="265" w:lineRule="auto"/>
      </w:pPr>
    </w:p>
    <w:p w14:paraId="2A905E50">
      <w:pPr>
        <w:pStyle w:val="2"/>
        <w:spacing w:line="265" w:lineRule="auto"/>
      </w:pPr>
    </w:p>
    <w:p w14:paraId="5EDCA266">
      <w:pPr>
        <w:pStyle w:val="2"/>
        <w:spacing w:line="265" w:lineRule="auto"/>
      </w:pPr>
    </w:p>
    <w:p w14:paraId="56760435">
      <w:pPr>
        <w:pStyle w:val="2"/>
        <w:spacing w:line="266" w:lineRule="auto"/>
      </w:pPr>
    </w:p>
    <w:p w14:paraId="72444063">
      <w:pPr>
        <w:pStyle w:val="2"/>
        <w:spacing w:line="266" w:lineRule="auto"/>
      </w:pPr>
    </w:p>
    <w:p w14:paraId="55C123F7">
      <w:pPr>
        <w:spacing w:before="65" w:line="228" w:lineRule="auto"/>
        <w:ind w:left="430"/>
        <w:rPr>
          <w:rFonts w:ascii="宋体" w:hAnsi="宋体" w:eastAsia="宋体" w:cs="宋体"/>
          <w:sz w:val="20"/>
          <w:szCs w:val="20"/>
        </w:rPr>
      </w:pPr>
      <w:bookmarkStart w:id="28" w:name="bookmark33"/>
      <w:bookmarkEnd w:id="28"/>
      <w:r>
        <w:rPr>
          <w:rFonts w:ascii="宋体" w:hAnsi="宋体" w:eastAsia="宋体" w:cs="宋体"/>
          <w:b/>
          <w:bCs/>
          <w:spacing w:val="5"/>
          <w:sz w:val="20"/>
          <w:szCs w:val="20"/>
        </w:rPr>
        <w:t>第二十四条</w:t>
      </w:r>
      <w:r>
        <w:rPr>
          <w:rFonts w:ascii="宋体" w:hAnsi="宋体" w:eastAsia="宋体" w:cs="宋体"/>
          <w:spacing w:val="13"/>
          <w:sz w:val="20"/>
          <w:szCs w:val="20"/>
        </w:rPr>
        <w:t xml:space="preserve">  </w:t>
      </w:r>
      <w:r>
        <w:rPr>
          <w:rFonts w:ascii="宋体" w:hAnsi="宋体" w:eastAsia="宋体" w:cs="宋体"/>
          <w:b/>
          <w:bCs/>
          <w:spacing w:val="5"/>
          <w:sz w:val="20"/>
          <w:szCs w:val="20"/>
        </w:rPr>
        <w:t>其他</w:t>
      </w:r>
    </w:p>
    <w:p w14:paraId="164D15D9">
      <w:pPr>
        <w:spacing w:before="245" w:line="451" w:lineRule="auto"/>
        <w:ind w:left="19" w:right="11" w:firstLine="417"/>
        <w:rPr>
          <w:rFonts w:ascii="宋体" w:hAnsi="宋体" w:eastAsia="宋体" w:cs="宋体"/>
          <w:sz w:val="20"/>
          <w:szCs w:val="20"/>
        </w:rPr>
      </w:pPr>
      <w:r>
        <w:rPr>
          <w:rFonts w:ascii="Times New Roman" w:hAnsi="Times New Roman" w:eastAsia="Times New Roman" w:cs="Times New Roman"/>
          <w:spacing w:val="8"/>
          <w:sz w:val="20"/>
          <w:szCs w:val="20"/>
        </w:rPr>
        <w:t>24.</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8"/>
          <w:sz w:val="20"/>
          <w:szCs w:val="20"/>
        </w:rPr>
        <w:t>1</w:t>
      </w:r>
      <w:r>
        <w:rPr>
          <w:rFonts w:ascii="宋体" w:hAnsi="宋体" w:eastAsia="宋体" w:cs="宋体"/>
          <w:spacing w:val="8"/>
          <w:sz w:val="20"/>
          <w:szCs w:val="20"/>
        </w:rPr>
        <w:t>除本合同另有约定之外，本合同约定的权利、补救和特权具</w:t>
      </w:r>
      <w:r>
        <w:rPr>
          <w:rFonts w:ascii="宋体" w:hAnsi="宋体" w:eastAsia="宋体" w:cs="宋体"/>
          <w:spacing w:val="7"/>
          <w:sz w:val="20"/>
          <w:szCs w:val="20"/>
        </w:rPr>
        <w:t>有累积性，并不排除中</w:t>
      </w:r>
      <w:r>
        <w:rPr>
          <w:rFonts w:ascii="宋体" w:hAnsi="宋体" w:eastAsia="宋体" w:cs="宋体"/>
          <w:spacing w:val="8"/>
          <w:sz w:val="20"/>
          <w:szCs w:val="20"/>
        </w:rPr>
        <w:t>国法令规定的任何权利、补救和特权。任何一方没</w:t>
      </w:r>
      <w:r>
        <w:rPr>
          <w:rFonts w:ascii="宋体" w:hAnsi="宋体" w:eastAsia="宋体" w:cs="宋体"/>
          <w:spacing w:val="7"/>
          <w:sz w:val="20"/>
          <w:szCs w:val="20"/>
        </w:rPr>
        <w:t>有行使其权利或没有就违约方的违约行为</w:t>
      </w:r>
      <w:r>
        <w:rPr>
          <w:rFonts w:ascii="宋体" w:hAnsi="宋体" w:eastAsia="宋体" w:cs="宋体"/>
          <w:spacing w:val="8"/>
          <w:sz w:val="20"/>
          <w:szCs w:val="20"/>
        </w:rPr>
        <w:t>采取任何行动，不应被视为是对其权利的放弃或对追</w:t>
      </w:r>
      <w:r>
        <w:rPr>
          <w:rFonts w:ascii="宋体" w:hAnsi="宋体" w:eastAsia="宋体" w:cs="宋体"/>
          <w:spacing w:val="7"/>
          <w:sz w:val="20"/>
          <w:szCs w:val="20"/>
        </w:rPr>
        <w:t>究另一方违约责任权利的放弃。任何一</w:t>
      </w:r>
      <w:r>
        <w:rPr>
          <w:rFonts w:ascii="宋体" w:hAnsi="宋体" w:eastAsia="宋体" w:cs="宋体"/>
          <w:spacing w:val="8"/>
          <w:sz w:val="20"/>
          <w:szCs w:val="20"/>
        </w:rPr>
        <w:t>方放弃针对违约方的某种权利，或放弃追究违</w:t>
      </w:r>
      <w:r>
        <w:rPr>
          <w:rFonts w:ascii="宋体" w:hAnsi="宋体" w:eastAsia="宋体" w:cs="宋体"/>
          <w:spacing w:val="7"/>
          <w:sz w:val="20"/>
          <w:szCs w:val="20"/>
        </w:rPr>
        <w:t>约方的某种责任，不应视为对其他权利或追究其他责任的放弃。</w:t>
      </w:r>
    </w:p>
    <w:p w14:paraId="788F9CE2">
      <w:pPr>
        <w:spacing w:before="1" w:line="451" w:lineRule="auto"/>
        <w:ind w:left="20" w:right="11" w:firstLine="415"/>
        <w:rPr>
          <w:rFonts w:ascii="宋体" w:hAnsi="宋体" w:eastAsia="宋体" w:cs="宋体"/>
          <w:sz w:val="20"/>
          <w:szCs w:val="20"/>
        </w:rPr>
      </w:pPr>
      <w:r>
        <w:rPr>
          <w:rFonts w:ascii="Times New Roman" w:hAnsi="Times New Roman" w:eastAsia="Times New Roman" w:cs="Times New Roman"/>
          <w:spacing w:val="8"/>
          <w:sz w:val="20"/>
          <w:szCs w:val="20"/>
        </w:rPr>
        <w:t>24.2</w:t>
      </w:r>
      <w:r>
        <w:rPr>
          <w:rFonts w:ascii="宋体" w:hAnsi="宋体" w:eastAsia="宋体" w:cs="宋体"/>
          <w:spacing w:val="8"/>
          <w:sz w:val="20"/>
          <w:szCs w:val="20"/>
        </w:rPr>
        <w:t>双方确认，已详细阅读过本合同及附件，并同意本合同及附件为甲乙双方所有约定的全部记载，替代双方在此之前或执行本合同过</w:t>
      </w:r>
      <w:r>
        <w:rPr>
          <w:rFonts w:ascii="宋体" w:hAnsi="宋体" w:eastAsia="宋体" w:cs="宋体"/>
          <w:spacing w:val="7"/>
          <w:sz w:val="20"/>
          <w:szCs w:val="20"/>
        </w:rPr>
        <w:t>程中所做的任何书面或口头的交流、声明或</w:t>
      </w:r>
      <w:r>
        <w:rPr>
          <w:rFonts w:ascii="宋体" w:hAnsi="宋体" w:eastAsia="宋体" w:cs="宋体"/>
          <w:spacing w:val="8"/>
          <w:sz w:val="20"/>
          <w:szCs w:val="20"/>
        </w:rPr>
        <w:t>协议。如果由于任何原因使本合同下的任何条款</w:t>
      </w:r>
      <w:r>
        <w:rPr>
          <w:rFonts w:ascii="宋体" w:hAnsi="宋体" w:eastAsia="宋体" w:cs="宋体"/>
          <w:spacing w:val="7"/>
          <w:sz w:val="20"/>
          <w:szCs w:val="20"/>
        </w:rPr>
        <w:t>或内容成为无效或被依法撤销，本合同其他</w:t>
      </w:r>
      <w:r>
        <w:rPr>
          <w:rFonts w:ascii="宋体" w:hAnsi="宋体" w:eastAsia="宋体" w:cs="宋体"/>
          <w:spacing w:val="9"/>
          <w:sz w:val="20"/>
          <w:szCs w:val="20"/>
        </w:rPr>
        <w:t>条款或内容的合法性、有效性和可执行性不受影响。</w:t>
      </w:r>
    </w:p>
    <w:p w14:paraId="01714BFE">
      <w:pPr>
        <w:spacing w:before="1" w:line="450" w:lineRule="auto"/>
        <w:ind w:left="21" w:right="11" w:firstLine="414"/>
        <w:rPr>
          <w:rFonts w:ascii="宋体" w:hAnsi="宋体" w:eastAsia="宋体" w:cs="宋体"/>
          <w:sz w:val="20"/>
          <w:szCs w:val="20"/>
        </w:rPr>
      </w:pPr>
      <w:r>
        <w:rPr>
          <w:rFonts w:ascii="Times New Roman" w:hAnsi="Times New Roman" w:eastAsia="Times New Roman" w:cs="Times New Roman"/>
          <w:spacing w:val="8"/>
          <w:sz w:val="20"/>
          <w:szCs w:val="20"/>
        </w:rPr>
        <w:t>24.3</w:t>
      </w:r>
      <w:r>
        <w:rPr>
          <w:rFonts w:ascii="宋体" w:hAnsi="宋体" w:eastAsia="宋体" w:cs="宋体"/>
          <w:spacing w:val="8"/>
          <w:sz w:val="20"/>
          <w:szCs w:val="20"/>
        </w:rPr>
        <w:t>本合同签订后，如需要就与合同执行有关的事项签订补充合同，应由双方加盖公章</w:t>
      </w:r>
      <w:r>
        <w:rPr>
          <w:rFonts w:ascii="宋体" w:hAnsi="宋体" w:eastAsia="宋体" w:cs="宋体"/>
          <w:spacing w:val="9"/>
          <w:sz w:val="20"/>
          <w:szCs w:val="20"/>
        </w:rPr>
        <w:t>后，补充合同即生效。主合同与附件如有冲突，以主合同为准。</w:t>
      </w:r>
    </w:p>
    <w:p w14:paraId="78466C75">
      <w:pPr>
        <w:spacing w:line="452" w:lineRule="auto"/>
        <w:ind w:left="20" w:right="11" w:firstLine="415"/>
        <w:rPr>
          <w:rFonts w:ascii="宋体" w:hAnsi="宋体" w:eastAsia="宋体" w:cs="宋体"/>
          <w:sz w:val="20"/>
          <w:szCs w:val="20"/>
        </w:rPr>
      </w:pPr>
      <w:r>
        <w:rPr>
          <w:rFonts w:ascii="Times New Roman" w:hAnsi="Times New Roman" w:eastAsia="Times New Roman" w:cs="Times New Roman"/>
          <w:spacing w:val="8"/>
          <w:sz w:val="20"/>
          <w:szCs w:val="20"/>
        </w:rPr>
        <w:t>24.4</w:t>
      </w:r>
      <w:r>
        <w:rPr>
          <w:rFonts w:ascii="宋体" w:hAnsi="宋体" w:eastAsia="宋体" w:cs="宋体"/>
          <w:spacing w:val="8"/>
          <w:sz w:val="20"/>
          <w:szCs w:val="20"/>
        </w:rPr>
        <w:t>本合同以中文版本为准，除非本合同明确规定或双方另有约定，为履行本合同的所有文件及信函均以中文书写。</w:t>
      </w:r>
    </w:p>
    <w:p w14:paraId="6C178E70">
      <w:pPr>
        <w:spacing w:before="1" w:line="226" w:lineRule="auto"/>
        <w:ind w:left="436"/>
        <w:rPr>
          <w:rFonts w:ascii="宋体" w:hAnsi="宋体" w:eastAsia="宋体" w:cs="宋体"/>
          <w:sz w:val="20"/>
          <w:szCs w:val="20"/>
        </w:rPr>
      </w:pPr>
      <w:r>
        <w:rPr>
          <w:rFonts w:ascii="Times New Roman" w:hAnsi="Times New Roman" w:eastAsia="Times New Roman" w:cs="Times New Roman"/>
          <w:spacing w:val="8"/>
          <w:sz w:val="20"/>
          <w:szCs w:val="20"/>
        </w:rPr>
        <w:t>24.5</w:t>
      </w:r>
      <w:r>
        <w:rPr>
          <w:rFonts w:ascii="宋体" w:hAnsi="宋体" w:eastAsia="宋体" w:cs="宋体"/>
          <w:spacing w:val="8"/>
          <w:sz w:val="20"/>
          <w:szCs w:val="20"/>
        </w:rPr>
        <w:t>本合同一式肆份，</w:t>
      </w:r>
      <w:r>
        <w:rPr>
          <w:rFonts w:ascii="宋体" w:hAnsi="宋体" w:eastAsia="宋体" w:cs="宋体"/>
          <w:spacing w:val="-56"/>
          <w:sz w:val="20"/>
          <w:szCs w:val="20"/>
        </w:rPr>
        <w:t xml:space="preserve"> </w:t>
      </w:r>
      <w:r>
        <w:rPr>
          <w:rFonts w:ascii="宋体" w:hAnsi="宋体" w:eastAsia="宋体" w:cs="宋体"/>
          <w:spacing w:val="8"/>
          <w:sz w:val="20"/>
          <w:szCs w:val="20"/>
        </w:rPr>
        <w:t>甲方执贰份，乙方</w:t>
      </w:r>
      <w:r>
        <w:rPr>
          <w:rFonts w:ascii="宋体" w:hAnsi="宋体" w:eastAsia="宋体" w:cs="宋体"/>
          <w:spacing w:val="7"/>
          <w:sz w:val="20"/>
          <w:szCs w:val="20"/>
        </w:rPr>
        <w:t>执贰份，每份具有同等法律效力。</w:t>
      </w:r>
    </w:p>
    <w:p w14:paraId="3AC04A7B">
      <w:pPr>
        <w:spacing w:before="241" w:line="227" w:lineRule="auto"/>
        <w:ind w:left="440"/>
        <w:rPr>
          <w:rFonts w:ascii="宋体" w:hAnsi="宋体" w:eastAsia="宋体" w:cs="宋体"/>
          <w:sz w:val="20"/>
          <w:szCs w:val="20"/>
        </w:rPr>
      </w:pPr>
      <w:r>
        <w:rPr>
          <w:rFonts w:ascii="宋体" w:hAnsi="宋体" w:eastAsia="宋体" w:cs="宋体"/>
          <w:b/>
          <w:bCs/>
          <w:spacing w:val="6"/>
          <w:sz w:val="20"/>
          <w:szCs w:val="20"/>
        </w:rPr>
        <w:t>本合同由各方于本合同签署页所述日期正式签署，</w:t>
      </w:r>
      <w:r>
        <w:rPr>
          <w:rFonts w:ascii="宋体" w:hAnsi="宋体" w:eastAsia="宋体" w:cs="宋体"/>
          <w:spacing w:val="-50"/>
          <w:sz w:val="20"/>
          <w:szCs w:val="20"/>
        </w:rPr>
        <w:t xml:space="preserve"> </w:t>
      </w:r>
      <w:r>
        <w:rPr>
          <w:rFonts w:ascii="宋体" w:hAnsi="宋体" w:eastAsia="宋体" w:cs="宋体"/>
          <w:b/>
          <w:bCs/>
          <w:spacing w:val="6"/>
          <w:sz w:val="20"/>
          <w:szCs w:val="20"/>
        </w:rPr>
        <w:t>以昭信守。</w:t>
      </w:r>
    </w:p>
    <w:p w14:paraId="4D2CA2B5">
      <w:pPr>
        <w:spacing w:before="245" w:line="228" w:lineRule="auto"/>
        <w:ind w:left="449"/>
        <w:rPr>
          <w:rFonts w:ascii="宋体" w:hAnsi="宋体" w:eastAsia="宋体" w:cs="宋体"/>
          <w:sz w:val="20"/>
          <w:szCs w:val="20"/>
        </w:rPr>
      </w:pPr>
      <w:r>
        <w:rPr>
          <w:rFonts w:ascii="宋体" w:hAnsi="宋体" w:eastAsia="宋体" w:cs="宋体"/>
          <w:b/>
          <w:bCs/>
          <w:spacing w:val="4"/>
          <w:sz w:val="20"/>
          <w:szCs w:val="20"/>
        </w:rPr>
        <w:t>（以下无正文）</w:t>
      </w:r>
    </w:p>
    <w:p w14:paraId="4FB485BE">
      <w:pPr>
        <w:spacing w:line="228" w:lineRule="auto"/>
        <w:rPr>
          <w:rFonts w:ascii="宋体" w:hAnsi="宋体" w:eastAsia="宋体" w:cs="宋体"/>
          <w:sz w:val="20"/>
          <w:szCs w:val="20"/>
        </w:rPr>
        <w:sectPr>
          <w:footerReference r:id="rId50" w:type="default"/>
          <w:pgSz w:w="11906" w:h="16839"/>
          <w:pgMar w:top="400" w:right="1785" w:bottom="1497" w:left="1785" w:header="0" w:footer="1131" w:gutter="0"/>
          <w:cols w:space="720" w:num="1"/>
        </w:sectPr>
      </w:pPr>
    </w:p>
    <w:p w14:paraId="66ABA7E6">
      <w:pPr>
        <w:pStyle w:val="2"/>
        <w:spacing w:line="276" w:lineRule="auto"/>
      </w:pPr>
    </w:p>
    <w:p w14:paraId="0E86543B">
      <w:pPr>
        <w:pStyle w:val="2"/>
        <w:spacing w:line="276" w:lineRule="auto"/>
      </w:pPr>
    </w:p>
    <w:p w14:paraId="68FC5349">
      <w:pPr>
        <w:pStyle w:val="2"/>
        <w:spacing w:line="277" w:lineRule="auto"/>
      </w:pPr>
    </w:p>
    <w:p w14:paraId="07D66CF4">
      <w:pPr>
        <w:pStyle w:val="2"/>
        <w:spacing w:line="277" w:lineRule="auto"/>
      </w:pPr>
    </w:p>
    <w:p w14:paraId="2EDA5B42">
      <w:pPr>
        <w:spacing w:before="65" w:line="227" w:lineRule="auto"/>
        <w:ind w:left="449"/>
        <w:rPr>
          <w:rFonts w:ascii="宋体" w:hAnsi="宋体" w:eastAsia="宋体" w:cs="宋体"/>
          <w:sz w:val="20"/>
          <w:szCs w:val="20"/>
        </w:rPr>
      </w:pPr>
      <w:r>
        <w:rPr>
          <w:rFonts w:ascii="宋体" w:hAnsi="宋体" w:eastAsia="宋体" w:cs="宋体"/>
          <w:b/>
          <w:bCs/>
          <w:spacing w:val="11"/>
          <w:sz w:val="20"/>
          <w:szCs w:val="20"/>
        </w:rPr>
        <w:t>（本页无正文，为编号</w:t>
      </w:r>
      <w:r>
        <w:rPr>
          <w:rFonts w:ascii="Times New Roman" w:hAnsi="Times New Roman" w:eastAsia="Times New Roman" w:cs="Times New Roman"/>
          <w:b/>
          <w:bCs/>
          <w:sz w:val="20"/>
          <w:szCs w:val="20"/>
        </w:rPr>
        <w:t>XXXXXXXXX</w:t>
      </w:r>
      <w:r>
        <w:rPr>
          <w:rFonts w:ascii="宋体" w:hAnsi="宋体" w:eastAsia="宋体" w:cs="宋体"/>
          <w:b/>
          <w:bCs/>
          <w:spacing w:val="11"/>
          <w:sz w:val="20"/>
          <w:szCs w:val="20"/>
        </w:rPr>
        <w:t>《</w:t>
      </w:r>
      <w:r>
        <w:rPr>
          <w:rFonts w:ascii="Times New Roman" w:hAnsi="Times New Roman" w:eastAsia="Times New Roman" w:cs="Times New Roman"/>
          <w:b/>
          <w:bCs/>
          <w:sz w:val="20"/>
          <w:szCs w:val="20"/>
        </w:rPr>
        <w:t>XXX</w:t>
      </w:r>
      <w:r>
        <w:rPr>
          <w:rFonts w:ascii="宋体" w:hAnsi="宋体" w:eastAsia="宋体" w:cs="宋体"/>
          <w:b/>
          <w:bCs/>
          <w:spacing w:val="11"/>
          <w:sz w:val="20"/>
          <w:szCs w:val="20"/>
        </w:rPr>
        <w:t>合同》的签署页）</w:t>
      </w:r>
    </w:p>
    <w:p w14:paraId="6C4D8459">
      <w:pPr>
        <w:pStyle w:val="2"/>
        <w:spacing w:line="287" w:lineRule="auto"/>
      </w:pPr>
    </w:p>
    <w:p w14:paraId="62C8ECDE">
      <w:pPr>
        <w:pStyle w:val="2"/>
        <w:spacing w:line="287" w:lineRule="auto"/>
      </w:pPr>
    </w:p>
    <w:p w14:paraId="6BEF2B91">
      <w:pPr>
        <w:pStyle w:val="2"/>
        <w:spacing w:line="288" w:lineRule="auto"/>
      </w:pPr>
    </w:p>
    <w:p w14:paraId="64936DDF">
      <w:pPr>
        <w:pStyle w:val="2"/>
        <w:spacing w:line="288" w:lineRule="auto"/>
      </w:pPr>
    </w:p>
    <w:p w14:paraId="3A1C6D65">
      <w:pPr>
        <w:spacing w:before="65" w:line="227" w:lineRule="auto"/>
        <w:ind w:left="466"/>
        <w:rPr>
          <w:rFonts w:ascii="宋体" w:hAnsi="宋体" w:eastAsia="宋体" w:cs="宋体"/>
          <w:sz w:val="20"/>
          <w:szCs w:val="20"/>
        </w:rPr>
      </w:pPr>
      <w:r>
        <w:rPr>
          <w:rFonts w:ascii="宋体" w:hAnsi="宋体" w:eastAsia="宋体" w:cs="宋体"/>
          <w:spacing w:val="6"/>
          <w:sz w:val="20"/>
          <w:szCs w:val="20"/>
        </w:rPr>
        <w:t>甲方：</w:t>
      </w:r>
      <w:r>
        <w:rPr>
          <w:rFonts w:ascii="宋体" w:hAnsi="宋体" w:eastAsia="宋体" w:cs="宋体"/>
          <w:b/>
          <w:bCs/>
          <w:spacing w:val="6"/>
          <w:sz w:val="20"/>
          <w:szCs w:val="20"/>
        </w:rPr>
        <w:t>重庆三峡银行股份有限公司</w:t>
      </w:r>
      <w:r>
        <w:rPr>
          <w:rFonts w:ascii="宋体" w:hAnsi="宋体" w:eastAsia="宋体" w:cs="宋体"/>
          <w:spacing w:val="6"/>
          <w:sz w:val="20"/>
          <w:szCs w:val="20"/>
        </w:rPr>
        <w:t xml:space="preserve">     （公章）</w:t>
      </w:r>
    </w:p>
    <w:p w14:paraId="3C162F4D">
      <w:pPr>
        <w:pStyle w:val="2"/>
        <w:spacing w:line="330" w:lineRule="auto"/>
      </w:pPr>
    </w:p>
    <w:p w14:paraId="5AF88B6F">
      <w:pPr>
        <w:pStyle w:val="2"/>
        <w:spacing w:line="331" w:lineRule="auto"/>
      </w:pPr>
    </w:p>
    <w:p w14:paraId="6A0077E1">
      <w:pPr>
        <w:spacing w:before="65" w:line="228" w:lineRule="auto"/>
        <w:ind w:left="650"/>
        <w:rPr>
          <w:rFonts w:ascii="宋体" w:hAnsi="宋体" w:eastAsia="宋体" w:cs="宋体"/>
          <w:sz w:val="20"/>
          <w:szCs w:val="20"/>
        </w:rPr>
      </w:pPr>
      <w:r>
        <w:rPr>
          <w:rFonts w:ascii="宋体" w:hAnsi="宋体" w:eastAsia="宋体" w:cs="宋体"/>
          <w:spacing w:val="4"/>
          <w:sz w:val="20"/>
          <w:szCs w:val="20"/>
        </w:rPr>
        <w:t>经办人：</w:t>
      </w:r>
    </w:p>
    <w:p w14:paraId="2C7AFB4F">
      <w:pPr>
        <w:pStyle w:val="2"/>
        <w:spacing w:line="265" w:lineRule="auto"/>
      </w:pPr>
    </w:p>
    <w:p w14:paraId="4558BA59">
      <w:pPr>
        <w:pStyle w:val="2"/>
        <w:spacing w:line="265" w:lineRule="auto"/>
      </w:pPr>
    </w:p>
    <w:p w14:paraId="4F097442">
      <w:pPr>
        <w:pStyle w:val="2"/>
        <w:spacing w:line="265" w:lineRule="auto"/>
      </w:pPr>
    </w:p>
    <w:p w14:paraId="47D1199F">
      <w:pPr>
        <w:pStyle w:val="2"/>
        <w:spacing w:line="265" w:lineRule="auto"/>
      </w:pPr>
    </w:p>
    <w:p w14:paraId="0FD23848">
      <w:pPr>
        <w:pStyle w:val="2"/>
        <w:spacing w:line="265" w:lineRule="auto"/>
      </w:pPr>
    </w:p>
    <w:p w14:paraId="3E732861">
      <w:pPr>
        <w:pStyle w:val="2"/>
        <w:spacing w:line="265" w:lineRule="auto"/>
      </w:pPr>
    </w:p>
    <w:p w14:paraId="579940A0">
      <w:pPr>
        <w:pStyle w:val="2"/>
        <w:spacing w:line="265" w:lineRule="auto"/>
      </w:pPr>
    </w:p>
    <w:p w14:paraId="5C3EAB79">
      <w:pPr>
        <w:pStyle w:val="2"/>
        <w:spacing w:line="265" w:lineRule="auto"/>
      </w:pPr>
    </w:p>
    <w:p w14:paraId="28A03A5B">
      <w:pPr>
        <w:spacing w:before="65" w:line="227" w:lineRule="auto"/>
        <w:ind w:left="460"/>
        <w:rPr>
          <w:rFonts w:ascii="宋体" w:hAnsi="宋体" w:eastAsia="宋体" w:cs="宋体"/>
          <w:sz w:val="20"/>
          <w:szCs w:val="20"/>
        </w:rPr>
      </w:pPr>
      <w:r>
        <w:rPr>
          <w:rFonts w:ascii="宋体" w:hAnsi="宋体" w:eastAsia="宋体" w:cs="宋体"/>
          <w:spacing w:val="28"/>
          <w:sz w:val="20"/>
          <w:szCs w:val="20"/>
        </w:rPr>
        <w:t>乙方：</w:t>
      </w:r>
      <w:r>
        <w:rPr>
          <w:rFonts w:ascii="Times New Roman" w:hAnsi="Times New Roman" w:eastAsia="Times New Roman" w:cs="Times New Roman"/>
          <w:b/>
          <w:bCs/>
          <w:sz w:val="20"/>
          <w:szCs w:val="20"/>
        </w:rPr>
        <w:t>XXXXXXXXXXXXXXXXXXXXXXX</w:t>
      </w:r>
      <w:r>
        <w:rPr>
          <w:rFonts w:ascii="宋体" w:hAnsi="宋体" w:eastAsia="宋体" w:cs="宋体"/>
          <w:spacing w:val="28"/>
          <w:sz w:val="20"/>
          <w:szCs w:val="20"/>
        </w:rPr>
        <w:t>（公章）</w:t>
      </w:r>
    </w:p>
    <w:p w14:paraId="30245415">
      <w:pPr>
        <w:pStyle w:val="2"/>
        <w:spacing w:line="330" w:lineRule="auto"/>
      </w:pPr>
    </w:p>
    <w:p w14:paraId="0009E732">
      <w:pPr>
        <w:pStyle w:val="2"/>
        <w:spacing w:line="331" w:lineRule="auto"/>
      </w:pPr>
    </w:p>
    <w:p w14:paraId="7BD81CD8">
      <w:pPr>
        <w:spacing w:before="65" w:line="228" w:lineRule="auto"/>
        <w:ind w:left="650"/>
        <w:rPr>
          <w:rFonts w:ascii="宋体" w:hAnsi="宋体" w:eastAsia="宋体" w:cs="宋体"/>
          <w:sz w:val="20"/>
          <w:szCs w:val="20"/>
        </w:rPr>
      </w:pPr>
      <w:r>
        <w:rPr>
          <w:rFonts w:ascii="宋体" w:hAnsi="宋体" w:eastAsia="宋体" w:cs="宋体"/>
          <w:spacing w:val="4"/>
          <w:sz w:val="20"/>
          <w:szCs w:val="20"/>
        </w:rPr>
        <w:t>经办人：</w:t>
      </w:r>
    </w:p>
    <w:p w14:paraId="27E1B1CB">
      <w:pPr>
        <w:pStyle w:val="2"/>
        <w:spacing w:line="272" w:lineRule="auto"/>
      </w:pPr>
    </w:p>
    <w:p w14:paraId="7CAE7E2B">
      <w:pPr>
        <w:pStyle w:val="2"/>
        <w:spacing w:line="272" w:lineRule="auto"/>
      </w:pPr>
    </w:p>
    <w:p w14:paraId="168452AE">
      <w:pPr>
        <w:pStyle w:val="2"/>
        <w:spacing w:line="272" w:lineRule="auto"/>
      </w:pPr>
    </w:p>
    <w:p w14:paraId="509511B8">
      <w:pPr>
        <w:pStyle w:val="2"/>
        <w:spacing w:line="272" w:lineRule="auto"/>
      </w:pPr>
    </w:p>
    <w:p w14:paraId="29413BB3">
      <w:pPr>
        <w:pStyle w:val="2"/>
        <w:spacing w:line="272" w:lineRule="auto"/>
      </w:pPr>
    </w:p>
    <w:p w14:paraId="581DB6F7">
      <w:pPr>
        <w:pStyle w:val="2"/>
        <w:spacing w:line="273" w:lineRule="auto"/>
      </w:pPr>
    </w:p>
    <w:p w14:paraId="05CC90CF">
      <w:pPr>
        <w:spacing w:before="66" w:line="228" w:lineRule="auto"/>
        <w:ind w:left="4464"/>
        <w:outlineLvl w:val="0"/>
        <w:rPr>
          <w:rFonts w:ascii="宋体" w:hAnsi="宋体" w:eastAsia="宋体" w:cs="宋体"/>
          <w:sz w:val="20"/>
          <w:szCs w:val="20"/>
        </w:rPr>
      </w:pPr>
      <w:r>
        <w:rPr>
          <w:rFonts w:ascii="宋体" w:hAnsi="宋体" w:eastAsia="宋体" w:cs="宋体"/>
          <w:spacing w:val="-6"/>
          <w:sz w:val="20"/>
          <w:szCs w:val="20"/>
        </w:rPr>
        <w:t>日期：</w:t>
      </w:r>
      <w:r>
        <w:rPr>
          <w:rFonts w:ascii="宋体" w:hAnsi="宋体" w:eastAsia="宋体" w:cs="宋体"/>
          <w:spacing w:val="11"/>
          <w:sz w:val="20"/>
          <w:szCs w:val="20"/>
        </w:rPr>
        <w:t xml:space="preserve">    </w:t>
      </w:r>
      <w:r>
        <w:rPr>
          <w:rFonts w:ascii="宋体" w:hAnsi="宋体" w:eastAsia="宋体" w:cs="宋体"/>
          <w:spacing w:val="-6"/>
          <w:sz w:val="20"/>
          <w:szCs w:val="20"/>
        </w:rPr>
        <w:t>年</w:t>
      </w:r>
      <w:r>
        <w:rPr>
          <w:rFonts w:ascii="宋体" w:hAnsi="宋体" w:eastAsia="宋体" w:cs="宋体"/>
          <w:spacing w:val="8"/>
          <w:sz w:val="20"/>
          <w:szCs w:val="20"/>
        </w:rPr>
        <w:t xml:space="preserve">    </w:t>
      </w:r>
      <w:r>
        <w:rPr>
          <w:rFonts w:ascii="宋体" w:hAnsi="宋体" w:eastAsia="宋体" w:cs="宋体"/>
          <w:spacing w:val="-6"/>
          <w:sz w:val="20"/>
          <w:szCs w:val="20"/>
        </w:rPr>
        <w:t>月</w:t>
      </w:r>
      <w:r>
        <w:rPr>
          <w:rFonts w:ascii="宋体" w:hAnsi="宋体" w:eastAsia="宋体" w:cs="宋体"/>
          <w:spacing w:val="17"/>
          <w:sz w:val="20"/>
          <w:szCs w:val="20"/>
        </w:rPr>
        <w:t xml:space="preserve">    </w:t>
      </w:r>
      <w:r>
        <w:rPr>
          <w:rFonts w:ascii="宋体" w:hAnsi="宋体" w:eastAsia="宋体" w:cs="宋体"/>
          <w:spacing w:val="-6"/>
          <w:sz w:val="20"/>
          <w:szCs w:val="20"/>
        </w:rPr>
        <w:t>日</w:t>
      </w:r>
    </w:p>
    <w:p w14:paraId="335BFF21">
      <w:pPr>
        <w:spacing w:line="228" w:lineRule="auto"/>
        <w:rPr>
          <w:rFonts w:ascii="宋体" w:hAnsi="宋体" w:eastAsia="宋体" w:cs="宋体"/>
          <w:sz w:val="20"/>
          <w:szCs w:val="20"/>
        </w:rPr>
        <w:sectPr>
          <w:footerReference r:id="rId51" w:type="default"/>
          <w:pgSz w:w="11906" w:h="16839"/>
          <w:pgMar w:top="400" w:right="1785" w:bottom="1497" w:left="1785" w:header="0" w:footer="1133" w:gutter="0"/>
          <w:cols w:space="720" w:num="1"/>
        </w:sectPr>
      </w:pPr>
    </w:p>
    <w:p w14:paraId="2C890BBD">
      <w:pPr>
        <w:pStyle w:val="2"/>
        <w:spacing w:line="289" w:lineRule="auto"/>
      </w:pPr>
    </w:p>
    <w:p w14:paraId="6EA9E10F">
      <w:pPr>
        <w:pStyle w:val="2"/>
        <w:spacing w:line="289" w:lineRule="auto"/>
      </w:pPr>
    </w:p>
    <w:p w14:paraId="337C8334">
      <w:pPr>
        <w:pStyle w:val="2"/>
        <w:spacing w:line="290" w:lineRule="auto"/>
      </w:pPr>
    </w:p>
    <w:p w14:paraId="36205976">
      <w:pPr>
        <w:pStyle w:val="2"/>
        <w:spacing w:line="290" w:lineRule="auto"/>
      </w:pPr>
    </w:p>
    <w:p w14:paraId="38279BD6">
      <w:pPr>
        <w:spacing w:before="97" w:line="219" w:lineRule="auto"/>
        <w:ind w:left="2684"/>
        <w:outlineLvl w:val="0"/>
        <w:rPr>
          <w:rFonts w:ascii="宋体" w:hAnsi="宋体" w:eastAsia="宋体" w:cs="宋体"/>
          <w:sz w:val="30"/>
          <w:szCs w:val="30"/>
        </w:rPr>
      </w:pPr>
      <w:r>
        <w:rPr>
          <w:rFonts w:ascii="宋体" w:hAnsi="宋体" w:eastAsia="宋体" w:cs="宋体"/>
          <w:b/>
          <w:bCs/>
          <w:spacing w:val="-5"/>
          <w:sz w:val="30"/>
          <w:szCs w:val="30"/>
        </w:rPr>
        <w:t>附件一：工作（需求）说明书</w:t>
      </w:r>
    </w:p>
    <w:p w14:paraId="1D55DE50">
      <w:pPr>
        <w:spacing w:line="219" w:lineRule="auto"/>
        <w:rPr>
          <w:rFonts w:ascii="宋体" w:hAnsi="宋体" w:eastAsia="宋体" w:cs="宋体"/>
          <w:sz w:val="30"/>
          <w:szCs w:val="30"/>
        </w:rPr>
        <w:sectPr>
          <w:footerReference r:id="rId52" w:type="default"/>
          <w:pgSz w:w="11906" w:h="16839"/>
          <w:pgMar w:top="400" w:right="1785" w:bottom="1497" w:left="1785" w:header="0" w:footer="1133" w:gutter="0"/>
          <w:cols w:space="720" w:num="1"/>
        </w:sectPr>
      </w:pPr>
    </w:p>
    <w:p w14:paraId="68424769">
      <w:pPr>
        <w:pStyle w:val="2"/>
        <w:spacing w:line="289" w:lineRule="auto"/>
      </w:pPr>
    </w:p>
    <w:p w14:paraId="66A7EB42">
      <w:pPr>
        <w:pStyle w:val="2"/>
        <w:spacing w:line="289" w:lineRule="auto"/>
      </w:pPr>
    </w:p>
    <w:p w14:paraId="166ACD3A">
      <w:pPr>
        <w:pStyle w:val="2"/>
        <w:spacing w:line="290" w:lineRule="auto"/>
      </w:pPr>
    </w:p>
    <w:p w14:paraId="5D5D62BB">
      <w:pPr>
        <w:pStyle w:val="2"/>
        <w:spacing w:line="290" w:lineRule="auto"/>
      </w:pPr>
    </w:p>
    <w:p w14:paraId="2849E8D7">
      <w:pPr>
        <w:spacing w:before="97" w:line="219" w:lineRule="auto"/>
        <w:ind w:left="1642"/>
        <w:rPr>
          <w:rFonts w:ascii="宋体" w:hAnsi="宋体" w:eastAsia="宋体" w:cs="宋体"/>
          <w:sz w:val="30"/>
          <w:szCs w:val="30"/>
        </w:rPr>
      </w:pPr>
      <w:r>
        <w:rPr>
          <w:rFonts w:ascii="宋体" w:hAnsi="宋体" w:eastAsia="宋体" w:cs="宋体"/>
          <w:b/>
          <w:bCs/>
          <w:spacing w:val="-4"/>
          <w:sz w:val="30"/>
          <w:szCs w:val="30"/>
        </w:rPr>
        <w:t>附件二：项目人员名单及人员应急退出机制</w:t>
      </w:r>
    </w:p>
    <w:p w14:paraId="30E991B5">
      <w:pPr>
        <w:pStyle w:val="2"/>
        <w:spacing w:line="290" w:lineRule="auto"/>
      </w:pPr>
    </w:p>
    <w:p w14:paraId="70D6FA90">
      <w:pPr>
        <w:pStyle w:val="2"/>
        <w:spacing w:line="291" w:lineRule="auto"/>
      </w:pPr>
    </w:p>
    <w:p w14:paraId="2F36C078">
      <w:pPr>
        <w:spacing w:before="65" w:line="228" w:lineRule="auto"/>
        <w:ind w:left="443"/>
        <w:rPr>
          <w:rFonts w:ascii="宋体" w:hAnsi="宋体" w:eastAsia="宋体" w:cs="宋体"/>
          <w:sz w:val="20"/>
          <w:szCs w:val="20"/>
        </w:rPr>
      </w:pPr>
      <w:r>
        <w:rPr>
          <w:rFonts w:ascii="宋体" w:hAnsi="宋体" w:eastAsia="宋体" w:cs="宋体"/>
          <w:b/>
          <w:bCs/>
          <w:spacing w:val="7"/>
          <w:sz w:val="20"/>
          <w:szCs w:val="20"/>
        </w:rPr>
        <w:t>一、项目人员名单</w:t>
      </w:r>
    </w:p>
    <w:p w14:paraId="571DD20E">
      <w:pPr>
        <w:spacing w:before="242" w:line="228" w:lineRule="auto"/>
        <w:ind w:left="443"/>
        <w:rPr>
          <w:rFonts w:ascii="宋体" w:hAnsi="宋体" w:eastAsia="宋体" w:cs="宋体"/>
          <w:sz w:val="20"/>
          <w:szCs w:val="20"/>
        </w:rPr>
      </w:pPr>
      <w:r>
        <w:rPr>
          <w:rFonts w:ascii="宋体" w:hAnsi="宋体" w:eastAsia="宋体" w:cs="宋体"/>
          <w:spacing w:val="5"/>
          <w:sz w:val="20"/>
          <w:szCs w:val="20"/>
        </w:rPr>
        <w:t>项目经理：</w:t>
      </w:r>
    </w:p>
    <w:p w14:paraId="02AC7E7A">
      <w:pPr>
        <w:spacing w:before="242" w:line="227" w:lineRule="auto"/>
        <w:ind w:left="440"/>
        <w:rPr>
          <w:rFonts w:ascii="宋体" w:hAnsi="宋体" w:eastAsia="宋体" w:cs="宋体"/>
          <w:sz w:val="20"/>
          <w:szCs w:val="20"/>
        </w:rPr>
      </w:pPr>
      <w:r>
        <w:rPr>
          <w:rFonts w:ascii="宋体" w:hAnsi="宋体" w:eastAsia="宋体" w:cs="宋体"/>
          <w:spacing w:val="5"/>
          <w:sz w:val="20"/>
          <w:szCs w:val="20"/>
        </w:rPr>
        <w:t>技术骨干：</w:t>
      </w:r>
    </w:p>
    <w:p w14:paraId="41726DBF">
      <w:pPr>
        <w:spacing w:before="241" w:line="228" w:lineRule="auto"/>
        <w:ind w:left="443"/>
        <w:rPr>
          <w:rFonts w:ascii="宋体" w:hAnsi="宋体" w:eastAsia="宋体" w:cs="宋体"/>
          <w:sz w:val="20"/>
          <w:szCs w:val="20"/>
        </w:rPr>
      </w:pPr>
      <w:r>
        <w:rPr>
          <w:rFonts w:ascii="宋体" w:hAnsi="宋体" w:eastAsia="宋体" w:cs="宋体"/>
          <w:spacing w:val="6"/>
          <w:sz w:val="20"/>
          <w:szCs w:val="20"/>
        </w:rPr>
        <w:t>项目组成员：</w:t>
      </w:r>
    </w:p>
    <w:p w14:paraId="275B8824">
      <w:pPr>
        <w:pStyle w:val="2"/>
        <w:spacing w:line="331" w:lineRule="auto"/>
      </w:pPr>
    </w:p>
    <w:p w14:paraId="1E0CE326">
      <w:pPr>
        <w:pStyle w:val="2"/>
        <w:spacing w:line="331" w:lineRule="auto"/>
      </w:pPr>
    </w:p>
    <w:p w14:paraId="7700C345">
      <w:pPr>
        <w:spacing w:before="65" w:line="227" w:lineRule="auto"/>
        <w:ind w:left="443"/>
        <w:rPr>
          <w:rFonts w:ascii="宋体" w:hAnsi="宋体" w:eastAsia="宋体" w:cs="宋体"/>
          <w:sz w:val="20"/>
          <w:szCs w:val="20"/>
        </w:rPr>
      </w:pPr>
      <w:r>
        <w:rPr>
          <w:rFonts w:ascii="宋体" w:hAnsi="宋体" w:eastAsia="宋体" w:cs="宋体"/>
          <w:b/>
          <w:bCs/>
          <w:spacing w:val="7"/>
          <w:sz w:val="20"/>
          <w:szCs w:val="20"/>
        </w:rPr>
        <w:t>二、人员应急退出机制</w:t>
      </w:r>
    </w:p>
    <w:p w14:paraId="3A2DD5FC">
      <w:pPr>
        <w:spacing w:before="244" w:line="451" w:lineRule="auto"/>
        <w:ind w:left="20" w:right="11" w:firstLine="418"/>
        <w:jc w:val="both"/>
        <w:rPr>
          <w:rFonts w:ascii="宋体" w:hAnsi="宋体" w:eastAsia="宋体" w:cs="宋体"/>
          <w:sz w:val="20"/>
          <w:szCs w:val="20"/>
        </w:rPr>
      </w:pPr>
      <w:r>
        <w:rPr>
          <w:rFonts w:ascii="宋体" w:hAnsi="宋体" w:eastAsia="宋体" w:cs="宋体"/>
          <w:spacing w:val="7"/>
          <w:sz w:val="20"/>
          <w:szCs w:val="20"/>
        </w:rPr>
        <w:t>在项目实施过程中，若项目经理、技术骨干、项目组成员因工作调动、辞职等原因要离</w:t>
      </w:r>
      <w:r>
        <w:rPr>
          <w:rFonts w:ascii="宋体" w:hAnsi="宋体" w:eastAsia="宋体" w:cs="宋体"/>
          <w:spacing w:val="8"/>
          <w:sz w:val="20"/>
          <w:szCs w:val="20"/>
        </w:rPr>
        <w:t>开项目组，乙方应提前一个月向甲方提出申请，</w:t>
      </w:r>
      <w:r>
        <w:rPr>
          <w:rFonts w:ascii="宋体" w:hAnsi="宋体" w:eastAsia="宋体" w:cs="宋体"/>
          <w:spacing w:val="7"/>
          <w:sz w:val="20"/>
          <w:szCs w:val="20"/>
        </w:rPr>
        <w:t>经甲方同意可以更换，乙方应委派本附件约</w:t>
      </w:r>
      <w:r>
        <w:rPr>
          <w:rFonts w:ascii="宋体" w:hAnsi="宋体" w:eastAsia="宋体" w:cs="宋体"/>
          <w:spacing w:val="8"/>
          <w:sz w:val="20"/>
          <w:szCs w:val="20"/>
        </w:rPr>
        <w:t>定的备用项目经理、备用技术骨干替代，涉</w:t>
      </w:r>
      <w:r>
        <w:rPr>
          <w:rFonts w:ascii="宋体" w:hAnsi="宋体" w:eastAsia="宋体" w:cs="宋体"/>
          <w:spacing w:val="7"/>
          <w:sz w:val="20"/>
          <w:szCs w:val="20"/>
        </w:rPr>
        <w:t>及人员变动引起的风险、责任由乙方承担，且乙</w:t>
      </w:r>
      <w:r>
        <w:rPr>
          <w:rFonts w:ascii="宋体" w:hAnsi="宋体" w:eastAsia="宋体" w:cs="宋体"/>
          <w:spacing w:val="8"/>
          <w:sz w:val="20"/>
          <w:szCs w:val="20"/>
        </w:rPr>
        <w:t>方不能因此而中断对甲方的服务，并及时启用备</w:t>
      </w:r>
      <w:r>
        <w:rPr>
          <w:rFonts w:ascii="宋体" w:hAnsi="宋体" w:eastAsia="宋体" w:cs="宋体"/>
          <w:spacing w:val="7"/>
          <w:sz w:val="20"/>
          <w:szCs w:val="20"/>
        </w:rPr>
        <w:t>用人员，确保项目实施的连续性，离开人员</w:t>
      </w:r>
      <w:r>
        <w:rPr>
          <w:rFonts w:ascii="宋体" w:hAnsi="宋体" w:eastAsia="宋体" w:cs="宋体"/>
          <w:spacing w:val="8"/>
          <w:sz w:val="20"/>
          <w:szCs w:val="20"/>
        </w:rPr>
        <w:t>需与备用人员办理好工作交接手续。</w:t>
      </w:r>
    </w:p>
    <w:p w14:paraId="625569A3">
      <w:pPr>
        <w:spacing w:before="1" w:line="228" w:lineRule="auto"/>
        <w:ind w:left="485"/>
        <w:rPr>
          <w:rFonts w:ascii="宋体" w:hAnsi="宋体" w:eastAsia="宋体" w:cs="宋体"/>
          <w:sz w:val="20"/>
          <w:szCs w:val="20"/>
        </w:rPr>
      </w:pPr>
      <w:r>
        <w:rPr>
          <w:rFonts w:ascii="宋体" w:hAnsi="宋体" w:eastAsia="宋体" w:cs="宋体"/>
          <w:spacing w:val="6"/>
          <w:sz w:val="20"/>
          <w:szCs w:val="20"/>
        </w:rPr>
        <w:t>备用项目经理：</w:t>
      </w:r>
    </w:p>
    <w:p w14:paraId="2D887606">
      <w:pPr>
        <w:spacing w:before="242" w:line="227" w:lineRule="auto"/>
        <w:ind w:left="485"/>
        <w:outlineLvl w:val="0"/>
        <w:rPr>
          <w:rFonts w:ascii="宋体" w:hAnsi="宋体" w:eastAsia="宋体" w:cs="宋体"/>
          <w:sz w:val="20"/>
          <w:szCs w:val="20"/>
        </w:rPr>
      </w:pPr>
      <w:r>
        <w:rPr>
          <w:rFonts w:ascii="宋体" w:hAnsi="宋体" w:eastAsia="宋体" w:cs="宋体"/>
          <w:spacing w:val="6"/>
          <w:sz w:val="20"/>
          <w:szCs w:val="20"/>
        </w:rPr>
        <w:t>备用技术骨干：</w:t>
      </w:r>
    </w:p>
    <w:p w14:paraId="216D0BB8">
      <w:pPr>
        <w:spacing w:line="227" w:lineRule="auto"/>
        <w:rPr>
          <w:rFonts w:ascii="宋体" w:hAnsi="宋体" w:eastAsia="宋体" w:cs="宋体"/>
          <w:sz w:val="20"/>
          <w:szCs w:val="20"/>
        </w:rPr>
        <w:sectPr>
          <w:footerReference r:id="rId53" w:type="default"/>
          <w:pgSz w:w="11906" w:h="16839"/>
          <w:pgMar w:top="400" w:right="1785" w:bottom="1497" w:left="1785" w:header="0" w:footer="1133" w:gutter="0"/>
          <w:cols w:space="720" w:num="1"/>
        </w:sectPr>
      </w:pPr>
    </w:p>
    <w:p w14:paraId="14B5456C">
      <w:pPr>
        <w:pStyle w:val="2"/>
        <w:spacing w:line="289" w:lineRule="auto"/>
      </w:pPr>
    </w:p>
    <w:p w14:paraId="6D2D75F4">
      <w:pPr>
        <w:pStyle w:val="2"/>
        <w:spacing w:line="289" w:lineRule="auto"/>
      </w:pPr>
    </w:p>
    <w:p w14:paraId="404CB152">
      <w:pPr>
        <w:pStyle w:val="2"/>
        <w:spacing w:line="290" w:lineRule="auto"/>
      </w:pPr>
    </w:p>
    <w:p w14:paraId="589E9A62">
      <w:pPr>
        <w:pStyle w:val="2"/>
        <w:spacing w:line="290" w:lineRule="auto"/>
      </w:pPr>
    </w:p>
    <w:p w14:paraId="50FC18E1">
      <w:pPr>
        <w:spacing w:before="97" w:line="219" w:lineRule="auto"/>
        <w:ind w:left="2845"/>
        <w:rPr>
          <w:rFonts w:ascii="宋体" w:hAnsi="宋体" w:eastAsia="宋体" w:cs="宋体"/>
          <w:sz w:val="30"/>
          <w:szCs w:val="30"/>
        </w:rPr>
      </w:pPr>
      <w:r>
        <w:rPr>
          <w:rFonts w:ascii="宋体" w:hAnsi="宋体" w:eastAsia="宋体" w:cs="宋体"/>
          <w:b/>
          <w:bCs/>
          <w:spacing w:val="-6"/>
          <w:sz w:val="30"/>
          <w:szCs w:val="30"/>
        </w:rPr>
        <w:t>附件三：验收标准及流程</w:t>
      </w:r>
    </w:p>
    <w:p w14:paraId="699DF469">
      <w:pPr>
        <w:spacing w:before="159" w:line="228" w:lineRule="auto"/>
        <w:ind w:left="443"/>
        <w:rPr>
          <w:rFonts w:ascii="宋体" w:hAnsi="宋体" w:eastAsia="宋体" w:cs="宋体"/>
          <w:sz w:val="20"/>
          <w:szCs w:val="20"/>
        </w:rPr>
      </w:pPr>
      <w:r>
        <w:rPr>
          <w:rFonts w:ascii="宋体" w:hAnsi="宋体" w:eastAsia="宋体" w:cs="宋体"/>
          <w:b/>
          <w:bCs/>
          <w:spacing w:val="6"/>
          <w:sz w:val="20"/>
          <w:szCs w:val="20"/>
        </w:rPr>
        <w:t>一、验收标准</w:t>
      </w:r>
    </w:p>
    <w:p w14:paraId="6E744F8A">
      <w:pPr>
        <w:spacing w:before="242" w:line="228" w:lineRule="auto"/>
        <w:ind w:left="396"/>
        <w:rPr>
          <w:rFonts w:ascii="宋体" w:hAnsi="宋体" w:eastAsia="宋体" w:cs="宋体"/>
          <w:sz w:val="20"/>
          <w:szCs w:val="20"/>
        </w:rPr>
      </w:pPr>
      <w:r>
        <w:rPr>
          <w:rFonts w:ascii="Times New Roman" w:hAnsi="Times New Roman" w:eastAsia="Times New Roman" w:cs="Times New Roman"/>
          <w:spacing w:val="9"/>
          <w:sz w:val="20"/>
          <w:szCs w:val="20"/>
        </w:rPr>
        <w:t>l</w:t>
      </w:r>
      <w:r>
        <w:rPr>
          <w:rFonts w:ascii="Times New Roman" w:hAnsi="Times New Roman" w:eastAsia="Times New Roman" w:cs="Times New Roman"/>
          <w:spacing w:val="-29"/>
          <w:sz w:val="20"/>
          <w:szCs w:val="20"/>
        </w:rPr>
        <w:t xml:space="preserve"> </w:t>
      </w:r>
      <w:r>
        <w:rPr>
          <w:rFonts w:ascii="宋体" w:hAnsi="宋体" w:eastAsia="宋体" w:cs="宋体"/>
          <w:spacing w:val="9"/>
          <w:sz w:val="20"/>
          <w:szCs w:val="20"/>
        </w:rPr>
        <w:t>、</w:t>
      </w:r>
      <w:r>
        <w:rPr>
          <w:rFonts w:ascii="宋体" w:hAnsi="宋体" w:eastAsia="宋体" w:cs="宋体"/>
          <w:spacing w:val="-39"/>
          <w:sz w:val="20"/>
          <w:szCs w:val="20"/>
        </w:rPr>
        <w:t xml:space="preserve"> </w:t>
      </w:r>
      <w:r>
        <w:rPr>
          <w:rFonts w:ascii="宋体" w:hAnsi="宋体" w:eastAsia="宋体" w:cs="宋体"/>
          <w:spacing w:val="9"/>
          <w:sz w:val="20"/>
          <w:szCs w:val="20"/>
        </w:rPr>
        <w:t>验收系统须满足试运行期内项目产品运行稳定</w:t>
      </w:r>
      <w:r>
        <w:rPr>
          <w:rFonts w:ascii="宋体" w:hAnsi="宋体" w:eastAsia="宋体" w:cs="宋体"/>
          <w:spacing w:val="8"/>
          <w:sz w:val="20"/>
          <w:szCs w:val="20"/>
        </w:rPr>
        <w:t>、无遗留问题。</w:t>
      </w:r>
    </w:p>
    <w:p w14:paraId="52B94D2D">
      <w:pPr>
        <w:spacing w:before="242" w:line="228" w:lineRule="auto"/>
        <w:ind w:left="376"/>
        <w:rPr>
          <w:rFonts w:ascii="宋体" w:hAnsi="宋体" w:eastAsia="宋体" w:cs="宋体"/>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25"/>
          <w:sz w:val="20"/>
          <w:szCs w:val="20"/>
        </w:rPr>
        <w:t xml:space="preserve"> </w:t>
      </w:r>
      <w:r>
        <w:rPr>
          <w:rFonts w:ascii="宋体" w:hAnsi="宋体" w:eastAsia="宋体" w:cs="宋体"/>
          <w:spacing w:val="6"/>
          <w:sz w:val="20"/>
          <w:szCs w:val="20"/>
        </w:rPr>
        <w:t>、</w:t>
      </w:r>
      <w:r>
        <w:rPr>
          <w:rFonts w:ascii="宋体" w:hAnsi="宋体" w:eastAsia="宋体" w:cs="宋体"/>
          <w:spacing w:val="-35"/>
          <w:sz w:val="20"/>
          <w:szCs w:val="20"/>
        </w:rPr>
        <w:t xml:space="preserve"> </w:t>
      </w:r>
      <w:r>
        <w:rPr>
          <w:rFonts w:ascii="宋体" w:hAnsi="宋体" w:eastAsia="宋体" w:cs="宋体"/>
          <w:spacing w:val="6"/>
          <w:sz w:val="20"/>
          <w:szCs w:val="20"/>
        </w:rPr>
        <w:t>项目知识及文档已全部完成转移。</w:t>
      </w:r>
    </w:p>
    <w:p w14:paraId="507A8C71">
      <w:pPr>
        <w:spacing w:before="242" w:line="228" w:lineRule="auto"/>
        <w:ind w:left="334"/>
        <w:rPr>
          <w:rFonts w:ascii="宋体" w:hAnsi="宋体" w:eastAsia="宋体" w:cs="宋体"/>
          <w:sz w:val="20"/>
          <w:szCs w:val="20"/>
        </w:rPr>
      </w:pPr>
      <w:r>
        <w:rPr>
          <w:rFonts w:ascii="Times New Roman" w:hAnsi="Times New Roman" w:eastAsia="Times New Roman" w:cs="Times New Roman"/>
          <w:spacing w:val="5"/>
          <w:sz w:val="20"/>
          <w:szCs w:val="20"/>
        </w:rPr>
        <w:t>3</w:t>
      </w:r>
      <w:r>
        <w:rPr>
          <w:rFonts w:ascii="Times New Roman" w:hAnsi="Times New Roman" w:eastAsia="Times New Roman" w:cs="Times New Roman"/>
          <w:spacing w:val="-27"/>
          <w:sz w:val="20"/>
          <w:szCs w:val="20"/>
        </w:rPr>
        <w:t xml:space="preserve"> </w:t>
      </w:r>
      <w:r>
        <w:rPr>
          <w:rFonts w:ascii="宋体" w:hAnsi="宋体" w:eastAsia="宋体" w:cs="宋体"/>
          <w:spacing w:val="5"/>
          <w:sz w:val="20"/>
          <w:szCs w:val="20"/>
        </w:rPr>
        <w:t>、验收交付物包括：</w:t>
      </w:r>
    </w:p>
    <w:p w14:paraId="7B8E13AF">
      <w:pPr>
        <w:spacing w:before="241" w:line="452" w:lineRule="auto"/>
        <w:ind w:left="18" w:right="49" w:firstLine="427"/>
        <w:jc w:val="both"/>
        <w:rPr>
          <w:rFonts w:ascii="宋体" w:hAnsi="宋体" w:eastAsia="宋体" w:cs="宋体"/>
          <w:sz w:val="20"/>
          <w:szCs w:val="20"/>
        </w:rPr>
      </w:pPr>
      <w:r>
        <w:rPr>
          <w:rFonts w:ascii="宋体" w:hAnsi="宋体" w:eastAsia="宋体" w:cs="宋体"/>
          <w:spacing w:val="7"/>
          <w:sz w:val="20"/>
          <w:szCs w:val="20"/>
        </w:rPr>
        <w:t>《项目需求分析说明书》、《概要设计说明书》、《详细设计说明书》、《数据库设计</w:t>
      </w:r>
      <w:r>
        <w:rPr>
          <w:rFonts w:ascii="宋体" w:hAnsi="宋体" w:eastAsia="宋体" w:cs="宋体"/>
          <w:spacing w:val="8"/>
          <w:sz w:val="20"/>
          <w:szCs w:val="20"/>
        </w:rPr>
        <w:t>说明书》、《系统安装部署手册》、《系统运行维护手册》、《</w:t>
      </w:r>
      <w:r>
        <w:rPr>
          <w:rFonts w:ascii="宋体" w:hAnsi="宋体" w:eastAsia="宋体" w:cs="宋体"/>
          <w:spacing w:val="7"/>
          <w:sz w:val="20"/>
          <w:szCs w:val="20"/>
        </w:rPr>
        <w:t>用户操作手册》、《试运行</w:t>
      </w:r>
      <w:r>
        <w:rPr>
          <w:rFonts w:ascii="宋体" w:hAnsi="宋体" w:eastAsia="宋体" w:cs="宋体"/>
          <w:spacing w:val="8"/>
          <w:sz w:val="20"/>
          <w:szCs w:val="20"/>
        </w:rPr>
        <w:t>报告》、《验收报告》</w:t>
      </w:r>
    </w:p>
    <w:p w14:paraId="21938E6A">
      <w:pPr>
        <w:spacing w:before="1" w:line="451" w:lineRule="auto"/>
        <w:ind w:left="18" w:firstLine="423"/>
        <w:jc w:val="both"/>
        <w:rPr>
          <w:rFonts w:ascii="宋体" w:hAnsi="宋体" w:eastAsia="宋体" w:cs="宋体"/>
          <w:sz w:val="20"/>
          <w:szCs w:val="20"/>
        </w:rPr>
      </w:pPr>
      <w:r>
        <w:rPr>
          <w:rFonts w:ascii="宋体" w:hAnsi="宋体" w:eastAsia="宋体" w:cs="宋体"/>
          <w:spacing w:val="-2"/>
          <w:sz w:val="20"/>
          <w:szCs w:val="20"/>
        </w:rPr>
        <w:t>涉及数据迁移的，交付《数据迁移方案》；涉及兼容性方面的，交付《软件兼容性方案》；</w:t>
      </w:r>
      <w:r>
        <w:rPr>
          <w:rFonts w:ascii="宋体" w:hAnsi="宋体" w:eastAsia="宋体" w:cs="宋体"/>
          <w:spacing w:val="3"/>
          <w:sz w:val="20"/>
          <w:szCs w:val="20"/>
        </w:rPr>
        <w:t>项目自负系统测试的，交付《系统测试计划》、《系统</w:t>
      </w:r>
      <w:r>
        <w:rPr>
          <w:rFonts w:ascii="宋体" w:hAnsi="宋体" w:eastAsia="宋体" w:cs="宋体"/>
          <w:spacing w:val="2"/>
          <w:sz w:val="20"/>
          <w:szCs w:val="20"/>
        </w:rPr>
        <w:t>测试报告》、《性能测试报告》、《安</w:t>
      </w:r>
      <w:r>
        <w:rPr>
          <w:rFonts w:ascii="宋体" w:hAnsi="宋体" w:eastAsia="宋体" w:cs="宋体"/>
          <w:spacing w:val="4"/>
          <w:sz w:val="20"/>
          <w:szCs w:val="20"/>
        </w:rPr>
        <w:t>全测试报告》；正文要求提供源代码的，交付源代码；分析类系统（获取其他源</w:t>
      </w:r>
      <w:r>
        <w:rPr>
          <w:rFonts w:ascii="宋体" w:hAnsi="宋体" w:eastAsia="宋体" w:cs="宋体"/>
          <w:spacing w:val="3"/>
          <w:sz w:val="20"/>
          <w:szCs w:val="20"/>
        </w:rPr>
        <w:t>头系统数据，</w:t>
      </w:r>
      <w:r>
        <w:rPr>
          <w:rFonts w:ascii="宋体" w:hAnsi="宋体" w:eastAsia="宋体" w:cs="宋体"/>
          <w:spacing w:val="8"/>
          <w:sz w:val="20"/>
          <w:szCs w:val="20"/>
        </w:rPr>
        <w:t>进行数据加工处理，分析应用的系统）、涉及数据加</w:t>
      </w:r>
      <w:r>
        <w:rPr>
          <w:rFonts w:ascii="宋体" w:hAnsi="宋体" w:eastAsia="宋体" w:cs="宋体"/>
          <w:spacing w:val="7"/>
          <w:sz w:val="20"/>
          <w:szCs w:val="20"/>
        </w:rPr>
        <w:t>工处理的监管类系统，交付《数据处理</w:t>
      </w:r>
      <w:r>
        <w:rPr>
          <w:rFonts w:ascii="宋体" w:hAnsi="宋体" w:eastAsia="宋体" w:cs="宋体"/>
          <w:spacing w:val="8"/>
          <w:sz w:val="20"/>
          <w:szCs w:val="20"/>
        </w:rPr>
        <w:t>映射逻辑文件》，阐明表级、字段级数据加工逻辑；</w:t>
      </w:r>
      <w:r>
        <w:rPr>
          <w:rFonts w:ascii="宋体" w:hAnsi="宋体" w:eastAsia="宋体" w:cs="宋体"/>
          <w:spacing w:val="7"/>
          <w:sz w:val="20"/>
          <w:szCs w:val="20"/>
        </w:rPr>
        <w:t>交易类系统，交付《系统数据质量检核</w:t>
      </w:r>
      <w:r>
        <w:rPr>
          <w:rFonts w:ascii="宋体" w:hAnsi="宋体" w:eastAsia="宋体" w:cs="宋体"/>
          <w:spacing w:val="3"/>
          <w:sz w:val="20"/>
          <w:szCs w:val="20"/>
        </w:rPr>
        <w:t>规则》</w:t>
      </w:r>
    </w:p>
    <w:p w14:paraId="744BF8DC">
      <w:pPr>
        <w:spacing w:before="1" w:line="227" w:lineRule="auto"/>
        <w:ind w:left="443"/>
        <w:outlineLvl w:val="0"/>
        <w:rPr>
          <w:rFonts w:ascii="宋体" w:hAnsi="宋体" w:eastAsia="宋体" w:cs="宋体"/>
          <w:sz w:val="20"/>
          <w:szCs w:val="20"/>
        </w:rPr>
      </w:pPr>
      <w:r>
        <w:rPr>
          <w:rFonts w:ascii="宋体" w:hAnsi="宋体" w:eastAsia="宋体" w:cs="宋体"/>
          <w:b/>
          <w:bCs/>
          <w:spacing w:val="6"/>
          <w:sz w:val="20"/>
          <w:szCs w:val="20"/>
        </w:rPr>
        <w:t>二、验收流程</w:t>
      </w:r>
    </w:p>
    <w:p w14:paraId="7BA44AEF">
      <w:pPr>
        <w:spacing w:before="243" w:line="451" w:lineRule="auto"/>
        <w:ind w:left="24" w:right="16" w:firstLine="332"/>
        <w:jc w:val="both"/>
        <w:rPr>
          <w:rFonts w:ascii="宋体" w:hAnsi="宋体" w:eastAsia="宋体" w:cs="宋体"/>
          <w:sz w:val="20"/>
          <w:szCs w:val="20"/>
        </w:rPr>
      </w:pPr>
      <w:r>
        <w:rPr>
          <w:rFonts w:ascii="宋体" w:hAnsi="宋体" w:eastAsia="宋体" w:cs="宋体"/>
          <w:spacing w:val="10"/>
          <w:sz w:val="20"/>
          <w:szCs w:val="20"/>
        </w:rPr>
        <w:t>乙方负责的部分上线三个月后，由甲方按照合同进</w:t>
      </w:r>
      <w:r>
        <w:rPr>
          <w:rFonts w:ascii="宋体" w:hAnsi="宋体" w:eastAsia="宋体" w:cs="宋体"/>
          <w:spacing w:val="9"/>
          <w:sz w:val="20"/>
          <w:szCs w:val="20"/>
        </w:rPr>
        <w:t>行验收，验收通过，在验收表上签字</w:t>
      </w:r>
      <w:r>
        <w:rPr>
          <w:rFonts w:ascii="宋体" w:hAnsi="宋体" w:eastAsia="宋体" w:cs="宋体"/>
          <w:spacing w:val="8"/>
          <w:sz w:val="20"/>
          <w:szCs w:val="20"/>
        </w:rPr>
        <w:t>或盖章；若验收过程中发现与合同有偏差或系统问题，则由甲方提交验收问题报告给乙方，</w:t>
      </w:r>
      <w:r>
        <w:rPr>
          <w:rFonts w:ascii="宋体" w:hAnsi="宋体" w:eastAsia="宋体" w:cs="宋体"/>
          <w:spacing w:val="9"/>
          <w:sz w:val="20"/>
          <w:szCs w:val="20"/>
        </w:rPr>
        <w:t>乙方按验收问题报告进行相应改进。改进完成后，重新验收。</w:t>
      </w:r>
    </w:p>
    <w:p w14:paraId="1E2930A3">
      <w:pPr>
        <w:spacing w:line="451" w:lineRule="auto"/>
        <w:rPr>
          <w:rFonts w:ascii="宋体" w:hAnsi="宋体" w:eastAsia="宋体" w:cs="宋体"/>
          <w:sz w:val="20"/>
          <w:szCs w:val="20"/>
        </w:rPr>
        <w:sectPr>
          <w:footerReference r:id="rId54" w:type="default"/>
          <w:pgSz w:w="11906" w:h="16839"/>
          <w:pgMar w:top="400" w:right="1742" w:bottom="1497" w:left="1785" w:header="0" w:footer="1133" w:gutter="0"/>
          <w:cols w:space="720" w:num="1"/>
        </w:sectPr>
      </w:pPr>
    </w:p>
    <w:p w14:paraId="7FFF7D97">
      <w:pPr>
        <w:pStyle w:val="2"/>
        <w:spacing w:line="289" w:lineRule="auto"/>
      </w:pPr>
    </w:p>
    <w:p w14:paraId="182FFDC5">
      <w:pPr>
        <w:pStyle w:val="2"/>
        <w:spacing w:line="289" w:lineRule="auto"/>
      </w:pPr>
    </w:p>
    <w:p w14:paraId="2466206D">
      <w:pPr>
        <w:pStyle w:val="2"/>
        <w:spacing w:line="290" w:lineRule="auto"/>
      </w:pPr>
    </w:p>
    <w:p w14:paraId="5D43686B">
      <w:pPr>
        <w:pStyle w:val="2"/>
        <w:spacing w:line="290" w:lineRule="auto"/>
      </w:pPr>
    </w:p>
    <w:p w14:paraId="2DF71000">
      <w:pPr>
        <w:spacing w:before="97" w:line="219" w:lineRule="auto"/>
        <w:ind w:left="2996"/>
        <w:rPr>
          <w:rFonts w:ascii="宋体" w:hAnsi="宋体" w:eastAsia="宋体" w:cs="宋体"/>
          <w:sz w:val="30"/>
          <w:szCs w:val="30"/>
        </w:rPr>
      </w:pPr>
      <w:r>
        <w:rPr>
          <w:rFonts w:ascii="宋体" w:hAnsi="宋体" w:eastAsia="宋体" w:cs="宋体"/>
          <w:b/>
          <w:bCs/>
          <w:spacing w:val="-6"/>
          <w:sz w:val="30"/>
          <w:szCs w:val="30"/>
        </w:rPr>
        <w:t>附件四：维护服务条款</w:t>
      </w:r>
    </w:p>
    <w:p w14:paraId="428D1660">
      <w:pPr>
        <w:spacing w:before="159" w:line="452" w:lineRule="auto"/>
        <w:ind w:left="21" w:right="51" w:firstLine="498"/>
        <w:rPr>
          <w:rFonts w:ascii="宋体" w:hAnsi="宋体" w:eastAsia="宋体" w:cs="宋体"/>
          <w:sz w:val="20"/>
          <w:szCs w:val="20"/>
        </w:rPr>
      </w:pPr>
      <w:r>
        <w:rPr>
          <w:rFonts w:ascii="宋体" w:hAnsi="宋体" w:eastAsia="宋体" w:cs="宋体"/>
          <w:spacing w:val="11"/>
          <w:sz w:val="20"/>
          <w:szCs w:val="20"/>
        </w:rPr>
        <w:t>乙方业务代表作为技术服务的第一联系人，项目经理作为该项目的技术</w:t>
      </w:r>
      <w:r>
        <w:rPr>
          <w:rFonts w:ascii="宋体" w:hAnsi="宋体" w:eastAsia="宋体" w:cs="宋体"/>
          <w:spacing w:val="10"/>
          <w:sz w:val="20"/>
          <w:szCs w:val="20"/>
        </w:rPr>
        <w:t>服务第二联系</w:t>
      </w:r>
      <w:r>
        <w:rPr>
          <w:rFonts w:ascii="宋体" w:hAnsi="宋体" w:eastAsia="宋体" w:cs="宋体"/>
          <w:spacing w:val="9"/>
          <w:sz w:val="20"/>
          <w:szCs w:val="20"/>
        </w:rPr>
        <w:t>人，随时接受客户的电话服务支持，并申请调配相关资源为客户提供及时服务。</w:t>
      </w:r>
    </w:p>
    <w:p w14:paraId="7AD73940">
      <w:pPr>
        <w:spacing w:before="1" w:line="439" w:lineRule="auto"/>
        <w:ind w:left="456" w:right="53" w:hanging="420"/>
        <w:rPr>
          <w:rFonts w:ascii="宋体" w:hAnsi="宋体" w:eastAsia="宋体" w:cs="宋体"/>
          <w:sz w:val="20"/>
          <w:szCs w:val="20"/>
        </w:rPr>
      </w:pPr>
      <w:r>
        <w:rPr>
          <w:rFonts w:ascii="Times New Roman" w:hAnsi="Times New Roman" w:eastAsia="Times New Roman" w:cs="Times New Roman"/>
          <w:spacing w:val="7"/>
          <w:sz w:val="20"/>
          <w:szCs w:val="20"/>
        </w:rPr>
        <w:t xml:space="preserve">1)    </w:t>
      </w:r>
      <w:r>
        <w:rPr>
          <w:rFonts w:ascii="宋体" w:hAnsi="宋体" w:eastAsia="宋体" w:cs="宋体"/>
          <w:spacing w:val="7"/>
          <w:sz w:val="20"/>
          <w:szCs w:val="20"/>
        </w:rPr>
        <w:t>上线后提供三个月免费人员现场驻场维护，正式验收合格次日至</w:t>
      </w:r>
      <w:r>
        <w:rPr>
          <w:rFonts w:ascii="宋体" w:hAnsi="宋体" w:eastAsia="宋体" w:cs="宋体"/>
          <w:spacing w:val="6"/>
          <w:sz w:val="20"/>
          <w:szCs w:val="20"/>
        </w:rPr>
        <w:t xml:space="preserve">   并延期至</w:t>
      </w:r>
      <w:r>
        <w:rPr>
          <w:rFonts w:ascii="Times New Roman" w:hAnsi="Times New Roman" w:eastAsia="Times New Roman" w:cs="Times New Roman"/>
          <w:spacing w:val="6"/>
          <w:sz w:val="20"/>
          <w:szCs w:val="20"/>
        </w:rPr>
        <w:t>6</w:t>
      </w:r>
      <w:r>
        <w:rPr>
          <w:rFonts w:ascii="宋体" w:hAnsi="宋体" w:eastAsia="宋体" w:cs="宋体"/>
          <w:spacing w:val="6"/>
          <w:sz w:val="20"/>
          <w:szCs w:val="20"/>
        </w:rPr>
        <w:t>月</w:t>
      </w:r>
      <w:r>
        <w:rPr>
          <w:rFonts w:ascii="Times New Roman" w:hAnsi="Times New Roman" w:eastAsia="Times New Roman" w:cs="Times New Roman"/>
          <w:spacing w:val="6"/>
          <w:sz w:val="20"/>
          <w:szCs w:val="20"/>
        </w:rPr>
        <w:t>30</w:t>
      </w:r>
      <w:r>
        <w:rPr>
          <w:rFonts w:ascii="宋体" w:hAnsi="宋体" w:eastAsia="宋体" w:cs="宋体"/>
          <w:spacing w:val="6"/>
          <w:sz w:val="20"/>
          <w:szCs w:val="20"/>
        </w:rPr>
        <w:t>日或</w:t>
      </w:r>
      <w:r>
        <w:rPr>
          <w:rFonts w:ascii="Times New Roman" w:hAnsi="Times New Roman" w:eastAsia="Times New Roman" w:cs="Times New Roman"/>
          <w:spacing w:val="8"/>
          <w:sz w:val="20"/>
          <w:szCs w:val="20"/>
        </w:rPr>
        <w:t>12</w:t>
      </w:r>
      <w:r>
        <w:rPr>
          <w:rFonts w:ascii="宋体" w:hAnsi="宋体" w:eastAsia="宋体" w:cs="宋体"/>
          <w:spacing w:val="8"/>
          <w:sz w:val="20"/>
          <w:szCs w:val="20"/>
        </w:rPr>
        <w:t>月</w:t>
      </w:r>
      <w:r>
        <w:rPr>
          <w:rFonts w:ascii="Times New Roman" w:hAnsi="Times New Roman" w:eastAsia="Times New Roman" w:cs="Times New Roman"/>
          <w:spacing w:val="8"/>
          <w:sz w:val="20"/>
          <w:szCs w:val="20"/>
        </w:rPr>
        <w:t>31</w:t>
      </w:r>
      <w:r>
        <w:rPr>
          <w:rFonts w:ascii="宋体" w:hAnsi="宋体" w:eastAsia="宋体" w:cs="宋体"/>
          <w:spacing w:val="8"/>
          <w:sz w:val="20"/>
          <w:szCs w:val="20"/>
        </w:rPr>
        <w:t>日中较近日期（即维护延期最长不超过半年）提供支持和服务。</w:t>
      </w:r>
    </w:p>
    <w:p w14:paraId="797F6AA7">
      <w:pPr>
        <w:spacing w:before="23" w:line="221" w:lineRule="auto"/>
        <w:ind w:left="16"/>
        <w:rPr>
          <w:rFonts w:ascii="宋体" w:hAnsi="宋体" w:eastAsia="宋体" w:cs="宋体"/>
          <w:sz w:val="20"/>
          <w:szCs w:val="20"/>
        </w:rPr>
      </w:pPr>
      <w:r>
        <w:rPr>
          <w:rFonts w:ascii="Times New Roman" w:hAnsi="Times New Roman" w:eastAsia="Times New Roman" w:cs="Times New Roman"/>
          <w:spacing w:val="7"/>
          <w:sz w:val="20"/>
          <w:szCs w:val="20"/>
        </w:rPr>
        <w:t>2)</w:t>
      </w:r>
      <w:r>
        <w:rPr>
          <w:rFonts w:ascii="Times New Roman" w:hAnsi="Times New Roman" w:eastAsia="Times New Roman" w:cs="Times New Roman"/>
          <w:spacing w:val="4"/>
          <w:sz w:val="20"/>
          <w:szCs w:val="20"/>
        </w:rPr>
        <w:t xml:space="preserve">     </w:t>
      </w:r>
      <w:r>
        <w:rPr>
          <w:rFonts w:ascii="宋体" w:hAnsi="宋体" w:eastAsia="宋体" w:cs="宋体"/>
          <w:spacing w:val="7"/>
          <w:sz w:val="20"/>
          <w:szCs w:val="20"/>
        </w:rPr>
        <w:t>维护期内，提供平台升级及优化服务。</w:t>
      </w:r>
    </w:p>
    <w:p w14:paraId="44257F50">
      <w:pPr>
        <w:spacing w:before="251" w:line="440" w:lineRule="auto"/>
        <w:ind w:left="441" w:right="54" w:hanging="421"/>
        <w:rPr>
          <w:rFonts w:ascii="宋体" w:hAnsi="宋体" w:eastAsia="宋体" w:cs="宋体"/>
          <w:sz w:val="20"/>
          <w:szCs w:val="20"/>
        </w:rPr>
      </w:pPr>
      <w:r>
        <w:rPr>
          <w:rFonts w:ascii="Times New Roman" w:hAnsi="Times New Roman" w:eastAsia="Times New Roman" w:cs="Times New Roman"/>
          <w:spacing w:val="10"/>
          <w:sz w:val="20"/>
          <w:szCs w:val="20"/>
        </w:rPr>
        <w:t xml:space="preserve">3)    </w:t>
      </w:r>
      <w:r>
        <w:rPr>
          <w:rFonts w:ascii="宋体" w:hAnsi="宋体" w:eastAsia="宋体" w:cs="宋体"/>
          <w:spacing w:val="10"/>
          <w:sz w:val="20"/>
          <w:szCs w:val="20"/>
        </w:rPr>
        <w:t>系统上线后，提供二次系统和产品的培训，时间为每次</w:t>
      </w:r>
      <w:r>
        <w:rPr>
          <w:rFonts w:ascii="Times New Roman" w:hAnsi="Times New Roman" w:eastAsia="Times New Roman" w:cs="Times New Roman"/>
          <w:spacing w:val="10"/>
          <w:sz w:val="20"/>
          <w:szCs w:val="20"/>
        </w:rPr>
        <w:t>1</w:t>
      </w:r>
      <w:r>
        <w:rPr>
          <w:rFonts w:ascii="宋体" w:hAnsi="宋体" w:eastAsia="宋体" w:cs="宋体"/>
          <w:spacing w:val="10"/>
          <w:sz w:val="20"/>
          <w:szCs w:val="20"/>
        </w:rPr>
        <w:t>天。在维护</w:t>
      </w:r>
      <w:r>
        <w:rPr>
          <w:rFonts w:ascii="宋体" w:hAnsi="宋体" w:eastAsia="宋体" w:cs="宋体"/>
          <w:spacing w:val="9"/>
          <w:sz w:val="20"/>
          <w:szCs w:val="20"/>
        </w:rPr>
        <w:t>期内，也可以根据用户需求，随时到客户现场进行系统和产品的培训。</w:t>
      </w:r>
    </w:p>
    <w:p w14:paraId="12981416">
      <w:pPr>
        <w:spacing w:before="25" w:line="438" w:lineRule="auto"/>
        <w:ind w:left="456" w:right="51" w:hanging="441"/>
        <w:rPr>
          <w:rFonts w:ascii="宋体" w:hAnsi="宋体" w:eastAsia="宋体" w:cs="宋体"/>
          <w:sz w:val="20"/>
          <w:szCs w:val="20"/>
        </w:rPr>
      </w:pPr>
      <w:r>
        <w:rPr>
          <w:rFonts w:ascii="Times New Roman" w:hAnsi="Times New Roman" w:eastAsia="Times New Roman" w:cs="Times New Roman"/>
          <w:spacing w:val="8"/>
          <w:sz w:val="20"/>
          <w:szCs w:val="20"/>
        </w:rPr>
        <w:t xml:space="preserve">4)    </w:t>
      </w:r>
      <w:r>
        <w:rPr>
          <w:rFonts w:ascii="宋体" w:hAnsi="宋体" w:eastAsia="宋体" w:cs="宋体"/>
          <w:spacing w:val="8"/>
          <w:sz w:val="20"/>
          <w:szCs w:val="20"/>
        </w:rPr>
        <w:t>维护期内，每季度派工程师现场巡检一次，并在巡检后提交</w:t>
      </w:r>
      <w:r>
        <w:rPr>
          <w:rFonts w:ascii="宋体" w:hAnsi="宋体" w:eastAsia="宋体" w:cs="宋体"/>
          <w:spacing w:val="7"/>
          <w:sz w:val="20"/>
          <w:szCs w:val="20"/>
        </w:rPr>
        <w:t>巡检报告，针对巡检中发现</w:t>
      </w:r>
      <w:r>
        <w:rPr>
          <w:rFonts w:ascii="宋体" w:hAnsi="宋体" w:eastAsia="宋体" w:cs="宋体"/>
          <w:spacing w:val="6"/>
          <w:sz w:val="20"/>
          <w:szCs w:val="20"/>
        </w:rPr>
        <w:t>的问题立即组织整改。</w:t>
      </w:r>
    </w:p>
    <w:p w14:paraId="3F48840D">
      <w:pPr>
        <w:spacing w:before="28" w:line="228" w:lineRule="auto"/>
        <w:ind w:left="440"/>
        <w:rPr>
          <w:rFonts w:ascii="宋体" w:hAnsi="宋体" w:eastAsia="宋体" w:cs="宋体"/>
          <w:sz w:val="20"/>
          <w:szCs w:val="20"/>
        </w:rPr>
      </w:pPr>
      <w:r>
        <w:rPr>
          <w:rFonts w:ascii="宋体" w:hAnsi="宋体" w:eastAsia="宋体" w:cs="宋体"/>
          <w:spacing w:val="8"/>
          <w:sz w:val="20"/>
          <w:szCs w:val="20"/>
        </w:rPr>
        <w:t>支持方式和手段</w:t>
      </w:r>
    </w:p>
    <w:p w14:paraId="5DCC2C1C">
      <w:pPr>
        <w:spacing w:before="243" w:line="221" w:lineRule="auto"/>
        <w:ind w:left="36"/>
        <w:rPr>
          <w:rFonts w:ascii="宋体" w:hAnsi="宋体" w:eastAsia="宋体" w:cs="宋体"/>
          <w:sz w:val="20"/>
          <w:szCs w:val="20"/>
        </w:rPr>
      </w:pPr>
      <w:r>
        <w:rPr>
          <w:rFonts w:ascii="Times New Roman" w:hAnsi="Times New Roman" w:eastAsia="Times New Roman" w:cs="Times New Roman"/>
          <w:spacing w:val="1"/>
          <w:sz w:val="20"/>
          <w:szCs w:val="20"/>
        </w:rPr>
        <w:t xml:space="preserve">1)     </w:t>
      </w:r>
      <w:r>
        <w:rPr>
          <w:rFonts w:ascii="宋体" w:hAnsi="宋体" w:eastAsia="宋体" w:cs="宋体"/>
          <w:spacing w:val="1"/>
          <w:sz w:val="20"/>
          <w:szCs w:val="20"/>
        </w:rPr>
        <w:t>热线电话</w:t>
      </w:r>
    </w:p>
    <w:p w14:paraId="7CB7C2F8">
      <w:pPr>
        <w:spacing w:before="250" w:line="227" w:lineRule="auto"/>
        <w:jc w:val="right"/>
        <w:rPr>
          <w:rFonts w:ascii="宋体" w:hAnsi="宋体" w:eastAsia="宋体" w:cs="宋体"/>
          <w:sz w:val="20"/>
          <w:szCs w:val="20"/>
        </w:rPr>
      </w:pPr>
      <w:r>
        <w:rPr>
          <w:rFonts w:ascii="宋体" w:hAnsi="宋体" w:eastAsia="宋体" w:cs="宋体"/>
          <w:spacing w:val="8"/>
          <w:sz w:val="20"/>
          <w:szCs w:val="20"/>
        </w:rPr>
        <w:t>针对具体业务过程中产生的各种技术咨询，开设专线，提供</w:t>
      </w:r>
      <w:r>
        <w:rPr>
          <w:rFonts w:ascii="Times New Roman" w:hAnsi="Times New Roman" w:eastAsia="Times New Roman" w:cs="Times New Roman"/>
          <w:spacing w:val="8"/>
          <w:sz w:val="20"/>
          <w:szCs w:val="20"/>
        </w:rPr>
        <w:t>7*24</w:t>
      </w:r>
      <w:r>
        <w:rPr>
          <w:rFonts w:ascii="宋体" w:hAnsi="宋体" w:eastAsia="宋体" w:cs="宋体"/>
          <w:spacing w:val="8"/>
          <w:sz w:val="20"/>
          <w:szCs w:val="20"/>
        </w:rPr>
        <w:t>小时的技术服务支持。</w:t>
      </w:r>
    </w:p>
    <w:p w14:paraId="6AB163FC">
      <w:pPr>
        <w:spacing w:before="273" w:line="201" w:lineRule="auto"/>
        <w:ind w:left="16"/>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12"/>
          <w:sz w:val="20"/>
          <w:szCs w:val="20"/>
        </w:rPr>
        <w:t xml:space="preserve">    </w:t>
      </w:r>
      <w:r>
        <w:rPr>
          <w:rFonts w:ascii="Times New Roman" w:hAnsi="Times New Roman" w:eastAsia="Times New Roman" w:cs="Times New Roman"/>
          <w:spacing w:val="6"/>
          <w:sz w:val="20"/>
          <w:szCs w:val="20"/>
        </w:rPr>
        <w:t>E-</w:t>
      </w:r>
      <w:r>
        <w:rPr>
          <w:rFonts w:ascii="Times New Roman" w:hAnsi="Times New Roman" w:eastAsia="Times New Roman" w:cs="Times New Roman"/>
          <w:sz w:val="20"/>
          <w:szCs w:val="20"/>
        </w:rPr>
        <w:t>mail</w:t>
      </w:r>
    </w:p>
    <w:p w14:paraId="0EA1FFD3">
      <w:pPr>
        <w:spacing w:before="265" w:line="452" w:lineRule="auto"/>
        <w:ind w:left="463" w:right="46" w:hanging="22"/>
        <w:rPr>
          <w:rFonts w:ascii="宋体" w:hAnsi="宋体" w:eastAsia="宋体" w:cs="宋体"/>
          <w:sz w:val="20"/>
          <w:szCs w:val="20"/>
        </w:rPr>
      </w:pPr>
      <w:r>
        <w:rPr>
          <w:rFonts w:ascii="宋体" w:hAnsi="宋体" w:eastAsia="宋体" w:cs="宋体"/>
          <w:spacing w:val="9"/>
          <w:sz w:val="20"/>
          <w:szCs w:val="20"/>
        </w:rPr>
        <w:t>客户建议、意见及技术支持同样可以通过</w:t>
      </w:r>
      <w:r>
        <w:rPr>
          <w:rFonts w:ascii="Times New Roman" w:hAnsi="Times New Roman" w:eastAsia="Times New Roman" w:cs="Times New Roman"/>
          <w:spacing w:val="9"/>
          <w:sz w:val="20"/>
          <w:szCs w:val="20"/>
          <w:u w:val="single" w:color="auto"/>
        </w:rPr>
        <w:t xml:space="preserve">       </w:t>
      </w:r>
      <w:r>
        <w:rPr>
          <w:rFonts w:ascii="Times New Roman" w:hAnsi="Times New Roman" w:eastAsia="Times New Roman" w:cs="Times New Roman"/>
          <w:spacing w:val="8"/>
          <w:sz w:val="20"/>
          <w:szCs w:val="20"/>
          <w:u w:val="single" w:color="auto"/>
        </w:rPr>
        <w:t xml:space="preserve"> </w:t>
      </w:r>
      <w:r>
        <w:rPr>
          <w:rFonts w:ascii="Times New Roman" w:hAnsi="Times New Roman" w:eastAsia="Times New Roman" w:cs="Times New Roman"/>
          <w:sz w:val="20"/>
          <w:szCs w:val="20"/>
          <w:u w:val="single" w:color="auto"/>
        </w:rPr>
        <w:t>XXXXX</w:t>
      </w:r>
      <w:r>
        <w:rPr>
          <w:rFonts w:ascii="宋体" w:hAnsi="宋体" w:eastAsia="宋体" w:cs="宋体"/>
          <w:spacing w:val="8"/>
          <w:sz w:val="20"/>
          <w:szCs w:val="20"/>
          <w:u w:val="single" w:color="auto"/>
        </w:rPr>
        <w:t xml:space="preserve">公司（乙方）  </w:t>
      </w:r>
      <w:r>
        <w:rPr>
          <w:rFonts w:ascii="宋体" w:hAnsi="宋体" w:eastAsia="宋体" w:cs="宋体"/>
          <w:spacing w:val="-90"/>
          <w:sz w:val="20"/>
          <w:szCs w:val="20"/>
        </w:rPr>
        <w:t xml:space="preserve"> </w:t>
      </w:r>
      <w:r>
        <w:rPr>
          <w:rFonts w:ascii="宋体" w:hAnsi="宋体" w:eastAsia="宋体" w:cs="宋体"/>
          <w:spacing w:val="8"/>
          <w:sz w:val="20"/>
          <w:szCs w:val="20"/>
        </w:rPr>
        <w:t>提供的服务支持</w:t>
      </w:r>
      <w:r>
        <w:rPr>
          <w:rFonts w:ascii="宋体" w:hAnsi="宋体" w:eastAsia="宋体" w:cs="宋体"/>
          <w:spacing w:val="9"/>
          <w:sz w:val="20"/>
          <w:szCs w:val="20"/>
        </w:rPr>
        <w:t>电子信箱获得响应，我们将做出详细、全面的服务解答，在半天内给予</w:t>
      </w:r>
      <w:r>
        <w:rPr>
          <w:rFonts w:ascii="Times New Roman" w:hAnsi="Times New Roman" w:eastAsia="Times New Roman" w:cs="Times New Roman"/>
          <w:spacing w:val="8"/>
          <w:sz w:val="20"/>
          <w:szCs w:val="20"/>
        </w:rPr>
        <w:t>E-</w:t>
      </w:r>
      <w:r>
        <w:rPr>
          <w:rFonts w:ascii="Times New Roman" w:hAnsi="Times New Roman" w:eastAsia="Times New Roman" w:cs="Times New Roman"/>
          <w:sz w:val="20"/>
          <w:szCs w:val="20"/>
        </w:rPr>
        <w:t>mail</w:t>
      </w:r>
      <w:r>
        <w:rPr>
          <w:rFonts w:ascii="宋体" w:hAnsi="宋体" w:eastAsia="宋体" w:cs="宋体"/>
          <w:spacing w:val="8"/>
          <w:sz w:val="20"/>
          <w:szCs w:val="20"/>
        </w:rPr>
        <w:t>回复。</w:t>
      </w:r>
    </w:p>
    <w:p w14:paraId="479DB0C7">
      <w:pPr>
        <w:spacing w:before="1" w:line="220" w:lineRule="auto"/>
        <w:ind w:left="20"/>
        <w:rPr>
          <w:rFonts w:ascii="宋体" w:hAnsi="宋体" w:eastAsia="宋体" w:cs="宋体"/>
          <w:sz w:val="20"/>
          <w:szCs w:val="20"/>
        </w:rPr>
      </w:pPr>
      <w:r>
        <w:rPr>
          <w:rFonts w:ascii="Times New Roman" w:hAnsi="Times New Roman" w:eastAsia="Times New Roman" w:cs="Times New Roman"/>
          <w:spacing w:val="4"/>
          <w:sz w:val="20"/>
          <w:szCs w:val="20"/>
        </w:rPr>
        <w:t>3)</w:t>
      </w:r>
      <w:r>
        <w:rPr>
          <w:rFonts w:ascii="Times New Roman" w:hAnsi="Times New Roman" w:eastAsia="Times New Roman" w:cs="Times New Roman"/>
          <w:spacing w:val="1"/>
          <w:sz w:val="20"/>
          <w:szCs w:val="20"/>
        </w:rPr>
        <w:t xml:space="preserve">     </w:t>
      </w:r>
      <w:r>
        <w:rPr>
          <w:rFonts w:ascii="宋体" w:hAnsi="宋体" w:eastAsia="宋体" w:cs="宋体"/>
          <w:spacing w:val="4"/>
          <w:sz w:val="20"/>
          <w:szCs w:val="20"/>
        </w:rPr>
        <w:t>远程登录</w:t>
      </w:r>
    </w:p>
    <w:p w14:paraId="75166A24">
      <w:pPr>
        <w:spacing w:before="248" w:line="452" w:lineRule="auto"/>
        <w:ind w:left="440" w:right="53" w:hanging="1"/>
        <w:rPr>
          <w:rFonts w:ascii="宋体" w:hAnsi="宋体" w:eastAsia="宋体" w:cs="宋体"/>
          <w:sz w:val="20"/>
          <w:szCs w:val="20"/>
        </w:rPr>
      </w:pPr>
      <w:r>
        <w:rPr>
          <w:rFonts w:ascii="宋体" w:hAnsi="宋体" w:eastAsia="宋体" w:cs="宋体"/>
          <w:spacing w:val="7"/>
          <w:sz w:val="20"/>
          <w:szCs w:val="20"/>
        </w:rPr>
        <w:t>对客户所遇到技术问题可以在客户条件许可的情况下进行远程访问排除故障，以方便客</w:t>
      </w:r>
      <w:r>
        <w:rPr>
          <w:rFonts w:ascii="宋体" w:hAnsi="宋体" w:eastAsia="宋体" w:cs="宋体"/>
          <w:spacing w:val="8"/>
          <w:sz w:val="20"/>
          <w:szCs w:val="20"/>
        </w:rPr>
        <w:t>户能够及时解决疑难杂症。</w:t>
      </w:r>
    </w:p>
    <w:p w14:paraId="42239D5D">
      <w:pPr>
        <w:spacing w:before="1" w:line="220" w:lineRule="auto"/>
        <w:ind w:left="15"/>
        <w:rPr>
          <w:rFonts w:ascii="宋体" w:hAnsi="宋体" w:eastAsia="宋体" w:cs="宋体"/>
          <w:sz w:val="20"/>
          <w:szCs w:val="20"/>
        </w:rPr>
      </w:pPr>
      <w:r>
        <w:rPr>
          <w:rFonts w:ascii="Times New Roman" w:hAnsi="Times New Roman" w:eastAsia="Times New Roman" w:cs="Times New Roman"/>
          <w:spacing w:val="5"/>
          <w:sz w:val="20"/>
          <w:szCs w:val="20"/>
        </w:rPr>
        <w:t>4)</w:t>
      </w:r>
      <w:r>
        <w:rPr>
          <w:rFonts w:ascii="Times New Roman" w:hAnsi="Times New Roman" w:eastAsia="Times New Roman" w:cs="Times New Roman"/>
          <w:spacing w:val="1"/>
          <w:sz w:val="20"/>
          <w:szCs w:val="20"/>
        </w:rPr>
        <w:t xml:space="preserve">     </w:t>
      </w:r>
      <w:r>
        <w:rPr>
          <w:rFonts w:ascii="宋体" w:hAnsi="宋体" w:eastAsia="宋体" w:cs="宋体"/>
          <w:spacing w:val="5"/>
          <w:sz w:val="20"/>
          <w:szCs w:val="20"/>
        </w:rPr>
        <w:t>现场支持</w:t>
      </w:r>
    </w:p>
    <w:p w14:paraId="73DEF2DD">
      <w:pPr>
        <w:spacing w:before="251" w:line="451" w:lineRule="auto"/>
        <w:ind w:left="436" w:right="51" w:firstLine="2"/>
        <w:rPr>
          <w:rFonts w:ascii="宋体" w:hAnsi="宋体" w:eastAsia="宋体" w:cs="宋体"/>
          <w:sz w:val="20"/>
          <w:szCs w:val="20"/>
        </w:rPr>
      </w:pPr>
      <w:r>
        <w:rPr>
          <w:rFonts w:ascii="宋体" w:hAnsi="宋体" w:eastAsia="宋体" w:cs="宋体"/>
          <w:spacing w:val="7"/>
          <w:sz w:val="20"/>
          <w:szCs w:val="20"/>
        </w:rPr>
        <w:t>对于重大故障或者无法通过远程登录排除的故障，将安排工程师前往现场进行处理，使</w:t>
      </w:r>
      <w:r>
        <w:rPr>
          <w:rFonts w:ascii="宋体" w:hAnsi="宋体" w:eastAsia="宋体" w:cs="宋体"/>
          <w:spacing w:val="8"/>
          <w:sz w:val="20"/>
          <w:szCs w:val="20"/>
        </w:rPr>
        <w:t>客户在最短的时间内解决故障，减少故障历</w:t>
      </w:r>
      <w:r>
        <w:rPr>
          <w:rFonts w:ascii="宋体" w:hAnsi="宋体" w:eastAsia="宋体" w:cs="宋体"/>
          <w:spacing w:val="7"/>
          <w:sz w:val="20"/>
          <w:szCs w:val="20"/>
        </w:rPr>
        <w:t>时，从而最大限度地减少客户损失，保证在</w:t>
      </w:r>
      <w:r>
        <w:rPr>
          <w:rFonts w:ascii="Times New Roman" w:hAnsi="Times New Roman" w:eastAsia="Times New Roman" w:cs="Times New Roman"/>
          <w:spacing w:val="7"/>
          <w:sz w:val="20"/>
          <w:szCs w:val="20"/>
        </w:rPr>
        <w:t>2</w:t>
      </w:r>
      <w:r>
        <w:rPr>
          <w:rFonts w:ascii="宋体" w:hAnsi="宋体" w:eastAsia="宋体" w:cs="宋体"/>
          <w:spacing w:val="7"/>
          <w:sz w:val="20"/>
          <w:szCs w:val="20"/>
        </w:rPr>
        <w:t>小时内到现场。</w:t>
      </w:r>
    </w:p>
    <w:p w14:paraId="79F1D086">
      <w:pPr>
        <w:spacing w:before="1" w:line="220" w:lineRule="auto"/>
        <w:ind w:left="21"/>
        <w:rPr>
          <w:rFonts w:ascii="宋体" w:hAnsi="宋体" w:eastAsia="宋体" w:cs="宋体"/>
          <w:sz w:val="20"/>
          <w:szCs w:val="20"/>
        </w:rPr>
      </w:pPr>
      <w:r>
        <w:rPr>
          <w:rFonts w:ascii="Times New Roman" w:hAnsi="Times New Roman" w:eastAsia="Times New Roman" w:cs="Times New Roman"/>
          <w:spacing w:val="6"/>
          <w:sz w:val="20"/>
          <w:szCs w:val="20"/>
        </w:rPr>
        <w:t>5)</w:t>
      </w:r>
      <w:r>
        <w:rPr>
          <w:rFonts w:ascii="Times New Roman" w:hAnsi="Times New Roman" w:eastAsia="Times New Roman" w:cs="Times New Roman"/>
          <w:spacing w:val="2"/>
          <w:sz w:val="20"/>
          <w:szCs w:val="20"/>
        </w:rPr>
        <w:t xml:space="preserve">     </w:t>
      </w:r>
      <w:r>
        <w:rPr>
          <w:rFonts w:ascii="宋体" w:hAnsi="宋体" w:eastAsia="宋体" w:cs="宋体"/>
          <w:spacing w:val="6"/>
          <w:sz w:val="20"/>
          <w:szCs w:val="20"/>
        </w:rPr>
        <w:t>运行日志定期检查</w:t>
      </w:r>
    </w:p>
    <w:p w14:paraId="436CAA63">
      <w:pPr>
        <w:spacing w:before="251" w:line="451" w:lineRule="auto"/>
        <w:ind w:left="439" w:right="51" w:firstLine="2"/>
        <w:rPr>
          <w:rFonts w:ascii="宋体" w:hAnsi="宋体" w:eastAsia="宋体" w:cs="宋体"/>
          <w:sz w:val="20"/>
          <w:szCs w:val="20"/>
        </w:rPr>
      </w:pPr>
      <w:r>
        <w:rPr>
          <w:rFonts w:ascii="宋体" w:hAnsi="宋体" w:eastAsia="宋体" w:cs="宋体"/>
          <w:spacing w:val="7"/>
          <w:sz w:val="20"/>
          <w:szCs w:val="20"/>
        </w:rPr>
        <w:t>最好的服务方式是提前发现问题，将问题解决于发生前，在乙方实施的系统中，提供了相关的运行日志，通过和客户的协商，通过客户定期提供的运行日志，可实现定期的日</w:t>
      </w:r>
      <w:r>
        <w:rPr>
          <w:rFonts w:ascii="宋体" w:hAnsi="宋体" w:eastAsia="宋体" w:cs="宋体"/>
          <w:spacing w:val="8"/>
          <w:sz w:val="20"/>
          <w:szCs w:val="20"/>
        </w:rPr>
        <w:t>志检查，可以提前发现系统的运行问题，</w:t>
      </w:r>
      <w:r>
        <w:rPr>
          <w:rFonts w:ascii="宋体" w:hAnsi="宋体" w:eastAsia="宋体" w:cs="宋体"/>
          <w:spacing w:val="-60"/>
          <w:sz w:val="20"/>
          <w:szCs w:val="20"/>
        </w:rPr>
        <w:t xml:space="preserve"> </w:t>
      </w:r>
      <w:r>
        <w:rPr>
          <w:rFonts w:ascii="宋体" w:hAnsi="宋体" w:eastAsia="宋体" w:cs="宋体"/>
          <w:spacing w:val="8"/>
          <w:sz w:val="20"/>
          <w:szCs w:val="20"/>
        </w:rPr>
        <w:t>以起到防患于未然的效果。</w:t>
      </w:r>
    </w:p>
    <w:p w14:paraId="4155E90E">
      <w:pPr>
        <w:spacing w:before="1" w:line="220" w:lineRule="auto"/>
        <w:ind w:left="20"/>
        <w:rPr>
          <w:rFonts w:ascii="宋体" w:hAnsi="宋体" w:eastAsia="宋体" w:cs="宋体"/>
          <w:sz w:val="20"/>
          <w:szCs w:val="20"/>
        </w:rPr>
      </w:pPr>
      <w:r>
        <w:rPr>
          <w:rFonts w:ascii="Times New Roman" w:hAnsi="Times New Roman" w:eastAsia="Times New Roman" w:cs="Times New Roman"/>
          <w:spacing w:val="9"/>
          <w:sz w:val="20"/>
          <w:szCs w:val="20"/>
        </w:rPr>
        <w:t xml:space="preserve">6)    </w:t>
      </w:r>
      <w:r>
        <w:rPr>
          <w:rFonts w:ascii="宋体" w:hAnsi="宋体" w:eastAsia="宋体" w:cs="宋体"/>
          <w:spacing w:val="9"/>
          <w:sz w:val="20"/>
          <w:szCs w:val="20"/>
        </w:rPr>
        <w:t>故障处理流程通过现象定位错误原因，编写处理说明书（包含处理完成时间）。</w:t>
      </w:r>
    </w:p>
    <w:p w14:paraId="7F672055">
      <w:pPr>
        <w:spacing w:line="220" w:lineRule="auto"/>
        <w:rPr>
          <w:rFonts w:ascii="宋体" w:hAnsi="宋体" w:eastAsia="宋体" w:cs="宋体"/>
          <w:sz w:val="20"/>
          <w:szCs w:val="20"/>
        </w:rPr>
        <w:sectPr>
          <w:footerReference r:id="rId55" w:type="default"/>
          <w:pgSz w:w="11906" w:h="16839"/>
          <w:pgMar w:top="400" w:right="1745" w:bottom="1497" w:left="1785" w:header="0" w:footer="1133" w:gutter="0"/>
          <w:cols w:space="720" w:num="1"/>
        </w:sectPr>
      </w:pPr>
    </w:p>
    <w:p w14:paraId="57CFCAE6">
      <w:pPr>
        <w:pStyle w:val="2"/>
        <w:spacing w:line="252" w:lineRule="auto"/>
      </w:pPr>
    </w:p>
    <w:p w14:paraId="2B95C8CA">
      <w:pPr>
        <w:pStyle w:val="2"/>
        <w:spacing w:line="252" w:lineRule="auto"/>
      </w:pPr>
    </w:p>
    <w:p w14:paraId="1ED31284">
      <w:pPr>
        <w:pStyle w:val="2"/>
        <w:spacing w:line="252" w:lineRule="auto"/>
      </w:pPr>
    </w:p>
    <w:p w14:paraId="1CC479E7">
      <w:pPr>
        <w:pStyle w:val="2"/>
        <w:spacing w:line="253" w:lineRule="auto"/>
      </w:pPr>
    </w:p>
    <w:p w14:paraId="27949E86">
      <w:pPr>
        <w:pStyle w:val="2"/>
        <w:spacing w:line="253" w:lineRule="auto"/>
      </w:pPr>
    </w:p>
    <w:p w14:paraId="56C30067">
      <w:pPr>
        <w:pStyle w:val="2"/>
        <w:spacing w:line="253" w:lineRule="auto"/>
      </w:pPr>
    </w:p>
    <w:p w14:paraId="4A0F9297">
      <w:pPr>
        <w:spacing w:before="98" w:line="219" w:lineRule="auto"/>
        <w:ind w:left="4865"/>
        <w:outlineLvl w:val="0"/>
        <w:rPr>
          <w:rFonts w:ascii="宋体" w:hAnsi="宋体" w:eastAsia="宋体" w:cs="宋体"/>
          <w:sz w:val="30"/>
          <w:szCs w:val="30"/>
        </w:rPr>
      </w:pPr>
      <w:r>
        <w:rPr>
          <w:rFonts w:ascii="宋体" w:hAnsi="宋体" w:eastAsia="宋体" w:cs="宋体"/>
          <w:b/>
          <w:bCs/>
          <w:spacing w:val="-5"/>
          <w:sz w:val="30"/>
          <w:szCs w:val="30"/>
        </w:rPr>
        <w:t>附件五：服务水平协议（</w:t>
      </w:r>
      <w:r>
        <w:rPr>
          <w:rFonts w:ascii="Times New Roman" w:hAnsi="Times New Roman" w:eastAsia="Times New Roman" w:cs="Times New Roman"/>
          <w:b/>
          <w:bCs/>
          <w:spacing w:val="-5"/>
          <w:sz w:val="30"/>
          <w:szCs w:val="30"/>
        </w:rPr>
        <w:t>SLA</w:t>
      </w:r>
      <w:r>
        <w:rPr>
          <w:rFonts w:ascii="宋体" w:hAnsi="宋体" w:eastAsia="宋体" w:cs="宋体"/>
          <w:b/>
          <w:bCs/>
          <w:spacing w:val="-5"/>
          <w:sz w:val="30"/>
          <w:szCs w:val="30"/>
        </w:rPr>
        <w:t>）</w:t>
      </w:r>
    </w:p>
    <w:p w14:paraId="60443750">
      <w:pPr>
        <w:pStyle w:val="2"/>
        <w:spacing w:line="290" w:lineRule="auto"/>
      </w:pPr>
    </w:p>
    <w:p w14:paraId="43B31F51">
      <w:pPr>
        <w:pStyle w:val="2"/>
        <w:spacing w:line="291" w:lineRule="auto"/>
      </w:pPr>
    </w:p>
    <w:p w14:paraId="455BC999">
      <w:pPr>
        <w:spacing w:before="65" w:line="228" w:lineRule="auto"/>
        <w:ind w:left="53"/>
        <w:rPr>
          <w:rFonts w:ascii="宋体" w:hAnsi="宋体" w:eastAsia="宋体" w:cs="宋体"/>
          <w:sz w:val="20"/>
          <w:szCs w:val="20"/>
        </w:rPr>
      </w:pPr>
      <w:r>
        <w:rPr>
          <w:rFonts w:ascii="Times New Roman" w:hAnsi="Times New Roman" w:eastAsia="Times New Roman" w:cs="Times New Roman"/>
          <w:b/>
          <w:bCs/>
          <w:spacing w:val="-10"/>
          <w:sz w:val="20"/>
          <w:szCs w:val="20"/>
        </w:rPr>
        <w:t>1.</w:t>
      </w:r>
      <w:r>
        <w:rPr>
          <w:rFonts w:ascii="Times New Roman" w:hAnsi="Times New Roman" w:eastAsia="Times New Roman" w:cs="Times New Roman"/>
          <w:b/>
          <w:bCs/>
          <w:sz w:val="20"/>
          <w:szCs w:val="20"/>
        </w:rPr>
        <w:t xml:space="preserve">   </w:t>
      </w:r>
      <w:r>
        <w:rPr>
          <w:rFonts w:ascii="宋体" w:hAnsi="宋体" w:eastAsia="宋体" w:cs="宋体"/>
          <w:b/>
          <w:bCs/>
          <w:spacing w:val="-10"/>
          <w:sz w:val="20"/>
          <w:szCs w:val="20"/>
        </w:rPr>
        <w:t>目标</w:t>
      </w:r>
    </w:p>
    <w:p w14:paraId="2A88C863">
      <w:pPr>
        <w:spacing w:before="242" w:line="227" w:lineRule="auto"/>
        <w:jc w:val="right"/>
        <w:rPr>
          <w:rFonts w:ascii="宋体" w:hAnsi="宋体" w:eastAsia="宋体" w:cs="宋体"/>
          <w:sz w:val="20"/>
          <w:szCs w:val="20"/>
        </w:rPr>
      </w:pPr>
      <w:r>
        <w:rPr>
          <w:rFonts w:ascii="宋体" w:hAnsi="宋体" w:eastAsia="宋体" w:cs="宋体"/>
          <w:spacing w:val="10"/>
          <w:sz w:val="20"/>
          <w:szCs w:val="20"/>
        </w:rPr>
        <w:t>本服务水平协议（</w:t>
      </w:r>
      <w:r>
        <w:rPr>
          <w:rFonts w:ascii="Times New Roman" w:hAnsi="Times New Roman" w:eastAsia="Times New Roman" w:cs="Times New Roman"/>
          <w:sz w:val="20"/>
          <w:szCs w:val="20"/>
        </w:rPr>
        <w:t>SLA</w:t>
      </w:r>
      <w:r>
        <w:rPr>
          <w:rFonts w:ascii="宋体" w:hAnsi="宋体" w:eastAsia="宋体" w:cs="宋体"/>
          <w:spacing w:val="10"/>
          <w:sz w:val="20"/>
          <w:szCs w:val="20"/>
        </w:rPr>
        <w:t>）的目标是为了清晰地定义由</w:t>
      </w:r>
      <w:r>
        <w:rPr>
          <w:rFonts w:ascii="Times New Roman" w:hAnsi="Times New Roman" w:eastAsia="Times New Roman" w:cs="Times New Roman"/>
          <w:sz w:val="20"/>
          <w:szCs w:val="20"/>
        </w:rPr>
        <w:t>xxxxxx</w:t>
      </w:r>
      <w:r>
        <w:rPr>
          <w:rFonts w:ascii="宋体" w:hAnsi="宋体" w:eastAsia="宋体" w:cs="宋体"/>
          <w:spacing w:val="10"/>
          <w:sz w:val="20"/>
          <w:szCs w:val="20"/>
        </w:rPr>
        <w:t>公司（乙方）在本项目中为重庆三峡银行（甲方）提供的服务水平，本</w:t>
      </w:r>
      <w:r>
        <w:rPr>
          <w:rFonts w:ascii="Times New Roman" w:hAnsi="Times New Roman" w:eastAsia="Times New Roman" w:cs="Times New Roman"/>
          <w:sz w:val="20"/>
          <w:szCs w:val="20"/>
        </w:rPr>
        <w:t>SLA</w:t>
      </w:r>
      <w:r>
        <w:rPr>
          <w:rFonts w:ascii="宋体" w:hAnsi="宋体" w:eastAsia="宋体" w:cs="宋体"/>
          <w:spacing w:val="10"/>
          <w:sz w:val="20"/>
          <w:szCs w:val="20"/>
        </w:rPr>
        <w:t>主要：</w:t>
      </w:r>
    </w:p>
    <w:p w14:paraId="7A44CB0D">
      <w:pPr>
        <w:pStyle w:val="2"/>
        <w:spacing w:before="243" w:line="227" w:lineRule="auto"/>
        <w:ind w:left="110"/>
        <w:rPr>
          <w:rFonts w:ascii="宋体" w:hAnsi="宋体" w:eastAsia="宋体" w:cs="宋体"/>
          <w:sz w:val="20"/>
          <w:szCs w:val="20"/>
        </w:rPr>
      </w:pPr>
      <w:r>
        <w:rPr>
          <w:color w:val="17365D"/>
          <w:spacing w:val="8"/>
          <w:sz w:val="20"/>
          <w:szCs w:val="20"/>
        </w:rPr>
        <w:t xml:space="preserve">.     </w:t>
      </w:r>
      <w:r>
        <w:rPr>
          <w:rFonts w:ascii="宋体" w:hAnsi="宋体" w:eastAsia="宋体" w:cs="宋体"/>
          <w:spacing w:val="8"/>
          <w:sz w:val="20"/>
          <w:szCs w:val="20"/>
        </w:rPr>
        <w:t>明确甲方对外包乙方所提供服务水平的期望</w:t>
      </w:r>
    </w:p>
    <w:p w14:paraId="597F8AC3">
      <w:pPr>
        <w:pStyle w:val="2"/>
        <w:spacing w:before="241" w:line="227" w:lineRule="auto"/>
        <w:ind w:left="110"/>
        <w:rPr>
          <w:rFonts w:ascii="宋体" w:hAnsi="宋体" w:eastAsia="宋体" w:cs="宋体"/>
          <w:sz w:val="20"/>
          <w:szCs w:val="20"/>
        </w:rPr>
      </w:pPr>
      <w:r>
        <w:rPr>
          <w:color w:val="17365D"/>
          <w:spacing w:val="10"/>
          <w:sz w:val="20"/>
          <w:szCs w:val="20"/>
        </w:rPr>
        <w:t>.</w:t>
      </w:r>
      <w:r>
        <w:rPr>
          <w:color w:val="17365D"/>
          <w:spacing w:val="14"/>
          <w:sz w:val="20"/>
          <w:szCs w:val="20"/>
        </w:rPr>
        <w:t xml:space="preserve">    </w:t>
      </w:r>
      <w:r>
        <w:rPr>
          <w:rFonts w:ascii="宋体" w:hAnsi="宋体" w:eastAsia="宋体" w:cs="宋体"/>
          <w:spacing w:val="10"/>
          <w:sz w:val="20"/>
          <w:szCs w:val="20"/>
        </w:rPr>
        <w:t>规范和加强甲方对乙方所提供服务水平的控制</w:t>
      </w:r>
    </w:p>
    <w:p w14:paraId="66E0D964">
      <w:pPr>
        <w:spacing w:before="243" w:line="227" w:lineRule="auto"/>
        <w:ind w:left="48"/>
        <w:rPr>
          <w:rFonts w:ascii="宋体" w:hAnsi="宋体" w:eastAsia="宋体" w:cs="宋体"/>
          <w:sz w:val="20"/>
          <w:szCs w:val="20"/>
        </w:rPr>
      </w:pPr>
      <w:r>
        <w:rPr>
          <w:rFonts w:ascii="宋体" w:hAnsi="宋体" w:eastAsia="宋体" w:cs="宋体"/>
          <w:spacing w:val="10"/>
          <w:sz w:val="20"/>
          <w:szCs w:val="20"/>
        </w:rPr>
        <w:t>双方将针对本项目制定明确的职责分工表用</w:t>
      </w:r>
      <w:r>
        <w:rPr>
          <w:rFonts w:ascii="宋体" w:hAnsi="宋体" w:eastAsia="宋体" w:cs="宋体"/>
          <w:spacing w:val="9"/>
          <w:sz w:val="20"/>
          <w:szCs w:val="20"/>
        </w:rPr>
        <w:t>来确定计划和管理服务水平协议的角色和职责。</w:t>
      </w:r>
    </w:p>
    <w:p w14:paraId="46BE10D2">
      <w:pPr>
        <w:spacing w:before="244" w:line="228" w:lineRule="auto"/>
        <w:ind w:left="44"/>
        <w:rPr>
          <w:rFonts w:ascii="宋体" w:hAnsi="宋体" w:eastAsia="宋体" w:cs="宋体"/>
          <w:sz w:val="20"/>
          <w:szCs w:val="20"/>
        </w:rPr>
      </w:pPr>
      <w:r>
        <w:rPr>
          <w:rFonts w:ascii="Times New Roman" w:hAnsi="Times New Roman" w:eastAsia="Times New Roman" w:cs="Times New Roman"/>
          <w:b/>
          <w:bCs/>
          <w:spacing w:val="5"/>
          <w:sz w:val="20"/>
          <w:szCs w:val="20"/>
        </w:rPr>
        <w:t xml:space="preserve">2.  </w:t>
      </w:r>
      <w:r>
        <w:rPr>
          <w:rFonts w:ascii="宋体" w:hAnsi="宋体" w:eastAsia="宋体" w:cs="宋体"/>
          <w:b/>
          <w:bCs/>
          <w:spacing w:val="5"/>
          <w:sz w:val="20"/>
          <w:szCs w:val="20"/>
        </w:rPr>
        <w:t>协议期限</w:t>
      </w:r>
    </w:p>
    <w:p w14:paraId="7147C5BF">
      <w:pPr>
        <w:spacing w:before="242" w:line="227" w:lineRule="auto"/>
        <w:rPr>
          <w:rFonts w:ascii="宋体" w:hAnsi="宋体" w:eastAsia="宋体" w:cs="宋体"/>
          <w:sz w:val="20"/>
          <w:szCs w:val="20"/>
        </w:rPr>
      </w:pPr>
      <w:r>
        <w:rPr>
          <w:rFonts w:ascii="宋体" w:hAnsi="宋体" w:eastAsia="宋体" w:cs="宋体"/>
          <w:spacing w:val="9"/>
          <w:sz w:val="20"/>
          <w:szCs w:val="20"/>
        </w:rPr>
        <w:t>根据双方达成的一致要求，本协议的有效期从本项目实施之</w:t>
      </w:r>
      <w:r>
        <w:rPr>
          <w:rFonts w:ascii="宋体" w:hAnsi="宋体" w:eastAsia="宋体" w:cs="宋体"/>
          <w:spacing w:val="8"/>
          <w:sz w:val="20"/>
          <w:szCs w:val="20"/>
        </w:rPr>
        <w:t>日起到合同正文</w:t>
      </w:r>
      <w:r>
        <w:rPr>
          <w:rFonts w:ascii="Times New Roman" w:hAnsi="Times New Roman" w:eastAsia="Times New Roman" w:cs="Times New Roman"/>
          <w:spacing w:val="8"/>
          <w:sz w:val="20"/>
          <w:szCs w:val="20"/>
        </w:rPr>
        <w:t>6.</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8"/>
          <w:sz w:val="20"/>
          <w:szCs w:val="20"/>
        </w:rPr>
        <w:t>1</w:t>
      </w:r>
      <w:r>
        <w:rPr>
          <w:rFonts w:ascii="宋体" w:hAnsi="宋体" w:eastAsia="宋体" w:cs="宋体"/>
          <w:spacing w:val="8"/>
          <w:sz w:val="20"/>
          <w:szCs w:val="20"/>
        </w:rPr>
        <w:t>承诺的维护期结束。</w:t>
      </w:r>
    </w:p>
    <w:p w14:paraId="565928CC">
      <w:pPr>
        <w:spacing w:before="241" w:line="229" w:lineRule="auto"/>
        <w:ind w:left="43"/>
        <w:rPr>
          <w:rFonts w:ascii="宋体" w:hAnsi="宋体" w:eastAsia="宋体" w:cs="宋体"/>
          <w:sz w:val="20"/>
          <w:szCs w:val="20"/>
        </w:rPr>
      </w:pPr>
      <w:r>
        <w:rPr>
          <w:rFonts w:ascii="Times New Roman" w:hAnsi="Times New Roman" w:eastAsia="Times New Roman" w:cs="Times New Roman"/>
          <w:b/>
          <w:bCs/>
          <w:spacing w:val="5"/>
          <w:sz w:val="20"/>
          <w:szCs w:val="20"/>
        </w:rPr>
        <w:t xml:space="preserve">3.  </w:t>
      </w:r>
      <w:r>
        <w:rPr>
          <w:rFonts w:ascii="宋体" w:hAnsi="宋体" w:eastAsia="宋体" w:cs="宋体"/>
          <w:b/>
          <w:bCs/>
          <w:spacing w:val="5"/>
          <w:sz w:val="20"/>
          <w:szCs w:val="20"/>
        </w:rPr>
        <w:t>双方职责</w:t>
      </w:r>
    </w:p>
    <w:p w14:paraId="79E9A879">
      <w:pPr>
        <w:spacing w:before="242" w:line="229" w:lineRule="auto"/>
        <w:ind w:left="43"/>
        <w:rPr>
          <w:rFonts w:ascii="宋体" w:hAnsi="宋体" w:eastAsia="宋体" w:cs="宋体"/>
          <w:sz w:val="20"/>
          <w:szCs w:val="20"/>
        </w:rPr>
      </w:pPr>
      <w:r>
        <w:rPr>
          <w:rFonts w:ascii="Times New Roman" w:hAnsi="Times New Roman" w:eastAsia="Times New Roman" w:cs="Times New Roman"/>
          <w:b/>
          <w:bCs/>
          <w:spacing w:val="4"/>
          <w:sz w:val="20"/>
          <w:szCs w:val="20"/>
        </w:rPr>
        <w:t>3.1</w:t>
      </w:r>
      <w:r>
        <w:rPr>
          <w:rFonts w:ascii="宋体" w:hAnsi="宋体" w:eastAsia="宋体" w:cs="宋体"/>
          <w:b/>
          <w:bCs/>
          <w:spacing w:val="4"/>
          <w:sz w:val="20"/>
          <w:szCs w:val="20"/>
        </w:rPr>
        <w:t>乙方</w:t>
      </w:r>
    </w:p>
    <w:p w14:paraId="071DBB30">
      <w:pPr>
        <w:spacing w:before="241" w:line="227" w:lineRule="auto"/>
        <w:ind w:left="60"/>
        <w:rPr>
          <w:rFonts w:ascii="宋体" w:hAnsi="宋体" w:eastAsia="宋体" w:cs="宋体"/>
          <w:sz w:val="20"/>
          <w:szCs w:val="20"/>
        </w:rPr>
      </w:pPr>
      <w:r>
        <w:rPr>
          <w:rFonts w:ascii="宋体" w:hAnsi="宋体" w:eastAsia="宋体" w:cs="宋体"/>
          <w:spacing w:val="8"/>
          <w:sz w:val="20"/>
          <w:szCs w:val="20"/>
        </w:rPr>
        <w:t>除本协议第</w:t>
      </w:r>
      <w:r>
        <w:rPr>
          <w:rFonts w:ascii="Times New Roman" w:hAnsi="Times New Roman" w:eastAsia="Times New Roman" w:cs="Times New Roman"/>
          <w:spacing w:val="8"/>
          <w:sz w:val="20"/>
          <w:szCs w:val="20"/>
        </w:rPr>
        <w:t>7</w:t>
      </w:r>
      <w:r>
        <w:rPr>
          <w:rFonts w:ascii="宋体" w:hAnsi="宋体" w:eastAsia="宋体" w:cs="宋体"/>
          <w:spacing w:val="8"/>
          <w:sz w:val="20"/>
          <w:szCs w:val="20"/>
        </w:rPr>
        <w:t>条描述的服务水平衡量和目标外，乙方还应：</w:t>
      </w:r>
    </w:p>
    <w:p w14:paraId="67F33FF5">
      <w:pPr>
        <w:pStyle w:val="2"/>
        <w:spacing w:before="244" w:line="228" w:lineRule="auto"/>
        <w:ind w:left="110"/>
        <w:rPr>
          <w:rFonts w:ascii="宋体" w:hAnsi="宋体" w:eastAsia="宋体" w:cs="宋体"/>
          <w:sz w:val="20"/>
          <w:szCs w:val="20"/>
        </w:rPr>
      </w:pPr>
      <w:r>
        <w:rPr>
          <w:color w:val="17365D"/>
          <w:spacing w:val="9"/>
          <w:sz w:val="20"/>
          <w:szCs w:val="20"/>
        </w:rPr>
        <w:t>.</w:t>
      </w:r>
      <w:r>
        <w:rPr>
          <w:color w:val="17365D"/>
          <w:spacing w:val="16"/>
          <w:sz w:val="20"/>
          <w:szCs w:val="20"/>
        </w:rPr>
        <w:t xml:space="preserve">    </w:t>
      </w:r>
      <w:r>
        <w:rPr>
          <w:rFonts w:ascii="宋体" w:hAnsi="宋体" w:eastAsia="宋体" w:cs="宋体"/>
          <w:spacing w:val="9"/>
          <w:sz w:val="20"/>
          <w:szCs w:val="20"/>
        </w:rPr>
        <w:t>尽快向甲方管理层汇报发现的问题；</w:t>
      </w:r>
    </w:p>
    <w:p w14:paraId="038B039D">
      <w:pPr>
        <w:pStyle w:val="2"/>
        <w:spacing w:before="240" w:line="227" w:lineRule="auto"/>
        <w:ind w:left="110"/>
        <w:rPr>
          <w:rFonts w:ascii="宋体" w:hAnsi="宋体" w:eastAsia="宋体" w:cs="宋体"/>
          <w:sz w:val="20"/>
          <w:szCs w:val="20"/>
        </w:rPr>
      </w:pPr>
      <w:r>
        <w:rPr>
          <w:color w:val="17365D"/>
          <w:spacing w:val="11"/>
          <w:sz w:val="20"/>
          <w:szCs w:val="20"/>
        </w:rPr>
        <w:t xml:space="preserve">.    </w:t>
      </w:r>
      <w:r>
        <w:rPr>
          <w:rFonts w:ascii="宋体" w:hAnsi="宋体" w:eastAsia="宋体" w:cs="宋体"/>
          <w:spacing w:val="11"/>
          <w:sz w:val="20"/>
          <w:szCs w:val="20"/>
        </w:rPr>
        <w:t>任何可能影响</w:t>
      </w:r>
      <w:r>
        <w:rPr>
          <w:rFonts w:ascii="Times New Roman" w:hAnsi="Times New Roman" w:eastAsia="Times New Roman" w:cs="Times New Roman"/>
          <w:sz w:val="20"/>
          <w:szCs w:val="20"/>
        </w:rPr>
        <w:t>SLA</w:t>
      </w:r>
      <w:r>
        <w:rPr>
          <w:rFonts w:ascii="宋体" w:hAnsi="宋体" w:eastAsia="宋体" w:cs="宋体"/>
          <w:spacing w:val="11"/>
          <w:sz w:val="20"/>
          <w:szCs w:val="20"/>
        </w:rPr>
        <w:t>中规定服务的服务能力的事件，</w:t>
      </w:r>
      <w:r>
        <w:rPr>
          <w:rFonts w:ascii="宋体" w:hAnsi="宋体" w:eastAsia="宋体" w:cs="宋体"/>
          <w:spacing w:val="10"/>
          <w:sz w:val="20"/>
          <w:szCs w:val="20"/>
        </w:rPr>
        <w:t>乙方应尽早向甲方提供预警信息，以及可能的影响和处置措施。事件包括：</w:t>
      </w:r>
    </w:p>
    <w:p w14:paraId="25ADD366">
      <w:pPr>
        <w:spacing w:before="239" w:line="230" w:lineRule="auto"/>
        <w:ind w:left="345"/>
        <w:rPr>
          <w:rFonts w:ascii="宋体" w:hAnsi="宋体" w:eastAsia="宋体" w:cs="宋体"/>
          <w:sz w:val="20"/>
          <w:szCs w:val="20"/>
        </w:rPr>
      </w:pPr>
      <w:r>
        <w:rPr>
          <w:rFonts w:ascii="宋体" w:hAnsi="宋体" w:eastAsia="宋体" w:cs="宋体"/>
          <w:position w:val="-4"/>
          <w:sz w:val="20"/>
          <w:szCs w:val="20"/>
        </w:rPr>
        <w:drawing>
          <wp:inline distT="0" distB="0" distL="0" distR="0">
            <wp:extent cx="93980" cy="14668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20"/>
                    <a:stretch>
                      <a:fillRect/>
                    </a:stretch>
                  </pic:blipFill>
                  <pic:spPr>
                    <a:xfrm>
                      <a:off x="0" y="0"/>
                      <a:ext cx="94227" cy="147048"/>
                    </a:xfrm>
                    <a:prstGeom prst="rect">
                      <a:avLst/>
                    </a:prstGeom>
                  </pic:spPr>
                </pic:pic>
              </a:graphicData>
            </a:graphic>
          </wp:inline>
        </w:drawing>
      </w:r>
      <w:r>
        <w:rPr>
          <w:rFonts w:ascii="宋体" w:hAnsi="宋体" w:eastAsia="宋体" w:cs="宋体"/>
          <w:spacing w:val="34"/>
          <w:sz w:val="20"/>
          <w:szCs w:val="20"/>
        </w:rPr>
        <w:t xml:space="preserve">  </w:t>
      </w:r>
      <w:r>
        <w:rPr>
          <w:rFonts w:ascii="宋体" w:hAnsi="宋体" w:eastAsia="宋体" w:cs="宋体"/>
          <w:spacing w:val="7"/>
          <w:sz w:val="20"/>
          <w:szCs w:val="20"/>
        </w:rPr>
        <w:t>组织架构变更</w:t>
      </w:r>
    </w:p>
    <w:p w14:paraId="6A50A2EE">
      <w:pPr>
        <w:spacing w:before="238" w:line="230" w:lineRule="auto"/>
        <w:ind w:left="345"/>
        <w:rPr>
          <w:rFonts w:ascii="宋体" w:hAnsi="宋体" w:eastAsia="宋体" w:cs="宋体"/>
          <w:sz w:val="20"/>
          <w:szCs w:val="20"/>
        </w:rPr>
      </w:pPr>
      <w:r>
        <w:rPr>
          <w:rFonts w:ascii="宋体" w:hAnsi="宋体" w:eastAsia="宋体" w:cs="宋体"/>
          <w:position w:val="-4"/>
          <w:sz w:val="20"/>
          <w:szCs w:val="20"/>
        </w:rPr>
        <w:drawing>
          <wp:inline distT="0" distB="0" distL="0" distR="0">
            <wp:extent cx="93980" cy="14668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21"/>
                    <a:stretch>
                      <a:fillRect/>
                    </a:stretch>
                  </pic:blipFill>
                  <pic:spPr>
                    <a:xfrm>
                      <a:off x="0" y="0"/>
                      <a:ext cx="94227" cy="147048"/>
                    </a:xfrm>
                    <a:prstGeom prst="rect">
                      <a:avLst/>
                    </a:prstGeom>
                  </pic:spPr>
                </pic:pic>
              </a:graphicData>
            </a:graphic>
          </wp:inline>
        </w:drawing>
      </w:r>
      <w:r>
        <w:rPr>
          <w:rFonts w:ascii="宋体" w:hAnsi="宋体" w:eastAsia="宋体" w:cs="宋体"/>
          <w:spacing w:val="31"/>
          <w:sz w:val="20"/>
          <w:szCs w:val="20"/>
        </w:rPr>
        <w:t xml:space="preserve">  </w:t>
      </w:r>
      <w:r>
        <w:rPr>
          <w:rFonts w:ascii="宋体" w:hAnsi="宋体" w:eastAsia="宋体" w:cs="宋体"/>
          <w:spacing w:val="7"/>
          <w:sz w:val="20"/>
          <w:szCs w:val="20"/>
        </w:rPr>
        <w:t>技术变更</w:t>
      </w:r>
    </w:p>
    <w:p w14:paraId="29504ABC">
      <w:pPr>
        <w:spacing w:before="240" w:line="230" w:lineRule="auto"/>
        <w:ind w:left="345"/>
        <w:rPr>
          <w:rFonts w:ascii="宋体" w:hAnsi="宋体" w:eastAsia="宋体" w:cs="宋体"/>
          <w:sz w:val="20"/>
          <w:szCs w:val="20"/>
        </w:rPr>
      </w:pPr>
      <w:r>
        <w:rPr>
          <w:rFonts w:ascii="宋体" w:hAnsi="宋体" w:eastAsia="宋体" w:cs="宋体"/>
          <w:position w:val="-4"/>
          <w:sz w:val="20"/>
          <w:szCs w:val="20"/>
        </w:rPr>
        <w:drawing>
          <wp:inline distT="0" distB="0" distL="0" distR="0">
            <wp:extent cx="93980" cy="14668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21"/>
                    <a:stretch>
                      <a:fillRect/>
                    </a:stretch>
                  </pic:blipFill>
                  <pic:spPr>
                    <a:xfrm>
                      <a:off x="0" y="0"/>
                      <a:ext cx="94227" cy="147048"/>
                    </a:xfrm>
                    <a:prstGeom prst="rect">
                      <a:avLst/>
                    </a:prstGeom>
                  </pic:spPr>
                </pic:pic>
              </a:graphicData>
            </a:graphic>
          </wp:inline>
        </w:drawing>
      </w:r>
      <w:r>
        <w:rPr>
          <w:rFonts w:ascii="宋体" w:hAnsi="宋体" w:eastAsia="宋体" w:cs="宋体"/>
          <w:spacing w:val="31"/>
          <w:sz w:val="20"/>
          <w:szCs w:val="20"/>
        </w:rPr>
        <w:t xml:space="preserve">  </w:t>
      </w:r>
      <w:r>
        <w:rPr>
          <w:rFonts w:ascii="宋体" w:hAnsi="宋体" w:eastAsia="宋体" w:cs="宋体"/>
          <w:spacing w:val="7"/>
          <w:sz w:val="20"/>
          <w:szCs w:val="20"/>
        </w:rPr>
        <w:t>职能变更</w:t>
      </w:r>
    </w:p>
    <w:p w14:paraId="15EEC085">
      <w:pPr>
        <w:spacing w:line="230" w:lineRule="auto"/>
        <w:rPr>
          <w:rFonts w:ascii="宋体" w:hAnsi="宋体" w:eastAsia="宋体" w:cs="宋体"/>
          <w:sz w:val="20"/>
          <w:szCs w:val="20"/>
        </w:rPr>
        <w:sectPr>
          <w:footerReference r:id="rId56" w:type="default"/>
          <w:pgSz w:w="16839" w:h="11906"/>
          <w:pgMar w:top="400" w:right="2058" w:bottom="1262" w:left="1820" w:header="0" w:footer="898" w:gutter="0"/>
          <w:cols w:space="720" w:num="1"/>
        </w:sectPr>
      </w:pPr>
    </w:p>
    <w:p w14:paraId="6791F110">
      <w:pPr>
        <w:pStyle w:val="2"/>
        <w:spacing w:line="243" w:lineRule="auto"/>
      </w:pPr>
    </w:p>
    <w:p w14:paraId="4099AB77">
      <w:pPr>
        <w:pStyle w:val="2"/>
        <w:spacing w:line="243" w:lineRule="auto"/>
      </w:pPr>
    </w:p>
    <w:p w14:paraId="01E778F2">
      <w:pPr>
        <w:pStyle w:val="2"/>
        <w:spacing w:line="243" w:lineRule="auto"/>
      </w:pPr>
    </w:p>
    <w:p w14:paraId="1D1CF178">
      <w:pPr>
        <w:pStyle w:val="2"/>
        <w:spacing w:line="243" w:lineRule="auto"/>
      </w:pPr>
    </w:p>
    <w:p w14:paraId="76B1B069">
      <w:pPr>
        <w:pStyle w:val="2"/>
        <w:spacing w:line="243" w:lineRule="auto"/>
      </w:pPr>
    </w:p>
    <w:p w14:paraId="27818062">
      <w:pPr>
        <w:pStyle w:val="2"/>
        <w:spacing w:line="244" w:lineRule="auto"/>
      </w:pPr>
    </w:p>
    <w:p w14:paraId="175401B8">
      <w:pPr>
        <w:spacing w:before="65" w:line="230" w:lineRule="auto"/>
        <w:ind w:left="1156"/>
        <w:rPr>
          <w:rFonts w:ascii="宋体" w:hAnsi="宋体" w:eastAsia="宋体" w:cs="宋体"/>
          <w:sz w:val="20"/>
          <w:szCs w:val="20"/>
        </w:rPr>
      </w:pPr>
      <w:r>
        <w:rPr>
          <w:rFonts w:ascii="宋体" w:hAnsi="宋体" w:eastAsia="宋体" w:cs="宋体"/>
          <w:position w:val="-4"/>
          <w:sz w:val="20"/>
          <w:szCs w:val="20"/>
        </w:rPr>
        <w:drawing>
          <wp:inline distT="0" distB="0" distL="0" distR="0">
            <wp:extent cx="93980" cy="14668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21"/>
                    <a:stretch>
                      <a:fillRect/>
                    </a:stretch>
                  </pic:blipFill>
                  <pic:spPr>
                    <a:xfrm>
                      <a:off x="0" y="0"/>
                      <a:ext cx="94227" cy="147048"/>
                    </a:xfrm>
                    <a:prstGeom prst="rect">
                      <a:avLst/>
                    </a:prstGeom>
                  </pic:spPr>
                </pic:pic>
              </a:graphicData>
            </a:graphic>
          </wp:inline>
        </w:drawing>
      </w:r>
      <w:r>
        <w:rPr>
          <w:rFonts w:ascii="宋体" w:hAnsi="宋体" w:eastAsia="宋体" w:cs="宋体"/>
          <w:spacing w:val="33"/>
          <w:sz w:val="20"/>
          <w:szCs w:val="20"/>
        </w:rPr>
        <w:t xml:space="preserve">  </w:t>
      </w:r>
      <w:r>
        <w:rPr>
          <w:rFonts w:ascii="宋体" w:hAnsi="宋体" w:eastAsia="宋体" w:cs="宋体"/>
          <w:spacing w:val="9"/>
          <w:sz w:val="20"/>
          <w:szCs w:val="20"/>
        </w:rPr>
        <w:t>其他可能影响对甲方服务的突发事件</w:t>
      </w:r>
    </w:p>
    <w:p w14:paraId="79DE3A4B">
      <w:pPr>
        <w:pStyle w:val="2"/>
        <w:spacing w:before="245" w:line="227" w:lineRule="auto"/>
        <w:ind w:left="921"/>
        <w:rPr>
          <w:rFonts w:ascii="宋体" w:hAnsi="宋体" w:eastAsia="宋体" w:cs="宋体"/>
          <w:sz w:val="20"/>
          <w:szCs w:val="20"/>
        </w:rPr>
      </w:pPr>
      <w:r>
        <w:rPr>
          <w:color w:val="17365D"/>
          <w:spacing w:val="10"/>
          <w:sz w:val="20"/>
          <w:szCs w:val="20"/>
        </w:rPr>
        <w:t xml:space="preserve">.    </w:t>
      </w:r>
      <w:r>
        <w:rPr>
          <w:rFonts w:ascii="宋体" w:hAnsi="宋体" w:eastAsia="宋体" w:cs="宋体"/>
          <w:spacing w:val="10"/>
          <w:sz w:val="20"/>
          <w:szCs w:val="20"/>
        </w:rPr>
        <w:t>协助甲方及时解决生产事件。当问题产生时，</w:t>
      </w:r>
      <w:r>
        <w:rPr>
          <w:rFonts w:ascii="宋体" w:hAnsi="宋体" w:eastAsia="宋体" w:cs="宋体"/>
          <w:spacing w:val="9"/>
          <w:sz w:val="20"/>
          <w:szCs w:val="20"/>
        </w:rPr>
        <w:t>应尽快采取适当的措施识别并修复问题。</w:t>
      </w:r>
    </w:p>
    <w:p w14:paraId="311B9EC5">
      <w:pPr>
        <w:spacing w:before="243" w:line="229" w:lineRule="auto"/>
        <w:ind w:left="854"/>
        <w:rPr>
          <w:rFonts w:ascii="宋体" w:hAnsi="宋体" w:eastAsia="宋体" w:cs="宋体"/>
          <w:sz w:val="20"/>
          <w:szCs w:val="20"/>
        </w:rPr>
      </w:pPr>
      <w:r>
        <w:rPr>
          <w:rFonts w:ascii="Times New Roman" w:hAnsi="Times New Roman" w:eastAsia="Times New Roman" w:cs="Times New Roman"/>
          <w:b/>
          <w:bCs/>
          <w:spacing w:val="4"/>
          <w:sz w:val="20"/>
          <w:szCs w:val="20"/>
        </w:rPr>
        <w:t>3.2</w:t>
      </w:r>
      <w:r>
        <w:rPr>
          <w:rFonts w:ascii="宋体" w:hAnsi="宋体" w:eastAsia="宋体" w:cs="宋体"/>
          <w:b/>
          <w:bCs/>
          <w:spacing w:val="4"/>
          <w:sz w:val="20"/>
          <w:szCs w:val="20"/>
        </w:rPr>
        <w:t>甲方</w:t>
      </w:r>
    </w:p>
    <w:p w14:paraId="5789B89D">
      <w:pPr>
        <w:pStyle w:val="2"/>
        <w:spacing w:before="241" w:line="228" w:lineRule="auto"/>
        <w:ind w:left="921"/>
        <w:rPr>
          <w:rFonts w:ascii="宋体" w:hAnsi="宋体" w:eastAsia="宋体" w:cs="宋体"/>
          <w:sz w:val="20"/>
          <w:szCs w:val="20"/>
        </w:rPr>
      </w:pPr>
      <w:r>
        <w:rPr>
          <w:color w:val="17365D"/>
          <w:spacing w:val="8"/>
          <w:sz w:val="20"/>
          <w:szCs w:val="20"/>
        </w:rPr>
        <w:t>.</w:t>
      </w:r>
      <w:r>
        <w:rPr>
          <w:color w:val="17365D"/>
          <w:spacing w:val="2"/>
          <w:sz w:val="20"/>
          <w:szCs w:val="20"/>
        </w:rPr>
        <w:t xml:space="preserve">   </w:t>
      </w:r>
      <w:r>
        <w:rPr>
          <w:rFonts w:ascii="宋体" w:hAnsi="宋体" w:eastAsia="宋体" w:cs="宋体"/>
          <w:spacing w:val="8"/>
          <w:sz w:val="20"/>
          <w:szCs w:val="20"/>
        </w:rPr>
        <w:t>甲方将尽快将问题汇报给乙方管理层；</w:t>
      </w:r>
    </w:p>
    <w:p w14:paraId="2B569576">
      <w:pPr>
        <w:pStyle w:val="2"/>
        <w:spacing w:before="240" w:line="227" w:lineRule="auto"/>
        <w:ind w:left="921"/>
        <w:rPr>
          <w:rFonts w:ascii="宋体" w:hAnsi="宋体" w:eastAsia="宋体" w:cs="宋体"/>
          <w:sz w:val="20"/>
          <w:szCs w:val="20"/>
        </w:rPr>
      </w:pPr>
      <w:r>
        <w:rPr>
          <w:color w:val="17365D"/>
          <w:spacing w:val="11"/>
          <w:sz w:val="20"/>
          <w:szCs w:val="20"/>
        </w:rPr>
        <w:t xml:space="preserve">.  </w:t>
      </w:r>
      <w:r>
        <w:rPr>
          <w:rFonts w:ascii="宋体" w:hAnsi="宋体" w:eastAsia="宋体" w:cs="宋体"/>
          <w:spacing w:val="11"/>
          <w:sz w:val="20"/>
          <w:szCs w:val="20"/>
        </w:rPr>
        <w:t>提供任何可能影响乙方向甲方提供</w:t>
      </w:r>
      <w:r>
        <w:rPr>
          <w:rFonts w:ascii="Times New Roman" w:hAnsi="Times New Roman" w:eastAsia="Times New Roman" w:cs="Times New Roman"/>
          <w:sz w:val="20"/>
          <w:szCs w:val="20"/>
        </w:rPr>
        <w:t>SLA</w:t>
      </w:r>
      <w:r>
        <w:rPr>
          <w:rFonts w:ascii="宋体" w:hAnsi="宋体" w:eastAsia="宋体" w:cs="宋体"/>
          <w:spacing w:val="11"/>
          <w:sz w:val="20"/>
          <w:szCs w:val="20"/>
        </w:rPr>
        <w:t>中规定服务的服务</w:t>
      </w:r>
      <w:r>
        <w:rPr>
          <w:rFonts w:ascii="宋体" w:hAnsi="宋体" w:eastAsia="宋体" w:cs="宋体"/>
          <w:spacing w:val="10"/>
          <w:sz w:val="20"/>
          <w:szCs w:val="20"/>
        </w:rPr>
        <w:t>能力的事件信息，包括：</w:t>
      </w:r>
    </w:p>
    <w:p w14:paraId="672F2B71">
      <w:pPr>
        <w:spacing w:before="238" w:line="230" w:lineRule="auto"/>
        <w:ind w:left="1156"/>
        <w:rPr>
          <w:rFonts w:ascii="宋体" w:hAnsi="宋体" w:eastAsia="宋体" w:cs="宋体"/>
          <w:sz w:val="20"/>
          <w:szCs w:val="20"/>
        </w:rPr>
      </w:pPr>
      <w:r>
        <w:rPr>
          <w:rFonts w:ascii="宋体" w:hAnsi="宋体" w:eastAsia="宋体" w:cs="宋体"/>
          <w:position w:val="-4"/>
          <w:sz w:val="20"/>
          <w:szCs w:val="20"/>
        </w:rPr>
        <w:drawing>
          <wp:inline distT="0" distB="0" distL="0" distR="0">
            <wp:extent cx="93980" cy="14668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21"/>
                    <a:stretch>
                      <a:fillRect/>
                    </a:stretch>
                  </pic:blipFill>
                  <pic:spPr>
                    <a:xfrm>
                      <a:off x="0" y="0"/>
                      <a:ext cx="94227" cy="147048"/>
                    </a:xfrm>
                    <a:prstGeom prst="rect">
                      <a:avLst/>
                    </a:prstGeom>
                  </pic:spPr>
                </pic:pic>
              </a:graphicData>
            </a:graphic>
          </wp:inline>
        </w:drawing>
      </w:r>
      <w:r>
        <w:rPr>
          <w:rFonts w:ascii="宋体" w:hAnsi="宋体" w:eastAsia="宋体" w:cs="宋体"/>
          <w:spacing w:val="34"/>
          <w:sz w:val="20"/>
          <w:szCs w:val="20"/>
        </w:rPr>
        <w:t xml:space="preserve">  </w:t>
      </w:r>
      <w:r>
        <w:rPr>
          <w:rFonts w:ascii="宋体" w:hAnsi="宋体" w:eastAsia="宋体" w:cs="宋体"/>
          <w:spacing w:val="7"/>
          <w:sz w:val="20"/>
          <w:szCs w:val="20"/>
        </w:rPr>
        <w:t>组织架构变更</w:t>
      </w:r>
    </w:p>
    <w:p w14:paraId="3D38D7F1">
      <w:pPr>
        <w:spacing w:before="238" w:line="230" w:lineRule="auto"/>
        <w:ind w:left="1156"/>
        <w:rPr>
          <w:rFonts w:ascii="宋体" w:hAnsi="宋体" w:eastAsia="宋体" w:cs="宋体"/>
          <w:sz w:val="20"/>
          <w:szCs w:val="20"/>
        </w:rPr>
      </w:pPr>
      <w:r>
        <w:rPr>
          <w:rFonts w:ascii="宋体" w:hAnsi="宋体" w:eastAsia="宋体" w:cs="宋体"/>
          <w:position w:val="-4"/>
          <w:sz w:val="20"/>
          <w:szCs w:val="20"/>
        </w:rPr>
        <w:drawing>
          <wp:inline distT="0" distB="0" distL="0" distR="0">
            <wp:extent cx="93980" cy="146685"/>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20"/>
                    <a:stretch>
                      <a:fillRect/>
                    </a:stretch>
                  </pic:blipFill>
                  <pic:spPr>
                    <a:xfrm>
                      <a:off x="0" y="0"/>
                      <a:ext cx="94227" cy="147048"/>
                    </a:xfrm>
                    <a:prstGeom prst="rect">
                      <a:avLst/>
                    </a:prstGeom>
                  </pic:spPr>
                </pic:pic>
              </a:graphicData>
            </a:graphic>
          </wp:inline>
        </w:drawing>
      </w:r>
      <w:r>
        <w:rPr>
          <w:rFonts w:ascii="宋体" w:hAnsi="宋体" w:eastAsia="宋体" w:cs="宋体"/>
          <w:spacing w:val="31"/>
          <w:sz w:val="20"/>
          <w:szCs w:val="20"/>
        </w:rPr>
        <w:t xml:space="preserve">  </w:t>
      </w:r>
      <w:r>
        <w:rPr>
          <w:rFonts w:ascii="宋体" w:hAnsi="宋体" w:eastAsia="宋体" w:cs="宋体"/>
          <w:spacing w:val="7"/>
          <w:sz w:val="20"/>
          <w:szCs w:val="20"/>
        </w:rPr>
        <w:t>技术变更</w:t>
      </w:r>
    </w:p>
    <w:p w14:paraId="6BB67889">
      <w:pPr>
        <w:spacing w:before="241" w:line="230" w:lineRule="auto"/>
        <w:ind w:left="1156"/>
        <w:rPr>
          <w:rFonts w:ascii="宋体" w:hAnsi="宋体" w:eastAsia="宋体" w:cs="宋体"/>
          <w:sz w:val="20"/>
          <w:szCs w:val="20"/>
        </w:rPr>
      </w:pPr>
      <w:r>
        <w:rPr>
          <w:rFonts w:ascii="宋体" w:hAnsi="宋体" w:eastAsia="宋体" w:cs="宋体"/>
          <w:position w:val="-4"/>
          <w:sz w:val="20"/>
          <w:szCs w:val="20"/>
        </w:rPr>
        <w:drawing>
          <wp:inline distT="0" distB="0" distL="0" distR="0">
            <wp:extent cx="93980" cy="146685"/>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21"/>
                    <a:stretch>
                      <a:fillRect/>
                    </a:stretch>
                  </pic:blipFill>
                  <pic:spPr>
                    <a:xfrm>
                      <a:off x="0" y="0"/>
                      <a:ext cx="94227" cy="147048"/>
                    </a:xfrm>
                    <a:prstGeom prst="rect">
                      <a:avLst/>
                    </a:prstGeom>
                  </pic:spPr>
                </pic:pic>
              </a:graphicData>
            </a:graphic>
          </wp:inline>
        </w:drawing>
      </w:r>
      <w:r>
        <w:rPr>
          <w:rFonts w:ascii="宋体" w:hAnsi="宋体" w:eastAsia="宋体" w:cs="宋体"/>
          <w:spacing w:val="31"/>
          <w:sz w:val="20"/>
          <w:szCs w:val="20"/>
        </w:rPr>
        <w:t xml:space="preserve">  </w:t>
      </w:r>
      <w:r>
        <w:rPr>
          <w:rFonts w:ascii="宋体" w:hAnsi="宋体" w:eastAsia="宋体" w:cs="宋体"/>
          <w:spacing w:val="7"/>
          <w:sz w:val="20"/>
          <w:szCs w:val="20"/>
        </w:rPr>
        <w:t>职能变更</w:t>
      </w:r>
    </w:p>
    <w:p w14:paraId="7DAD3781">
      <w:pPr>
        <w:spacing w:before="245" w:line="228" w:lineRule="auto"/>
        <w:ind w:left="436"/>
        <w:rPr>
          <w:rFonts w:ascii="宋体" w:hAnsi="宋体" w:eastAsia="宋体" w:cs="宋体"/>
          <w:sz w:val="20"/>
          <w:szCs w:val="20"/>
        </w:rPr>
      </w:pPr>
      <w:r>
        <w:rPr>
          <w:rFonts w:ascii="Times New Roman" w:hAnsi="Times New Roman" w:eastAsia="Times New Roman" w:cs="Times New Roman"/>
          <w:b/>
          <w:bCs/>
          <w:spacing w:val="5"/>
          <w:sz w:val="20"/>
          <w:szCs w:val="20"/>
        </w:rPr>
        <w:t xml:space="preserve">4.  </w:t>
      </w:r>
      <w:r>
        <w:rPr>
          <w:rFonts w:ascii="宋体" w:hAnsi="宋体" w:eastAsia="宋体" w:cs="宋体"/>
          <w:b/>
          <w:bCs/>
          <w:spacing w:val="5"/>
          <w:sz w:val="20"/>
          <w:szCs w:val="20"/>
        </w:rPr>
        <w:t>服务内容</w:t>
      </w:r>
    </w:p>
    <w:p w14:paraId="78E4A01F">
      <w:pPr>
        <w:spacing w:line="104" w:lineRule="exact"/>
      </w:pPr>
    </w:p>
    <w:tbl>
      <w:tblPr>
        <w:tblStyle w:val="5"/>
        <w:tblW w:w="890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0"/>
        <w:gridCol w:w="2021"/>
        <w:gridCol w:w="6060"/>
      </w:tblGrid>
      <w:tr w14:paraId="4E8320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8901" w:type="dxa"/>
            <w:gridSpan w:val="3"/>
            <w:vAlign w:val="top"/>
          </w:tcPr>
          <w:p w14:paraId="33CD720D">
            <w:pPr>
              <w:pStyle w:val="6"/>
              <w:spacing w:before="92" w:line="228" w:lineRule="auto"/>
              <w:ind w:left="111"/>
            </w:pPr>
            <w:r>
              <w:rPr>
                <w:rFonts w:ascii="Times New Roman" w:hAnsi="Times New Roman" w:eastAsia="Times New Roman" w:cs="Times New Roman"/>
                <w:b/>
                <w:bCs/>
                <w:spacing w:val="6"/>
              </w:rPr>
              <w:t>4.1</w:t>
            </w:r>
            <w:r>
              <w:rPr>
                <w:b/>
                <w:bCs/>
                <w:spacing w:val="6"/>
              </w:rPr>
              <w:t>技术管理</w:t>
            </w:r>
          </w:p>
        </w:tc>
      </w:tr>
      <w:tr w14:paraId="257205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820" w:type="dxa"/>
            <w:vAlign w:val="top"/>
          </w:tcPr>
          <w:p w14:paraId="1BB2631A">
            <w:pPr>
              <w:spacing w:before="126" w:line="195"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w:t>
            </w:r>
            <w:r>
              <w:rPr>
                <w:rFonts w:ascii="Times New Roman" w:hAnsi="Times New Roman" w:eastAsia="Times New Roman" w:cs="Times New Roman"/>
                <w:spacing w:val="-24"/>
                <w:sz w:val="20"/>
                <w:szCs w:val="20"/>
              </w:rPr>
              <w:t xml:space="preserve"> </w:t>
            </w:r>
            <w:r>
              <w:rPr>
                <w:rFonts w:ascii="Times New Roman" w:hAnsi="Times New Roman" w:eastAsia="Times New Roman" w:cs="Times New Roman"/>
                <w:spacing w:val="-3"/>
                <w:sz w:val="20"/>
                <w:szCs w:val="20"/>
              </w:rPr>
              <w:t>1.</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3"/>
                <w:sz w:val="20"/>
                <w:szCs w:val="20"/>
              </w:rPr>
              <w:t>1</w:t>
            </w:r>
          </w:p>
        </w:tc>
        <w:tc>
          <w:tcPr>
            <w:tcW w:w="2021" w:type="dxa"/>
            <w:vAlign w:val="top"/>
          </w:tcPr>
          <w:p w14:paraId="661BB0C6">
            <w:pPr>
              <w:pStyle w:val="6"/>
              <w:spacing w:before="90" w:line="228" w:lineRule="auto"/>
              <w:ind w:left="114"/>
            </w:pPr>
            <w:r>
              <w:rPr>
                <w:spacing w:val="7"/>
              </w:rPr>
              <w:t>项目执行控制</w:t>
            </w:r>
          </w:p>
        </w:tc>
        <w:tc>
          <w:tcPr>
            <w:tcW w:w="6060" w:type="dxa"/>
            <w:vAlign w:val="top"/>
          </w:tcPr>
          <w:p w14:paraId="7432FF14">
            <w:pPr>
              <w:pStyle w:val="6"/>
              <w:spacing w:before="90" w:line="228" w:lineRule="auto"/>
              <w:ind w:left="117"/>
            </w:pPr>
            <w:r>
              <w:rPr>
                <w:spacing w:val="8"/>
              </w:rPr>
              <w:t>管理目标、沟通和范围</w:t>
            </w:r>
          </w:p>
        </w:tc>
      </w:tr>
      <w:tr w14:paraId="3AEFF9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820" w:type="dxa"/>
            <w:vAlign w:val="top"/>
          </w:tcPr>
          <w:p w14:paraId="37FF248D">
            <w:pPr>
              <w:spacing w:before="250" w:line="195"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w:t>
            </w:r>
            <w:r>
              <w:rPr>
                <w:rFonts w:ascii="Times New Roman" w:hAnsi="Times New Roman" w:eastAsia="Times New Roman" w:cs="Times New Roman"/>
                <w:spacing w:val="-24"/>
                <w:sz w:val="20"/>
                <w:szCs w:val="20"/>
              </w:rPr>
              <w:t xml:space="preserve"> </w:t>
            </w:r>
            <w:r>
              <w:rPr>
                <w:rFonts w:ascii="Times New Roman" w:hAnsi="Times New Roman" w:eastAsia="Times New Roman" w:cs="Times New Roman"/>
                <w:spacing w:val="-2"/>
                <w:sz w:val="20"/>
                <w:szCs w:val="20"/>
              </w:rPr>
              <w:t>1.2</w:t>
            </w:r>
          </w:p>
        </w:tc>
        <w:tc>
          <w:tcPr>
            <w:tcW w:w="2021" w:type="dxa"/>
            <w:vAlign w:val="top"/>
          </w:tcPr>
          <w:p w14:paraId="691688CC">
            <w:pPr>
              <w:pStyle w:val="6"/>
              <w:spacing w:before="214" w:line="228" w:lineRule="auto"/>
              <w:ind w:left="114"/>
            </w:pPr>
            <w:r>
              <w:rPr>
                <w:spacing w:val="6"/>
              </w:rPr>
              <w:t>系统部署</w:t>
            </w:r>
          </w:p>
        </w:tc>
        <w:tc>
          <w:tcPr>
            <w:tcW w:w="6060" w:type="dxa"/>
            <w:vAlign w:val="top"/>
          </w:tcPr>
          <w:p w14:paraId="0CFDE1BA">
            <w:pPr>
              <w:pStyle w:val="6"/>
              <w:spacing w:before="214" w:line="227" w:lineRule="auto"/>
              <w:ind w:left="112"/>
            </w:pPr>
            <w:r>
              <w:rPr>
                <w:spacing w:val="9"/>
              </w:rPr>
              <w:t>在甲方所提供的技术环境内配置和部署系统接入所需的资源</w:t>
            </w:r>
          </w:p>
        </w:tc>
      </w:tr>
      <w:tr w14:paraId="3CAB50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trPr>
        <w:tc>
          <w:tcPr>
            <w:tcW w:w="820" w:type="dxa"/>
            <w:vAlign w:val="top"/>
          </w:tcPr>
          <w:p w14:paraId="515F3496">
            <w:pPr>
              <w:spacing w:before="284" w:line="195"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w:t>
            </w:r>
            <w:r>
              <w:rPr>
                <w:rFonts w:ascii="Times New Roman" w:hAnsi="Times New Roman" w:eastAsia="Times New Roman" w:cs="Times New Roman"/>
                <w:spacing w:val="-24"/>
                <w:sz w:val="20"/>
                <w:szCs w:val="20"/>
              </w:rPr>
              <w:t xml:space="preserve"> </w:t>
            </w:r>
            <w:r>
              <w:rPr>
                <w:rFonts w:ascii="Times New Roman" w:hAnsi="Times New Roman" w:eastAsia="Times New Roman" w:cs="Times New Roman"/>
                <w:spacing w:val="-2"/>
                <w:sz w:val="20"/>
                <w:szCs w:val="20"/>
              </w:rPr>
              <w:t>1.3</w:t>
            </w:r>
          </w:p>
        </w:tc>
        <w:tc>
          <w:tcPr>
            <w:tcW w:w="2021" w:type="dxa"/>
            <w:vAlign w:val="top"/>
          </w:tcPr>
          <w:p w14:paraId="77471C40">
            <w:pPr>
              <w:pStyle w:val="6"/>
              <w:spacing w:before="248" w:line="228" w:lineRule="auto"/>
              <w:ind w:left="115"/>
            </w:pPr>
            <w:r>
              <w:rPr>
                <w:spacing w:val="6"/>
              </w:rPr>
              <w:t>管理系统</w:t>
            </w:r>
          </w:p>
        </w:tc>
        <w:tc>
          <w:tcPr>
            <w:tcW w:w="6060" w:type="dxa"/>
            <w:vAlign w:val="top"/>
          </w:tcPr>
          <w:p w14:paraId="4B416EE7">
            <w:pPr>
              <w:pStyle w:val="6"/>
              <w:spacing w:before="248" w:line="228" w:lineRule="auto"/>
              <w:ind w:left="117"/>
            </w:pPr>
            <w:r>
              <w:rPr>
                <w:spacing w:val="9"/>
              </w:rPr>
              <w:t>管理运行过程中的各个环节和环境（如测试、培训、维护等）</w:t>
            </w:r>
          </w:p>
        </w:tc>
      </w:tr>
      <w:tr w14:paraId="32BEB5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8901" w:type="dxa"/>
            <w:gridSpan w:val="3"/>
            <w:vAlign w:val="top"/>
          </w:tcPr>
          <w:p w14:paraId="39535E14">
            <w:pPr>
              <w:pStyle w:val="6"/>
              <w:spacing w:before="108" w:line="229" w:lineRule="auto"/>
              <w:ind w:left="111"/>
            </w:pPr>
            <w:r>
              <w:rPr>
                <w:rFonts w:ascii="Times New Roman" w:hAnsi="Times New Roman" w:eastAsia="Times New Roman" w:cs="Times New Roman"/>
                <w:b/>
                <w:bCs/>
                <w:spacing w:val="6"/>
              </w:rPr>
              <w:t>4.2</w:t>
            </w:r>
            <w:r>
              <w:rPr>
                <w:b/>
                <w:bCs/>
                <w:spacing w:val="6"/>
              </w:rPr>
              <w:t>系统处理</w:t>
            </w:r>
          </w:p>
        </w:tc>
      </w:tr>
      <w:tr w14:paraId="07B27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820" w:type="dxa"/>
            <w:vAlign w:val="top"/>
          </w:tcPr>
          <w:p w14:paraId="619246A6">
            <w:pPr>
              <w:spacing w:before="268" w:line="195"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4.2.</w:t>
            </w:r>
            <w:r>
              <w:rPr>
                <w:rFonts w:ascii="Times New Roman" w:hAnsi="Times New Roman" w:eastAsia="Times New Roman" w:cs="Times New Roman"/>
                <w:spacing w:val="-24"/>
                <w:sz w:val="20"/>
                <w:szCs w:val="20"/>
              </w:rPr>
              <w:t xml:space="preserve"> </w:t>
            </w:r>
            <w:r>
              <w:rPr>
                <w:rFonts w:ascii="Times New Roman" w:hAnsi="Times New Roman" w:eastAsia="Times New Roman" w:cs="Times New Roman"/>
                <w:spacing w:val="2"/>
                <w:sz w:val="20"/>
                <w:szCs w:val="20"/>
              </w:rPr>
              <w:t>1</w:t>
            </w:r>
          </w:p>
        </w:tc>
        <w:tc>
          <w:tcPr>
            <w:tcW w:w="2021" w:type="dxa"/>
            <w:vAlign w:val="top"/>
          </w:tcPr>
          <w:p w14:paraId="0CAB0DBD">
            <w:pPr>
              <w:pStyle w:val="6"/>
              <w:spacing w:before="231" w:line="228" w:lineRule="auto"/>
              <w:ind w:left="113"/>
            </w:pPr>
            <w:r>
              <w:rPr>
                <w:spacing w:val="3"/>
              </w:rPr>
              <w:t>备份</w:t>
            </w:r>
          </w:p>
        </w:tc>
        <w:tc>
          <w:tcPr>
            <w:tcW w:w="6060" w:type="dxa"/>
            <w:vAlign w:val="top"/>
          </w:tcPr>
          <w:p w14:paraId="388AE877">
            <w:pPr>
              <w:pStyle w:val="6"/>
              <w:spacing w:before="71" w:line="273" w:lineRule="auto"/>
              <w:ind w:left="112" w:right="108"/>
            </w:pPr>
            <w:r>
              <w:rPr>
                <w:spacing w:val="8"/>
              </w:rPr>
              <w:t>提供数据容量规划咨询，设计系统的备份策略，完成其有效性验</w:t>
            </w:r>
            <w:r>
              <w:t>证</w:t>
            </w:r>
          </w:p>
        </w:tc>
      </w:tr>
      <w:tr w14:paraId="5761E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820" w:type="dxa"/>
            <w:vAlign w:val="top"/>
          </w:tcPr>
          <w:p w14:paraId="612808A1">
            <w:pPr>
              <w:spacing w:before="168" w:line="195"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4.2.2</w:t>
            </w:r>
          </w:p>
        </w:tc>
        <w:tc>
          <w:tcPr>
            <w:tcW w:w="2021" w:type="dxa"/>
            <w:vAlign w:val="top"/>
          </w:tcPr>
          <w:p w14:paraId="411BBF1B">
            <w:pPr>
              <w:pStyle w:val="6"/>
              <w:spacing w:before="133" w:line="228" w:lineRule="auto"/>
              <w:ind w:left="112"/>
            </w:pPr>
            <w:r>
              <w:rPr>
                <w:spacing w:val="3"/>
              </w:rPr>
              <w:t>恢复</w:t>
            </w:r>
          </w:p>
        </w:tc>
        <w:tc>
          <w:tcPr>
            <w:tcW w:w="6060" w:type="dxa"/>
            <w:vAlign w:val="top"/>
          </w:tcPr>
          <w:p w14:paraId="2956DB02">
            <w:pPr>
              <w:pStyle w:val="6"/>
              <w:spacing w:before="132" w:line="228" w:lineRule="auto"/>
              <w:ind w:left="116"/>
            </w:pPr>
            <w:r>
              <w:rPr>
                <w:spacing w:val="9"/>
              </w:rPr>
              <w:t>设计系统的恢复策略，完成其有效性验证</w:t>
            </w:r>
          </w:p>
        </w:tc>
      </w:tr>
    </w:tbl>
    <w:p w14:paraId="0AAD6EC3">
      <w:pPr>
        <w:pStyle w:val="2"/>
      </w:pPr>
    </w:p>
    <w:p w14:paraId="7783F896">
      <w:pPr>
        <w:sectPr>
          <w:footerReference r:id="rId57" w:type="default"/>
          <w:pgSz w:w="16839" w:h="11906"/>
          <w:pgMar w:top="400" w:right="2525" w:bottom="1262" w:left="1009" w:header="0" w:footer="898" w:gutter="0"/>
          <w:cols w:space="720" w:num="1"/>
        </w:sectPr>
      </w:pPr>
    </w:p>
    <w:p w14:paraId="7A4A979F">
      <w:pPr>
        <w:spacing w:before="39"/>
      </w:pPr>
    </w:p>
    <w:p w14:paraId="53F61768">
      <w:pPr>
        <w:spacing w:before="39"/>
      </w:pPr>
    </w:p>
    <w:p w14:paraId="72B2A4F0">
      <w:pPr>
        <w:spacing w:before="38"/>
      </w:pPr>
    </w:p>
    <w:p w14:paraId="4532F23B">
      <w:pPr>
        <w:spacing w:before="38"/>
      </w:pPr>
    </w:p>
    <w:p w14:paraId="2E05BED9">
      <w:pPr>
        <w:spacing w:before="38"/>
      </w:pPr>
    </w:p>
    <w:tbl>
      <w:tblPr>
        <w:tblStyle w:val="5"/>
        <w:tblW w:w="890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0"/>
        <w:gridCol w:w="2021"/>
        <w:gridCol w:w="6060"/>
      </w:tblGrid>
      <w:tr w14:paraId="7ADA3A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8901" w:type="dxa"/>
            <w:gridSpan w:val="3"/>
            <w:vAlign w:val="top"/>
          </w:tcPr>
          <w:p w14:paraId="1D9DA2C0">
            <w:pPr>
              <w:pStyle w:val="6"/>
              <w:spacing w:before="108" w:line="228" w:lineRule="auto"/>
              <w:ind w:left="111"/>
            </w:pPr>
            <w:r>
              <w:rPr>
                <w:rFonts w:ascii="Times New Roman" w:hAnsi="Times New Roman" w:eastAsia="Times New Roman" w:cs="Times New Roman"/>
                <w:b/>
                <w:bCs/>
                <w:spacing w:val="6"/>
              </w:rPr>
              <w:t>4.3</w:t>
            </w:r>
            <w:r>
              <w:rPr>
                <w:b/>
                <w:bCs/>
                <w:spacing w:val="6"/>
              </w:rPr>
              <w:t>软件开发及测试</w:t>
            </w:r>
          </w:p>
        </w:tc>
      </w:tr>
      <w:tr w14:paraId="2E8E8B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820" w:type="dxa"/>
            <w:vAlign w:val="top"/>
          </w:tcPr>
          <w:p w14:paraId="42F18681">
            <w:pPr>
              <w:spacing w:before="189" w:line="195"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4.3.</w:t>
            </w:r>
            <w:r>
              <w:rPr>
                <w:rFonts w:ascii="Times New Roman" w:hAnsi="Times New Roman" w:eastAsia="Times New Roman" w:cs="Times New Roman"/>
                <w:spacing w:val="-24"/>
                <w:sz w:val="20"/>
                <w:szCs w:val="20"/>
              </w:rPr>
              <w:t xml:space="preserve"> </w:t>
            </w:r>
            <w:r>
              <w:rPr>
                <w:rFonts w:ascii="Times New Roman" w:hAnsi="Times New Roman" w:eastAsia="Times New Roman" w:cs="Times New Roman"/>
                <w:spacing w:val="2"/>
                <w:sz w:val="20"/>
                <w:szCs w:val="20"/>
              </w:rPr>
              <w:t>1</w:t>
            </w:r>
          </w:p>
        </w:tc>
        <w:tc>
          <w:tcPr>
            <w:tcW w:w="2021" w:type="dxa"/>
            <w:vAlign w:val="top"/>
          </w:tcPr>
          <w:p w14:paraId="0EEAF885">
            <w:pPr>
              <w:pStyle w:val="6"/>
              <w:spacing w:before="153" w:line="228" w:lineRule="auto"/>
              <w:ind w:left="113"/>
            </w:pPr>
            <w:r>
              <w:rPr>
                <w:spacing w:val="6"/>
              </w:rPr>
              <w:t>软件管理</w:t>
            </w:r>
          </w:p>
        </w:tc>
        <w:tc>
          <w:tcPr>
            <w:tcW w:w="6060" w:type="dxa"/>
            <w:vAlign w:val="top"/>
          </w:tcPr>
          <w:p w14:paraId="43840580">
            <w:pPr>
              <w:pStyle w:val="6"/>
              <w:spacing w:before="153" w:line="228" w:lineRule="auto"/>
              <w:ind w:left="121"/>
            </w:pPr>
            <w:r>
              <w:rPr>
                <w:spacing w:val="9"/>
              </w:rPr>
              <w:t>负责管理和设计应用软件，配合进行软件过程开发管理</w:t>
            </w:r>
          </w:p>
        </w:tc>
      </w:tr>
      <w:tr w14:paraId="7D03BF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820" w:type="dxa"/>
            <w:vAlign w:val="top"/>
          </w:tcPr>
          <w:p w14:paraId="79BAD1DF">
            <w:pPr>
              <w:spacing w:before="279" w:line="195"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4.3.2</w:t>
            </w:r>
          </w:p>
        </w:tc>
        <w:tc>
          <w:tcPr>
            <w:tcW w:w="2021" w:type="dxa"/>
            <w:vAlign w:val="top"/>
          </w:tcPr>
          <w:p w14:paraId="2AF5B030">
            <w:pPr>
              <w:pStyle w:val="6"/>
              <w:spacing w:before="244" w:line="228" w:lineRule="auto"/>
              <w:ind w:left="114"/>
            </w:pPr>
            <w:r>
              <w:rPr>
                <w:spacing w:val="7"/>
              </w:rPr>
              <w:t>系统接口开发</w:t>
            </w:r>
          </w:p>
        </w:tc>
        <w:tc>
          <w:tcPr>
            <w:tcW w:w="6060" w:type="dxa"/>
            <w:vAlign w:val="top"/>
          </w:tcPr>
          <w:p w14:paraId="04180AF4">
            <w:pPr>
              <w:pStyle w:val="6"/>
              <w:spacing w:before="80" w:line="281" w:lineRule="auto"/>
              <w:ind w:left="116" w:right="108"/>
            </w:pPr>
            <w:r>
              <w:rPr>
                <w:spacing w:val="16"/>
              </w:rPr>
              <w:t>设计和开发系统内部各模块的接口以及与外部系统进行</w:t>
            </w:r>
            <w:r>
              <w:rPr>
                <w:spacing w:val="15"/>
              </w:rPr>
              <w:t>数据交</w:t>
            </w:r>
            <w:r>
              <w:rPr>
                <w:spacing w:val="6"/>
              </w:rPr>
              <w:t>互的接口</w:t>
            </w:r>
          </w:p>
        </w:tc>
      </w:tr>
      <w:tr w14:paraId="157164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20" w:type="dxa"/>
            <w:vAlign w:val="top"/>
          </w:tcPr>
          <w:p w14:paraId="5941AF9B">
            <w:pPr>
              <w:spacing w:before="161" w:line="195"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4.3.3</w:t>
            </w:r>
          </w:p>
        </w:tc>
        <w:tc>
          <w:tcPr>
            <w:tcW w:w="2021" w:type="dxa"/>
            <w:vAlign w:val="top"/>
          </w:tcPr>
          <w:p w14:paraId="100DF84D">
            <w:pPr>
              <w:pStyle w:val="6"/>
              <w:spacing w:before="124" w:line="228" w:lineRule="auto"/>
              <w:ind w:left="109"/>
            </w:pPr>
            <w:r>
              <w:rPr>
                <w:spacing w:val="8"/>
              </w:rPr>
              <w:t>代码开发和测试</w:t>
            </w:r>
          </w:p>
        </w:tc>
        <w:tc>
          <w:tcPr>
            <w:tcW w:w="6060" w:type="dxa"/>
            <w:vAlign w:val="top"/>
          </w:tcPr>
          <w:p w14:paraId="539CE08A">
            <w:pPr>
              <w:pStyle w:val="6"/>
              <w:spacing w:before="124" w:line="228" w:lineRule="auto"/>
              <w:ind w:left="114"/>
            </w:pPr>
            <w:r>
              <w:rPr>
                <w:spacing w:val="9"/>
              </w:rPr>
              <w:t>编写代码并且完成开发自测与系统测试</w:t>
            </w:r>
          </w:p>
        </w:tc>
      </w:tr>
      <w:tr w14:paraId="5CA02B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820" w:type="dxa"/>
            <w:vAlign w:val="top"/>
          </w:tcPr>
          <w:p w14:paraId="2A356B3E">
            <w:pPr>
              <w:spacing w:before="188" w:line="195"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4.3.4</w:t>
            </w:r>
          </w:p>
        </w:tc>
        <w:tc>
          <w:tcPr>
            <w:tcW w:w="2021" w:type="dxa"/>
            <w:vAlign w:val="top"/>
          </w:tcPr>
          <w:p w14:paraId="053A822D">
            <w:pPr>
              <w:pStyle w:val="6"/>
              <w:spacing w:before="152" w:line="228" w:lineRule="auto"/>
              <w:ind w:left="114"/>
            </w:pPr>
            <w:r>
              <w:rPr>
                <w:spacing w:val="6"/>
              </w:rPr>
              <w:t>知识转移</w:t>
            </w:r>
          </w:p>
        </w:tc>
        <w:tc>
          <w:tcPr>
            <w:tcW w:w="6060" w:type="dxa"/>
            <w:vAlign w:val="top"/>
          </w:tcPr>
          <w:p w14:paraId="4E54DEC4">
            <w:pPr>
              <w:pStyle w:val="6"/>
              <w:spacing w:before="151" w:line="228" w:lineRule="auto"/>
              <w:ind w:left="121"/>
            </w:pPr>
            <w:r>
              <w:rPr>
                <w:spacing w:val="6"/>
              </w:rPr>
              <w:t>负责现场培训</w:t>
            </w:r>
          </w:p>
        </w:tc>
      </w:tr>
      <w:tr w14:paraId="52E193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901" w:type="dxa"/>
            <w:gridSpan w:val="3"/>
            <w:vAlign w:val="top"/>
          </w:tcPr>
          <w:p w14:paraId="183BF2D2">
            <w:pPr>
              <w:pStyle w:val="6"/>
              <w:spacing w:before="175" w:line="228" w:lineRule="auto"/>
              <w:ind w:left="111"/>
            </w:pPr>
            <w:r>
              <w:rPr>
                <w:rFonts w:ascii="Times New Roman" w:hAnsi="Times New Roman" w:eastAsia="Times New Roman" w:cs="Times New Roman"/>
                <w:b/>
                <w:bCs/>
                <w:spacing w:val="5"/>
              </w:rPr>
              <w:t xml:space="preserve">4.4  </w:t>
            </w:r>
            <w:r>
              <w:rPr>
                <w:b/>
                <w:bCs/>
                <w:spacing w:val="5"/>
              </w:rPr>
              <w:t>支持和维护</w:t>
            </w:r>
          </w:p>
        </w:tc>
      </w:tr>
      <w:tr w14:paraId="208E4A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820" w:type="dxa"/>
            <w:vAlign w:val="top"/>
          </w:tcPr>
          <w:p w14:paraId="7909E5CA">
            <w:pPr>
              <w:spacing w:before="283" w:line="195"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4.4.</w:t>
            </w:r>
            <w:r>
              <w:rPr>
                <w:rFonts w:ascii="Times New Roman" w:hAnsi="Times New Roman" w:eastAsia="Times New Roman" w:cs="Times New Roman"/>
                <w:spacing w:val="-24"/>
                <w:sz w:val="20"/>
                <w:szCs w:val="20"/>
              </w:rPr>
              <w:t xml:space="preserve"> </w:t>
            </w:r>
            <w:r>
              <w:rPr>
                <w:rFonts w:ascii="Times New Roman" w:hAnsi="Times New Roman" w:eastAsia="Times New Roman" w:cs="Times New Roman"/>
                <w:spacing w:val="2"/>
                <w:sz w:val="20"/>
                <w:szCs w:val="20"/>
              </w:rPr>
              <w:t>1</w:t>
            </w:r>
          </w:p>
        </w:tc>
        <w:tc>
          <w:tcPr>
            <w:tcW w:w="2021" w:type="dxa"/>
            <w:vAlign w:val="top"/>
          </w:tcPr>
          <w:p w14:paraId="04C406AB">
            <w:pPr>
              <w:pStyle w:val="6"/>
              <w:spacing w:before="247" w:line="228" w:lineRule="auto"/>
              <w:ind w:left="110"/>
            </w:pPr>
            <w:r>
              <w:rPr>
                <w:spacing w:val="7"/>
              </w:rPr>
              <w:t>变更管理</w:t>
            </w:r>
          </w:p>
        </w:tc>
        <w:tc>
          <w:tcPr>
            <w:tcW w:w="6060" w:type="dxa"/>
            <w:vAlign w:val="top"/>
          </w:tcPr>
          <w:p w14:paraId="267ECCDC">
            <w:pPr>
              <w:pStyle w:val="6"/>
              <w:spacing w:before="84" w:line="281" w:lineRule="auto"/>
              <w:ind w:left="113" w:right="108" w:hanging="1"/>
            </w:pPr>
            <w:r>
              <w:rPr>
                <w:spacing w:val="16"/>
              </w:rPr>
              <w:t>根据变更需求在甲方的技术环境内设计并且执行所有平台和应</w:t>
            </w:r>
            <w:r>
              <w:rPr>
                <w:spacing w:val="8"/>
              </w:rPr>
              <w:t>用软件变更程序</w:t>
            </w:r>
          </w:p>
        </w:tc>
      </w:tr>
      <w:tr w14:paraId="306188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820" w:type="dxa"/>
            <w:vAlign w:val="top"/>
          </w:tcPr>
          <w:p w14:paraId="46B298D4">
            <w:pPr>
              <w:spacing w:before="280" w:line="195"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4.4.2</w:t>
            </w:r>
          </w:p>
        </w:tc>
        <w:tc>
          <w:tcPr>
            <w:tcW w:w="2021" w:type="dxa"/>
            <w:vAlign w:val="top"/>
          </w:tcPr>
          <w:p w14:paraId="30B432CD">
            <w:pPr>
              <w:pStyle w:val="6"/>
              <w:spacing w:before="245" w:line="228" w:lineRule="auto"/>
              <w:ind w:left="114"/>
            </w:pPr>
            <w:r>
              <w:rPr>
                <w:spacing w:val="6"/>
              </w:rPr>
              <w:t>系统监控</w:t>
            </w:r>
          </w:p>
        </w:tc>
        <w:tc>
          <w:tcPr>
            <w:tcW w:w="6060" w:type="dxa"/>
            <w:vAlign w:val="top"/>
          </w:tcPr>
          <w:p w14:paraId="68FC22E8">
            <w:pPr>
              <w:pStyle w:val="6"/>
              <w:spacing w:before="82" w:line="280" w:lineRule="auto"/>
              <w:ind w:left="111" w:right="106" w:firstLine="2"/>
            </w:pPr>
            <w:r>
              <w:rPr>
                <w:spacing w:val="8"/>
              </w:rPr>
              <w:t>提供对系统监控的支持，包括专有硬件设备（如有）、应用系统</w:t>
            </w:r>
            <w:r>
              <w:rPr>
                <w:spacing w:val="3"/>
              </w:rPr>
              <w:t>进程、</w:t>
            </w:r>
            <w:r>
              <w:rPr>
                <w:spacing w:val="-46"/>
              </w:rPr>
              <w:t xml:space="preserve"> </w:t>
            </w:r>
            <w:r>
              <w:rPr>
                <w:spacing w:val="3"/>
              </w:rPr>
              <w:t>日志、连接等</w:t>
            </w:r>
          </w:p>
        </w:tc>
      </w:tr>
      <w:tr w14:paraId="2E3030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820" w:type="dxa"/>
            <w:vAlign w:val="top"/>
          </w:tcPr>
          <w:p w14:paraId="15CA7D37">
            <w:pPr>
              <w:spacing w:before="280" w:line="195"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4.4.3</w:t>
            </w:r>
          </w:p>
        </w:tc>
        <w:tc>
          <w:tcPr>
            <w:tcW w:w="2021" w:type="dxa"/>
            <w:vAlign w:val="top"/>
          </w:tcPr>
          <w:p w14:paraId="6B5B9D78">
            <w:pPr>
              <w:pStyle w:val="6"/>
              <w:spacing w:before="244" w:line="227" w:lineRule="auto"/>
              <w:ind w:left="114"/>
            </w:pPr>
            <w:r>
              <w:rPr>
                <w:spacing w:val="6"/>
              </w:rPr>
              <w:t>发布管理</w:t>
            </w:r>
          </w:p>
        </w:tc>
        <w:tc>
          <w:tcPr>
            <w:tcW w:w="6060" w:type="dxa"/>
            <w:vAlign w:val="top"/>
          </w:tcPr>
          <w:p w14:paraId="42C20BCA">
            <w:pPr>
              <w:pStyle w:val="6"/>
              <w:spacing w:before="80" w:line="279" w:lineRule="auto"/>
              <w:ind w:left="117" w:right="108" w:hanging="4"/>
            </w:pPr>
            <w:r>
              <w:rPr>
                <w:spacing w:val="8"/>
              </w:rPr>
              <w:t>制定测试环境发布方案，协助将具体的目标系统从测试环境移植</w:t>
            </w:r>
            <w:r>
              <w:rPr>
                <w:spacing w:val="7"/>
              </w:rPr>
              <w:t>到生产的上线方案</w:t>
            </w:r>
          </w:p>
        </w:tc>
      </w:tr>
      <w:tr w14:paraId="65E025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820" w:type="dxa"/>
            <w:vAlign w:val="top"/>
          </w:tcPr>
          <w:p w14:paraId="044C205D">
            <w:pPr>
              <w:spacing w:before="280" w:line="195"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4.4.4</w:t>
            </w:r>
          </w:p>
        </w:tc>
        <w:tc>
          <w:tcPr>
            <w:tcW w:w="2021" w:type="dxa"/>
            <w:vAlign w:val="top"/>
          </w:tcPr>
          <w:p w14:paraId="7DC029BA">
            <w:pPr>
              <w:pStyle w:val="6"/>
              <w:spacing w:before="244" w:line="228" w:lineRule="auto"/>
              <w:ind w:left="114"/>
            </w:pPr>
            <w:r>
              <w:rPr>
                <w:spacing w:val="6"/>
              </w:rPr>
              <w:t>安全管理</w:t>
            </w:r>
          </w:p>
        </w:tc>
        <w:tc>
          <w:tcPr>
            <w:tcW w:w="6060" w:type="dxa"/>
            <w:vAlign w:val="top"/>
          </w:tcPr>
          <w:p w14:paraId="2661802E">
            <w:pPr>
              <w:pStyle w:val="6"/>
              <w:spacing w:before="82" w:line="278" w:lineRule="auto"/>
              <w:ind w:left="112" w:right="108"/>
            </w:pPr>
            <w:r>
              <w:rPr>
                <w:spacing w:val="8"/>
              </w:rPr>
              <w:t>配合甲方完成上线前的漏洞扫描、渗透测试等安全评估工作，根</w:t>
            </w:r>
            <w:r>
              <w:rPr>
                <w:spacing w:val="9"/>
              </w:rPr>
              <w:t>据甲方要求完成发现漏洞的整改工作</w:t>
            </w:r>
          </w:p>
        </w:tc>
      </w:tr>
      <w:tr w14:paraId="2DEC12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8901" w:type="dxa"/>
            <w:gridSpan w:val="3"/>
            <w:vAlign w:val="top"/>
          </w:tcPr>
          <w:p w14:paraId="531DD0D0">
            <w:pPr>
              <w:pStyle w:val="6"/>
              <w:spacing w:before="96" w:line="228" w:lineRule="auto"/>
              <w:ind w:left="111"/>
            </w:pPr>
            <w:r>
              <w:rPr>
                <w:rFonts w:ascii="Times New Roman" w:hAnsi="Times New Roman" w:eastAsia="Times New Roman" w:cs="Times New Roman"/>
                <w:b/>
                <w:bCs/>
                <w:spacing w:val="5"/>
              </w:rPr>
              <w:t xml:space="preserve">4.5  </w:t>
            </w:r>
            <w:r>
              <w:rPr>
                <w:b/>
                <w:bCs/>
                <w:spacing w:val="5"/>
              </w:rPr>
              <w:t>后续支持</w:t>
            </w:r>
          </w:p>
        </w:tc>
      </w:tr>
      <w:tr w14:paraId="28158B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8" w:hRule="atLeast"/>
        </w:trPr>
        <w:tc>
          <w:tcPr>
            <w:tcW w:w="820" w:type="dxa"/>
            <w:vAlign w:val="top"/>
          </w:tcPr>
          <w:p w14:paraId="6553CE17">
            <w:pPr>
              <w:spacing w:line="377" w:lineRule="auto"/>
              <w:rPr>
                <w:rFonts w:ascii="Arial"/>
                <w:sz w:val="21"/>
              </w:rPr>
            </w:pPr>
          </w:p>
          <w:p w14:paraId="1B5B3515">
            <w:pPr>
              <w:spacing w:before="58" w:line="195"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4.5.</w:t>
            </w:r>
            <w:r>
              <w:rPr>
                <w:rFonts w:ascii="Times New Roman" w:hAnsi="Times New Roman" w:eastAsia="Times New Roman" w:cs="Times New Roman"/>
                <w:spacing w:val="-24"/>
                <w:sz w:val="20"/>
                <w:szCs w:val="20"/>
              </w:rPr>
              <w:t xml:space="preserve"> </w:t>
            </w:r>
            <w:r>
              <w:rPr>
                <w:rFonts w:ascii="Times New Roman" w:hAnsi="Times New Roman" w:eastAsia="Times New Roman" w:cs="Times New Roman"/>
                <w:spacing w:val="2"/>
                <w:sz w:val="20"/>
                <w:szCs w:val="20"/>
              </w:rPr>
              <w:t>1</w:t>
            </w:r>
          </w:p>
        </w:tc>
        <w:tc>
          <w:tcPr>
            <w:tcW w:w="2021" w:type="dxa"/>
            <w:vAlign w:val="top"/>
          </w:tcPr>
          <w:p w14:paraId="04BCBDF4">
            <w:pPr>
              <w:pStyle w:val="6"/>
              <w:spacing w:before="237" w:line="304" w:lineRule="auto"/>
              <w:ind w:left="113" w:right="108" w:hanging="2"/>
            </w:pPr>
            <w:r>
              <w:rPr>
                <w:spacing w:val="-1"/>
              </w:rPr>
              <w:t>版本安装、更新和升</w:t>
            </w:r>
            <w:r>
              <w:t>级</w:t>
            </w:r>
          </w:p>
        </w:tc>
        <w:tc>
          <w:tcPr>
            <w:tcW w:w="6060" w:type="dxa"/>
            <w:vAlign w:val="top"/>
          </w:tcPr>
          <w:p w14:paraId="27B9BE76">
            <w:pPr>
              <w:pStyle w:val="6"/>
              <w:spacing w:before="238" w:line="302" w:lineRule="auto"/>
              <w:ind w:left="115" w:right="106" w:hanging="2"/>
            </w:pPr>
            <w:r>
              <w:rPr>
                <w:spacing w:val="8"/>
              </w:rPr>
              <w:t>提供系统版本安装和升级支持，包括响应甲方对生产、测试、开</w:t>
            </w:r>
            <w:r>
              <w:rPr>
                <w:spacing w:val="9"/>
              </w:rPr>
              <w:t>发、培训环境的安装和升级要求；提供硬件更换服务</w:t>
            </w:r>
          </w:p>
        </w:tc>
      </w:tr>
      <w:tr w14:paraId="28CDE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trPr>
        <w:tc>
          <w:tcPr>
            <w:tcW w:w="820" w:type="dxa"/>
            <w:vAlign w:val="top"/>
          </w:tcPr>
          <w:p w14:paraId="09BCB163">
            <w:pPr>
              <w:spacing w:line="277" w:lineRule="auto"/>
              <w:rPr>
                <w:rFonts w:ascii="Arial"/>
                <w:sz w:val="21"/>
              </w:rPr>
            </w:pPr>
          </w:p>
          <w:p w14:paraId="12D5BA27">
            <w:pPr>
              <w:spacing w:before="57" w:line="195"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4.5.2</w:t>
            </w:r>
          </w:p>
        </w:tc>
        <w:tc>
          <w:tcPr>
            <w:tcW w:w="2021" w:type="dxa"/>
            <w:vAlign w:val="top"/>
          </w:tcPr>
          <w:p w14:paraId="5BA83E99">
            <w:pPr>
              <w:pStyle w:val="6"/>
              <w:spacing w:before="300" w:line="228" w:lineRule="auto"/>
              <w:ind w:left="114"/>
            </w:pPr>
            <w:r>
              <w:rPr>
                <w:spacing w:val="7"/>
              </w:rPr>
              <w:t>安全漏洞整改</w:t>
            </w:r>
          </w:p>
        </w:tc>
        <w:tc>
          <w:tcPr>
            <w:tcW w:w="6060" w:type="dxa"/>
            <w:vAlign w:val="top"/>
          </w:tcPr>
          <w:p w14:paraId="3338325A">
            <w:pPr>
              <w:pStyle w:val="6"/>
              <w:spacing w:before="137" w:line="303" w:lineRule="auto"/>
              <w:ind w:left="112" w:right="108"/>
            </w:pPr>
            <w:r>
              <w:rPr>
                <w:spacing w:val="8"/>
              </w:rPr>
              <w:t>针对系统运行过程中发现的安全漏洞，根据甲方要求完成整改工</w:t>
            </w:r>
            <w:r>
              <w:t>作</w:t>
            </w:r>
          </w:p>
        </w:tc>
      </w:tr>
    </w:tbl>
    <w:p w14:paraId="0F243001">
      <w:pPr>
        <w:pStyle w:val="2"/>
      </w:pPr>
    </w:p>
    <w:p w14:paraId="35F7D89B">
      <w:pPr>
        <w:sectPr>
          <w:footerReference r:id="rId58" w:type="default"/>
          <w:pgSz w:w="16839" w:h="11906"/>
          <w:pgMar w:top="400" w:right="2525" w:bottom="1262" w:left="1009" w:header="0" w:footer="898" w:gutter="0"/>
          <w:cols w:space="720" w:num="1"/>
        </w:sectPr>
      </w:pPr>
    </w:p>
    <w:p w14:paraId="30AF8022">
      <w:pPr>
        <w:spacing w:before="39"/>
      </w:pPr>
    </w:p>
    <w:p w14:paraId="3A42597C">
      <w:pPr>
        <w:spacing w:before="39"/>
      </w:pPr>
    </w:p>
    <w:p w14:paraId="1D5CD8EA">
      <w:pPr>
        <w:spacing w:before="38"/>
      </w:pPr>
    </w:p>
    <w:p w14:paraId="6A48DDF2">
      <w:pPr>
        <w:spacing w:before="38"/>
      </w:pPr>
    </w:p>
    <w:p w14:paraId="22FC676A">
      <w:pPr>
        <w:spacing w:before="38"/>
      </w:pPr>
    </w:p>
    <w:tbl>
      <w:tblPr>
        <w:tblStyle w:val="5"/>
        <w:tblW w:w="890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0"/>
        <w:gridCol w:w="2021"/>
        <w:gridCol w:w="6060"/>
      </w:tblGrid>
      <w:tr w14:paraId="690B0E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820" w:type="dxa"/>
            <w:vAlign w:val="top"/>
          </w:tcPr>
          <w:p w14:paraId="7781FDAD">
            <w:pPr>
              <w:spacing w:before="149" w:line="195"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4.5.3</w:t>
            </w:r>
          </w:p>
        </w:tc>
        <w:tc>
          <w:tcPr>
            <w:tcW w:w="2021" w:type="dxa"/>
            <w:vAlign w:val="top"/>
          </w:tcPr>
          <w:p w14:paraId="11C930BE">
            <w:pPr>
              <w:pStyle w:val="6"/>
              <w:spacing w:before="113" w:line="228" w:lineRule="auto"/>
              <w:ind w:left="110"/>
            </w:pPr>
            <w:r>
              <w:rPr>
                <w:spacing w:val="8"/>
              </w:rPr>
              <w:t>服务台支持</w:t>
            </w:r>
          </w:p>
        </w:tc>
        <w:tc>
          <w:tcPr>
            <w:tcW w:w="6060" w:type="dxa"/>
            <w:vAlign w:val="top"/>
          </w:tcPr>
          <w:p w14:paraId="1FA456F3">
            <w:pPr>
              <w:pStyle w:val="6"/>
              <w:spacing w:before="113" w:line="227" w:lineRule="auto"/>
              <w:ind w:left="113"/>
            </w:pPr>
            <w:r>
              <w:rPr>
                <w:spacing w:val="7"/>
              </w:rPr>
              <w:t>提供</w:t>
            </w:r>
            <w:r>
              <w:rPr>
                <w:rFonts w:ascii="Times New Roman" w:hAnsi="Times New Roman" w:eastAsia="Times New Roman" w:cs="Times New Roman"/>
                <w:spacing w:val="7"/>
              </w:rPr>
              <w:t>7×24</w:t>
            </w:r>
            <w:r>
              <w:rPr>
                <w:spacing w:val="7"/>
              </w:rPr>
              <w:t>小时的技术支持服务</w:t>
            </w:r>
          </w:p>
        </w:tc>
      </w:tr>
      <w:tr w14:paraId="07778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820" w:type="dxa"/>
            <w:vAlign w:val="top"/>
          </w:tcPr>
          <w:p w14:paraId="3EB40A1F">
            <w:pPr>
              <w:spacing w:before="146" w:line="195"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4.5.4</w:t>
            </w:r>
          </w:p>
        </w:tc>
        <w:tc>
          <w:tcPr>
            <w:tcW w:w="2021" w:type="dxa"/>
            <w:vAlign w:val="top"/>
          </w:tcPr>
          <w:p w14:paraId="6407690A">
            <w:pPr>
              <w:pStyle w:val="6"/>
              <w:spacing w:before="109" w:line="228" w:lineRule="auto"/>
              <w:ind w:left="111"/>
            </w:pPr>
            <w:r>
              <w:rPr>
                <w:spacing w:val="7"/>
              </w:rPr>
              <w:t>巡检服务</w:t>
            </w:r>
          </w:p>
        </w:tc>
        <w:tc>
          <w:tcPr>
            <w:tcW w:w="6060" w:type="dxa"/>
            <w:vAlign w:val="top"/>
          </w:tcPr>
          <w:p w14:paraId="03A773BD">
            <w:pPr>
              <w:pStyle w:val="6"/>
              <w:spacing w:before="110" w:line="226" w:lineRule="auto"/>
              <w:ind w:left="113"/>
            </w:pPr>
            <w:r>
              <w:rPr>
                <w:spacing w:val="8"/>
              </w:rPr>
              <w:t>提供系统运行状况报告</w:t>
            </w:r>
          </w:p>
        </w:tc>
      </w:tr>
      <w:tr w14:paraId="58356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820" w:type="dxa"/>
            <w:vAlign w:val="top"/>
          </w:tcPr>
          <w:p w14:paraId="1354EDA8">
            <w:pPr>
              <w:spacing w:before="286" w:line="195"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4.5.5</w:t>
            </w:r>
          </w:p>
        </w:tc>
        <w:tc>
          <w:tcPr>
            <w:tcW w:w="2021" w:type="dxa"/>
            <w:vAlign w:val="top"/>
          </w:tcPr>
          <w:p w14:paraId="786AA04C">
            <w:pPr>
              <w:pStyle w:val="6"/>
              <w:spacing w:before="249" w:line="228" w:lineRule="auto"/>
              <w:ind w:left="112"/>
            </w:pPr>
            <w:r>
              <w:rPr>
                <w:spacing w:val="7"/>
              </w:rPr>
              <w:t>现场问题解决</w:t>
            </w:r>
          </w:p>
        </w:tc>
        <w:tc>
          <w:tcPr>
            <w:tcW w:w="6060" w:type="dxa"/>
            <w:vAlign w:val="top"/>
          </w:tcPr>
          <w:p w14:paraId="76675362">
            <w:pPr>
              <w:pStyle w:val="6"/>
              <w:spacing w:before="250" w:line="226" w:lineRule="auto"/>
              <w:ind w:left="113"/>
            </w:pPr>
            <w:r>
              <w:rPr>
                <w:spacing w:val="9"/>
              </w:rPr>
              <w:t>提供重大问题现场解决，提供系统性能、容量、问题报告</w:t>
            </w:r>
          </w:p>
        </w:tc>
      </w:tr>
      <w:tr w14:paraId="21277F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26" w:hRule="atLeast"/>
        </w:trPr>
        <w:tc>
          <w:tcPr>
            <w:tcW w:w="820" w:type="dxa"/>
            <w:vAlign w:val="top"/>
          </w:tcPr>
          <w:p w14:paraId="1517DDB9">
            <w:pPr>
              <w:spacing w:line="252" w:lineRule="auto"/>
              <w:rPr>
                <w:rFonts w:ascii="Arial"/>
                <w:sz w:val="21"/>
              </w:rPr>
            </w:pPr>
          </w:p>
          <w:p w14:paraId="34F84BA1">
            <w:pPr>
              <w:spacing w:line="252" w:lineRule="auto"/>
              <w:rPr>
                <w:rFonts w:ascii="Arial"/>
                <w:sz w:val="21"/>
              </w:rPr>
            </w:pPr>
          </w:p>
          <w:p w14:paraId="4509670D">
            <w:pPr>
              <w:spacing w:line="252" w:lineRule="auto"/>
              <w:rPr>
                <w:rFonts w:ascii="Arial"/>
                <w:sz w:val="21"/>
              </w:rPr>
            </w:pPr>
          </w:p>
          <w:p w14:paraId="2C6855A5">
            <w:pPr>
              <w:spacing w:line="252" w:lineRule="auto"/>
              <w:rPr>
                <w:rFonts w:ascii="Arial"/>
                <w:sz w:val="21"/>
              </w:rPr>
            </w:pPr>
          </w:p>
          <w:p w14:paraId="1FED6614">
            <w:pPr>
              <w:spacing w:line="252" w:lineRule="auto"/>
              <w:rPr>
                <w:rFonts w:ascii="Arial"/>
                <w:sz w:val="21"/>
              </w:rPr>
            </w:pPr>
          </w:p>
          <w:p w14:paraId="1845FCCA">
            <w:pPr>
              <w:spacing w:line="252" w:lineRule="auto"/>
              <w:rPr>
                <w:rFonts w:ascii="Arial"/>
                <w:sz w:val="21"/>
              </w:rPr>
            </w:pPr>
          </w:p>
          <w:p w14:paraId="45257A53">
            <w:pPr>
              <w:spacing w:line="253" w:lineRule="auto"/>
              <w:rPr>
                <w:rFonts w:ascii="Arial"/>
                <w:sz w:val="21"/>
              </w:rPr>
            </w:pPr>
          </w:p>
          <w:p w14:paraId="6B5735D6">
            <w:pPr>
              <w:spacing w:line="253" w:lineRule="auto"/>
              <w:rPr>
                <w:rFonts w:ascii="Arial"/>
                <w:sz w:val="21"/>
              </w:rPr>
            </w:pPr>
          </w:p>
          <w:p w14:paraId="31B9BE7A">
            <w:pPr>
              <w:spacing w:line="253" w:lineRule="auto"/>
              <w:rPr>
                <w:rFonts w:ascii="Arial"/>
                <w:sz w:val="21"/>
              </w:rPr>
            </w:pPr>
          </w:p>
          <w:p w14:paraId="64CA23EA">
            <w:pPr>
              <w:spacing w:before="57" w:line="195"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4.5.6</w:t>
            </w:r>
          </w:p>
        </w:tc>
        <w:tc>
          <w:tcPr>
            <w:tcW w:w="2021" w:type="dxa"/>
            <w:vAlign w:val="top"/>
          </w:tcPr>
          <w:p w14:paraId="6AEE6BB5">
            <w:pPr>
              <w:spacing w:line="247" w:lineRule="auto"/>
              <w:rPr>
                <w:rFonts w:ascii="Arial"/>
                <w:sz w:val="21"/>
              </w:rPr>
            </w:pPr>
          </w:p>
          <w:p w14:paraId="4C54A901">
            <w:pPr>
              <w:spacing w:line="247" w:lineRule="auto"/>
              <w:rPr>
                <w:rFonts w:ascii="Arial"/>
                <w:sz w:val="21"/>
              </w:rPr>
            </w:pPr>
          </w:p>
          <w:p w14:paraId="1824DB21">
            <w:pPr>
              <w:spacing w:line="247" w:lineRule="auto"/>
              <w:rPr>
                <w:rFonts w:ascii="Arial"/>
                <w:sz w:val="21"/>
              </w:rPr>
            </w:pPr>
          </w:p>
          <w:p w14:paraId="5EFB5BDC">
            <w:pPr>
              <w:spacing w:line="247" w:lineRule="auto"/>
              <w:rPr>
                <w:rFonts w:ascii="Arial"/>
                <w:sz w:val="21"/>
              </w:rPr>
            </w:pPr>
          </w:p>
          <w:p w14:paraId="1BB8BA89">
            <w:pPr>
              <w:spacing w:line="247" w:lineRule="auto"/>
              <w:rPr>
                <w:rFonts w:ascii="Arial"/>
                <w:sz w:val="21"/>
              </w:rPr>
            </w:pPr>
          </w:p>
          <w:p w14:paraId="7A1AD85C">
            <w:pPr>
              <w:spacing w:line="248" w:lineRule="auto"/>
              <w:rPr>
                <w:rFonts w:ascii="Arial"/>
                <w:sz w:val="21"/>
              </w:rPr>
            </w:pPr>
          </w:p>
          <w:p w14:paraId="6F83069C">
            <w:pPr>
              <w:spacing w:line="248" w:lineRule="auto"/>
              <w:rPr>
                <w:rFonts w:ascii="Arial"/>
                <w:sz w:val="21"/>
              </w:rPr>
            </w:pPr>
          </w:p>
          <w:p w14:paraId="78675F17">
            <w:pPr>
              <w:spacing w:line="248" w:lineRule="auto"/>
              <w:rPr>
                <w:rFonts w:ascii="Arial"/>
                <w:sz w:val="21"/>
              </w:rPr>
            </w:pPr>
          </w:p>
          <w:p w14:paraId="54B47FB8">
            <w:pPr>
              <w:spacing w:line="248" w:lineRule="auto"/>
              <w:rPr>
                <w:rFonts w:ascii="Arial"/>
                <w:sz w:val="21"/>
              </w:rPr>
            </w:pPr>
          </w:p>
          <w:p w14:paraId="55492224">
            <w:pPr>
              <w:pStyle w:val="6"/>
              <w:spacing w:before="66" w:line="229" w:lineRule="auto"/>
              <w:ind w:left="121"/>
            </w:pPr>
            <w:r>
              <w:rPr>
                <w:spacing w:val="4"/>
              </w:rPr>
              <w:t>响应要求</w:t>
            </w:r>
          </w:p>
        </w:tc>
        <w:tc>
          <w:tcPr>
            <w:tcW w:w="6060" w:type="dxa"/>
            <w:vAlign w:val="top"/>
          </w:tcPr>
          <w:p w14:paraId="2ACB6B84">
            <w:pPr>
              <w:spacing w:line="283" w:lineRule="auto"/>
              <w:rPr>
                <w:rFonts w:ascii="Arial"/>
                <w:sz w:val="21"/>
              </w:rPr>
            </w:pPr>
          </w:p>
          <w:p w14:paraId="772CB388">
            <w:pPr>
              <w:pStyle w:val="6"/>
              <w:spacing w:before="65" w:line="228" w:lineRule="auto"/>
              <w:ind w:left="113"/>
            </w:pPr>
            <w:r>
              <w:rPr>
                <w:spacing w:val="8"/>
              </w:rPr>
              <w:t>要求按服务水平和指标及时响应：</w:t>
            </w:r>
          </w:p>
          <w:p w14:paraId="2E4F7F3B">
            <w:pPr>
              <w:pStyle w:val="6"/>
              <w:spacing w:before="78" w:line="301" w:lineRule="auto"/>
              <w:ind w:left="116" w:right="53"/>
            </w:pPr>
            <w:r>
              <w:rPr>
                <w:spacing w:val="7"/>
              </w:rPr>
              <w:t>一级响应：系统崩溃</w:t>
            </w:r>
            <w:r>
              <w:rPr>
                <w:rFonts w:ascii="Times New Roman" w:hAnsi="Times New Roman" w:eastAsia="Times New Roman" w:cs="Times New Roman"/>
                <w:spacing w:val="7"/>
              </w:rPr>
              <w:t>,</w:t>
            </w:r>
            <w:r>
              <w:rPr>
                <w:spacing w:val="7"/>
              </w:rPr>
              <w:t>不能使用或效能严重削弱</w:t>
            </w:r>
            <w:r>
              <w:rPr>
                <w:rFonts w:ascii="Times New Roman" w:hAnsi="Times New Roman" w:eastAsia="Times New Roman" w:cs="Times New Roman"/>
                <w:spacing w:val="7"/>
              </w:rPr>
              <w:t xml:space="preserve">,  </w:t>
            </w:r>
            <w:r>
              <w:rPr>
                <w:spacing w:val="7"/>
              </w:rPr>
              <w:t>系统的某个主要</w:t>
            </w:r>
            <w:r>
              <w:rPr>
                <w:spacing w:val="8"/>
              </w:rPr>
              <w:t>功能不能正常工作，对业务的正常运行造成重大影响。响应时间</w:t>
            </w:r>
            <w:r>
              <w:rPr>
                <w:rFonts w:ascii="Times New Roman" w:hAnsi="Times New Roman" w:eastAsia="Times New Roman" w:cs="Times New Roman"/>
                <w:spacing w:val="3"/>
              </w:rPr>
              <w:t>15</w:t>
            </w:r>
            <w:r>
              <w:rPr>
                <w:spacing w:val="3"/>
              </w:rPr>
              <w:t>分钟，</w:t>
            </w:r>
            <w:r>
              <w:rPr>
                <w:rFonts w:ascii="Times New Roman" w:hAnsi="Times New Roman" w:eastAsia="Times New Roman" w:cs="Times New Roman"/>
                <w:spacing w:val="3"/>
              </w:rPr>
              <w:t>2</w:t>
            </w:r>
            <w:r>
              <w:rPr>
                <w:spacing w:val="3"/>
              </w:rPr>
              <w:t>小时到达现场，</w:t>
            </w:r>
            <w:r>
              <w:rPr>
                <w:rFonts w:ascii="Times New Roman" w:hAnsi="Times New Roman" w:eastAsia="Times New Roman" w:cs="Times New Roman"/>
                <w:spacing w:val="3"/>
              </w:rPr>
              <w:t>4</w:t>
            </w:r>
            <w:r>
              <w:rPr>
                <w:spacing w:val="3"/>
              </w:rPr>
              <w:t>小时内排除问题</w:t>
            </w:r>
            <w:r>
              <w:rPr>
                <w:spacing w:val="2"/>
              </w:rPr>
              <w:t>或给出备份解决方案，</w:t>
            </w:r>
            <w:r>
              <w:rPr>
                <w:spacing w:val="8"/>
              </w:rPr>
              <w:t>故障排除后三天内提交分析报告；</w:t>
            </w:r>
          </w:p>
          <w:p w14:paraId="1ABD497C">
            <w:pPr>
              <w:pStyle w:val="6"/>
              <w:spacing w:line="301" w:lineRule="auto"/>
              <w:ind w:left="112" w:right="108" w:firstLine="3"/>
            </w:pPr>
            <w:r>
              <w:rPr>
                <w:spacing w:val="8"/>
              </w:rPr>
              <w:t>二级响应：系统的运行性能严重下降，或性能明显下降，对业务</w:t>
            </w:r>
            <w:r>
              <w:rPr>
                <w:spacing w:val="11"/>
              </w:rPr>
              <w:t>运作产生明显影响。响应时间</w:t>
            </w:r>
            <w:r>
              <w:rPr>
                <w:rFonts w:ascii="Times New Roman" w:hAnsi="Times New Roman" w:eastAsia="Times New Roman" w:cs="Times New Roman"/>
                <w:spacing w:val="11"/>
              </w:rPr>
              <w:t>1</w:t>
            </w:r>
            <w:r>
              <w:rPr>
                <w:spacing w:val="11"/>
              </w:rPr>
              <w:t>小时内，必要时</w:t>
            </w:r>
            <w:r>
              <w:rPr>
                <w:rFonts w:ascii="Times New Roman" w:hAnsi="Times New Roman" w:eastAsia="Times New Roman" w:cs="Times New Roman"/>
                <w:spacing w:val="11"/>
              </w:rPr>
              <w:t>4</w:t>
            </w:r>
            <w:r>
              <w:rPr>
                <w:spacing w:val="11"/>
              </w:rPr>
              <w:t>小时到达，</w:t>
            </w:r>
            <w:r>
              <w:rPr>
                <w:rFonts w:ascii="Times New Roman" w:hAnsi="Times New Roman" w:eastAsia="Times New Roman" w:cs="Times New Roman"/>
                <w:spacing w:val="11"/>
              </w:rPr>
              <w:t>8</w:t>
            </w:r>
            <w:r>
              <w:rPr>
                <w:spacing w:val="11"/>
              </w:rPr>
              <w:t>小</w:t>
            </w:r>
            <w:r>
              <w:rPr>
                <w:spacing w:val="7"/>
              </w:rPr>
              <w:t>时内排除问题；</w:t>
            </w:r>
          </w:p>
          <w:p w14:paraId="15211CAE">
            <w:pPr>
              <w:pStyle w:val="6"/>
              <w:spacing w:line="301" w:lineRule="auto"/>
              <w:ind w:left="128" w:right="108" w:hanging="16"/>
            </w:pPr>
            <w:r>
              <w:rPr>
                <w:spacing w:val="8"/>
              </w:rPr>
              <w:t>三级响应：系统的运作性能受损，但业务仍可正常运行，响应时</w:t>
            </w:r>
            <w:r>
              <w:rPr>
                <w:spacing w:val="7"/>
              </w:rPr>
              <w:t>间</w:t>
            </w:r>
            <w:r>
              <w:rPr>
                <w:rFonts w:ascii="Times New Roman" w:hAnsi="Times New Roman" w:eastAsia="Times New Roman" w:cs="Times New Roman"/>
                <w:spacing w:val="7"/>
              </w:rPr>
              <w:t>12</w:t>
            </w:r>
            <w:r>
              <w:rPr>
                <w:spacing w:val="7"/>
              </w:rPr>
              <w:t>小时内，必要时</w:t>
            </w:r>
            <w:r>
              <w:rPr>
                <w:rFonts w:ascii="Times New Roman" w:hAnsi="Times New Roman" w:eastAsia="Times New Roman" w:cs="Times New Roman"/>
                <w:spacing w:val="7"/>
              </w:rPr>
              <w:t>24</w:t>
            </w:r>
            <w:r>
              <w:rPr>
                <w:spacing w:val="7"/>
              </w:rPr>
              <w:t>小时到达，</w:t>
            </w:r>
            <w:r>
              <w:rPr>
                <w:rFonts w:ascii="Times New Roman" w:hAnsi="Times New Roman" w:eastAsia="Times New Roman" w:cs="Times New Roman"/>
                <w:spacing w:val="7"/>
              </w:rPr>
              <w:t>1</w:t>
            </w:r>
            <w:r>
              <w:rPr>
                <w:spacing w:val="7"/>
              </w:rPr>
              <w:t>周内排除问题；</w:t>
            </w:r>
          </w:p>
          <w:p w14:paraId="6E3E0EE8">
            <w:pPr>
              <w:pStyle w:val="6"/>
              <w:spacing w:before="1" w:line="301" w:lineRule="auto"/>
              <w:ind w:left="114" w:right="106" w:firstLine="17"/>
            </w:pPr>
            <w:r>
              <w:rPr>
                <w:spacing w:val="7"/>
              </w:rPr>
              <w:t>四级响应：对系统安装或配置方面需要咨询或支援，很显然对业</w:t>
            </w:r>
            <w:r>
              <w:rPr>
                <w:spacing w:val="8"/>
              </w:rPr>
              <w:t>务运作几乎无影响，或根本没有影响。响应时间</w:t>
            </w:r>
            <w:r>
              <w:rPr>
                <w:rFonts w:ascii="Times New Roman" w:hAnsi="Times New Roman" w:eastAsia="Times New Roman" w:cs="Times New Roman"/>
                <w:spacing w:val="8"/>
              </w:rPr>
              <w:t>24</w:t>
            </w:r>
            <w:r>
              <w:rPr>
                <w:spacing w:val="8"/>
              </w:rPr>
              <w:t>小时内，必要</w:t>
            </w:r>
            <w:r>
              <w:rPr>
                <w:spacing w:val="7"/>
              </w:rPr>
              <w:t>时</w:t>
            </w:r>
            <w:r>
              <w:rPr>
                <w:rFonts w:ascii="Times New Roman" w:hAnsi="Times New Roman" w:eastAsia="Times New Roman" w:cs="Times New Roman"/>
                <w:spacing w:val="7"/>
              </w:rPr>
              <w:t>48</w:t>
            </w:r>
            <w:r>
              <w:rPr>
                <w:spacing w:val="7"/>
              </w:rPr>
              <w:t>小时到达，</w:t>
            </w:r>
            <w:r>
              <w:rPr>
                <w:rFonts w:ascii="Times New Roman" w:hAnsi="Times New Roman" w:eastAsia="Times New Roman" w:cs="Times New Roman"/>
                <w:spacing w:val="7"/>
              </w:rPr>
              <w:t>2</w:t>
            </w:r>
            <w:r>
              <w:rPr>
                <w:spacing w:val="7"/>
              </w:rPr>
              <w:t>周内排除问题。</w:t>
            </w:r>
          </w:p>
        </w:tc>
      </w:tr>
    </w:tbl>
    <w:p w14:paraId="734C1642">
      <w:pPr>
        <w:spacing w:before="138" w:line="228" w:lineRule="auto"/>
        <w:ind w:left="857"/>
        <w:rPr>
          <w:rFonts w:ascii="宋体" w:hAnsi="宋体" w:eastAsia="宋体" w:cs="宋体"/>
          <w:sz w:val="20"/>
          <w:szCs w:val="20"/>
        </w:rPr>
      </w:pPr>
      <w:r>
        <w:rPr>
          <w:rFonts w:ascii="Times New Roman" w:hAnsi="Times New Roman" w:eastAsia="Times New Roman" w:cs="Times New Roman"/>
          <w:b/>
          <w:bCs/>
          <w:spacing w:val="2"/>
          <w:sz w:val="20"/>
          <w:szCs w:val="20"/>
        </w:rPr>
        <w:t>5.</w:t>
      </w:r>
      <w:r>
        <w:rPr>
          <w:rFonts w:ascii="Times New Roman" w:hAnsi="Times New Roman" w:eastAsia="Times New Roman" w:cs="Times New Roman"/>
          <w:b/>
          <w:bCs/>
          <w:spacing w:val="18"/>
          <w:w w:val="101"/>
          <w:sz w:val="20"/>
          <w:szCs w:val="20"/>
        </w:rPr>
        <w:t xml:space="preserve">  </w:t>
      </w:r>
      <w:r>
        <w:rPr>
          <w:rFonts w:ascii="宋体" w:hAnsi="宋体" w:eastAsia="宋体" w:cs="宋体"/>
          <w:b/>
          <w:bCs/>
          <w:spacing w:val="2"/>
          <w:sz w:val="20"/>
          <w:szCs w:val="20"/>
        </w:rPr>
        <w:t>问题管理流程</w:t>
      </w:r>
    </w:p>
    <w:p w14:paraId="16DE4B39">
      <w:pPr>
        <w:spacing w:before="243" w:line="228" w:lineRule="auto"/>
        <w:ind w:left="857"/>
        <w:rPr>
          <w:rFonts w:ascii="宋体" w:hAnsi="宋体" w:eastAsia="宋体" w:cs="宋体"/>
          <w:sz w:val="20"/>
          <w:szCs w:val="20"/>
        </w:rPr>
      </w:pPr>
      <w:r>
        <w:rPr>
          <w:rFonts w:ascii="Times New Roman" w:hAnsi="Times New Roman" w:eastAsia="Times New Roman" w:cs="Times New Roman"/>
          <w:b/>
          <w:bCs/>
          <w:spacing w:val="6"/>
          <w:sz w:val="20"/>
          <w:szCs w:val="20"/>
        </w:rPr>
        <w:t>5.1</w:t>
      </w:r>
      <w:r>
        <w:rPr>
          <w:rFonts w:ascii="宋体" w:hAnsi="宋体" w:eastAsia="宋体" w:cs="宋体"/>
          <w:b/>
          <w:bCs/>
          <w:spacing w:val="6"/>
          <w:sz w:val="20"/>
          <w:szCs w:val="20"/>
        </w:rPr>
        <w:t>问题处理流程</w:t>
      </w:r>
    </w:p>
    <w:p w14:paraId="629EB555">
      <w:pPr>
        <w:spacing w:before="241" w:line="228" w:lineRule="auto"/>
        <w:ind w:left="1021"/>
        <w:rPr>
          <w:rFonts w:ascii="宋体" w:hAnsi="宋体" w:eastAsia="宋体" w:cs="宋体"/>
          <w:sz w:val="20"/>
          <w:szCs w:val="20"/>
        </w:rPr>
      </w:pPr>
      <w:r>
        <w:rPr>
          <w:rFonts w:ascii="Times New Roman" w:hAnsi="Times New Roman" w:eastAsia="Times New Roman" w:cs="Times New Roman"/>
          <w:spacing w:val="7"/>
          <w:sz w:val="20"/>
          <w:szCs w:val="20"/>
        </w:rPr>
        <w:t xml:space="preserve">1.    </w:t>
      </w:r>
      <w:r>
        <w:rPr>
          <w:rFonts w:ascii="宋体" w:hAnsi="宋体" w:eastAsia="宋体" w:cs="宋体"/>
          <w:spacing w:val="7"/>
          <w:sz w:val="20"/>
          <w:szCs w:val="20"/>
        </w:rPr>
        <w:t>甲方或乙方均可以首先提出对问题解决方案有不同意见的看法；</w:t>
      </w:r>
    </w:p>
    <w:p w14:paraId="24CA4E83">
      <w:pPr>
        <w:spacing w:before="243" w:line="228" w:lineRule="auto"/>
        <w:ind w:left="1001"/>
        <w:rPr>
          <w:rFonts w:ascii="宋体" w:hAnsi="宋体" w:eastAsia="宋体" w:cs="宋体"/>
          <w:sz w:val="20"/>
          <w:szCs w:val="20"/>
        </w:rPr>
      </w:pPr>
      <w:r>
        <w:rPr>
          <w:rFonts w:ascii="Times New Roman" w:hAnsi="Times New Roman" w:eastAsia="Times New Roman" w:cs="Times New Roman"/>
          <w:spacing w:val="8"/>
          <w:sz w:val="20"/>
          <w:szCs w:val="20"/>
        </w:rPr>
        <w:t xml:space="preserve">2.    </w:t>
      </w:r>
      <w:r>
        <w:rPr>
          <w:rFonts w:ascii="宋体" w:hAnsi="宋体" w:eastAsia="宋体" w:cs="宋体"/>
          <w:spacing w:val="8"/>
          <w:sz w:val="20"/>
          <w:szCs w:val="20"/>
        </w:rPr>
        <w:t>甲方管理层和乙方管理层将决定问题是否需要提升到更高的管理层；</w:t>
      </w:r>
    </w:p>
    <w:p w14:paraId="64189929">
      <w:pPr>
        <w:spacing w:line="228" w:lineRule="auto"/>
        <w:rPr>
          <w:rFonts w:ascii="宋体" w:hAnsi="宋体" w:eastAsia="宋体" w:cs="宋体"/>
          <w:sz w:val="20"/>
          <w:szCs w:val="20"/>
        </w:rPr>
        <w:sectPr>
          <w:footerReference r:id="rId59" w:type="default"/>
          <w:pgSz w:w="16839" w:h="11906"/>
          <w:pgMar w:top="400" w:right="2525" w:bottom="1262" w:left="1009" w:header="0" w:footer="898" w:gutter="0"/>
          <w:cols w:space="720" w:num="1"/>
        </w:sectPr>
      </w:pPr>
    </w:p>
    <w:p w14:paraId="7BC4F14B">
      <w:pPr>
        <w:pStyle w:val="2"/>
        <w:spacing w:line="244" w:lineRule="auto"/>
      </w:pPr>
    </w:p>
    <w:p w14:paraId="24F9F6ED">
      <w:pPr>
        <w:pStyle w:val="2"/>
        <w:spacing w:line="244" w:lineRule="auto"/>
      </w:pPr>
    </w:p>
    <w:p w14:paraId="63CC4702">
      <w:pPr>
        <w:pStyle w:val="2"/>
        <w:spacing w:line="244" w:lineRule="auto"/>
      </w:pPr>
    </w:p>
    <w:p w14:paraId="7B7D4D3F">
      <w:pPr>
        <w:pStyle w:val="2"/>
        <w:spacing w:line="244" w:lineRule="auto"/>
      </w:pPr>
    </w:p>
    <w:p w14:paraId="6A69F344">
      <w:pPr>
        <w:pStyle w:val="2"/>
        <w:spacing w:line="244" w:lineRule="auto"/>
      </w:pPr>
    </w:p>
    <w:p w14:paraId="1C44F57A">
      <w:pPr>
        <w:pStyle w:val="2"/>
        <w:spacing w:line="244" w:lineRule="auto"/>
      </w:pPr>
    </w:p>
    <w:p w14:paraId="2A5D1067">
      <w:pPr>
        <w:spacing w:before="65" w:line="227" w:lineRule="auto"/>
        <w:ind w:left="565"/>
        <w:rPr>
          <w:rFonts w:ascii="宋体" w:hAnsi="宋体" w:eastAsia="宋体" w:cs="宋体"/>
          <w:sz w:val="20"/>
          <w:szCs w:val="20"/>
        </w:rPr>
      </w:pPr>
      <w:r>
        <w:rPr>
          <w:rFonts w:ascii="Times New Roman" w:hAnsi="Times New Roman" w:eastAsia="Times New Roman" w:cs="Times New Roman"/>
          <w:spacing w:val="8"/>
          <w:sz w:val="20"/>
          <w:szCs w:val="20"/>
        </w:rPr>
        <w:t xml:space="preserve">3.    </w:t>
      </w:r>
      <w:r>
        <w:rPr>
          <w:rFonts w:ascii="宋体" w:hAnsi="宋体" w:eastAsia="宋体" w:cs="宋体"/>
          <w:spacing w:val="8"/>
          <w:sz w:val="20"/>
          <w:szCs w:val="20"/>
        </w:rPr>
        <w:t>及时召开相关的会议讨论和解决问题，问题的相关文档应提前一天发送到与会者；</w:t>
      </w:r>
    </w:p>
    <w:p w14:paraId="58695691">
      <w:pPr>
        <w:spacing w:before="243" w:line="452" w:lineRule="auto"/>
        <w:ind w:right="7" w:firstLine="559"/>
        <w:rPr>
          <w:rFonts w:ascii="宋体" w:hAnsi="宋体" w:eastAsia="宋体" w:cs="宋体"/>
          <w:sz w:val="20"/>
          <w:szCs w:val="20"/>
        </w:rPr>
      </w:pPr>
      <w:r>
        <w:rPr>
          <w:rFonts w:ascii="Times New Roman" w:hAnsi="Times New Roman" w:eastAsia="Times New Roman" w:cs="Times New Roman"/>
          <w:spacing w:val="10"/>
          <w:sz w:val="20"/>
          <w:szCs w:val="20"/>
        </w:rPr>
        <w:t xml:space="preserve">4.    </w:t>
      </w:r>
      <w:r>
        <w:rPr>
          <w:rFonts w:ascii="宋体" w:hAnsi="宋体" w:eastAsia="宋体" w:cs="宋体"/>
          <w:spacing w:val="10"/>
          <w:sz w:val="20"/>
          <w:szCs w:val="20"/>
        </w:rPr>
        <w:t>如有必要，</w:t>
      </w:r>
      <w:r>
        <w:rPr>
          <w:rFonts w:ascii="宋体" w:hAnsi="宋体" w:eastAsia="宋体" w:cs="宋体"/>
          <w:spacing w:val="-57"/>
          <w:sz w:val="20"/>
          <w:szCs w:val="20"/>
        </w:rPr>
        <w:t xml:space="preserve"> </w:t>
      </w:r>
      <w:r>
        <w:rPr>
          <w:rFonts w:ascii="宋体" w:hAnsi="宋体" w:eastAsia="宋体" w:cs="宋体"/>
          <w:spacing w:val="10"/>
          <w:sz w:val="20"/>
          <w:szCs w:val="20"/>
        </w:rPr>
        <w:t>甲方和乙方管理层在永久性解决方案出台之前可以先</w:t>
      </w:r>
      <w:r>
        <w:rPr>
          <w:rFonts w:ascii="宋体" w:hAnsi="宋体" w:eastAsia="宋体" w:cs="宋体"/>
          <w:spacing w:val="9"/>
          <w:sz w:val="20"/>
          <w:szCs w:val="20"/>
        </w:rPr>
        <w:t>共同达成一套临时性的解决方案。乙方可以在会后与各利益相关方沟通并达成</w:t>
      </w:r>
      <w:r>
        <w:rPr>
          <w:rFonts w:ascii="宋体" w:hAnsi="宋体" w:eastAsia="宋体" w:cs="宋体"/>
          <w:spacing w:val="7"/>
          <w:sz w:val="20"/>
          <w:szCs w:val="20"/>
        </w:rPr>
        <w:t>永久性的解决方案；</w:t>
      </w:r>
    </w:p>
    <w:p w14:paraId="33F6DACA">
      <w:pPr>
        <w:spacing w:line="227" w:lineRule="auto"/>
        <w:ind w:left="566"/>
        <w:rPr>
          <w:rFonts w:ascii="宋体" w:hAnsi="宋体" w:eastAsia="宋体" w:cs="宋体"/>
          <w:sz w:val="20"/>
          <w:szCs w:val="20"/>
        </w:rPr>
      </w:pPr>
      <w:r>
        <w:rPr>
          <w:rFonts w:ascii="Times New Roman" w:hAnsi="Times New Roman" w:eastAsia="Times New Roman" w:cs="Times New Roman"/>
          <w:spacing w:val="7"/>
          <w:sz w:val="20"/>
          <w:szCs w:val="20"/>
        </w:rPr>
        <w:t xml:space="preserve">5.    </w:t>
      </w:r>
      <w:r>
        <w:rPr>
          <w:rFonts w:ascii="宋体" w:hAnsi="宋体" w:eastAsia="宋体" w:cs="宋体"/>
          <w:spacing w:val="7"/>
          <w:sz w:val="20"/>
          <w:szCs w:val="20"/>
        </w:rPr>
        <w:t>如果问题最终仍没解决，</w:t>
      </w:r>
      <w:r>
        <w:rPr>
          <w:rFonts w:ascii="宋体" w:hAnsi="宋体" w:eastAsia="宋体" w:cs="宋体"/>
          <w:spacing w:val="-51"/>
          <w:sz w:val="20"/>
          <w:szCs w:val="20"/>
        </w:rPr>
        <w:t xml:space="preserve"> </w:t>
      </w:r>
      <w:r>
        <w:rPr>
          <w:rFonts w:ascii="宋体" w:hAnsi="宋体" w:eastAsia="宋体" w:cs="宋体"/>
          <w:spacing w:val="7"/>
          <w:sz w:val="20"/>
          <w:szCs w:val="20"/>
        </w:rPr>
        <w:t>甲方和乙方双方可以申请仲裁来达成最终的一致方案。</w:t>
      </w:r>
    </w:p>
    <w:p w14:paraId="604E3625">
      <w:pPr>
        <w:spacing w:before="240" w:line="228" w:lineRule="auto"/>
        <w:ind w:left="417"/>
        <w:rPr>
          <w:rFonts w:ascii="宋体" w:hAnsi="宋体" w:eastAsia="宋体" w:cs="宋体"/>
          <w:sz w:val="20"/>
          <w:szCs w:val="20"/>
        </w:rPr>
      </w:pPr>
      <w:r>
        <w:rPr>
          <w:rFonts w:ascii="Times New Roman" w:hAnsi="Times New Roman" w:eastAsia="Times New Roman" w:cs="Times New Roman"/>
          <w:b/>
          <w:bCs/>
          <w:spacing w:val="6"/>
          <w:sz w:val="20"/>
          <w:szCs w:val="20"/>
        </w:rPr>
        <w:t>5.2</w:t>
      </w:r>
      <w:r>
        <w:rPr>
          <w:rFonts w:ascii="宋体" w:hAnsi="宋体" w:eastAsia="宋体" w:cs="宋体"/>
          <w:b/>
          <w:bCs/>
          <w:spacing w:val="6"/>
          <w:sz w:val="20"/>
          <w:szCs w:val="20"/>
        </w:rPr>
        <w:t>问题升级流程</w:t>
      </w:r>
    </w:p>
    <w:p w14:paraId="533F17B8">
      <w:pPr>
        <w:pStyle w:val="2"/>
        <w:spacing w:before="242" w:line="228" w:lineRule="auto"/>
        <w:ind w:left="721"/>
        <w:rPr>
          <w:rFonts w:ascii="宋体" w:hAnsi="宋体" w:eastAsia="宋体" w:cs="宋体"/>
          <w:sz w:val="20"/>
          <w:szCs w:val="20"/>
        </w:rPr>
      </w:pPr>
      <w:r>
        <w:rPr>
          <w:spacing w:val="7"/>
          <w:sz w:val="20"/>
          <w:szCs w:val="20"/>
        </w:rPr>
        <w:t xml:space="preserve">.     </w:t>
      </w:r>
      <w:r>
        <w:rPr>
          <w:rFonts w:ascii="宋体" w:hAnsi="宋体" w:eastAsia="宋体" w:cs="宋体"/>
          <w:spacing w:val="7"/>
          <w:sz w:val="20"/>
          <w:szCs w:val="20"/>
        </w:rPr>
        <w:t>甲方或者乙方都有可能首先提出该流程；</w:t>
      </w:r>
    </w:p>
    <w:p w14:paraId="1F2AE498">
      <w:pPr>
        <w:pStyle w:val="2"/>
        <w:spacing w:before="242" w:line="228" w:lineRule="auto"/>
        <w:ind w:left="721"/>
        <w:rPr>
          <w:rFonts w:ascii="宋体" w:hAnsi="宋体" w:eastAsia="宋体" w:cs="宋体"/>
          <w:sz w:val="20"/>
          <w:szCs w:val="20"/>
        </w:rPr>
      </w:pPr>
      <w:r>
        <w:rPr>
          <w:spacing w:val="10"/>
          <w:sz w:val="20"/>
          <w:szCs w:val="20"/>
        </w:rPr>
        <w:t xml:space="preserve">.    </w:t>
      </w:r>
      <w:r>
        <w:rPr>
          <w:rFonts w:ascii="宋体" w:hAnsi="宋体" w:eastAsia="宋体" w:cs="宋体"/>
          <w:spacing w:val="10"/>
          <w:sz w:val="20"/>
          <w:szCs w:val="20"/>
        </w:rPr>
        <w:t>首先提出的一方应及时通知对方问题升级流程已经启动；</w:t>
      </w:r>
    </w:p>
    <w:p w14:paraId="1DA2BF68">
      <w:pPr>
        <w:pStyle w:val="2"/>
        <w:spacing w:before="243" w:line="228" w:lineRule="auto"/>
        <w:ind w:left="721"/>
        <w:rPr>
          <w:rFonts w:ascii="宋体" w:hAnsi="宋体" w:eastAsia="宋体" w:cs="宋体"/>
          <w:sz w:val="20"/>
          <w:szCs w:val="20"/>
        </w:rPr>
      </w:pPr>
      <w:r>
        <w:rPr>
          <w:spacing w:val="8"/>
          <w:sz w:val="20"/>
          <w:szCs w:val="20"/>
        </w:rPr>
        <w:t xml:space="preserve">.     </w:t>
      </w:r>
      <w:r>
        <w:rPr>
          <w:rFonts w:ascii="宋体" w:hAnsi="宋体" w:eastAsia="宋体" w:cs="宋体"/>
          <w:spacing w:val="8"/>
          <w:sz w:val="20"/>
          <w:szCs w:val="20"/>
        </w:rPr>
        <w:t>问题升级到的管理层应当事先定义在联络人表中；</w:t>
      </w:r>
    </w:p>
    <w:p w14:paraId="0BE31DC4">
      <w:pPr>
        <w:pStyle w:val="2"/>
        <w:spacing w:before="240" w:line="228" w:lineRule="auto"/>
        <w:ind w:left="721"/>
        <w:rPr>
          <w:rFonts w:ascii="宋体" w:hAnsi="宋体" w:eastAsia="宋体" w:cs="宋体"/>
          <w:sz w:val="20"/>
          <w:szCs w:val="20"/>
        </w:rPr>
      </w:pPr>
      <w:r>
        <w:rPr>
          <w:spacing w:val="8"/>
          <w:sz w:val="20"/>
          <w:szCs w:val="20"/>
        </w:rPr>
        <w:t xml:space="preserve">.     </w:t>
      </w:r>
      <w:r>
        <w:rPr>
          <w:rFonts w:ascii="宋体" w:hAnsi="宋体" w:eastAsia="宋体" w:cs="宋体"/>
          <w:spacing w:val="8"/>
          <w:sz w:val="20"/>
          <w:szCs w:val="20"/>
        </w:rPr>
        <w:t>问题升级的层次在甲方和乙方之间应当保持一致，直至解决该问题。</w:t>
      </w:r>
    </w:p>
    <w:p w14:paraId="74C18484">
      <w:pPr>
        <w:spacing w:before="243" w:line="229" w:lineRule="auto"/>
        <w:ind w:left="417"/>
        <w:rPr>
          <w:rFonts w:ascii="宋体" w:hAnsi="宋体" w:eastAsia="宋体" w:cs="宋体"/>
          <w:sz w:val="20"/>
          <w:szCs w:val="20"/>
        </w:rPr>
      </w:pPr>
      <w:r>
        <w:rPr>
          <w:rFonts w:ascii="Times New Roman" w:hAnsi="Times New Roman" w:eastAsia="Times New Roman" w:cs="Times New Roman"/>
          <w:b/>
          <w:bCs/>
          <w:spacing w:val="4"/>
          <w:sz w:val="20"/>
          <w:szCs w:val="20"/>
        </w:rPr>
        <w:t>5.3</w:t>
      </w:r>
      <w:r>
        <w:rPr>
          <w:rFonts w:ascii="宋体" w:hAnsi="宋体" w:eastAsia="宋体" w:cs="宋体"/>
          <w:b/>
          <w:bCs/>
          <w:spacing w:val="4"/>
          <w:sz w:val="20"/>
          <w:szCs w:val="20"/>
        </w:rPr>
        <w:t>联络表</w:t>
      </w:r>
    </w:p>
    <w:p w14:paraId="2DD430BA">
      <w:pPr>
        <w:spacing w:line="102" w:lineRule="exact"/>
      </w:pPr>
    </w:p>
    <w:tbl>
      <w:tblPr>
        <w:tblStyle w:val="5"/>
        <w:tblW w:w="8032" w:type="dxa"/>
        <w:tblInd w:w="55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85"/>
        <w:gridCol w:w="2449"/>
        <w:gridCol w:w="3198"/>
      </w:tblGrid>
      <w:tr w14:paraId="4DEBB4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2385" w:type="dxa"/>
            <w:vAlign w:val="top"/>
          </w:tcPr>
          <w:p w14:paraId="31CB3C01">
            <w:pPr>
              <w:pStyle w:val="6"/>
              <w:spacing w:before="144" w:line="229" w:lineRule="auto"/>
              <w:ind w:left="1218"/>
            </w:pPr>
            <w:r>
              <w:rPr>
                <w:b/>
                <w:bCs/>
                <w:spacing w:val="-7"/>
              </w:rPr>
              <w:t>乙方</w:t>
            </w:r>
          </w:p>
        </w:tc>
        <w:tc>
          <w:tcPr>
            <w:tcW w:w="2449" w:type="dxa"/>
            <w:vAlign w:val="top"/>
          </w:tcPr>
          <w:p w14:paraId="1EA63E19">
            <w:pPr>
              <w:pStyle w:val="6"/>
              <w:spacing w:before="143" w:line="228" w:lineRule="auto"/>
              <w:ind w:left="1230"/>
            </w:pPr>
            <w:r>
              <w:rPr>
                <w:b/>
                <w:bCs/>
                <w:spacing w:val="3"/>
              </w:rPr>
              <w:t>职务</w:t>
            </w:r>
          </w:p>
        </w:tc>
        <w:tc>
          <w:tcPr>
            <w:tcW w:w="3198" w:type="dxa"/>
            <w:vAlign w:val="top"/>
          </w:tcPr>
          <w:p w14:paraId="5C4AB086">
            <w:pPr>
              <w:pStyle w:val="6"/>
              <w:spacing w:before="143" w:line="230" w:lineRule="auto"/>
              <w:ind w:left="1627"/>
            </w:pPr>
            <w:r>
              <w:rPr>
                <w:b/>
                <w:bCs/>
                <w:spacing w:val="-9"/>
              </w:rPr>
              <w:t>电话</w:t>
            </w:r>
          </w:p>
        </w:tc>
      </w:tr>
      <w:tr w14:paraId="31DCB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2385" w:type="dxa"/>
            <w:vAlign w:val="top"/>
          </w:tcPr>
          <w:p w14:paraId="1F742738">
            <w:pPr>
              <w:rPr>
                <w:rFonts w:ascii="Arial"/>
                <w:sz w:val="21"/>
              </w:rPr>
            </w:pPr>
          </w:p>
        </w:tc>
        <w:tc>
          <w:tcPr>
            <w:tcW w:w="2449" w:type="dxa"/>
            <w:vAlign w:val="top"/>
          </w:tcPr>
          <w:p w14:paraId="7DE14C62">
            <w:pPr>
              <w:pStyle w:val="6"/>
              <w:spacing w:before="140" w:line="228" w:lineRule="auto"/>
              <w:ind w:left="1024"/>
            </w:pPr>
            <w:r>
              <w:rPr>
                <w:spacing w:val="6"/>
              </w:rPr>
              <w:t>项目经理</w:t>
            </w:r>
          </w:p>
        </w:tc>
        <w:tc>
          <w:tcPr>
            <w:tcW w:w="3198" w:type="dxa"/>
            <w:vAlign w:val="top"/>
          </w:tcPr>
          <w:p w14:paraId="7B4E4210">
            <w:pPr>
              <w:rPr>
                <w:rFonts w:ascii="Arial"/>
                <w:sz w:val="21"/>
              </w:rPr>
            </w:pPr>
          </w:p>
        </w:tc>
      </w:tr>
      <w:tr w14:paraId="203FD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2385" w:type="dxa"/>
            <w:vAlign w:val="top"/>
          </w:tcPr>
          <w:p w14:paraId="155DFE12">
            <w:pPr>
              <w:rPr>
                <w:rFonts w:ascii="Arial"/>
                <w:sz w:val="21"/>
              </w:rPr>
            </w:pPr>
          </w:p>
        </w:tc>
        <w:tc>
          <w:tcPr>
            <w:tcW w:w="2449" w:type="dxa"/>
            <w:vAlign w:val="top"/>
          </w:tcPr>
          <w:p w14:paraId="545F5E40">
            <w:pPr>
              <w:pStyle w:val="6"/>
              <w:spacing w:before="141" w:line="228" w:lineRule="auto"/>
              <w:ind w:left="1024"/>
            </w:pPr>
            <w:r>
              <w:rPr>
                <w:spacing w:val="6"/>
              </w:rPr>
              <w:t>商务代表</w:t>
            </w:r>
          </w:p>
        </w:tc>
        <w:tc>
          <w:tcPr>
            <w:tcW w:w="3198" w:type="dxa"/>
            <w:vAlign w:val="top"/>
          </w:tcPr>
          <w:p w14:paraId="3828001E">
            <w:pPr>
              <w:rPr>
                <w:rFonts w:ascii="Arial"/>
                <w:sz w:val="21"/>
              </w:rPr>
            </w:pPr>
          </w:p>
        </w:tc>
      </w:tr>
      <w:tr w14:paraId="31F7E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2385" w:type="dxa"/>
            <w:vAlign w:val="top"/>
          </w:tcPr>
          <w:p w14:paraId="36D2B260">
            <w:pPr>
              <w:rPr>
                <w:rFonts w:ascii="Arial"/>
                <w:sz w:val="21"/>
              </w:rPr>
            </w:pPr>
          </w:p>
        </w:tc>
        <w:tc>
          <w:tcPr>
            <w:tcW w:w="2449" w:type="dxa"/>
            <w:vAlign w:val="top"/>
          </w:tcPr>
          <w:p w14:paraId="3454FD9E">
            <w:pPr>
              <w:pStyle w:val="6"/>
              <w:spacing w:before="143" w:line="228" w:lineRule="auto"/>
              <w:ind w:left="1024"/>
            </w:pPr>
            <w:r>
              <w:rPr>
                <w:spacing w:val="6"/>
              </w:rPr>
              <w:t>项目总监</w:t>
            </w:r>
          </w:p>
        </w:tc>
        <w:tc>
          <w:tcPr>
            <w:tcW w:w="3198" w:type="dxa"/>
            <w:vAlign w:val="top"/>
          </w:tcPr>
          <w:p w14:paraId="14B1834A">
            <w:pPr>
              <w:rPr>
                <w:rFonts w:ascii="Arial"/>
                <w:sz w:val="21"/>
              </w:rPr>
            </w:pPr>
          </w:p>
        </w:tc>
      </w:tr>
      <w:tr w14:paraId="473A1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2385" w:type="dxa"/>
            <w:vAlign w:val="top"/>
          </w:tcPr>
          <w:p w14:paraId="31745B68">
            <w:pPr>
              <w:rPr>
                <w:rFonts w:ascii="Arial"/>
                <w:sz w:val="21"/>
              </w:rPr>
            </w:pPr>
          </w:p>
        </w:tc>
        <w:tc>
          <w:tcPr>
            <w:tcW w:w="2449" w:type="dxa"/>
            <w:vAlign w:val="top"/>
          </w:tcPr>
          <w:p w14:paraId="46C3B062">
            <w:pPr>
              <w:pStyle w:val="6"/>
              <w:spacing w:before="143" w:line="237" w:lineRule="auto"/>
              <w:ind w:left="1129"/>
            </w:pPr>
            <w:r>
              <w:rPr>
                <w:spacing w:val="5"/>
              </w:rPr>
              <w:t>总经理</w:t>
            </w:r>
          </w:p>
        </w:tc>
        <w:tc>
          <w:tcPr>
            <w:tcW w:w="3198" w:type="dxa"/>
            <w:vAlign w:val="top"/>
          </w:tcPr>
          <w:p w14:paraId="02576C1E">
            <w:pPr>
              <w:rPr>
                <w:rFonts w:ascii="Arial"/>
                <w:sz w:val="21"/>
              </w:rPr>
            </w:pPr>
          </w:p>
        </w:tc>
      </w:tr>
    </w:tbl>
    <w:p w14:paraId="2E817407">
      <w:pPr>
        <w:spacing w:before="140" w:line="228" w:lineRule="auto"/>
        <w:ind w:left="417"/>
        <w:rPr>
          <w:rFonts w:ascii="宋体" w:hAnsi="宋体" w:eastAsia="宋体" w:cs="宋体"/>
          <w:sz w:val="20"/>
          <w:szCs w:val="20"/>
        </w:rPr>
      </w:pPr>
      <w:r>
        <w:rPr>
          <w:rFonts w:ascii="Times New Roman" w:hAnsi="Times New Roman" w:eastAsia="Times New Roman" w:cs="Times New Roman"/>
          <w:b/>
          <w:bCs/>
          <w:spacing w:val="5"/>
          <w:sz w:val="20"/>
          <w:szCs w:val="20"/>
        </w:rPr>
        <w:t xml:space="preserve">6.  </w:t>
      </w:r>
      <w:r>
        <w:rPr>
          <w:rFonts w:ascii="宋体" w:hAnsi="宋体" w:eastAsia="宋体" w:cs="宋体"/>
          <w:b/>
          <w:bCs/>
          <w:spacing w:val="5"/>
          <w:sz w:val="20"/>
          <w:szCs w:val="20"/>
        </w:rPr>
        <w:t>汇报内容及流程</w:t>
      </w:r>
    </w:p>
    <w:p w14:paraId="72E15ED2">
      <w:pPr>
        <w:spacing w:before="241" w:line="226" w:lineRule="auto"/>
        <w:jc w:val="right"/>
        <w:rPr>
          <w:rFonts w:ascii="宋体" w:hAnsi="宋体" w:eastAsia="宋体" w:cs="宋体"/>
          <w:sz w:val="20"/>
          <w:szCs w:val="20"/>
        </w:rPr>
      </w:pPr>
      <w:r>
        <w:rPr>
          <w:rFonts w:ascii="宋体" w:hAnsi="宋体" w:eastAsia="宋体" w:cs="宋体"/>
          <w:spacing w:val="9"/>
          <w:sz w:val="20"/>
          <w:szCs w:val="20"/>
        </w:rPr>
        <w:t>乙方应当在每星期五向甲方提交工作周报，包括项目情况跟踪及问题报告等，附带的性能报告（如有）也将递</w:t>
      </w:r>
      <w:r>
        <w:rPr>
          <w:rFonts w:ascii="宋体" w:hAnsi="宋体" w:eastAsia="宋体" w:cs="宋体"/>
          <w:spacing w:val="8"/>
          <w:sz w:val="20"/>
          <w:szCs w:val="20"/>
        </w:rPr>
        <w:t>交给甲方项目经理。如发生突发事件，</w:t>
      </w:r>
    </w:p>
    <w:p w14:paraId="5CD27502">
      <w:pPr>
        <w:spacing w:line="226" w:lineRule="auto"/>
        <w:rPr>
          <w:rFonts w:ascii="宋体" w:hAnsi="宋体" w:eastAsia="宋体" w:cs="宋体"/>
          <w:sz w:val="20"/>
          <w:szCs w:val="20"/>
        </w:rPr>
        <w:sectPr>
          <w:footerReference r:id="rId60" w:type="default"/>
          <w:pgSz w:w="16839" w:h="11906"/>
          <w:pgMar w:top="400" w:right="1380" w:bottom="1262" w:left="1449" w:header="0" w:footer="898" w:gutter="0"/>
          <w:cols w:space="720" w:num="1"/>
        </w:sectPr>
      </w:pPr>
    </w:p>
    <w:p w14:paraId="75B74DEB">
      <w:pPr>
        <w:pStyle w:val="2"/>
        <w:spacing w:line="244" w:lineRule="auto"/>
      </w:pPr>
    </w:p>
    <w:p w14:paraId="687098C8">
      <w:pPr>
        <w:pStyle w:val="2"/>
        <w:spacing w:line="244" w:lineRule="auto"/>
      </w:pPr>
    </w:p>
    <w:p w14:paraId="5AE47A88">
      <w:pPr>
        <w:pStyle w:val="2"/>
        <w:spacing w:line="244" w:lineRule="auto"/>
      </w:pPr>
    </w:p>
    <w:p w14:paraId="197AEC16">
      <w:pPr>
        <w:pStyle w:val="2"/>
        <w:spacing w:line="244" w:lineRule="auto"/>
      </w:pPr>
    </w:p>
    <w:p w14:paraId="7B3025F5">
      <w:pPr>
        <w:pStyle w:val="2"/>
        <w:spacing w:line="244" w:lineRule="auto"/>
      </w:pPr>
    </w:p>
    <w:p w14:paraId="5E3AB8D1">
      <w:pPr>
        <w:pStyle w:val="2"/>
        <w:spacing w:line="244" w:lineRule="auto"/>
      </w:pPr>
    </w:p>
    <w:p w14:paraId="2EC80946">
      <w:pPr>
        <w:spacing w:before="65" w:line="226" w:lineRule="auto"/>
        <w:ind w:left="20"/>
        <w:rPr>
          <w:rFonts w:ascii="宋体" w:hAnsi="宋体" w:eastAsia="宋体" w:cs="宋体"/>
          <w:sz w:val="20"/>
          <w:szCs w:val="20"/>
        </w:rPr>
      </w:pPr>
      <w:r>
        <w:rPr>
          <w:rFonts w:ascii="宋体" w:hAnsi="宋体" w:eastAsia="宋体" w:cs="宋体"/>
          <w:spacing w:val="7"/>
          <w:sz w:val="20"/>
          <w:szCs w:val="20"/>
        </w:rPr>
        <w:t>乙方也应第一时间向甲方项目经理报告。</w:t>
      </w:r>
    </w:p>
    <w:p w14:paraId="00771335">
      <w:pPr>
        <w:spacing w:before="244" w:line="228" w:lineRule="auto"/>
        <w:ind w:left="418"/>
        <w:rPr>
          <w:rFonts w:ascii="宋体" w:hAnsi="宋体" w:eastAsia="宋体" w:cs="宋体"/>
          <w:sz w:val="20"/>
          <w:szCs w:val="20"/>
        </w:rPr>
      </w:pPr>
      <w:r>
        <w:rPr>
          <w:rFonts w:ascii="Times New Roman" w:hAnsi="Times New Roman" w:eastAsia="Times New Roman" w:cs="Times New Roman"/>
          <w:b/>
          <w:bCs/>
          <w:spacing w:val="5"/>
          <w:sz w:val="20"/>
          <w:szCs w:val="20"/>
        </w:rPr>
        <w:t xml:space="preserve">7.  </w:t>
      </w:r>
      <w:r>
        <w:rPr>
          <w:rFonts w:ascii="宋体" w:hAnsi="宋体" w:eastAsia="宋体" w:cs="宋体"/>
          <w:b/>
          <w:bCs/>
          <w:spacing w:val="5"/>
          <w:sz w:val="20"/>
          <w:szCs w:val="20"/>
        </w:rPr>
        <w:t>服务水平和指标</w:t>
      </w:r>
    </w:p>
    <w:p w14:paraId="4789D1A6">
      <w:pPr>
        <w:spacing w:before="242" w:line="452" w:lineRule="auto"/>
        <w:ind w:firstLine="414"/>
        <w:jc w:val="both"/>
        <w:rPr>
          <w:rFonts w:ascii="宋体" w:hAnsi="宋体" w:eastAsia="宋体" w:cs="宋体"/>
          <w:sz w:val="20"/>
          <w:szCs w:val="20"/>
        </w:rPr>
      </w:pPr>
      <w:r>
        <w:rPr>
          <w:rFonts w:ascii="宋体" w:hAnsi="宋体" w:eastAsia="宋体" w:cs="宋体"/>
          <w:spacing w:val="9"/>
          <w:sz w:val="20"/>
          <w:szCs w:val="20"/>
        </w:rPr>
        <w:t>【开发】甲方将阶段性对乙方进行考评，乙方提供的服务必须满足以下服务水平和指标要求，否则按违约金标准收取相应金额违约金。合计金额按主合同违约责任约定限定，以人民币计算，由甲方直接扣除合同款项。乙方签订本合同即认可其派驻的项目经理被赋予项目管理的签字权，并对其签字内容</w:t>
      </w:r>
      <w:r>
        <w:rPr>
          <w:rFonts w:ascii="宋体" w:hAnsi="宋体" w:eastAsia="宋体" w:cs="宋体"/>
          <w:spacing w:val="7"/>
          <w:sz w:val="20"/>
          <w:szCs w:val="20"/>
        </w:rPr>
        <w:t>承担相应的责任。</w:t>
      </w:r>
    </w:p>
    <w:p w14:paraId="24AA9586">
      <w:pPr>
        <w:spacing w:before="24"/>
      </w:pPr>
    </w:p>
    <w:p w14:paraId="54E3402A">
      <w:pPr>
        <w:spacing w:before="24"/>
      </w:pPr>
    </w:p>
    <w:p w14:paraId="58993D58">
      <w:pPr>
        <w:spacing w:before="24"/>
      </w:pPr>
    </w:p>
    <w:p w14:paraId="4CDA44C5">
      <w:pPr>
        <w:spacing w:before="24"/>
      </w:pPr>
    </w:p>
    <w:p w14:paraId="4804FDAB">
      <w:pPr>
        <w:spacing w:before="23"/>
      </w:pPr>
    </w:p>
    <w:p w14:paraId="6BADEFB5">
      <w:pPr>
        <w:spacing w:before="23"/>
      </w:pPr>
    </w:p>
    <w:tbl>
      <w:tblPr>
        <w:tblStyle w:val="5"/>
        <w:tblW w:w="12936" w:type="dxa"/>
        <w:tblInd w:w="24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5"/>
        <w:gridCol w:w="1082"/>
        <w:gridCol w:w="1919"/>
        <w:gridCol w:w="2219"/>
        <w:gridCol w:w="2564"/>
        <w:gridCol w:w="1842"/>
        <w:gridCol w:w="1291"/>
        <w:gridCol w:w="1424"/>
      </w:tblGrid>
      <w:tr w14:paraId="6051B4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595" w:type="dxa"/>
            <w:vAlign w:val="top"/>
          </w:tcPr>
          <w:p w14:paraId="15FB5415">
            <w:pPr>
              <w:pStyle w:val="6"/>
              <w:spacing w:before="62" w:line="229" w:lineRule="auto"/>
              <w:ind w:left="11"/>
            </w:pPr>
            <w:r>
              <w:rPr>
                <w:b/>
                <w:bCs/>
                <w:spacing w:val="4"/>
              </w:rPr>
              <w:t>序号</w:t>
            </w:r>
          </w:p>
        </w:tc>
        <w:tc>
          <w:tcPr>
            <w:tcW w:w="1082" w:type="dxa"/>
            <w:vAlign w:val="top"/>
          </w:tcPr>
          <w:p w14:paraId="71770514">
            <w:pPr>
              <w:pStyle w:val="6"/>
              <w:spacing w:before="62" w:line="226" w:lineRule="auto"/>
              <w:ind w:left="6"/>
            </w:pPr>
            <w:r>
              <w:rPr>
                <w:b/>
                <w:bCs/>
                <w:spacing w:val="6"/>
              </w:rPr>
              <w:t>评价维度</w:t>
            </w:r>
          </w:p>
        </w:tc>
        <w:tc>
          <w:tcPr>
            <w:tcW w:w="1919" w:type="dxa"/>
            <w:vAlign w:val="top"/>
          </w:tcPr>
          <w:p w14:paraId="38D66CE7">
            <w:pPr>
              <w:pStyle w:val="6"/>
              <w:spacing w:before="62" w:line="226" w:lineRule="auto"/>
              <w:ind w:left="426"/>
            </w:pPr>
            <w:r>
              <w:rPr>
                <w:b/>
                <w:bCs/>
                <w:spacing w:val="6"/>
              </w:rPr>
              <w:t>评价指标</w:t>
            </w:r>
          </w:p>
        </w:tc>
        <w:tc>
          <w:tcPr>
            <w:tcW w:w="2219" w:type="dxa"/>
            <w:vAlign w:val="top"/>
          </w:tcPr>
          <w:p w14:paraId="5D17E329">
            <w:pPr>
              <w:pStyle w:val="6"/>
              <w:spacing w:before="63" w:line="228" w:lineRule="auto"/>
              <w:ind w:left="431"/>
            </w:pPr>
            <w:r>
              <w:rPr>
                <w:b/>
                <w:bCs/>
                <w:spacing w:val="5"/>
              </w:rPr>
              <w:t>指标定义</w:t>
            </w:r>
          </w:p>
        </w:tc>
        <w:tc>
          <w:tcPr>
            <w:tcW w:w="2564" w:type="dxa"/>
            <w:vAlign w:val="top"/>
          </w:tcPr>
          <w:p w14:paraId="767FCB3E">
            <w:pPr>
              <w:pStyle w:val="6"/>
              <w:spacing w:before="62" w:line="226" w:lineRule="auto"/>
              <w:ind w:left="428"/>
            </w:pPr>
            <w:r>
              <w:rPr>
                <w:b/>
                <w:bCs/>
                <w:spacing w:val="6"/>
              </w:rPr>
              <w:t>评分</w:t>
            </w:r>
            <w:r>
              <w:rPr>
                <w:rFonts w:ascii="Times New Roman" w:hAnsi="Times New Roman" w:eastAsia="Times New Roman" w:cs="Times New Roman"/>
                <w:b/>
                <w:bCs/>
                <w:spacing w:val="6"/>
              </w:rPr>
              <w:t>/</w:t>
            </w:r>
            <w:r>
              <w:rPr>
                <w:b/>
                <w:bCs/>
                <w:spacing w:val="6"/>
              </w:rPr>
              <w:t>价标准</w:t>
            </w:r>
          </w:p>
        </w:tc>
        <w:tc>
          <w:tcPr>
            <w:tcW w:w="1842" w:type="dxa"/>
            <w:vAlign w:val="top"/>
          </w:tcPr>
          <w:p w14:paraId="2A100377">
            <w:pPr>
              <w:pStyle w:val="6"/>
              <w:spacing w:before="63" w:line="228" w:lineRule="auto"/>
              <w:ind w:left="431"/>
            </w:pPr>
            <w:r>
              <w:rPr>
                <w:b/>
                <w:bCs/>
                <w:spacing w:val="6"/>
              </w:rPr>
              <w:t>违约金标准</w:t>
            </w:r>
          </w:p>
        </w:tc>
        <w:tc>
          <w:tcPr>
            <w:tcW w:w="1291" w:type="dxa"/>
            <w:vAlign w:val="top"/>
          </w:tcPr>
          <w:p w14:paraId="41A39683">
            <w:pPr>
              <w:pStyle w:val="6"/>
              <w:spacing w:before="62" w:line="226" w:lineRule="auto"/>
              <w:ind w:right="19"/>
              <w:jc w:val="right"/>
            </w:pPr>
            <w:r>
              <w:rPr>
                <w:b/>
                <w:bCs/>
                <w:spacing w:val="6"/>
              </w:rPr>
              <w:t>评价结果</w:t>
            </w:r>
          </w:p>
        </w:tc>
        <w:tc>
          <w:tcPr>
            <w:tcW w:w="1424" w:type="dxa"/>
            <w:vAlign w:val="top"/>
          </w:tcPr>
          <w:p w14:paraId="44023312">
            <w:pPr>
              <w:pStyle w:val="6"/>
              <w:spacing w:before="62" w:line="226" w:lineRule="auto"/>
              <w:ind w:left="431"/>
            </w:pPr>
            <w:r>
              <w:rPr>
                <w:b/>
                <w:bCs/>
                <w:spacing w:val="6"/>
              </w:rPr>
              <w:t>评价得分</w:t>
            </w:r>
          </w:p>
        </w:tc>
      </w:tr>
      <w:tr w14:paraId="407C31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9" w:hRule="atLeast"/>
        </w:trPr>
        <w:tc>
          <w:tcPr>
            <w:tcW w:w="595" w:type="dxa"/>
            <w:vAlign w:val="top"/>
          </w:tcPr>
          <w:p w14:paraId="39F79D34">
            <w:pPr>
              <w:spacing w:line="276" w:lineRule="auto"/>
              <w:rPr>
                <w:rFonts w:ascii="Arial"/>
                <w:sz w:val="21"/>
              </w:rPr>
            </w:pPr>
          </w:p>
          <w:p w14:paraId="76B40FB7">
            <w:pPr>
              <w:spacing w:line="276" w:lineRule="auto"/>
              <w:rPr>
                <w:rFonts w:ascii="Arial"/>
                <w:sz w:val="21"/>
              </w:rPr>
            </w:pPr>
          </w:p>
          <w:p w14:paraId="12D5AFAF">
            <w:pPr>
              <w:spacing w:line="276" w:lineRule="auto"/>
              <w:rPr>
                <w:rFonts w:ascii="Arial"/>
                <w:sz w:val="21"/>
              </w:rPr>
            </w:pPr>
          </w:p>
          <w:p w14:paraId="03252E19">
            <w:pPr>
              <w:spacing w:line="276" w:lineRule="auto"/>
              <w:rPr>
                <w:rFonts w:ascii="Arial"/>
                <w:sz w:val="21"/>
              </w:rPr>
            </w:pPr>
          </w:p>
          <w:p w14:paraId="34AB538F">
            <w:pPr>
              <w:spacing w:line="276" w:lineRule="auto"/>
              <w:rPr>
                <w:rFonts w:ascii="Arial"/>
                <w:sz w:val="21"/>
              </w:rPr>
            </w:pPr>
          </w:p>
          <w:p w14:paraId="352274DE">
            <w:pPr>
              <w:spacing w:line="276" w:lineRule="auto"/>
              <w:rPr>
                <w:rFonts w:ascii="Arial"/>
                <w:sz w:val="21"/>
              </w:rPr>
            </w:pPr>
          </w:p>
          <w:p w14:paraId="056D77C7">
            <w:pPr>
              <w:spacing w:before="57" w:line="195" w:lineRule="auto"/>
              <w:ind w:left="265"/>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082" w:type="dxa"/>
            <w:vAlign w:val="top"/>
          </w:tcPr>
          <w:p w14:paraId="2A65E14C">
            <w:pPr>
              <w:spacing w:line="268" w:lineRule="auto"/>
              <w:rPr>
                <w:rFonts w:ascii="Arial"/>
                <w:sz w:val="21"/>
              </w:rPr>
            </w:pPr>
          </w:p>
          <w:p w14:paraId="7EE6F81E">
            <w:pPr>
              <w:spacing w:line="268" w:lineRule="auto"/>
              <w:rPr>
                <w:rFonts w:ascii="Arial"/>
                <w:sz w:val="21"/>
              </w:rPr>
            </w:pPr>
          </w:p>
          <w:p w14:paraId="7FAAEE41">
            <w:pPr>
              <w:spacing w:line="269" w:lineRule="auto"/>
              <w:rPr>
                <w:rFonts w:ascii="Arial"/>
                <w:sz w:val="21"/>
              </w:rPr>
            </w:pPr>
          </w:p>
          <w:p w14:paraId="1F7EE7C6">
            <w:pPr>
              <w:spacing w:line="269" w:lineRule="auto"/>
              <w:rPr>
                <w:rFonts w:ascii="Arial"/>
                <w:sz w:val="21"/>
              </w:rPr>
            </w:pPr>
          </w:p>
          <w:p w14:paraId="23655E1B">
            <w:pPr>
              <w:spacing w:line="269" w:lineRule="auto"/>
              <w:rPr>
                <w:rFonts w:ascii="Arial"/>
                <w:sz w:val="21"/>
              </w:rPr>
            </w:pPr>
          </w:p>
          <w:p w14:paraId="7BA887E4">
            <w:pPr>
              <w:spacing w:line="269" w:lineRule="auto"/>
              <w:rPr>
                <w:rFonts w:ascii="Arial"/>
                <w:sz w:val="21"/>
              </w:rPr>
            </w:pPr>
          </w:p>
          <w:p w14:paraId="4C2FA316">
            <w:pPr>
              <w:pStyle w:val="6"/>
              <w:spacing w:before="65" w:line="228" w:lineRule="auto"/>
              <w:ind w:left="7"/>
            </w:pPr>
            <w:r>
              <w:rPr>
                <w:spacing w:val="7"/>
              </w:rPr>
              <w:t>服务质量</w:t>
            </w:r>
          </w:p>
        </w:tc>
        <w:tc>
          <w:tcPr>
            <w:tcW w:w="1919" w:type="dxa"/>
            <w:vAlign w:val="top"/>
          </w:tcPr>
          <w:p w14:paraId="5255F826">
            <w:pPr>
              <w:spacing w:line="268" w:lineRule="auto"/>
              <w:rPr>
                <w:rFonts w:ascii="Arial"/>
                <w:sz w:val="21"/>
              </w:rPr>
            </w:pPr>
          </w:p>
          <w:p w14:paraId="522D9EFE">
            <w:pPr>
              <w:spacing w:line="268" w:lineRule="auto"/>
              <w:rPr>
                <w:rFonts w:ascii="Arial"/>
                <w:sz w:val="21"/>
              </w:rPr>
            </w:pPr>
          </w:p>
          <w:p w14:paraId="0C51C2B1">
            <w:pPr>
              <w:spacing w:line="269" w:lineRule="auto"/>
              <w:rPr>
                <w:rFonts w:ascii="Arial"/>
                <w:sz w:val="21"/>
              </w:rPr>
            </w:pPr>
          </w:p>
          <w:p w14:paraId="03E55187">
            <w:pPr>
              <w:spacing w:line="269" w:lineRule="auto"/>
              <w:rPr>
                <w:rFonts w:ascii="Arial"/>
                <w:sz w:val="21"/>
              </w:rPr>
            </w:pPr>
          </w:p>
          <w:p w14:paraId="57B759B0">
            <w:pPr>
              <w:spacing w:line="269" w:lineRule="auto"/>
              <w:rPr>
                <w:rFonts w:ascii="Arial"/>
                <w:sz w:val="21"/>
              </w:rPr>
            </w:pPr>
          </w:p>
          <w:p w14:paraId="13A15DBB">
            <w:pPr>
              <w:spacing w:line="269" w:lineRule="auto"/>
              <w:rPr>
                <w:rFonts w:ascii="Arial"/>
                <w:sz w:val="21"/>
              </w:rPr>
            </w:pPr>
          </w:p>
          <w:p w14:paraId="51FDB9FD">
            <w:pPr>
              <w:pStyle w:val="6"/>
              <w:spacing w:before="65" w:line="228" w:lineRule="auto"/>
              <w:ind w:left="11"/>
            </w:pPr>
            <w:r>
              <w:rPr>
                <w:spacing w:val="7"/>
              </w:rPr>
              <w:t>交付成果质量</w:t>
            </w:r>
          </w:p>
        </w:tc>
        <w:tc>
          <w:tcPr>
            <w:tcW w:w="2219" w:type="dxa"/>
            <w:vAlign w:val="top"/>
          </w:tcPr>
          <w:p w14:paraId="5004C737">
            <w:pPr>
              <w:spacing w:line="241" w:lineRule="auto"/>
              <w:rPr>
                <w:rFonts w:ascii="Arial"/>
                <w:sz w:val="21"/>
              </w:rPr>
            </w:pPr>
          </w:p>
          <w:p w14:paraId="6F66CCD1">
            <w:pPr>
              <w:spacing w:line="242" w:lineRule="auto"/>
              <w:rPr>
                <w:rFonts w:ascii="Arial"/>
                <w:sz w:val="21"/>
              </w:rPr>
            </w:pPr>
          </w:p>
          <w:p w14:paraId="105FE53A">
            <w:pPr>
              <w:pStyle w:val="6"/>
              <w:spacing w:before="65" w:line="301" w:lineRule="auto"/>
              <w:ind w:left="10"/>
              <w:jc w:val="both"/>
            </w:pPr>
            <w:r>
              <w:rPr>
                <w:spacing w:val="12"/>
              </w:rPr>
              <w:t>用于记录乙方所提交的</w:t>
            </w:r>
            <w:r>
              <w:rPr>
                <w:spacing w:val="-7"/>
              </w:rPr>
              <w:t>项目交付成果（含数据标</w:t>
            </w:r>
            <w:r>
              <w:t>准执行、数据质量管控）</w:t>
            </w:r>
            <w:r>
              <w:rPr>
                <w:spacing w:val="12"/>
              </w:rPr>
              <w:t>与甲方要求的项目交付成果的契合度或交付成果质量与合同所约定要求的项目交付成果质量</w:t>
            </w:r>
            <w:r>
              <w:t>的满足程度</w:t>
            </w:r>
          </w:p>
        </w:tc>
        <w:tc>
          <w:tcPr>
            <w:tcW w:w="2564" w:type="dxa"/>
            <w:vAlign w:val="top"/>
          </w:tcPr>
          <w:p w14:paraId="245664E7">
            <w:pPr>
              <w:pStyle w:val="6"/>
              <w:spacing w:before="58" w:line="301" w:lineRule="auto"/>
              <w:ind w:left="8"/>
              <w:jc w:val="both"/>
            </w:pPr>
            <w:r>
              <w:rPr>
                <w:b/>
                <w:bCs/>
                <w:spacing w:val="-1"/>
              </w:rPr>
              <w:t>优秀：</w:t>
            </w:r>
            <w:r>
              <w:rPr>
                <w:rFonts w:ascii="Times New Roman" w:hAnsi="Times New Roman" w:eastAsia="Times New Roman" w:cs="Times New Roman"/>
                <w:spacing w:val="-1"/>
              </w:rPr>
              <w:t>5</w:t>
            </w:r>
            <w:r>
              <w:rPr>
                <w:spacing w:val="-1"/>
              </w:rPr>
              <w:t>分，指乙方能够主动</w:t>
            </w:r>
            <w:r>
              <w:rPr>
                <w:spacing w:val="26"/>
              </w:rPr>
              <w:t>快速与甲方进行有效的沟</w:t>
            </w:r>
            <w:r>
              <w:rPr>
                <w:spacing w:val="-4"/>
              </w:rPr>
              <w:t>通，交付成果高度契合需求，</w:t>
            </w:r>
            <w:r>
              <w:rPr>
                <w:spacing w:val="7"/>
              </w:rPr>
              <w:t>完全满足并超出合同约定的预期目标，给甲方带来显著</w:t>
            </w:r>
            <w:r>
              <w:rPr>
                <w:spacing w:val="3"/>
              </w:rPr>
              <w:t>的附加价值；</w:t>
            </w:r>
          </w:p>
          <w:p w14:paraId="6C8FC31D">
            <w:pPr>
              <w:pStyle w:val="6"/>
              <w:spacing w:before="4" w:line="288" w:lineRule="auto"/>
              <w:ind w:left="10" w:firstLine="32"/>
              <w:jc w:val="both"/>
            </w:pPr>
            <w:r>
              <w:rPr>
                <w:b/>
                <w:bCs/>
              </w:rPr>
              <w:t>良好：</w:t>
            </w:r>
            <w:r>
              <w:rPr>
                <w:rFonts w:ascii="Times New Roman" w:hAnsi="Times New Roman" w:eastAsia="Times New Roman" w:cs="Times New Roman"/>
              </w:rPr>
              <w:t>4</w:t>
            </w:r>
            <w:r>
              <w:t>分，指乙方能够快速</w:t>
            </w:r>
            <w:r>
              <w:rPr>
                <w:spacing w:val="11"/>
              </w:rPr>
              <w:t>响应需求，交付成果达到合同约定的预期目标，基本契合需求，满足合同约定的预</w:t>
            </w:r>
            <w:r>
              <w:rPr>
                <w:spacing w:val="4"/>
              </w:rPr>
              <w:t>期目标；</w:t>
            </w:r>
          </w:p>
        </w:tc>
        <w:tc>
          <w:tcPr>
            <w:tcW w:w="1842" w:type="dxa"/>
            <w:vAlign w:val="top"/>
          </w:tcPr>
          <w:p w14:paraId="6EEF67A6">
            <w:pPr>
              <w:pStyle w:val="6"/>
              <w:spacing w:before="58" w:line="301" w:lineRule="auto"/>
              <w:ind w:left="12" w:right="2" w:firstLine="3"/>
              <w:jc w:val="both"/>
            </w:pPr>
            <w:r>
              <w:rPr>
                <w:spacing w:val="27"/>
              </w:rPr>
              <w:t>交付成果每缺少一项扣除乙方金额人</w:t>
            </w:r>
            <w:r>
              <w:rPr>
                <w:spacing w:val="2"/>
              </w:rPr>
              <w:t>民币</w:t>
            </w:r>
            <w:r>
              <w:rPr>
                <w:rFonts w:ascii="Times New Roman" w:hAnsi="Times New Roman" w:eastAsia="Times New Roman" w:cs="Times New Roman"/>
                <w:spacing w:val="2"/>
              </w:rPr>
              <w:t>2000</w:t>
            </w:r>
            <w:r>
              <w:rPr>
                <w:spacing w:val="2"/>
              </w:rPr>
              <w:t>元；每有一</w:t>
            </w:r>
            <w:r>
              <w:rPr>
                <w:spacing w:val="27"/>
              </w:rPr>
              <w:t>项交付成果质量不合格扣除乙方金额</w:t>
            </w:r>
            <w:r>
              <w:rPr>
                <w:spacing w:val="5"/>
              </w:rPr>
              <w:t>人民币</w:t>
            </w:r>
            <w:r>
              <w:rPr>
                <w:rFonts w:ascii="Times New Roman" w:hAnsi="Times New Roman" w:eastAsia="Times New Roman" w:cs="Times New Roman"/>
                <w:spacing w:val="5"/>
              </w:rPr>
              <w:t>2000</w:t>
            </w:r>
            <w:r>
              <w:rPr>
                <w:spacing w:val="5"/>
              </w:rPr>
              <w:t>元。</w:t>
            </w:r>
          </w:p>
          <w:p w14:paraId="3FD084BE">
            <w:pPr>
              <w:pStyle w:val="6"/>
              <w:spacing w:before="4" w:line="288" w:lineRule="auto"/>
              <w:ind w:left="11" w:right="2"/>
              <w:jc w:val="both"/>
            </w:pPr>
            <w:r>
              <w:rPr>
                <w:spacing w:val="27"/>
              </w:rPr>
              <w:t>若出现重大数据质量问题导致严重后</w:t>
            </w:r>
            <w:r>
              <w:rPr>
                <w:spacing w:val="2"/>
              </w:rPr>
              <w:t>果，或被上级或监管单位通报的，扣除乙</w:t>
            </w:r>
            <w:r>
              <w:rPr>
                <w:spacing w:val="27"/>
              </w:rPr>
              <w:t>方合同总金额不低</w:t>
            </w:r>
          </w:p>
        </w:tc>
        <w:tc>
          <w:tcPr>
            <w:tcW w:w="1291" w:type="dxa"/>
            <w:vAlign w:val="top"/>
          </w:tcPr>
          <w:p w14:paraId="4E0E6B4F">
            <w:pPr>
              <w:rPr>
                <w:rFonts w:ascii="Arial"/>
                <w:sz w:val="21"/>
              </w:rPr>
            </w:pPr>
          </w:p>
        </w:tc>
        <w:tc>
          <w:tcPr>
            <w:tcW w:w="1424" w:type="dxa"/>
            <w:vAlign w:val="top"/>
          </w:tcPr>
          <w:p w14:paraId="18FA7350">
            <w:pPr>
              <w:rPr>
                <w:rFonts w:ascii="Arial"/>
                <w:sz w:val="21"/>
              </w:rPr>
            </w:pPr>
          </w:p>
        </w:tc>
      </w:tr>
    </w:tbl>
    <w:p w14:paraId="2ECB6CC9">
      <w:pPr>
        <w:pStyle w:val="2"/>
      </w:pPr>
    </w:p>
    <w:p w14:paraId="16081771">
      <w:pPr>
        <w:sectPr>
          <w:footerReference r:id="rId61" w:type="default"/>
          <w:pgSz w:w="16839" w:h="11906"/>
          <w:pgMar w:top="400" w:right="1384" w:bottom="1262" w:left="1448" w:header="0" w:footer="898" w:gutter="0"/>
          <w:cols w:space="720" w:num="1"/>
        </w:sectPr>
      </w:pPr>
    </w:p>
    <w:p w14:paraId="61048271">
      <w:pPr>
        <w:spacing w:before="39"/>
      </w:pPr>
    </w:p>
    <w:p w14:paraId="146B1213">
      <w:pPr>
        <w:spacing w:before="39"/>
      </w:pPr>
    </w:p>
    <w:p w14:paraId="317408A6">
      <w:pPr>
        <w:spacing w:before="38"/>
      </w:pPr>
    </w:p>
    <w:p w14:paraId="3CCDCF4D">
      <w:pPr>
        <w:spacing w:before="38"/>
      </w:pPr>
    </w:p>
    <w:p w14:paraId="6C83D311">
      <w:pPr>
        <w:spacing w:before="38"/>
      </w:pPr>
    </w:p>
    <w:tbl>
      <w:tblPr>
        <w:tblStyle w:val="5"/>
        <w:tblW w:w="129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5"/>
        <w:gridCol w:w="1082"/>
        <w:gridCol w:w="1919"/>
        <w:gridCol w:w="2219"/>
        <w:gridCol w:w="2564"/>
        <w:gridCol w:w="1842"/>
        <w:gridCol w:w="1291"/>
        <w:gridCol w:w="1424"/>
      </w:tblGrid>
      <w:tr w14:paraId="2EA38F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2" w:hRule="atLeast"/>
        </w:trPr>
        <w:tc>
          <w:tcPr>
            <w:tcW w:w="595" w:type="dxa"/>
            <w:vAlign w:val="top"/>
          </w:tcPr>
          <w:p w14:paraId="0DF71594">
            <w:pPr>
              <w:rPr>
                <w:rFonts w:ascii="Arial"/>
                <w:sz w:val="21"/>
              </w:rPr>
            </w:pPr>
          </w:p>
        </w:tc>
        <w:tc>
          <w:tcPr>
            <w:tcW w:w="1082" w:type="dxa"/>
            <w:vMerge w:val="restart"/>
            <w:tcBorders>
              <w:bottom w:val="nil"/>
            </w:tcBorders>
            <w:vAlign w:val="top"/>
          </w:tcPr>
          <w:p w14:paraId="0EBEAF68">
            <w:pPr>
              <w:rPr>
                <w:rFonts w:ascii="Arial"/>
                <w:sz w:val="21"/>
              </w:rPr>
            </w:pPr>
          </w:p>
        </w:tc>
        <w:tc>
          <w:tcPr>
            <w:tcW w:w="1919" w:type="dxa"/>
            <w:vAlign w:val="top"/>
          </w:tcPr>
          <w:p w14:paraId="2EF36820">
            <w:pPr>
              <w:rPr>
                <w:rFonts w:ascii="Arial"/>
                <w:sz w:val="21"/>
              </w:rPr>
            </w:pPr>
          </w:p>
        </w:tc>
        <w:tc>
          <w:tcPr>
            <w:tcW w:w="2219" w:type="dxa"/>
            <w:vAlign w:val="top"/>
          </w:tcPr>
          <w:p w14:paraId="4ADD4A44">
            <w:pPr>
              <w:rPr>
                <w:rFonts w:ascii="Arial"/>
                <w:sz w:val="21"/>
              </w:rPr>
            </w:pPr>
          </w:p>
        </w:tc>
        <w:tc>
          <w:tcPr>
            <w:tcW w:w="2564" w:type="dxa"/>
            <w:vAlign w:val="top"/>
          </w:tcPr>
          <w:p w14:paraId="7F9CF469">
            <w:pPr>
              <w:pStyle w:val="6"/>
              <w:spacing w:before="62" w:line="301" w:lineRule="auto"/>
              <w:ind w:left="9"/>
              <w:jc w:val="both"/>
            </w:pPr>
            <w:r>
              <w:rPr>
                <w:b/>
                <w:bCs/>
                <w:spacing w:val="3"/>
              </w:rPr>
              <w:t>合格：</w:t>
            </w:r>
            <w:r>
              <w:rPr>
                <w:rFonts w:ascii="Times New Roman" w:hAnsi="Times New Roman" w:eastAsia="Times New Roman" w:cs="Times New Roman"/>
                <w:spacing w:val="3"/>
              </w:rPr>
              <w:t>3</w:t>
            </w:r>
            <w:r>
              <w:rPr>
                <w:spacing w:val="3"/>
              </w:rPr>
              <w:t>分，指乙方能够按要</w:t>
            </w:r>
            <w:r>
              <w:rPr>
                <w:spacing w:val="12"/>
              </w:rPr>
              <w:t>求响应需求，交付成果基本满足需求，但是总体可满足</w:t>
            </w:r>
            <w:r>
              <w:rPr>
                <w:spacing w:val="7"/>
              </w:rPr>
              <w:t>合同约定的预期目标；</w:t>
            </w:r>
          </w:p>
          <w:p w14:paraId="3113B93B">
            <w:pPr>
              <w:pStyle w:val="6"/>
              <w:spacing w:before="5" w:line="288" w:lineRule="auto"/>
              <w:ind w:left="8" w:right="1"/>
              <w:jc w:val="both"/>
            </w:pPr>
            <w:r>
              <w:rPr>
                <w:b/>
                <w:bCs/>
                <w:spacing w:val="14"/>
              </w:rPr>
              <w:t>较差</w:t>
            </w:r>
            <w:r>
              <w:rPr>
                <w:rFonts w:ascii="Times New Roman" w:hAnsi="Times New Roman" w:eastAsia="Times New Roman" w:cs="Times New Roman"/>
                <w:b/>
                <w:bCs/>
                <w:spacing w:val="14"/>
              </w:rPr>
              <w:t>/</w:t>
            </w:r>
            <w:r>
              <w:rPr>
                <w:b/>
                <w:bCs/>
                <w:spacing w:val="14"/>
              </w:rPr>
              <w:t>差：</w:t>
            </w:r>
            <w:r>
              <w:rPr>
                <w:rFonts w:ascii="Times New Roman" w:hAnsi="Times New Roman" w:eastAsia="Times New Roman" w:cs="Times New Roman"/>
                <w:spacing w:val="14"/>
              </w:rPr>
              <w:t>0</w:t>
            </w:r>
            <w:r>
              <w:rPr>
                <w:spacing w:val="14"/>
              </w:rPr>
              <w:t>分，指乙方未能</w:t>
            </w:r>
            <w:r>
              <w:rPr>
                <w:spacing w:val="12"/>
              </w:rPr>
              <w:t>够按要求响应需求，或交付</w:t>
            </w:r>
            <w:r>
              <w:rPr>
                <w:spacing w:val="27"/>
              </w:rPr>
              <w:t>成果与</w:t>
            </w:r>
            <w:r>
              <w:rPr>
                <w:spacing w:val="-52"/>
              </w:rPr>
              <w:t xml:space="preserve"> </w:t>
            </w:r>
            <w:r>
              <w:rPr>
                <w:spacing w:val="27"/>
              </w:rPr>
              <w:t>需求契合度差距较</w:t>
            </w:r>
            <w:r>
              <w:rPr>
                <w:spacing w:val="12"/>
              </w:rPr>
              <w:t>大，无法达到合同约定的预</w:t>
            </w:r>
            <w:r>
              <w:rPr>
                <w:spacing w:val="5"/>
              </w:rPr>
              <w:t>期目标。</w:t>
            </w:r>
          </w:p>
        </w:tc>
        <w:tc>
          <w:tcPr>
            <w:tcW w:w="1842" w:type="dxa"/>
            <w:vAlign w:val="top"/>
          </w:tcPr>
          <w:p w14:paraId="2A078782">
            <w:pPr>
              <w:pStyle w:val="6"/>
              <w:spacing w:before="63" w:line="231" w:lineRule="auto"/>
              <w:ind w:left="14"/>
            </w:pPr>
            <w:r>
              <w:rPr>
                <w:spacing w:val="2"/>
              </w:rPr>
              <w:t>于</w:t>
            </w:r>
            <w:r>
              <w:rPr>
                <w:rFonts w:ascii="Times New Roman" w:hAnsi="Times New Roman" w:eastAsia="Times New Roman" w:cs="Times New Roman"/>
                <w:spacing w:val="2"/>
              </w:rPr>
              <w:t>5%</w:t>
            </w:r>
            <w:r>
              <w:rPr>
                <w:spacing w:val="2"/>
              </w:rPr>
              <w:t>。</w:t>
            </w:r>
          </w:p>
        </w:tc>
        <w:tc>
          <w:tcPr>
            <w:tcW w:w="1291" w:type="dxa"/>
            <w:vAlign w:val="top"/>
          </w:tcPr>
          <w:p w14:paraId="794F39E3">
            <w:pPr>
              <w:rPr>
                <w:rFonts w:ascii="Arial"/>
                <w:sz w:val="21"/>
              </w:rPr>
            </w:pPr>
          </w:p>
        </w:tc>
        <w:tc>
          <w:tcPr>
            <w:tcW w:w="1424" w:type="dxa"/>
            <w:vAlign w:val="top"/>
          </w:tcPr>
          <w:p w14:paraId="52791EB1">
            <w:pPr>
              <w:rPr>
                <w:rFonts w:ascii="Arial"/>
                <w:sz w:val="21"/>
              </w:rPr>
            </w:pPr>
          </w:p>
        </w:tc>
      </w:tr>
      <w:tr w14:paraId="75627F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4" w:hRule="atLeast"/>
        </w:trPr>
        <w:tc>
          <w:tcPr>
            <w:tcW w:w="595" w:type="dxa"/>
            <w:vAlign w:val="top"/>
          </w:tcPr>
          <w:p w14:paraId="53CEA9C9">
            <w:pPr>
              <w:spacing w:line="260" w:lineRule="auto"/>
              <w:rPr>
                <w:rFonts w:ascii="Arial"/>
                <w:sz w:val="21"/>
              </w:rPr>
            </w:pPr>
          </w:p>
          <w:p w14:paraId="7A486F63">
            <w:pPr>
              <w:spacing w:line="260" w:lineRule="auto"/>
              <w:rPr>
                <w:rFonts w:ascii="Arial"/>
                <w:sz w:val="21"/>
              </w:rPr>
            </w:pPr>
          </w:p>
          <w:p w14:paraId="16A33D0D">
            <w:pPr>
              <w:spacing w:line="260" w:lineRule="auto"/>
              <w:rPr>
                <w:rFonts w:ascii="Arial"/>
                <w:sz w:val="21"/>
              </w:rPr>
            </w:pPr>
          </w:p>
          <w:p w14:paraId="40286BA9">
            <w:pPr>
              <w:spacing w:line="260" w:lineRule="auto"/>
              <w:rPr>
                <w:rFonts w:ascii="Arial"/>
                <w:sz w:val="21"/>
              </w:rPr>
            </w:pPr>
          </w:p>
          <w:p w14:paraId="5C3303DD">
            <w:pPr>
              <w:spacing w:line="260" w:lineRule="auto"/>
              <w:rPr>
                <w:rFonts w:ascii="Arial"/>
                <w:sz w:val="21"/>
              </w:rPr>
            </w:pPr>
          </w:p>
          <w:p w14:paraId="7ADB71EF">
            <w:pPr>
              <w:spacing w:line="260" w:lineRule="auto"/>
              <w:rPr>
                <w:rFonts w:ascii="Arial"/>
                <w:sz w:val="21"/>
              </w:rPr>
            </w:pPr>
          </w:p>
          <w:p w14:paraId="70C6E652">
            <w:pPr>
              <w:spacing w:line="261" w:lineRule="auto"/>
              <w:rPr>
                <w:rFonts w:ascii="Arial"/>
                <w:sz w:val="21"/>
              </w:rPr>
            </w:pPr>
          </w:p>
          <w:p w14:paraId="608C3130">
            <w:pPr>
              <w:spacing w:before="57" w:line="195" w:lineRule="auto"/>
              <w:ind w:left="245"/>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082" w:type="dxa"/>
            <w:vMerge w:val="continue"/>
            <w:tcBorders>
              <w:top w:val="nil"/>
              <w:bottom w:val="nil"/>
            </w:tcBorders>
            <w:vAlign w:val="top"/>
          </w:tcPr>
          <w:p w14:paraId="272C069F">
            <w:pPr>
              <w:rPr>
                <w:rFonts w:ascii="Arial"/>
                <w:sz w:val="21"/>
              </w:rPr>
            </w:pPr>
          </w:p>
        </w:tc>
        <w:tc>
          <w:tcPr>
            <w:tcW w:w="1919" w:type="dxa"/>
            <w:vAlign w:val="top"/>
          </w:tcPr>
          <w:p w14:paraId="10EF9127">
            <w:pPr>
              <w:spacing w:line="253" w:lineRule="auto"/>
              <w:rPr>
                <w:rFonts w:ascii="Arial"/>
                <w:sz w:val="21"/>
              </w:rPr>
            </w:pPr>
          </w:p>
          <w:p w14:paraId="52E0ADC5">
            <w:pPr>
              <w:spacing w:line="254" w:lineRule="auto"/>
              <w:rPr>
                <w:rFonts w:ascii="Arial"/>
                <w:sz w:val="21"/>
              </w:rPr>
            </w:pPr>
          </w:p>
          <w:p w14:paraId="64F0FCA0">
            <w:pPr>
              <w:spacing w:line="254" w:lineRule="auto"/>
              <w:rPr>
                <w:rFonts w:ascii="Arial"/>
                <w:sz w:val="21"/>
              </w:rPr>
            </w:pPr>
          </w:p>
          <w:p w14:paraId="7A7AC45E">
            <w:pPr>
              <w:spacing w:line="254" w:lineRule="auto"/>
              <w:rPr>
                <w:rFonts w:ascii="Arial"/>
                <w:sz w:val="21"/>
              </w:rPr>
            </w:pPr>
          </w:p>
          <w:p w14:paraId="7C8AE258">
            <w:pPr>
              <w:spacing w:line="254" w:lineRule="auto"/>
              <w:rPr>
                <w:rFonts w:ascii="Arial"/>
                <w:sz w:val="21"/>
              </w:rPr>
            </w:pPr>
          </w:p>
          <w:p w14:paraId="053EEC2D">
            <w:pPr>
              <w:spacing w:line="254" w:lineRule="auto"/>
              <w:rPr>
                <w:rFonts w:ascii="Arial"/>
                <w:sz w:val="21"/>
              </w:rPr>
            </w:pPr>
          </w:p>
          <w:p w14:paraId="3156FED7">
            <w:pPr>
              <w:spacing w:line="254" w:lineRule="auto"/>
              <w:rPr>
                <w:rFonts w:ascii="Arial"/>
                <w:sz w:val="21"/>
              </w:rPr>
            </w:pPr>
          </w:p>
          <w:p w14:paraId="70B2C5FA">
            <w:pPr>
              <w:pStyle w:val="6"/>
              <w:spacing w:before="65" w:line="228" w:lineRule="auto"/>
              <w:ind w:left="9"/>
            </w:pPr>
            <w:r>
              <w:rPr>
                <w:spacing w:val="8"/>
              </w:rPr>
              <w:t>成果交付延期情况</w:t>
            </w:r>
          </w:p>
        </w:tc>
        <w:tc>
          <w:tcPr>
            <w:tcW w:w="2219" w:type="dxa"/>
            <w:vAlign w:val="top"/>
          </w:tcPr>
          <w:p w14:paraId="1F3A952C">
            <w:pPr>
              <w:spacing w:line="258" w:lineRule="auto"/>
              <w:rPr>
                <w:rFonts w:ascii="Arial"/>
                <w:sz w:val="21"/>
              </w:rPr>
            </w:pPr>
          </w:p>
          <w:p w14:paraId="6DE66AFA">
            <w:pPr>
              <w:spacing w:line="258" w:lineRule="auto"/>
              <w:rPr>
                <w:rFonts w:ascii="Arial"/>
                <w:sz w:val="21"/>
              </w:rPr>
            </w:pPr>
          </w:p>
          <w:p w14:paraId="48EA482B">
            <w:pPr>
              <w:spacing w:line="259" w:lineRule="auto"/>
              <w:rPr>
                <w:rFonts w:ascii="Arial"/>
                <w:sz w:val="21"/>
              </w:rPr>
            </w:pPr>
          </w:p>
          <w:p w14:paraId="5722C4FE">
            <w:pPr>
              <w:spacing w:line="259" w:lineRule="auto"/>
              <w:rPr>
                <w:rFonts w:ascii="Arial"/>
                <w:sz w:val="21"/>
              </w:rPr>
            </w:pPr>
          </w:p>
          <w:p w14:paraId="4925FBD1">
            <w:pPr>
              <w:spacing w:line="259" w:lineRule="auto"/>
              <w:rPr>
                <w:rFonts w:ascii="Arial"/>
                <w:sz w:val="21"/>
              </w:rPr>
            </w:pPr>
          </w:p>
          <w:p w14:paraId="3B757D86">
            <w:pPr>
              <w:pStyle w:val="6"/>
              <w:spacing w:before="65" w:line="303" w:lineRule="auto"/>
              <w:ind w:left="7" w:right="5" w:firstLine="2"/>
              <w:jc w:val="both"/>
            </w:pPr>
            <w:r>
              <w:rPr>
                <w:spacing w:val="19"/>
              </w:rPr>
              <w:t>用于记录因乙方原因导</w:t>
            </w:r>
            <w:r>
              <w:rPr>
                <w:spacing w:val="20"/>
              </w:rPr>
              <w:t>致项目交付成果时间与合同规定时间之间的差</w:t>
            </w:r>
            <w:r>
              <w:rPr>
                <w:spacing w:val="1"/>
              </w:rPr>
              <w:t>距</w:t>
            </w:r>
          </w:p>
        </w:tc>
        <w:tc>
          <w:tcPr>
            <w:tcW w:w="2564" w:type="dxa"/>
            <w:vAlign w:val="top"/>
          </w:tcPr>
          <w:p w14:paraId="60FA1F94">
            <w:pPr>
              <w:pStyle w:val="6"/>
              <w:spacing w:before="61" w:line="300" w:lineRule="auto"/>
              <w:ind w:left="14" w:right="3"/>
            </w:pPr>
            <w:r>
              <w:rPr>
                <w:spacing w:val="11"/>
              </w:rPr>
              <w:t>实际交付成果日期与合同约</w:t>
            </w:r>
            <w:r>
              <w:rPr>
                <w:spacing w:val="7"/>
              </w:rPr>
              <w:t>定交付日期之差</w:t>
            </w:r>
          </w:p>
          <w:p w14:paraId="7C4E47A7">
            <w:pPr>
              <w:pStyle w:val="6"/>
              <w:spacing w:line="227" w:lineRule="auto"/>
              <w:ind w:left="4"/>
            </w:pPr>
            <w:r>
              <w:rPr>
                <w:b/>
                <w:bCs/>
                <w:spacing w:val="6"/>
              </w:rPr>
              <w:t>【得分上限</w:t>
            </w:r>
            <w:r>
              <w:rPr>
                <w:rFonts w:ascii="Times New Roman" w:hAnsi="Times New Roman" w:eastAsia="Times New Roman" w:cs="Times New Roman"/>
                <w:b/>
                <w:bCs/>
                <w:spacing w:val="6"/>
              </w:rPr>
              <w:t>5</w:t>
            </w:r>
            <w:r>
              <w:rPr>
                <w:b/>
                <w:bCs/>
                <w:spacing w:val="6"/>
              </w:rPr>
              <w:t>分】</w:t>
            </w:r>
          </w:p>
          <w:p w14:paraId="6ADDCE67">
            <w:pPr>
              <w:pStyle w:val="6"/>
              <w:spacing w:before="80" w:line="301" w:lineRule="auto"/>
              <w:ind w:left="12" w:hanging="1"/>
            </w:pPr>
            <w:r>
              <w:rPr>
                <w:b/>
                <w:bCs/>
                <w:spacing w:val="11"/>
              </w:rPr>
              <w:t>无延期：</w:t>
            </w:r>
            <w:r>
              <w:rPr>
                <w:spacing w:val="11"/>
              </w:rPr>
              <w:t>指未出现延期，该</w:t>
            </w:r>
            <w:r>
              <w:rPr>
                <w:spacing w:val="6"/>
              </w:rPr>
              <w:t>项指标满分；</w:t>
            </w:r>
          </w:p>
          <w:p w14:paraId="1F5E634B">
            <w:pPr>
              <w:pStyle w:val="6"/>
              <w:spacing w:before="4" w:line="300" w:lineRule="auto"/>
              <w:ind w:left="4" w:firstLine="4"/>
            </w:pPr>
            <w:r>
              <w:rPr>
                <w:rFonts w:ascii="Times New Roman" w:hAnsi="Times New Roman" w:eastAsia="Times New Roman" w:cs="Times New Roman"/>
                <w:b/>
                <w:bCs/>
                <w:spacing w:val="8"/>
              </w:rPr>
              <w:t>0</w:t>
            </w:r>
            <w:r>
              <w:rPr>
                <w:b/>
                <w:bCs/>
                <w:spacing w:val="8"/>
              </w:rPr>
              <w:t>＜延期</w:t>
            </w:r>
            <w:r>
              <w:rPr>
                <w:rFonts w:ascii="Times New Roman" w:hAnsi="Times New Roman" w:eastAsia="Times New Roman" w:cs="Times New Roman"/>
                <w:b/>
                <w:bCs/>
                <w:spacing w:val="8"/>
              </w:rPr>
              <w:t>≤3</w:t>
            </w:r>
            <w:r>
              <w:rPr>
                <w:b/>
                <w:bCs/>
                <w:spacing w:val="8"/>
              </w:rPr>
              <w:t>个月：</w:t>
            </w:r>
            <w:r>
              <w:rPr>
                <w:spacing w:val="8"/>
              </w:rPr>
              <w:t>扣</w:t>
            </w:r>
            <w:r>
              <w:rPr>
                <w:rFonts w:ascii="Times New Roman" w:hAnsi="Times New Roman" w:eastAsia="Times New Roman" w:cs="Times New Roman"/>
                <w:spacing w:val="8"/>
              </w:rPr>
              <w:t>2</w:t>
            </w:r>
            <w:r>
              <w:rPr>
                <w:spacing w:val="8"/>
              </w:rPr>
              <w:t>分，指</w:t>
            </w:r>
            <w:r>
              <w:t>出现延期</w:t>
            </w:r>
            <w:r>
              <w:rPr>
                <w:rFonts w:ascii="Times New Roman" w:hAnsi="Times New Roman" w:eastAsia="Times New Roman" w:cs="Times New Roman"/>
              </w:rPr>
              <w:t>3</w:t>
            </w:r>
            <w:r>
              <w:t>个月（含）</w:t>
            </w:r>
            <w:r>
              <w:rPr>
                <w:spacing w:val="-47"/>
              </w:rPr>
              <w:t xml:space="preserve"> </w:t>
            </w:r>
            <w:r>
              <w:t xml:space="preserve">以内； </w:t>
            </w:r>
            <w:r>
              <w:rPr>
                <w:rFonts w:ascii="Times New Roman" w:hAnsi="Times New Roman" w:eastAsia="Times New Roman" w:cs="Times New Roman"/>
                <w:b/>
                <w:bCs/>
                <w:spacing w:val="8"/>
              </w:rPr>
              <w:t>3</w:t>
            </w:r>
            <w:r>
              <w:rPr>
                <w:b/>
                <w:bCs/>
                <w:spacing w:val="8"/>
              </w:rPr>
              <w:t>＜延期</w:t>
            </w:r>
            <w:r>
              <w:rPr>
                <w:rFonts w:ascii="Times New Roman" w:hAnsi="Times New Roman" w:eastAsia="Times New Roman" w:cs="Times New Roman"/>
                <w:b/>
                <w:bCs/>
                <w:spacing w:val="8"/>
              </w:rPr>
              <w:t>≤6</w:t>
            </w:r>
            <w:r>
              <w:rPr>
                <w:b/>
                <w:bCs/>
                <w:spacing w:val="8"/>
              </w:rPr>
              <w:t>个月：</w:t>
            </w:r>
            <w:r>
              <w:rPr>
                <w:spacing w:val="8"/>
              </w:rPr>
              <w:t>扣</w:t>
            </w:r>
            <w:r>
              <w:rPr>
                <w:rFonts w:ascii="Times New Roman" w:hAnsi="Times New Roman" w:eastAsia="Times New Roman" w:cs="Times New Roman"/>
                <w:spacing w:val="8"/>
              </w:rPr>
              <w:t>3</w:t>
            </w:r>
            <w:r>
              <w:rPr>
                <w:spacing w:val="8"/>
              </w:rPr>
              <w:t>分，指</w:t>
            </w:r>
            <w:r>
              <w:rPr>
                <w:spacing w:val="19"/>
              </w:rPr>
              <w:t>出现延期大于</w:t>
            </w:r>
            <w:r>
              <w:rPr>
                <w:rFonts w:ascii="Times New Roman" w:hAnsi="Times New Roman" w:eastAsia="Times New Roman" w:cs="Times New Roman"/>
                <w:spacing w:val="19"/>
              </w:rPr>
              <w:t>3</w:t>
            </w:r>
            <w:r>
              <w:rPr>
                <w:spacing w:val="19"/>
              </w:rPr>
              <w:t>个月且小于</w:t>
            </w:r>
            <w:r>
              <w:rPr>
                <w:spacing w:val="5"/>
              </w:rPr>
              <w:t>等于</w:t>
            </w:r>
            <w:r>
              <w:rPr>
                <w:rFonts w:ascii="Times New Roman" w:hAnsi="Times New Roman" w:eastAsia="Times New Roman" w:cs="Times New Roman"/>
                <w:spacing w:val="5"/>
              </w:rPr>
              <w:t>6</w:t>
            </w:r>
            <w:r>
              <w:rPr>
                <w:spacing w:val="5"/>
              </w:rPr>
              <w:t>个月；</w:t>
            </w:r>
          </w:p>
          <w:p w14:paraId="62AFEF92">
            <w:pPr>
              <w:pStyle w:val="6"/>
              <w:spacing w:before="1" w:line="269" w:lineRule="auto"/>
              <w:ind w:left="27" w:hanging="17"/>
            </w:pPr>
            <w:r>
              <w:rPr>
                <w:b/>
                <w:bCs/>
                <w:spacing w:val="10"/>
              </w:rPr>
              <w:t>延期</w:t>
            </w:r>
            <w:r>
              <w:rPr>
                <w:rFonts w:ascii="Times New Roman" w:hAnsi="Times New Roman" w:eastAsia="Times New Roman" w:cs="Times New Roman"/>
                <w:b/>
                <w:bCs/>
                <w:spacing w:val="10"/>
              </w:rPr>
              <w:t>6</w:t>
            </w:r>
            <w:r>
              <w:rPr>
                <w:b/>
                <w:bCs/>
                <w:spacing w:val="10"/>
              </w:rPr>
              <w:t>个月以上：</w:t>
            </w:r>
            <w:r>
              <w:rPr>
                <w:spacing w:val="10"/>
              </w:rPr>
              <w:t>扣</w:t>
            </w:r>
            <w:r>
              <w:rPr>
                <w:rFonts w:ascii="Times New Roman" w:hAnsi="Times New Roman" w:eastAsia="Times New Roman" w:cs="Times New Roman"/>
                <w:spacing w:val="10"/>
              </w:rPr>
              <w:t>5</w:t>
            </w:r>
            <w:r>
              <w:rPr>
                <w:spacing w:val="10"/>
              </w:rPr>
              <w:t>分，指</w:t>
            </w:r>
            <w:r>
              <w:rPr>
                <w:spacing w:val="5"/>
              </w:rPr>
              <w:t>出现延期</w:t>
            </w:r>
            <w:r>
              <w:rPr>
                <w:rFonts w:ascii="Times New Roman" w:hAnsi="Times New Roman" w:eastAsia="Times New Roman" w:cs="Times New Roman"/>
                <w:spacing w:val="5"/>
              </w:rPr>
              <w:t>6</w:t>
            </w:r>
            <w:r>
              <w:rPr>
                <w:spacing w:val="5"/>
              </w:rPr>
              <w:t>个月以上。</w:t>
            </w:r>
          </w:p>
        </w:tc>
        <w:tc>
          <w:tcPr>
            <w:tcW w:w="1842" w:type="dxa"/>
            <w:vAlign w:val="top"/>
          </w:tcPr>
          <w:p w14:paraId="30FD61F0">
            <w:pPr>
              <w:spacing w:line="241" w:lineRule="auto"/>
              <w:rPr>
                <w:rFonts w:ascii="Arial"/>
                <w:sz w:val="21"/>
              </w:rPr>
            </w:pPr>
          </w:p>
          <w:p w14:paraId="40D23823">
            <w:pPr>
              <w:spacing w:line="241" w:lineRule="auto"/>
              <w:rPr>
                <w:rFonts w:ascii="Arial"/>
                <w:sz w:val="21"/>
              </w:rPr>
            </w:pPr>
          </w:p>
          <w:p w14:paraId="0E58F3FA">
            <w:pPr>
              <w:spacing w:line="241" w:lineRule="auto"/>
              <w:rPr>
                <w:rFonts w:ascii="Arial"/>
                <w:sz w:val="21"/>
              </w:rPr>
            </w:pPr>
          </w:p>
          <w:p w14:paraId="4ADFCCC7">
            <w:pPr>
              <w:spacing w:line="242" w:lineRule="auto"/>
              <w:rPr>
                <w:rFonts w:ascii="Arial"/>
                <w:sz w:val="21"/>
              </w:rPr>
            </w:pPr>
          </w:p>
          <w:p w14:paraId="7EE422AD">
            <w:pPr>
              <w:pStyle w:val="6"/>
              <w:spacing w:before="65" w:line="302" w:lineRule="auto"/>
              <w:ind w:left="10" w:firstLine="1"/>
              <w:jc w:val="both"/>
            </w:pPr>
            <w:r>
              <w:rPr>
                <w:spacing w:val="13"/>
              </w:rPr>
              <w:t>若延期超过</w:t>
            </w:r>
            <w:r>
              <w:rPr>
                <w:rFonts w:ascii="Times New Roman" w:hAnsi="Times New Roman" w:eastAsia="Times New Roman" w:cs="Times New Roman"/>
                <w:spacing w:val="13"/>
              </w:rPr>
              <w:t>1</w:t>
            </w:r>
            <w:r>
              <w:rPr>
                <w:spacing w:val="13"/>
              </w:rPr>
              <w:t>个月，</w:t>
            </w:r>
            <w:r>
              <w:rPr>
                <w:spacing w:val="27"/>
              </w:rPr>
              <w:t>每延期增加一天扣</w:t>
            </w:r>
            <w:r>
              <w:rPr>
                <w:spacing w:val="-7"/>
              </w:rPr>
              <w:t>除</w:t>
            </w:r>
            <w:r>
              <w:rPr>
                <w:spacing w:val="-25"/>
              </w:rPr>
              <w:t xml:space="preserve"> </w:t>
            </w:r>
            <w:r>
              <w:rPr>
                <w:spacing w:val="-7"/>
              </w:rPr>
              <w:t>合 同</w:t>
            </w:r>
            <w:r>
              <w:rPr>
                <w:spacing w:val="-24"/>
              </w:rPr>
              <w:t xml:space="preserve"> </w:t>
            </w:r>
            <w:r>
              <w:rPr>
                <w:spacing w:val="-7"/>
              </w:rPr>
              <w:t>总</w:t>
            </w:r>
            <w:r>
              <w:rPr>
                <w:spacing w:val="-28"/>
              </w:rPr>
              <w:t xml:space="preserve"> </w:t>
            </w:r>
            <w:r>
              <w:rPr>
                <w:spacing w:val="-7"/>
              </w:rPr>
              <w:t>金</w:t>
            </w:r>
            <w:r>
              <w:rPr>
                <w:spacing w:val="-30"/>
              </w:rPr>
              <w:t xml:space="preserve"> </w:t>
            </w:r>
            <w:r>
              <w:rPr>
                <w:spacing w:val="-7"/>
              </w:rPr>
              <w:t>额</w:t>
            </w:r>
            <w:r>
              <w:rPr>
                <w:spacing w:val="-15"/>
              </w:rPr>
              <w:t xml:space="preserve"> </w:t>
            </w:r>
            <w:r>
              <w:rPr>
                <w:spacing w:val="-7"/>
              </w:rPr>
              <w:t>的</w:t>
            </w:r>
            <w:r>
              <w:rPr>
                <w:rFonts w:ascii="Times New Roman" w:hAnsi="Times New Roman" w:eastAsia="Times New Roman" w:cs="Times New Roman"/>
                <w:spacing w:val="-2"/>
              </w:rPr>
              <w:t>0.</w:t>
            </w:r>
            <w:r>
              <w:rPr>
                <w:rFonts w:ascii="Times New Roman" w:hAnsi="Times New Roman" w:eastAsia="Times New Roman" w:cs="Times New Roman"/>
                <w:spacing w:val="-20"/>
              </w:rPr>
              <w:t xml:space="preserve"> </w:t>
            </w:r>
            <w:r>
              <w:rPr>
                <w:rFonts w:ascii="Times New Roman" w:hAnsi="Times New Roman" w:eastAsia="Times New Roman" w:cs="Times New Roman"/>
                <w:spacing w:val="-2"/>
              </w:rPr>
              <w:t>1%</w:t>
            </w:r>
            <w:r>
              <w:rPr>
                <w:spacing w:val="-2"/>
              </w:rPr>
              <w:t>（注：最多扣除</w:t>
            </w:r>
            <w:r>
              <w:rPr>
                <w:spacing w:val="27"/>
              </w:rPr>
              <w:t>不超过合同总金额</w:t>
            </w:r>
            <w:r>
              <w:rPr>
                <w:spacing w:val="3"/>
              </w:rPr>
              <w:t>的</w:t>
            </w:r>
            <w:r>
              <w:rPr>
                <w:rFonts w:ascii="Times New Roman" w:hAnsi="Times New Roman" w:eastAsia="Times New Roman" w:cs="Times New Roman"/>
                <w:spacing w:val="3"/>
              </w:rPr>
              <w:t>10%</w:t>
            </w:r>
            <w:r>
              <w:rPr>
                <w:spacing w:val="3"/>
              </w:rPr>
              <w:t>）。</w:t>
            </w:r>
          </w:p>
        </w:tc>
        <w:tc>
          <w:tcPr>
            <w:tcW w:w="1291" w:type="dxa"/>
            <w:vAlign w:val="top"/>
          </w:tcPr>
          <w:p w14:paraId="64FB1EA3">
            <w:pPr>
              <w:rPr>
                <w:rFonts w:ascii="Arial"/>
                <w:sz w:val="21"/>
              </w:rPr>
            </w:pPr>
          </w:p>
        </w:tc>
        <w:tc>
          <w:tcPr>
            <w:tcW w:w="1424" w:type="dxa"/>
            <w:vAlign w:val="top"/>
          </w:tcPr>
          <w:p w14:paraId="47D01C38">
            <w:pPr>
              <w:rPr>
                <w:rFonts w:ascii="Arial"/>
                <w:sz w:val="21"/>
              </w:rPr>
            </w:pPr>
          </w:p>
        </w:tc>
      </w:tr>
      <w:tr w14:paraId="72002C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1" w:hRule="atLeast"/>
        </w:trPr>
        <w:tc>
          <w:tcPr>
            <w:tcW w:w="595" w:type="dxa"/>
            <w:vAlign w:val="top"/>
          </w:tcPr>
          <w:p w14:paraId="08FD8182">
            <w:pPr>
              <w:spacing w:line="263" w:lineRule="auto"/>
              <w:rPr>
                <w:rFonts w:ascii="Arial"/>
                <w:sz w:val="21"/>
              </w:rPr>
            </w:pPr>
          </w:p>
          <w:p w14:paraId="13BCDBC2">
            <w:pPr>
              <w:spacing w:line="263" w:lineRule="auto"/>
              <w:rPr>
                <w:rFonts w:ascii="Arial"/>
                <w:sz w:val="21"/>
              </w:rPr>
            </w:pPr>
          </w:p>
          <w:p w14:paraId="05396A96">
            <w:pPr>
              <w:spacing w:before="57" w:line="195" w:lineRule="auto"/>
              <w:ind w:left="249"/>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082" w:type="dxa"/>
            <w:vMerge w:val="continue"/>
            <w:tcBorders>
              <w:top w:val="nil"/>
            </w:tcBorders>
            <w:vAlign w:val="top"/>
          </w:tcPr>
          <w:p w14:paraId="20CC5A39">
            <w:pPr>
              <w:rPr>
                <w:rFonts w:ascii="Arial"/>
                <w:sz w:val="21"/>
              </w:rPr>
            </w:pPr>
          </w:p>
        </w:tc>
        <w:tc>
          <w:tcPr>
            <w:tcW w:w="1919" w:type="dxa"/>
            <w:vAlign w:val="top"/>
          </w:tcPr>
          <w:p w14:paraId="0BB7A453">
            <w:pPr>
              <w:spacing w:line="241" w:lineRule="auto"/>
              <w:rPr>
                <w:rFonts w:ascii="Arial"/>
                <w:sz w:val="21"/>
              </w:rPr>
            </w:pPr>
          </w:p>
          <w:p w14:paraId="5B60BDB0">
            <w:pPr>
              <w:spacing w:line="241" w:lineRule="auto"/>
              <w:rPr>
                <w:rFonts w:ascii="Arial"/>
                <w:sz w:val="21"/>
              </w:rPr>
            </w:pPr>
          </w:p>
          <w:p w14:paraId="740C7BD7">
            <w:pPr>
              <w:pStyle w:val="6"/>
              <w:spacing w:before="65" w:line="228" w:lineRule="auto"/>
              <w:ind w:left="7"/>
            </w:pPr>
            <w:r>
              <w:rPr>
                <w:spacing w:val="8"/>
              </w:rPr>
              <w:t>产品缺陷密度</w:t>
            </w:r>
          </w:p>
        </w:tc>
        <w:tc>
          <w:tcPr>
            <w:tcW w:w="2219" w:type="dxa"/>
            <w:vAlign w:val="top"/>
          </w:tcPr>
          <w:p w14:paraId="7000ABD9">
            <w:pPr>
              <w:pStyle w:val="6"/>
              <w:spacing w:before="227" w:line="301" w:lineRule="auto"/>
              <w:ind w:left="8" w:right="5" w:firstLine="1"/>
              <w:jc w:val="both"/>
            </w:pPr>
            <w:r>
              <w:rPr>
                <w:spacing w:val="19"/>
              </w:rPr>
              <w:t>用于记录统计周期内单</w:t>
            </w:r>
            <w:r>
              <w:t>位功能（案例）点发现的</w:t>
            </w:r>
            <w:r>
              <w:rPr>
                <w:spacing w:val="7"/>
              </w:rPr>
              <w:t>缺陷数量</w:t>
            </w:r>
          </w:p>
        </w:tc>
        <w:tc>
          <w:tcPr>
            <w:tcW w:w="2564" w:type="dxa"/>
            <w:vAlign w:val="top"/>
          </w:tcPr>
          <w:p w14:paraId="609452C3">
            <w:pPr>
              <w:pStyle w:val="6"/>
              <w:spacing w:before="27" w:line="294" w:lineRule="auto"/>
              <w:ind w:left="10" w:right="2" w:hanging="1"/>
              <w:jc w:val="both"/>
            </w:pPr>
            <w:r>
              <w:rPr>
                <w:spacing w:val="19"/>
              </w:rPr>
              <w:t>产品缺陷密度</w:t>
            </w:r>
            <w:r>
              <w:rPr>
                <w:rFonts w:ascii="Times New Roman" w:hAnsi="Times New Roman" w:eastAsia="Times New Roman" w:cs="Times New Roman"/>
                <w:spacing w:val="19"/>
              </w:rPr>
              <w:t>=</w:t>
            </w:r>
            <w:r>
              <w:rPr>
                <w:spacing w:val="19"/>
              </w:rPr>
              <w:t>统计周期内</w:t>
            </w:r>
            <w:r>
              <w:rPr>
                <w:spacing w:val="24"/>
              </w:rPr>
              <w:t>发现的该系统有效缺陷数</w:t>
            </w:r>
            <w:r>
              <w:rPr>
                <w:rFonts w:ascii="Times New Roman" w:hAnsi="Times New Roman" w:eastAsia="Times New Roman" w:cs="Times New Roman"/>
                <w:spacing w:val="24"/>
              </w:rPr>
              <w:t>/</w:t>
            </w:r>
            <w:r>
              <w:rPr>
                <w:spacing w:val="11"/>
              </w:rPr>
              <w:t>统计周期内该系统功能点总</w:t>
            </w:r>
            <w:r>
              <w:rPr>
                <w:spacing w:val="6"/>
              </w:rPr>
              <w:t>数（案例数）</w:t>
            </w:r>
          </w:p>
        </w:tc>
        <w:tc>
          <w:tcPr>
            <w:tcW w:w="1842" w:type="dxa"/>
            <w:vAlign w:val="top"/>
          </w:tcPr>
          <w:p w14:paraId="38E0E8E1">
            <w:pPr>
              <w:pStyle w:val="6"/>
              <w:spacing w:before="66" w:line="285" w:lineRule="auto"/>
              <w:ind w:left="7" w:firstLine="3"/>
              <w:jc w:val="both"/>
            </w:pPr>
            <w:r>
              <w:rPr>
                <w:spacing w:val="27"/>
              </w:rPr>
              <w:t>产品缺陷密度超过</w:t>
            </w:r>
            <w:r>
              <w:rPr>
                <w:rFonts w:ascii="Times New Roman" w:hAnsi="Times New Roman" w:eastAsia="Times New Roman" w:cs="Times New Roman"/>
                <w:spacing w:val="3"/>
              </w:rPr>
              <w:t>20%</w:t>
            </w:r>
            <w:r>
              <w:rPr>
                <w:rFonts w:ascii="Times New Roman" w:hAnsi="Times New Roman" w:eastAsia="Times New Roman" w:cs="Times New Roman"/>
                <w:spacing w:val="-19"/>
              </w:rPr>
              <w:t xml:space="preserve"> </w:t>
            </w:r>
            <w:r>
              <w:rPr>
                <w:spacing w:val="3"/>
              </w:rPr>
              <w:t>，缺陷密度每增</w:t>
            </w:r>
            <w:r>
              <w:rPr>
                <w:spacing w:val="17"/>
              </w:rPr>
              <w:t>加</w:t>
            </w:r>
            <w:r>
              <w:rPr>
                <w:rFonts w:ascii="Times New Roman" w:hAnsi="Times New Roman" w:eastAsia="Times New Roman" w:cs="Times New Roman"/>
                <w:spacing w:val="17"/>
              </w:rPr>
              <w:t>1%</w:t>
            </w:r>
            <w:r>
              <w:rPr>
                <w:spacing w:val="17"/>
              </w:rPr>
              <w:t>扣除合同总金</w:t>
            </w:r>
            <w:r>
              <w:rPr>
                <w:spacing w:val="1"/>
              </w:rPr>
              <w:t>额的</w:t>
            </w:r>
            <w:r>
              <w:rPr>
                <w:rFonts w:ascii="Times New Roman" w:hAnsi="Times New Roman" w:eastAsia="Times New Roman" w:cs="Times New Roman"/>
                <w:spacing w:val="1"/>
              </w:rPr>
              <w:t>0.</w:t>
            </w:r>
            <w:r>
              <w:rPr>
                <w:rFonts w:ascii="Times New Roman" w:hAnsi="Times New Roman" w:eastAsia="Times New Roman" w:cs="Times New Roman"/>
                <w:spacing w:val="-21"/>
              </w:rPr>
              <w:t xml:space="preserve"> </w:t>
            </w:r>
            <w:r>
              <w:rPr>
                <w:rFonts w:ascii="Times New Roman" w:hAnsi="Times New Roman" w:eastAsia="Times New Roman" w:cs="Times New Roman"/>
                <w:spacing w:val="1"/>
              </w:rPr>
              <w:t>1%</w:t>
            </w:r>
            <w:r>
              <w:rPr>
                <w:spacing w:val="1"/>
              </w:rPr>
              <w:t>。</w:t>
            </w:r>
          </w:p>
        </w:tc>
        <w:tc>
          <w:tcPr>
            <w:tcW w:w="1291" w:type="dxa"/>
            <w:vAlign w:val="top"/>
          </w:tcPr>
          <w:p w14:paraId="0F828601">
            <w:pPr>
              <w:rPr>
                <w:rFonts w:ascii="Arial"/>
                <w:sz w:val="21"/>
              </w:rPr>
            </w:pPr>
          </w:p>
        </w:tc>
        <w:tc>
          <w:tcPr>
            <w:tcW w:w="1424" w:type="dxa"/>
            <w:vAlign w:val="top"/>
          </w:tcPr>
          <w:p w14:paraId="038FD98F">
            <w:pPr>
              <w:rPr>
                <w:rFonts w:ascii="Arial"/>
                <w:sz w:val="21"/>
              </w:rPr>
            </w:pPr>
          </w:p>
        </w:tc>
      </w:tr>
    </w:tbl>
    <w:p w14:paraId="2510AEE1">
      <w:pPr>
        <w:pStyle w:val="2"/>
      </w:pPr>
    </w:p>
    <w:p w14:paraId="3023D312">
      <w:pPr>
        <w:sectPr>
          <w:footerReference r:id="rId62" w:type="default"/>
          <w:pgSz w:w="16839" w:h="11906"/>
          <w:pgMar w:top="400" w:right="2201" w:bottom="1262" w:left="1695" w:header="0" w:footer="898" w:gutter="0"/>
          <w:cols w:space="720" w:num="1"/>
        </w:sectPr>
      </w:pPr>
    </w:p>
    <w:p w14:paraId="1D703D8D">
      <w:pPr>
        <w:spacing w:before="39"/>
      </w:pPr>
    </w:p>
    <w:p w14:paraId="4EFE5FB5">
      <w:pPr>
        <w:spacing w:before="39"/>
      </w:pPr>
    </w:p>
    <w:p w14:paraId="2985AA67">
      <w:pPr>
        <w:spacing w:before="38"/>
      </w:pPr>
    </w:p>
    <w:p w14:paraId="13F2BF3F">
      <w:pPr>
        <w:spacing w:before="38"/>
      </w:pPr>
    </w:p>
    <w:p w14:paraId="34AA749F">
      <w:pPr>
        <w:spacing w:before="38"/>
      </w:pPr>
    </w:p>
    <w:tbl>
      <w:tblPr>
        <w:tblStyle w:val="5"/>
        <w:tblW w:w="129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5"/>
        <w:gridCol w:w="1082"/>
        <w:gridCol w:w="1919"/>
        <w:gridCol w:w="2219"/>
        <w:gridCol w:w="2564"/>
        <w:gridCol w:w="1842"/>
        <w:gridCol w:w="1291"/>
        <w:gridCol w:w="1424"/>
      </w:tblGrid>
      <w:tr w14:paraId="1408E3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7" w:hRule="atLeast"/>
        </w:trPr>
        <w:tc>
          <w:tcPr>
            <w:tcW w:w="595" w:type="dxa"/>
            <w:vAlign w:val="top"/>
          </w:tcPr>
          <w:p w14:paraId="23C14431">
            <w:pPr>
              <w:rPr>
                <w:rFonts w:ascii="Arial"/>
                <w:sz w:val="21"/>
              </w:rPr>
            </w:pPr>
          </w:p>
        </w:tc>
        <w:tc>
          <w:tcPr>
            <w:tcW w:w="1082" w:type="dxa"/>
            <w:vMerge w:val="restart"/>
            <w:tcBorders>
              <w:bottom w:val="nil"/>
            </w:tcBorders>
            <w:vAlign w:val="top"/>
          </w:tcPr>
          <w:p w14:paraId="7D88C859">
            <w:pPr>
              <w:rPr>
                <w:rFonts w:ascii="Arial"/>
                <w:sz w:val="21"/>
              </w:rPr>
            </w:pPr>
          </w:p>
        </w:tc>
        <w:tc>
          <w:tcPr>
            <w:tcW w:w="1919" w:type="dxa"/>
            <w:vAlign w:val="top"/>
          </w:tcPr>
          <w:p w14:paraId="43B5E3F0">
            <w:pPr>
              <w:rPr>
                <w:rFonts w:ascii="Arial"/>
                <w:sz w:val="21"/>
              </w:rPr>
            </w:pPr>
          </w:p>
        </w:tc>
        <w:tc>
          <w:tcPr>
            <w:tcW w:w="2219" w:type="dxa"/>
            <w:vAlign w:val="top"/>
          </w:tcPr>
          <w:p w14:paraId="13655E8F">
            <w:pPr>
              <w:rPr>
                <w:rFonts w:ascii="Arial"/>
                <w:sz w:val="21"/>
              </w:rPr>
            </w:pPr>
          </w:p>
        </w:tc>
        <w:tc>
          <w:tcPr>
            <w:tcW w:w="2564" w:type="dxa"/>
            <w:vAlign w:val="top"/>
          </w:tcPr>
          <w:p w14:paraId="387C9DC7">
            <w:pPr>
              <w:pStyle w:val="6"/>
              <w:spacing w:before="64" w:line="228" w:lineRule="auto"/>
              <w:ind w:left="15"/>
            </w:pPr>
            <w:r>
              <w:rPr>
                <w:rFonts w:ascii="Times New Roman" w:hAnsi="Times New Roman" w:eastAsia="Times New Roman" w:cs="Times New Roman"/>
                <w:b/>
                <w:bCs/>
                <w:spacing w:val="4"/>
              </w:rPr>
              <w:t>10</w:t>
            </w:r>
            <w:r>
              <w:rPr>
                <w:b/>
                <w:bCs/>
                <w:spacing w:val="4"/>
              </w:rPr>
              <w:t>分【</w:t>
            </w:r>
            <w:r>
              <w:rPr>
                <w:rFonts w:ascii="Times New Roman" w:hAnsi="Times New Roman" w:eastAsia="Times New Roman" w:cs="Times New Roman"/>
                <w:b/>
                <w:bCs/>
                <w:spacing w:val="4"/>
              </w:rPr>
              <w:t>0-5%</w:t>
            </w:r>
            <w:r>
              <w:rPr>
                <w:b/>
                <w:bCs/>
                <w:spacing w:val="4"/>
              </w:rPr>
              <w:t>】</w:t>
            </w:r>
          </w:p>
          <w:p w14:paraId="4422A5CE">
            <w:pPr>
              <w:pStyle w:val="6"/>
              <w:spacing w:before="78" w:line="271" w:lineRule="auto"/>
              <w:ind w:left="8" w:right="986"/>
            </w:pPr>
            <w:r>
              <w:rPr>
                <w:rFonts w:ascii="Times New Roman" w:hAnsi="Times New Roman" w:eastAsia="Times New Roman" w:cs="Times New Roman"/>
                <w:b/>
                <w:bCs/>
                <w:spacing w:val="5"/>
              </w:rPr>
              <w:t>5</w:t>
            </w:r>
            <w:r>
              <w:rPr>
                <w:b/>
                <w:bCs/>
                <w:spacing w:val="5"/>
              </w:rPr>
              <w:t>分【</w:t>
            </w:r>
            <w:r>
              <w:rPr>
                <w:rFonts w:ascii="Times New Roman" w:hAnsi="Times New Roman" w:eastAsia="Times New Roman" w:cs="Times New Roman"/>
                <w:b/>
                <w:bCs/>
                <w:spacing w:val="5"/>
              </w:rPr>
              <w:t>5%-20%</w:t>
            </w:r>
            <w:r>
              <w:rPr>
                <w:b/>
                <w:bCs/>
                <w:spacing w:val="5"/>
              </w:rPr>
              <w:t>】</w:t>
            </w:r>
            <w:r>
              <w:rPr>
                <w:spacing w:val="3"/>
              </w:rPr>
              <w:t xml:space="preserve"> </w:t>
            </w:r>
            <w:r>
              <w:rPr>
                <w:rFonts w:ascii="Times New Roman" w:hAnsi="Times New Roman" w:eastAsia="Times New Roman" w:cs="Times New Roman"/>
                <w:b/>
                <w:bCs/>
                <w:spacing w:val="5"/>
              </w:rPr>
              <w:t>0</w:t>
            </w:r>
            <w:r>
              <w:rPr>
                <w:b/>
                <w:bCs/>
                <w:spacing w:val="5"/>
              </w:rPr>
              <w:t>分【超过</w:t>
            </w:r>
            <w:r>
              <w:rPr>
                <w:rFonts w:ascii="Times New Roman" w:hAnsi="Times New Roman" w:eastAsia="Times New Roman" w:cs="Times New Roman"/>
                <w:b/>
                <w:bCs/>
                <w:spacing w:val="5"/>
              </w:rPr>
              <w:t>20%</w:t>
            </w:r>
            <w:r>
              <w:rPr>
                <w:b/>
                <w:bCs/>
                <w:spacing w:val="5"/>
              </w:rPr>
              <w:t>】</w:t>
            </w:r>
          </w:p>
        </w:tc>
        <w:tc>
          <w:tcPr>
            <w:tcW w:w="1842" w:type="dxa"/>
            <w:vAlign w:val="top"/>
          </w:tcPr>
          <w:p w14:paraId="5270F8B3">
            <w:pPr>
              <w:rPr>
                <w:rFonts w:ascii="Arial"/>
                <w:sz w:val="21"/>
              </w:rPr>
            </w:pPr>
          </w:p>
        </w:tc>
        <w:tc>
          <w:tcPr>
            <w:tcW w:w="1291" w:type="dxa"/>
            <w:vAlign w:val="top"/>
          </w:tcPr>
          <w:p w14:paraId="6DCC98AE">
            <w:pPr>
              <w:rPr>
                <w:rFonts w:ascii="Arial"/>
                <w:sz w:val="21"/>
              </w:rPr>
            </w:pPr>
          </w:p>
        </w:tc>
        <w:tc>
          <w:tcPr>
            <w:tcW w:w="1424" w:type="dxa"/>
            <w:vAlign w:val="top"/>
          </w:tcPr>
          <w:p w14:paraId="3761E2F7">
            <w:pPr>
              <w:rPr>
                <w:rFonts w:ascii="Arial"/>
                <w:sz w:val="21"/>
              </w:rPr>
            </w:pPr>
          </w:p>
        </w:tc>
      </w:tr>
      <w:tr w14:paraId="611ABD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5" w:hRule="atLeast"/>
        </w:trPr>
        <w:tc>
          <w:tcPr>
            <w:tcW w:w="595" w:type="dxa"/>
            <w:vAlign w:val="top"/>
          </w:tcPr>
          <w:p w14:paraId="4ECCD884">
            <w:pPr>
              <w:spacing w:line="252" w:lineRule="auto"/>
              <w:rPr>
                <w:rFonts w:ascii="Arial"/>
                <w:sz w:val="21"/>
              </w:rPr>
            </w:pPr>
          </w:p>
          <w:p w14:paraId="0E731F50">
            <w:pPr>
              <w:spacing w:line="252" w:lineRule="auto"/>
              <w:rPr>
                <w:rFonts w:ascii="Arial"/>
                <w:sz w:val="21"/>
              </w:rPr>
            </w:pPr>
          </w:p>
          <w:p w14:paraId="655C9786">
            <w:pPr>
              <w:spacing w:line="252" w:lineRule="auto"/>
              <w:rPr>
                <w:rFonts w:ascii="Arial"/>
                <w:sz w:val="21"/>
              </w:rPr>
            </w:pPr>
          </w:p>
          <w:p w14:paraId="14CB9B8D">
            <w:pPr>
              <w:spacing w:line="253" w:lineRule="auto"/>
              <w:rPr>
                <w:rFonts w:ascii="Arial"/>
                <w:sz w:val="21"/>
              </w:rPr>
            </w:pPr>
          </w:p>
          <w:p w14:paraId="15B88181">
            <w:pPr>
              <w:spacing w:before="57" w:line="195" w:lineRule="auto"/>
              <w:ind w:left="24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082" w:type="dxa"/>
            <w:vMerge w:val="continue"/>
            <w:tcBorders>
              <w:top w:val="nil"/>
            </w:tcBorders>
            <w:vAlign w:val="top"/>
          </w:tcPr>
          <w:p w14:paraId="5CAC3C47">
            <w:pPr>
              <w:rPr>
                <w:rFonts w:ascii="Arial"/>
                <w:sz w:val="21"/>
              </w:rPr>
            </w:pPr>
          </w:p>
        </w:tc>
        <w:tc>
          <w:tcPr>
            <w:tcW w:w="1919" w:type="dxa"/>
            <w:vAlign w:val="top"/>
          </w:tcPr>
          <w:p w14:paraId="18A3FE5C">
            <w:pPr>
              <w:spacing w:line="241" w:lineRule="auto"/>
              <w:rPr>
                <w:rFonts w:ascii="Arial"/>
                <w:sz w:val="21"/>
              </w:rPr>
            </w:pPr>
          </w:p>
          <w:p w14:paraId="5917F147">
            <w:pPr>
              <w:spacing w:line="241" w:lineRule="auto"/>
              <w:rPr>
                <w:rFonts w:ascii="Arial"/>
                <w:sz w:val="21"/>
              </w:rPr>
            </w:pPr>
          </w:p>
          <w:p w14:paraId="3147EF84">
            <w:pPr>
              <w:spacing w:line="241" w:lineRule="auto"/>
              <w:rPr>
                <w:rFonts w:ascii="Arial"/>
                <w:sz w:val="21"/>
              </w:rPr>
            </w:pPr>
          </w:p>
          <w:p w14:paraId="57AC956C">
            <w:pPr>
              <w:spacing w:line="242" w:lineRule="auto"/>
              <w:rPr>
                <w:rFonts w:ascii="Arial"/>
                <w:sz w:val="21"/>
              </w:rPr>
            </w:pPr>
          </w:p>
          <w:p w14:paraId="62D9B21E">
            <w:pPr>
              <w:pStyle w:val="6"/>
              <w:spacing w:before="65" w:line="228" w:lineRule="auto"/>
              <w:ind w:left="7"/>
            </w:pPr>
            <w:r>
              <w:rPr>
                <w:spacing w:val="8"/>
              </w:rPr>
              <w:t>缺陷解决率</w:t>
            </w:r>
          </w:p>
        </w:tc>
        <w:tc>
          <w:tcPr>
            <w:tcW w:w="2219" w:type="dxa"/>
            <w:vAlign w:val="top"/>
          </w:tcPr>
          <w:p w14:paraId="140F8CA7">
            <w:pPr>
              <w:spacing w:line="321" w:lineRule="auto"/>
              <w:rPr>
                <w:rFonts w:ascii="Arial"/>
                <w:sz w:val="21"/>
              </w:rPr>
            </w:pPr>
          </w:p>
          <w:p w14:paraId="54B32D36">
            <w:pPr>
              <w:spacing w:line="322" w:lineRule="auto"/>
              <w:rPr>
                <w:rFonts w:ascii="Arial"/>
                <w:sz w:val="21"/>
              </w:rPr>
            </w:pPr>
          </w:p>
          <w:p w14:paraId="5FDFA61D">
            <w:pPr>
              <w:pStyle w:val="6"/>
              <w:spacing w:before="65" w:line="302" w:lineRule="auto"/>
              <w:ind w:left="8" w:right="5" w:firstLine="1"/>
              <w:jc w:val="both"/>
            </w:pPr>
            <w:r>
              <w:rPr>
                <w:spacing w:val="19"/>
              </w:rPr>
              <w:t>用于记录统计周期内测试发现的缺陷中已解决</w:t>
            </w:r>
            <w:r>
              <w:rPr>
                <w:spacing w:val="8"/>
              </w:rPr>
              <w:t>缺陷的比例</w:t>
            </w:r>
          </w:p>
        </w:tc>
        <w:tc>
          <w:tcPr>
            <w:tcW w:w="2564" w:type="dxa"/>
            <w:vAlign w:val="top"/>
          </w:tcPr>
          <w:p w14:paraId="2C4D3754">
            <w:pPr>
              <w:pStyle w:val="6"/>
              <w:spacing w:before="23" w:line="309" w:lineRule="auto"/>
              <w:ind w:left="9" w:right="3"/>
              <w:jc w:val="both"/>
            </w:pPr>
            <w:r>
              <w:rPr>
                <w:spacing w:val="19"/>
              </w:rPr>
              <w:t>缺陷解决率</w:t>
            </w:r>
            <w:r>
              <w:rPr>
                <w:rFonts w:ascii="Times New Roman" w:hAnsi="Times New Roman" w:eastAsia="Times New Roman" w:cs="Times New Roman"/>
                <w:spacing w:val="19"/>
              </w:rPr>
              <w:t>=</w:t>
            </w:r>
            <w:r>
              <w:rPr>
                <w:spacing w:val="19"/>
              </w:rPr>
              <w:t>统计周期内测</w:t>
            </w:r>
            <w:r>
              <w:rPr>
                <w:spacing w:val="12"/>
              </w:rPr>
              <w:t>试发现的有效缺陷中已解决</w:t>
            </w:r>
            <w:r>
              <w:rPr>
                <w:spacing w:val="24"/>
              </w:rPr>
              <w:t>的数量</w:t>
            </w:r>
            <w:r>
              <w:rPr>
                <w:rFonts w:ascii="Times New Roman" w:hAnsi="Times New Roman" w:eastAsia="Times New Roman" w:cs="Times New Roman"/>
                <w:spacing w:val="24"/>
              </w:rPr>
              <w:t>/</w:t>
            </w:r>
            <w:r>
              <w:rPr>
                <w:spacing w:val="24"/>
              </w:rPr>
              <w:t>统计周期内测试发</w:t>
            </w:r>
            <w:r>
              <w:rPr>
                <w:spacing w:val="8"/>
              </w:rPr>
              <w:t>现的有效缺陷总数量</w:t>
            </w:r>
          </w:p>
          <w:p w14:paraId="277AF20A">
            <w:pPr>
              <w:pStyle w:val="6"/>
              <w:spacing w:before="1" w:line="301" w:lineRule="auto"/>
              <w:ind w:left="8" w:right="708" w:firstLine="6"/>
            </w:pPr>
            <w:r>
              <w:rPr>
                <w:rFonts w:ascii="Times New Roman" w:hAnsi="Times New Roman" w:eastAsia="Times New Roman" w:cs="Times New Roman"/>
                <w:b/>
                <w:bCs/>
                <w:spacing w:val="4"/>
              </w:rPr>
              <w:t>10</w:t>
            </w:r>
            <w:r>
              <w:rPr>
                <w:b/>
                <w:bCs/>
                <w:spacing w:val="4"/>
              </w:rPr>
              <w:t>分【</w:t>
            </w:r>
            <w:r>
              <w:rPr>
                <w:rFonts w:ascii="Times New Roman" w:hAnsi="Times New Roman" w:eastAsia="Times New Roman" w:cs="Times New Roman"/>
                <w:b/>
                <w:bCs/>
                <w:spacing w:val="4"/>
              </w:rPr>
              <w:t>98%-100%</w:t>
            </w:r>
            <w:r>
              <w:rPr>
                <w:b/>
                <w:bCs/>
                <w:spacing w:val="4"/>
              </w:rPr>
              <w:t>】</w:t>
            </w:r>
            <w:r>
              <w:rPr>
                <w:spacing w:val="9"/>
              </w:rPr>
              <w:t xml:space="preserve"> </w:t>
            </w:r>
            <w:r>
              <w:rPr>
                <w:rFonts w:ascii="Times New Roman" w:hAnsi="Times New Roman" w:eastAsia="Times New Roman" w:cs="Times New Roman"/>
                <w:b/>
                <w:bCs/>
                <w:spacing w:val="5"/>
              </w:rPr>
              <w:t>5</w:t>
            </w:r>
            <w:r>
              <w:rPr>
                <w:b/>
                <w:bCs/>
                <w:spacing w:val="5"/>
              </w:rPr>
              <w:t>分【</w:t>
            </w:r>
            <w:r>
              <w:rPr>
                <w:rFonts w:ascii="Times New Roman" w:hAnsi="Times New Roman" w:eastAsia="Times New Roman" w:cs="Times New Roman"/>
                <w:b/>
                <w:bCs/>
                <w:spacing w:val="5"/>
              </w:rPr>
              <w:t>95%-97%</w:t>
            </w:r>
            <w:r>
              <w:rPr>
                <w:b/>
                <w:bCs/>
                <w:spacing w:val="5"/>
              </w:rPr>
              <w:t>】</w:t>
            </w:r>
          </w:p>
          <w:p w14:paraId="28D63B4A">
            <w:pPr>
              <w:pStyle w:val="6"/>
              <w:spacing w:line="228" w:lineRule="auto"/>
              <w:ind w:left="9"/>
            </w:pPr>
            <w:r>
              <w:rPr>
                <w:rFonts w:ascii="Times New Roman" w:hAnsi="Times New Roman" w:eastAsia="Times New Roman" w:cs="Times New Roman"/>
                <w:b/>
                <w:bCs/>
                <w:spacing w:val="5"/>
              </w:rPr>
              <w:t>0</w:t>
            </w:r>
            <w:r>
              <w:rPr>
                <w:b/>
                <w:bCs/>
                <w:spacing w:val="5"/>
              </w:rPr>
              <w:t>分【低于</w:t>
            </w:r>
            <w:r>
              <w:rPr>
                <w:rFonts w:ascii="Times New Roman" w:hAnsi="Times New Roman" w:eastAsia="Times New Roman" w:cs="Times New Roman"/>
                <w:b/>
                <w:bCs/>
                <w:spacing w:val="5"/>
              </w:rPr>
              <w:t>95%</w:t>
            </w:r>
            <w:r>
              <w:rPr>
                <w:b/>
                <w:bCs/>
                <w:spacing w:val="5"/>
              </w:rPr>
              <w:t>】</w:t>
            </w:r>
          </w:p>
        </w:tc>
        <w:tc>
          <w:tcPr>
            <w:tcW w:w="1842" w:type="dxa"/>
            <w:vAlign w:val="top"/>
          </w:tcPr>
          <w:p w14:paraId="79D6BC55">
            <w:pPr>
              <w:spacing w:line="479" w:lineRule="auto"/>
              <w:rPr>
                <w:rFonts w:ascii="Arial"/>
                <w:sz w:val="21"/>
              </w:rPr>
            </w:pPr>
          </w:p>
          <w:p w14:paraId="0AE38451">
            <w:pPr>
              <w:pStyle w:val="6"/>
              <w:spacing w:before="65" w:line="302" w:lineRule="auto"/>
              <w:ind w:left="10" w:firstLine="1"/>
              <w:jc w:val="both"/>
            </w:pPr>
            <w:r>
              <w:rPr>
                <w:spacing w:val="27"/>
              </w:rPr>
              <w:t>若缺陷解决率低于</w:t>
            </w:r>
            <w:r>
              <w:rPr>
                <w:rFonts w:ascii="Times New Roman" w:hAnsi="Times New Roman" w:eastAsia="Times New Roman" w:cs="Times New Roman"/>
                <w:spacing w:val="3"/>
              </w:rPr>
              <w:t>95%</w:t>
            </w:r>
            <w:r>
              <w:rPr>
                <w:rFonts w:ascii="Times New Roman" w:hAnsi="Times New Roman" w:eastAsia="Times New Roman" w:cs="Times New Roman"/>
                <w:spacing w:val="-22"/>
              </w:rPr>
              <w:t xml:space="preserve"> </w:t>
            </w:r>
            <w:r>
              <w:rPr>
                <w:spacing w:val="3"/>
              </w:rPr>
              <w:t>，缺陷解决率每</w:t>
            </w:r>
            <w:r>
              <w:rPr>
                <w:spacing w:val="17"/>
              </w:rPr>
              <w:t>低</w:t>
            </w:r>
            <w:r>
              <w:rPr>
                <w:rFonts w:ascii="Times New Roman" w:hAnsi="Times New Roman" w:eastAsia="Times New Roman" w:cs="Times New Roman"/>
                <w:spacing w:val="17"/>
              </w:rPr>
              <w:t>1%</w:t>
            </w:r>
            <w:r>
              <w:rPr>
                <w:spacing w:val="17"/>
              </w:rPr>
              <w:t>扣除合同总金</w:t>
            </w:r>
            <w:r>
              <w:rPr>
                <w:spacing w:val="1"/>
              </w:rPr>
              <w:t>额的</w:t>
            </w:r>
            <w:r>
              <w:rPr>
                <w:rFonts w:ascii="Times New Roman" w:hAnsi="Times New Roman" w:eastAsia="Times New Roman" w:cs="Times New Roman"/>
                <w:spacing w:val="1"/>
              </w:rPr>
              <w:t>0.</w:t>
            </w:r>
            <w:r>
              <w:rPr>
                <w:rFonts w:ascii="Times New Roman" w:hAnsi="Times New Roman" w:eastAsia="Times New Roman" w:cs="Times New Roman"/>
                <w:spacing w:val="-24"/>
              </w:rPr>
              <w:t xml:space="preserve"> </w:t>
            </w:r>
            <w:r>
              <w:rPr>
                <w:rFonts w:ascii="Times New Roman" w:hAnsi="Times New Roman" w:eastAsia="Times New Roman" w:cs="Times New Roman"/>
                <w:spacing w:val="1"/>
              </w:rPr>
              <w:t>1%</w:t>
            </w:r>
            <w:r>
              <w:rPr>
                <w:spacing w:val="1"/>
              </w:rPr>
              <w:t>。</w:t>
            </w:r>
          </w:p>
        </w:tc>
        <w:tc>
          <w:tcPr>
            <w:tcW w:w="1291" w:type="dxa"/>
            <w:vAlign w:val="top"/>
          </w:tcPr>
          <w:p w14:paraId="4BD9AB9F">
            <w:pPr>
              <w:rPr>
                <w:rFonts w:ascii="Arial"/>
                <w:sz w:val="21"/>
              </w:rPr>
            </w:pPr>
          </w:p>
        </w:tc>
        <w:tc>
          <w:tcPr>
            <w:tcW w:w="1424" w:type="dxa"/>
            <w:vAlign w:val="top"/>
          </w:tcPr>
          <w:p w14:paraId="158D6434">
            <w:pPr>
              <w:rPr>
                <w:rFonts w:ascii="Arial"/>
                <w:sz w:val="21"/>
              </w:rPr>
            </w:pPr>
          </w:p>
        </w:tc>
      </w:tr>
      <w:tr w14:paraId="6A4700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9" w:hRule="atLeast"/>
        </w:trPr>
        <w:tc>
          <w:tcPr>
            <w:tcW w:w="595" w:type="dxa"/>
            <w:vAlign w:val="top"/>
          </w:tcPr>
          <w:p w14:paraId="12B7A88A">
            <w:pPr>
              <w:spacing w:line="277" w:lineRule="auto"/>
              <w:rPr>
                <w:rFonts w:ascii="Arial"/>
                <w:sz w:val="21"/>
              </w:rPr>
            </w:pPr>
          </w:p>
          <w:p w14:paraId="11F52BC9">
            <w:pPr>
              <w:spacing w:line="277" w:lineRule="auto"/>
              <w:rPr>
                <w:rFonts w:ascii="Arial"/>
                <w:sz w:val="21"/>
              </w:rPr>
            </w:pPr>
          </w:p>
          <w:p w14:paraId="18A75F50">
            <w:pPr>
              <w:spacing w:line="277" w:lineRule="auto"/>
              <w:rPr>
                <w:rFonts w:ascii="Arial"/>
                <w:sz w:val="21"/>
              </w:rPr>
            </w:pPr>
          </w:p>
          <w:p w14:paraId="24535B4A">
            <w:pPr>
              <w:spacing w:line="277" w:lineRule="auto"/>
              <w:rPr>
                <w:rFonts w:ascii="Arial"/>
                <w:sz w:val="21"/>
              </w:rPr>
            </w:pPr>
          </w:p>
          <w:p w14:paraId="79AF558B">
            <w:pPr>
              <w:spacing w:line="277" w:lineRule="auto"/>
              <w:rPr>
                <w:rFonts w:ascii="Arial"/>
                <w:sz w:val="21"/>
              </w:rPr>
            </w:pPr>
          </w:p>
          <w:p w14:paraId="4079959F">
            <w:pPr>
              <w:spacing w:line="278" w:lineRule="auto"/>
              <w:rPr>
                <w:rFonts w:ascii="Arial"/>
                <w:sz w:val="21"/>
              </w:rPr>
            </w:pPr>
          </w:p>
          <w:p w14:paraId="1900BACC">
            <w:pPr>
              <w:spacing w:before="57" w:line="192" w:lineRule="auto"/>
              <w:ind w:left="251"/>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082" w:type="dxa"/>
            <w:vMerge w:val="restart"/>
            <w:tcBorders>
              <w:bottom w:val="nil"/>
            </w:tcBorders>
            <w:vAlign w:val="top"/>
          </w:tcPr>
          <w:p w14:paraId="7840B814">
            <w:pPr>
              <w:spacing w:line="252" w:lineRule="auto"/>
              <w:rPr>
                <w:rFonts w:ascii="Arial"/>
                <w:sz w:val="21"/>
              </w:rPr>
            </w:pPr>
          </w:p>
          <w:p w14:paraId="438E11AF">
            <w:pPr>
              <w:spacing w:line="252" w:lineRule="auto"/>
              <w:rPr>
                <w:rFonts w:ascii="Arial"/>
                <w:sz w:val="21"/>
              </w:rPr>
            </w:pPr>
          </w:p>
          <w:p w14:paraId="6A02A062">
            <w:pPr>
              <w:spacing w:line="252" w:lineRule="auto"/>
              <w:rPr>
                <w:rFonts w:ascii="Arial"/>
                <w:sz w:val="21"/>
              </w:rPr>
            </w:pPr>
          </w:p>
          <w:p w14:paraId="4F4E2033">
            <w:pPr>
              <w:spacing w:line="252" w:lineRule="auto"/>
              <w:rPr>
                <w:rFonts w:ascii="Arial"/>
                <w:sz w:val="21"/>
              </w:rPr>
            </w:pPr>
          </w:p>
          <w:p w14:paraId="213E99FD">
            <w:pPr>
              <w:spacing w:line="252" w:lineRule="auto"/>
              <w:rPr>
                <w:rFonts w:ascii="Arial"/>
                <w:sz w:val="21"/>
              </w:rPr>
            </w:pPr>
          </w:p>
          <w:p w14:paraId="7101F46E">
            <w:pPr>
              <w:spacing w:line="252" w:lineRule="auto"/>
              <w:rPr>
                <w:rFonts w:ascii="Arial"/>
                <w:sz w:val="21"/>
              </w:rPr>
            </w:pPr>
          </w:p>
          <w:p w14:paraId="09E47F6E">
            <w:pPr>
              <w:spacing w:line="252" w:lineRule="auto"/>
              <w:rPr>
                <w:rFonts w:ascii="Arial"/>
                <w:sz w:val="21"/>
              </w:rPr>
            </w:pPr>
          </w:p>
          <w:p w14:paraId="50A1E619">
            <w:pPr>
              <w:spacing w:line="252" w:lineRule="auto"/>
              <w:rPr>
                <w:rFonts w:ascii="Arial"/>
                <w:sz w:val="21"/>
              </w:rPr>
            </w:pPr>
          </w:p>
          <w:p w14:paraId="56281CA2">
            <w:pPr>
              <w:spacing w:line="252" w:lineRule="auto"/>
              <w:rPr>
                <w:rFonts w:ascii="Arial"/>
                <w:sz w:val="21"/>
              </w:rPr>
            </w:pPr>
          </w:p>
          <w:p w14:paraId="51B8F255">
            <w:pPr>
              <w:pStyle w:val="6"/>
              <w:spacing w:before="65" w:line="228" w:lineRule="auto"/>
              <w:ind w:left="8"/>
            </w:pPr>
            <w:r>
              <w:rPr>
                <w:spacing w:val="7"/>
              </w:rPr>
              <w:t>协议履行</w:t>
            </w:r>
          </w:p>
        </w:tc>
        <w:tc>
          <w:tcPr>
            <w:tcW w:w="1919" w:type="dxa"/>
            <w:vAlign w:val="top"/>
          </w:tcPr>
          <w:p w14:paraId="5C9CBD5C">
            <w:pPr>
              <w:spacing w:line="269" w:lineRule="auto"/>
              <w:rPr>
                <w:rFonts w:ascii="Arial"/>
                <w:sz w:val="21"/>
              </w:rPr>
            </w:pPr>
          </w:p>
          <w:p w14:paraId="442D5533">
            <w:pPr>
              <w:spacing w:line="269" w:lineRule="auto"/>
              <w:rPr>
                <w:rFonts w:ascii="Arial"/>
                <w:sz w:val="21"/>
              </w:rPr>
            </w:pPr>
          </w:p>
          <w:p w14:paraId="695DF066">
            <w:pPr>
              <w:spacing w:line="269" w:lineRule="auto"/>
              <w:rPr>
                <w:rFonts w:ascii="Arial"/>
                <w:sz w:val="21"/>
              </w:rPr>
            </w:pPr>
          </w:p>
          <w:p w14:paraId="1770723E">
            <w:pPr>
              <w:spacing w:line="270" w:lineRule="auto"/>
              <w:rPr>
                <w:rFonts w:ascii="Arial"/>
                <w:sz w:val="21"/>
              </w:rPr>
            </w:pPr>
          </w:p>
          <w:p w14:paraId="55C7CDF7">
            <w:pPr>
              <w:spacing w:line="270" w:lineRule="auto"/>
              <w:rPr>
                <w:rFonts w:ascii="Arial"/>
                <w:sz w:val="21"/>
              </w:rPr>
            </w:pPr>
          </w:p>
          <w:p w14:paraId="54C25653">
            <w:pPr>
              <w:spacing w:line="270" w:lineRule="auto"/>
              <w:rPr>
                <w:rFonts w:ascii="Arial"/>
                <w:sz w:val="21"/>
              </w:rPr>
            </w:pPr>
          </w:p>
          <w:p w14:paraId="27A6A76E">
            <w:pPr>
              <w:pStyle w:val="6"/>
              <w:spacing w:before="65" w:line="226" w:lineRule="auto"/>
              <w:ind w:left="8"/>
            </w:pPr>
            <w:r>
              <w:rPr>
                <w:spacing w:val="8"/>
              </w:rPr>
              <w:t>重大事项报告</w:t>
            </w:r>
          </w:p>
        </w:tc>
        <w:tc>
          <w:tcPr>
            <w:tcW w:w="2219" w:type="dxa"/>
            <w:vAlign w:val="top"/>
          </w:tcPr>
          <w:p w14:paraId="4BDD90B8">
            <w:pPr>
              <w:spacing w:line="241" w:lineRule="auto"/>
              <w:rPr>
                <w:rFonts w:ascii="Arial"/>
                <w:sz w:val="21"/>
              </w:rPr>
            </w:pPr>
          </w:p>
          <w:p w14:paraId="7BF5BED0">
            <w:pPr>
              <w:spacing w:line="241" w:lineRule="auto"/>
              <w:rPr>
                <w:rFonts w:ascii="Arial"/>
                <w:sz w:val="21"/>
              </w:rPr>
            </w:pPr>
          </w:p>
          <w:p w14:paraId="41B9F79C">
            <w:pPr>
              <w:pStyle w:val="6"/>
              <w:spacing w:before="65" w:line="301" w:lineRule="auto"/>
              <w:ind w:left="7" w:right="5" w:firstLine="3"/>
              <w:jc w:val="both"/>
            </w:pPr>
            <w:r>
              <w:rPr>
                <w:spacing w:val="19"/>
              </w:rPr>
              <w:t>用于记录乙方应对自身</w:t>
            </w:r>
            <w:r>
              <w:t>的财务、内控及安全管理进行持续监控，将自身因破产、兼并、关键人员流失、投入不足和管理不善</w:t>
            </w:r>
            <w:r>
              <w:rPr>
                <w:spacing w:val="20"/>
              </w:rPr>
              <w:t>等引发的财务状况恶化及内部管理混乱等情况</w:t>
            </w:r>
            <w:r>
              <w:rPr>
                <w:spacing w:val="8"/>
              </w:rPr>
              <w:t>告知甲方的评价</w:t>
            </w:r>
          </w:p>
        </w:tc>
        <w:tc>
          <w:tcPr>
            <w:tcW w:w="2564" w:type="dxa"/>
            <w:vAlign w:val="top"/>
          </w:tcPr>
          <w:p w14:paraId="7B09A1BF">
            <w:pPr>
              <w:pStyle w:val="6"/>
              <w:spacing w:before="61" w:line="301" w:lineRule="auto"/>
              <w:ind w:left="5" w:firstLine="2"/>
              <w:jc w:val="both"/>
            </w:pPr>
            <w:r>
              <w:rPr>
                <w:b/>
                <w:bCs/>
                <w:spacing w:val="3"/>
              </w:rPr>
              <w:t>优秀：</w:t>
            </w:r>
            <w:r>
              <w:rPr>
                <w:rFonts w:ascii="Times New Roman" w:hAnsi="Times New Roman" w:eastAsia="Times New Roman" w:cs="Times New Roman"/>
                <w:spacing w:val="3"/>
              </w:rPr>
              <w:t>5</w:t>
            </w:r>
            <w:r>
              <w:rPr>
                <w:spacing w:val="3"/>
              </w:rPr>
              <w:t>分，指无重大事项或</w:t>
            </w:r>
            <w:r>
              <w:rPr>
                <w:spacing w:val="12"/>
              </w:rPr>
              <w:t>当发生重大事项时，能够于</w:t>
            </w:r>
            <w:r>
              <w:rPr>
                <w:rFonts w:ascii="Times New Roman" w:hAnsi="Times New Roman" w:eastAsia="Times New Roman" w:cs="Times New Roman"/>
                <w:spacing w:val="7"/>
              </w:rPr>
              <w:t>24</w:t>
            </w:r>
            <w:r>
              <w:rPr>
                <w:spacing w:val="7"/>
              </w:rPr>
              <w:t>小时内告知甲方；</w:t>
            </w:r>
          </w:p>
          <w:p w14:paraId="5ADCA758">
            <w:pPr>
              <w:pStyle w:val="6"/>
              <w:spacing w:line="301" w:lineRule="auto"/>
              <w:ind w:left="10" w:firstLine="32"/>
              <w:jc w:val="both"/>
            </w:pPr>
            <w:r>
              <w:rPr>
                <w:b/>
                <w:bCs/>
              </w:rPr>
              <w:t>良好：</w:t>
            </w:r>
            <w:r>
              <w:rPr>
                <w:rFonts w:ascii="Times New Roman" w:hAnsi="Times New Roman" w:eastAsia="Times New Roman" w:cs="Times New Roman"/>
              </w:rPr>
              <w:t>4</w:t>
            </w:r>
            <w:r>
              <w:t>分，指当发生重大事</w:t>
            </w:r>
            <w:r>
              <w:rPr>
                <w:spacing w:val="11"/>
              </w:rPr>
              <w:t>项时，能够于一周内告知甲</w:t>
            </w:r>
            <w:r>
              <w:rPr>
                <w:spacing w:val="-1"/>
              </w:rPr>
              <w:t>方；</w:t>
            </w:r>
          </w:p>
          <w:p w14:paraId="5F8F15A8">
            <w:pPr>
              <w:pStyle w:val="6"/>
              <w:spacing w:before="1" w:line="300" w:lineRule="auto"/>
              <w:ind w:left="10"/>
              <w:jc w:val="both"/>
            </w:pPr>
            <w:r>
              <w:rPr>
                <w:b/>
                <w:bCs/>
                <w:spacing w:val="3"/>
              </w:rPr>
              <w:t>合格：</w:t>
            </w:r>
            <w:r>
              <w:rPr>
                <w:rFonts w:ascii="Times New Roman" w:hAnsi="Times New Roman" w:eastAsia="Times New Roman" w:cs="Times New Roman"/>
                <w:spacing w:val="3"/>
              </w:rPr>
              <w:t>3</w:t>
            </w:r>
            <w:r>
              <w:rPr>
                <w:spacing w:val="3"/>
              </w:rPr>
              <w:t>分，指当发生重大事</w:t>
            </w:r>
            <w:r>
              <w:rPr>
                <w:spacing w:val="11"/>
              </w:rPr>
              <w:t>项时，能够于一月内告知甲</w:t>
            </w:r>
            <w:r>
              <w:rPr>
                <w:spacing w:val="-1"/>
              </w:rPr>
              <w:t>方；</w:t>
            </w:r>
          </w:p>
          <w:p w14:paraId="1056F4C1">
            <w:pPr>
              <w:pStyle w:val="6"/>
              <w:spacing w:line="269" w:lineRule="auto"/>
              <w:ind w:left="11" w:right="1" w:hanging="2"/>
            </w:pPr>
            <w:r>
              <w:rPr>
                <w:b/>
                <w:bCs/>
                <w:spacing w:val="14"/>
              </w:rPr>
              <w:t>较差</w:t>
            </w:r>
            <w:r>
              <w:rPr>
                <w:rFonts w:ascii="Times New Roman" w:hAnsi="Times New Roman" w:eastAsia="Times New Roman" w:cs="Times New Roman"/>
                <w:b/>
                <w:bCs/>
                <w:spacing w:val="14"/>
              </w:rPr>
              <w:t>/</w:t>
            </w:r>
            <w:r>
              <w:rPr>
                <w:b/>
                <w:bCs/>
                <w:spacing w:val="14"/>
              </w:rPr>
              <w:t>差</w:t>
            </w:r>
            <w:r>
              <w:rPr>
                <w:spacing w:val="14"/>
              </w:rPr>
              <w:t>：</w:t>
            </w:r>
            <w:r>
              <w:rPr>
                <w:rFonts w:ascii="Times New Roman" w:hAnsi="Times New Roman" w:eastAsia="Times New Roman" w:cs="Times New Roman"/>
                <w:spacing w:val="14"/>
              </w:rPr>
              <w:t>0</w:t>
            </w:r>
            <w:r>
              <w:rPr>
                <w:spacing w:val="14"/>
              </w:rPr>
              <w:t>分，指当发生重</w:t>
            </w:r>
            <w:r>
              <w:rPr>
                <w:spacing w:val="7"/>
              </w:rPr>
              <w:t>大事项时，未告知甲方。</w:t>
            </w:r>
          </w:p>
        </w:tc>
        <w:tc>
          <w:tcPr>
            <w:tcW w:w="1842" w:type="dxa"/>
            <w:vAlign w:val="top"/>
          </w:tcPr>
          <w:p w14:paraId="00EE166F">
            <w:pPr>
              <w:spacing w:line="241" w:lineRule="auto"/>
              <w:rPr>
                <w:rFonts w:ascii="Arial"/>
                <w:sz w:val="21"/>
              </w:rPr>
            </w:pPr>
          </w:p>
          <w:p w14:paraId="76A7A0CD">
            <w:pPr>
              <w:spacing w:line="241" w:lineRule="auto"/>
              <w:rPr>
                <w:rFonts w:ascii="Arial"/>
                <w:sz w:val="21"/>
              </w:rPr>
            </w:pPr>
          </w:p>
          <w:p w14:paraId="345E9AA0">
            <w:pPr>
              <w:spacing w:line="242" w:lineRule="auto"/>
              <w:rPr>
                <w:rFonts w:ascii="Arial"/>
                <w:sz w:val="21"/>
              </w:rPr>
            </w:pPr>
          </w:p>
          <w:p w14:paraId="26C4EF7D">
            <w:pPr>
              <w:spacing w:line="242" w:lineRule="auto"/>
              <w:rPr>
                <w:rFonts w:ascii="Arial"/>
                <w:sz w:val="21"/>
              </w:rPr>
            </w:pPr>
          </w:p>
          <w:p w14:paraId="0917A79A">
            <w:pPr>
              <w:pStyle w:val="6"/>
              <w:spacing w:before="65" w:line="302" w:lineRule="auto"/>
              <w:ind w:left="11" w:right="2" w:hanging="1"/>
              <w:jc w:val="both"/>
            </w:pPr>
            <w:r>
              <w:rPr>
                <w:spacing w:val="18"/>
              </w:rPr>
              <w:t>评价为较差</w:t>
            </w:r>
            <w:r>
              <w:rPr>
                <w:rFonts w:ascii="Times New Roman" w:hAnsi="Times New Roman" w:eastAsia="Times New Roman" w:cs="Times New Roman"/>
                <w:spacing w:val="18"/>
              </w:rPr>
              <w:t>/</w:t>
            </w:r>
            <w:r>
              <w:rPr>
                <w:spacing w:val="18"/>
              </w:rPr>
              <w:t>差时，</w:t>
            </w:r>
            <w:r>
              <w:rPr>
                <w:spacing w:val="27"/>
              </w:rPr>
              <w:t>甲方根据实际情况</w:t>
            </w:r>
            <w:r>
              <w:rPr>
                <w:spacing w:val="2"/>
              </w:rPr>
              <w:t>有权终止合同，并要</w:t>
            </w:r>
            <w:r>
              <w:rPr>
                <w:spacing w:val="27"/>
              </w:rPr>
              <w:t>求乙方赔偿实际损</w:t>
            </w:r>
            <w:r>
              <w:t>失。</w:t>
            </w:r>
          </w:p>
        </w:tc>
        <w:tc>
          <w:tcPr>
            <w:tcW w:w="1291" w:type="dxa"/>
            <w:vAlign w:val="top"/>
          </w:tcPr>
          <w:p w14:paraId="03002146">
            <w:pPr>
              <w:rPr>
                <w:rFonts w:ascii="Arial"/>
                <w:sz w:val="21"/>
              </w:rPr>
            </w:pPr>
          </w:p>
        </w:tc>
        <w:tc>
          <w:tcPr>
            <w:tcW w:w="1424" w:type="dxa"/>
            <w:vAlign w:val="top"/>
          </w:tcPr>
          <w:p w14:paraId="7A54E7B4">
            <w:pPr>
              <w:rPr>
                <w:rFonts w:ascii="Arial"/>
                <w:sz w:val="21"/>
              </w:rPr>
            </w:pPr>
          </w:p>
        </w:tc>
      </w:tr>
      <w:tr w14:paraId="05DC90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1" w:hRule="atLeast"/>
        </w:trPr>
        <w:tc>
          <w:tcPr>
            <w:tcW w:w="595" w:type="dxa"/>
            <w:vAlign w:val="top"/>
          </w:tcPr>
          <w:p w14:paraId="5BC781FC">
            <w:pPr>
              <w:spacing w:line="264" w:lineRule="auto"/>
              <w:rPr>
                <w:rFonts w:ascii="Arial"/>
                <w:sz w:val="21"/>
              </w:rPr>
            </w:pPr>
          </w:p>
          <w:p w14:paraId="0F04634A">
            <w:pPr>
              <w:spacing w:line="264" w:lineRule="auto"/>
              <w:rPr>
                <w:rFonts w:ascii="Arial"/>
                <w:sz w:val="21"/>
              </w:rPr>
            </w:pPr>
          </w:p>
          <w:p w14:paraId="389A7F34">
            <w:pPr>
              <w:spacing w:before="57" w:line="195" w:lineRule="auto"/>
              <w:ind w:left="250"/>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082" w:type="dxa"/>
            <w:vMerge w:val="continue"/>
            <w:tcBorders>
              <w:top w:val="nil"/>
            </w:tcBorders>
            <w:vAlign w:val="top"/>
          </w:tcPr>
          <w:p w14:paraId="01F715B5">
            <w:pPr>
              <w:rPr>
                <w:rFonts w:ascii="Arial"/>
                <w:sz w:val="21"/>
              </w:rPr>
            </w:pPr>
          </w:p>
        </w:tc>
        <w:tc>
          <w:tcPr>
            <w:tcW w:w="1919" w:type="dxa"/>
            <w:vAlign w:val="top"/>
          </w:tcPr>
          <w:p w14:paraId="5E8CC52E">
            <w:pPr>
              <w:spacing w:line="242" w:lineRule="auto"/>
              <w:rPr>
                <w:rFonts w:ascii="Arial"/>
                <w:sz w:val="21"/>
              </w:rPr>
            </w:pPr>
          </w:p>
          <w:p w14:paraId="29C802FE">
            <w:pPr>
              <w:spacing w:line="242" w:lineRule="auto"/>
              <w:rPr>
                <w:rFonts w:ascii="Arial"/>
                <w:sz w:val="21"/>
              </w:rPr>
            </w:pPr>
          </w:p>
          <w:p w14:paraId="6E199ADB">
            <w:pPr>
              <w:pStyle w:val="6"/>
              <w:spacing w:before="65" w:line="228" w:lineRule="auto"/>
              <w:ind w:left="8"/>
            </w:pPr>
            <w:r>
              <w:rPr>
                <w:spacing w:val="8"/>
              </w:rPr>
              <w:t>重大事件及质量缺陷</w:t>
            </w:r>
          </w:p>
        </w:tc>
        <w:tc>
          <w:tcPr>
            <w:tcW w:w="2219" w:type="dxa"/>
            <w:vAlign w:val="top"/>
          </w:tcPr>
          <w:p w14:paraId="74DA081D">
            <w:pPr>
              <w:pStyle w:val="6"/>
              <w:spacing w:before="62" w:line="301" w:lineRule="auto"/>
              <w:ind w:left="9" w:right="5"/>
              <w:jc w:val="both"/>
            </w:pPr>
            <w:r>
              <w:rPr>
                <w:spacing w:val="19"/>
              </w:rPr>
              <w:t>用于记录乙方在服务期内出现以下重大事件及</w:t>
            </w:r>
            <w:r>
              <w:rPr>
                <w:spacing w:val="6"/>
              </w:rPr>
              <w:t>质量缺陷次数：</w:t>
            </w:r>
          </w:p>
          <w:p w14:paraId="43B6BA09">
            <w:pPr>
              <w:pStyle w:val="6"/>
              <w:spacing w:line="227" w:lineRule="auto"/>
              <w:jc w:val="right"/>
            </w:pPr>
            <w:r>
              <w:rPr>
                <w:rFonts w:ascii="Times New Roman" w:hAnsi="Times New Roman" w:eastAsia="Times New Roman" w:cs="Times New Roman"/>
                <w:spacing w:val="-1"/>
              </w:rPr>
              <w:t xml:space="preserve">a. </w:t>
            </w:r>
            <w:r>
              <w:rPr>
                <w:spacing w:val="-1"/>
              </w:rPr>
              <w:t>应</w:t>
            </w:r>
            <w:r>
              <w:rPr>
                <w:spacing w:val="-39"/>
              </w:rPr>
              <w:t xml:space="preserve"> </w:t>
            </w:r>
            <w:r>
              <w:rPr>
                <w:spacing w:val="-1"/>
              </w:rPr>
              <w:t>用</w:t>
            </w:r>
            <w:r>
              <w:rPr>
                <w:spacing w:val="-41"/>
              </w:rPr>
              <w:t xml:space="preserve"> </w:t>
            </w:r>
            <w:r>
              <w:rPr>
                <w:spacing w:val="-1"/>
              </w:rPr>
              <w:t>软</w:t>
            </w:r>
            <w:r>
              <w:rPr>
                <w:spacing w:val="-43"/>
              </w:rPr>
              <w:t xml:space="preserve"> </w:t>
            </w:r>
            <w:r>
              <w:rPr>
                <w:spacing w:val="-1"/>
              </w:rPr>
              <w:t>件</w:t>
            </w:r>
            <w:r>
              <w:rPr>
                <w:spacing w:val="-24"/>
              </w:rPr>
              <w:t xml:space="preserve"> </w:t>
            </w:r>
            <w:r>
              <w:rPr>
                <w:spacing w:val="-1"/>
              </w:rPr>
              <w:t>出</w:t>
            </w:r>
            <w:r>
              <w:rPr>
                <w:spacing w:val="-40"/>
              </w:rPr>
              <w:t xml:space="preserve"> </w:t>
            </w:r>
            <w:r>
              <w:rPr>
                <w:spacing w:val="-1"/>
              </w:rPr>
              <w:t>现</w:t>
            </w:r>
            <w:r>
              <w:rPr>
                <w:spacing w:val="-47"/>
              </w:rPr>
              <w:t xml:space="preserve"> </w:t>
            </w:r>
            <w:r>
              <w:rPr>
                <w:rFonts w:ascii="Times New Roman" w:hAnsi="Times New Roman" w:eastAsia="Times New Roman" w:cs="Times New Roman"/>
                <w:spacing w:val="-1"/>
              </w:rPr>
              <w:t>III</w:t>
            </w:r>
            <w:r>
              <w:rPr>
                <w:rFonts w:ascii="Times New Roman" w:hAnsi="Times New Roman" w:eastAsia="Times New Roman" w:cs="Times New Roman"/>
                <w:spacing w:val="12"/>
                <w:w w:val="101"/>
              </w:rPr>
              <w:t xml:space="preserve"> </w:t>
            </w:r>
            <w:r>
              <w:rPr>
                <w:spacing w:val="-1"/>
              </w:rPr>
              <w:t>级</w:t>
            </w:r>
          </w:p>
        </w:tc>
        <w:tc>
          <w:tcPr>
            <w:tcW w:w="2564" w:type="dxa"/>
            <w:vAlign w:val="top"/>
          </w:tcPr>
          <w:p w14:paraId="1B6B46E9">
            <w:pPr>
              <w:pStyle w:val="6"/>
              <w:spacing w:before="63" w:line="228" w:lineRule="auto"/>
              <w:ind w:left="4"/>
            </w:pPr>
            <w:r>
              <w:rPr>
                <w:b/>
                <w:bCs/>
                <w:spacing w:val="6"/>
              </w:rPr>
              <w:t>【得分上限</w:t>
            </w:r>
            <w:r>
              <w:rPr>
                <w:rFonts w:ascii="Times New Roman" w:hAnsi="Times New Roman" w:eastAsia="Times New Roman" w:cs="Times New Roman"/>
                <w:b/>
                <w:bCs/>
                <w:spacing w:val="6"/>
              </w:rPr>
              <w:t>10</w:t>
            </w:r>
            <w:r>
              <w:rPr>
                <w:b/>
                <w:bCs/>
                <w:spacing w:val="6"/>
              </w:rPr>
              <w:t>分】</w:t>
            </w:r>
          </w:p>
          <w:p w14:paraId="0FAB15E5">
            <w:pPr>
              <w:pStyle w:val="6"/>
              <w:spacing w:before="80" w:line="300" w:lineRule="auto"/>
              <w:ind w:left="9" w:right="1"/>
            </w:pPr>
            <w:r>
              <w:rPr>
                <w:rFonts w:ascii="Times New Roman" w:hAnsi="Times New Roman" w:eastAsia="Times New Roman" w:cs="Times New Roman"/>
                <w:b/>
                <w:bCs/>
                <w:spacing w:val="3"/>
              </w:rPr>
              <w:t>0</w:t>
            </w:r>
            <w:r>
              <w:rPr>
                <w:b/>
                <w:bCs/>
                <w:spacing w:val="3"/>
              </w:rPr>
              <w:t>次：</w:t>
            </w:r>
            <w:r>
              <w:rPr>
                <w:spacing w:val="3"/>
              </w:rPr>
              <w:t>指未出现重大事件及质</w:t>
            </w:r>
            <w:r>
              <w:rPr>
                <w:spacing w:val="8"/>
              </w:rPr>
              <w:t>量缺陷，该项指标满分；</w:t>
            </w:r>
          </w:p>
          <w:p w14:paraId="6D63093B">
            <w:pPr>
              <w:pStyle w:val="6"/>
              <w:spacing w:line="227" w:lineRule="auto"/>
              <w:jc w:val="right"/>
              <w:rPr>
                <w:rFonts w:ascii="Times New Roman" w:hAnsi="Times New Roman" w:eastAsia="Times New Roman" w:cs="Times New Roman"/>
              </w:rPr>
            </w:pPr>
            <w:r>
              <w:rPr>
                <w:rFonts w:ascii="Times New Roman" w:hAnsi="Times New Roman" w:eastAsia="Times New Roman" w:cs="Times New Roman"/>
                <w:b/>
                <w:bCs/>
                <w:spacing w:val="14"/>
              </w:rPr>
              <w:t>1</w:t>
            </w:r>
            <w:r>
              <w:rPr>
                <w:b/>
                <w:bCs/>
                <w:spacing w:val="14"/>
              </w:rPr>
              <w:t>次及以上：</w:t>
            </w:r>
            <w:r>
              <w:rPr>
                <w:spacing w:val="-50"/>
              </w:rPr>
              <w:t xml:space="preserve"> </w:t>
            </w:r>
            <w:r>
              <w:rPr>
                <w:rFonts w:ascii="Times New Roman" w:hAnsi="Times New Roman" w:eastAsia="Times New Roman" w:cs="Times New Roman"/>
                <w:spacing w:val="14"/>
              </w:rPr>
              <w:t>0</w:t>
            </w:r>
            <w:r>
              <w:rPr>
                <w:spacing w:val="14"/>
              </w:rPr>
              <w:t>分，指出现</w:t>
            </w:r>
            <w:r>
              <w:rPr>
                <w:rFonts w:ascii="Times New Roman" w:hAnsi="Times New Roman" w:eastAsia="Times New Roman" w:cs="Times New Roman"/>
                <w:spacing w:val="14"/>
              </w:rPr>
              <w:t>1</w:t>
            </w:r>
          </w:p>
        </w:tc>
        <w:tc>
          <w:tcPr>
            <w:tcW w:w="1842" w:type="dxa"/>
            <w:vAlign w:val="top"/>
          </w:tcPr>
          <w:p w14:paraId="551ED6B0">
            <w:pPr>
              <w:pStyle w:val="6"/>
              <w:spacing w:before="61" w:line="286" w:lineRule="auto"/>
              <w:ind w:left="10" w:right="2"/>
              <w:jc w:val="both"/>
            </w:pPr>
            <w:r>
              <w:rPr>
                <w:spacing w:val="27"/>
              </w:rPr>
              <w:t>每出现一次重大事</w:t>
            </w:r>
            <w:r>
              <w:rPr>
                <w:spacing w:val="2"/>
              </w:rPr>
              <w:t>件或质量缺陷，扣除</w:t>
            </w:r>
            <w:r>
              <w:rPr>
                <w:spacing w:val="28"/>
              </w:rPr>
              <w:t>乙方合同总金额不</w:t>
            </w:r>
            <w:r>
              <w:rPr>
                <w:spacing w:val="5"/>
              </w:rPr>
              <w:t>低于</w:t>
            </w:r>
            <w:r>
              <w:rPr>
                <w:rFonts w:ascii="Times New Roman" w:hAnsi="Times New Roman" w:eastAsia="Times New Roman" w:cs="Times New Roman"/>
                <w:spacing w:val="5"/>
              </w:rPr>
              <w:t>5%</w:t>
            </w:r>
            <w:r>
              <w:rPr>
                <w:spacing w:val="5"/>
              </w:rPr>
              <w:t>（不低于</w:t>
            </w:r>
            <w:r>
              <w:rPr>
                <w:rFonts w:ascii="Times New Roman" w:hAnsi="Times New Roman" w:eastAsia="Times New Roman" w:cs="Times New Roman"/>
                <w:spacing w:val="5"/>
              </w:rPr>
              <w:t>2</w:t>
            </w:r>
            <w:r>
              <w:rPr>
                <w:spacing w:val="5"/>
              </w:rPr>
              <w:t>万</w:t>
            </w:r>
          </w:p>
        </w:tc>
        <w:tc>
          <w:tcPr>
            <w:tcW w:w="1291" w:type="dxa"/>
            <w:vAlign w:val="top"/>
          </w:tcPr>
          <w:p w14:paraId="5A02BAFC">
            <w:pPr>
              <w:rPr>
                <w:rFonts w:ascii="Arial"/>
                <w:sz w:val="21"/>
              </w:rPr>
            </w:pPr>
          </w:p>
        </w:tc>
        <w:tc>
          <w:tcPr>
            <w:tcW w:w="1424" w:type="dxa"/>
            <w:vAlign w:val="top"/>
          </w:tcPr>
          <w:p w14:paraId="30E38C49">
            <w:pPr>
              <w:rPr>
                <w:rFonts w:ascii="Arial"/>
                <w:sz w:val="21"/>
              </w:rPr>
            </w:pPr>
          </w:p>
        </w:tc>
      </w:tr>
    </w:tbl>
    <w:p w14:paraId="43F25D56">
      <w:pPr>
        <w:pStyle w:val="2"/>
      </w:pPr>
    </w:p>
    <w:p w14:paraId="0B17B724">
      <w:pPr>
        <w:sectPr>
          <w:footerReference r:id="rId63" w:type="default"/>
          <w:pgSz w:w="16839" w:h="11906"/>
          <w:pgMar w:top="400" w:right="2201" w:bottom="1262" w:left="1695" w:header="0" w:footer="898" w:gutter="0"/>
          <w:cols w:space="720" w:num="1"/>
        </w:sectPr>
      </w:pPr>
    </w:p>
    <w:p w14:paraId="0C3EA68A">
      <w:pPr>
        <w:spacing w:before="39"/>
      </w:pPr>
    </w:p>
    <w:p w14:paraId="0BC0F3A3">
      <w:pPr>
        <w:spacing w:before="39"/>
      </w:pPr>
    </w:p>
    <w:p w14:paraId="7557A3DF">
      <w:pPr>
        <w:spacing w:before="38"/>
      </w:pPr>
    </w:p>
    <w:p w14:paraId="1D4317B7">
      <w:pPr>
        <w:spacing w:before="38"/>
      </w:pPr>
    </w:p>
    <w:p w14:paraId="3E136FB3">
      <w:pPr>
        <w:spacing w:before="38"/>
      </w:pPr>
    </w:p>
    <w:tbl>
      <w:tblPr>
        <w:tblStyle w:val="5"/>
        <w:tblW w:w="129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5"/>
        <w:gridCol w:w="1082"/>
        <w:gridCol w:w="1919"/>
        <w:gridCol w:w="2219"/>
        <w:gridCol w:w="2564"/>
        <w:gridCol w:w="1842"/>
        <w:gridCol w:w="1291"/>
        <w:gridCol w:w="1424"/>
      </w:tblGrid>
      <w:tr w14:paraId="7F83FE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90" w:hRule="atLeast"/>
        </w:trPr>
        <w:tc>
          <w:tcPr>
            <w:tcW w:w="595" w:type="dxa"/>
            <w:vAlign w:val="top"/>
          </w:tcPr>
          <w:p w14:paraId="62FBC912">
            <w:pPr>
              <w:rPr>
                <w:rFonts w:ascii="Arial"/>
                <w:sz w:val="21"/>
              </w:rPr>
            </w:pPr>
          </w:p>
        </w:tc>
        <w:tc>
          <w:tcPr>
            <w:tcW w:w="1082" w:type="dxa"/>
            <w:vMerge w:val="restart"/>
            <w:tcBorders>
              <w:bottom w:val="nil"/>
            </w:tcBorders>
            <w:vAlign w:val="top"/>
          </w:tcPr>
          <w:p w14:paraId="2E4EFBB4">
            <w:pPr>
              <w:rPr>
                <w:rFonts w:ascii="Arial"/>
                <w:sz w:val="21"/>
              </w:rPr>
            </w:pPr>
          </w:p>
        </w:tc>
        <w:tc>
          <w:tcPr>
            <w:tcW w:w="1919" w:type="dxa"/>
            <w:vAlign w:val="top"/>
          </w:tcPr>
          <w:p w14:paraId="03E64FAC">
            <w:pPr>
              <w:rPr>
                <w:rFonts w:ascii="Arial"/>
                <w:sz w:val="21"/>
              </w:rPr>
            </w:pPr>
          </w:p>
        </w:tc>
        <w:tc>
          <w:tcPr>
            <w:tcW w:w="2219" w:type="dxa"/>
            <w:vAlign w:val="top"/>
          </w:tcPr>
          <w:p w14:paraId="47310656">
            <w:pPr>
              <w:pStyle w:val="6"/>
              <w:spacing w:before="64" w:line="301" w:lineRule="auto"/>
              <w:ind w:left="7" w:right="5" w:firstLine="10"/>
            </w:pPr>
            <w:r>
              <w:rPr>
                <w:spacing w:val="-1"/>
              </w:rPr>
              <w:t>（含）以上的运营中断事</w:t>
            </w:r>
            <w:r>
              <w:t>件；</w:t>
            </w:r>
          </w:p>
          <w:p w14:paraId="48DCA1D5">
            <w:pPr>
              <w:pStyle w:val="6"/>
              <w:spacing w:before="1" w:line="300" w:lineRule="auto"/>
              <w:ind w:left="9" w:right="2" w:hanging="9"/>
            </w:pPr>
            <w:r>
              <w:rPr>
                <w:rFonts w:ascii="Times New Roman" w:hAnsi="Times New Roman" w:eastAsia="Times New Roman" w:cs="Times New Roman"/>
                <w:spacing w:val="3"/>
              </w:rPr>
              <w:t>b.</w:t>
            </w:r>
            <w:r>
              <w:rPr>
                <w:rFonts w:ascii="Times New Roman" w:hAnsi="Times New Roman" w:eastAsia="Times New Roman" w:cs="Times New Roman"/>
                <w:spacing w:val="-27"/>
              </w:rPr>
              <w:t xml:space="preserve"> </w:t>
            </w:r>
            <w:r>
              <w:rPr>
                <w:spacing w:val="3"/>
              </w:rPr>
              <w:t>因乙方原因（含乙方合</w:t>
            </w:r>
            <w:r>
              <w:rPr>
                <w:spacing w:val="-1"/>
              </w:rPr>
              <w:t>作的第三方）导致甲方发</w:t>
            </w:r>
            <w:r>
              <w:rPr>
                <w:spacing w:val="7"/>
              </w:rPr>
              <w:t>生网络安全事件；</w:t>
            </w:r>
          </w:p>
          <w:p w14:paraId="1A2ABD37">
            <w:pPr>
              <w:pStyle w:val="6"/>
              <w:spacing w:before="1" w:line="270" w:lineRule="auto"/>
              <w:ind w:left="21" w:right="2" w:hanging="14"/>
            </w:pPr>
            <w:r>
              <w:rPr>
                <w:rFonts w:ascii="Times New Roman" w:hAnsi="Times New Roman" w:eastAsia="Times New Roman" w:cs="Times New Roman"/>
                <w:spacing w:val="21"/>
              </w:rPr>
              <w:t>c.</w:t>
            </w:r>
            <w:r>
              <w:rPr>
                <w:rFonts w:ascii="Times New Roman" w:hAnsi="Times New Roman" w:eastAsia="Times New Roman" w:cs="Times New Roman"/>
                <w:spacing w:val="-18"/>
              </w:rPr>
              <w:t xml:space="preserve"> </w:t>
            </w:r>
            <w:r>
              <w:rPr>
                <w:spacing w:val="21"/>
              </w:rPr>
              <w:t>应用软件出现严重缺</w:t>
            </w:r>
            <w:r>
              <w:rPr>
                <w:spacing w:val="5"/>
              </w:rPr>
              <w:t>陷和致命缺陷。</w:t>
            </w:r>
          </w:p>
        </w:tc>
        <w:tc>
          <w:tcPr>
            <w:tcW w:w="2564" w:type="dxa"/>
            <w:vAlign w:val="top"/>
          </w:tcPr>
          <w:p w14:paraId="057344F4">
            <w:pPr>
              <w:pStyle w:val="6"/>
              <w:spacing w:before="63" w:line="303" w:lineRule="auto"/>
              <w:ind w:left="12" w:right="3" w:firstLine="3"/>
            </w:pPr>
            <w:r>
              <w:rPr>
                <w:spacing w:val="11"/>
              </w:rPr>
              <w:t>次及以上任意一项重大事件</w:t>
            </w:r>
            <w:r>
              <w:rPr>
                <w:spacing w:val="6"/>
              </w:rPr>
              <w:t>或质量缺陷。</w:t>
            </w:r>
          </w:p>
        </w:tc>
        <w:tc>
          <w:tcPr>
            <w:tcW w:w="1842" w:type="dxa"/>
            <w:vAlign w:val="top"/>
          </w:tcPr>
          <w:p w14:paraId="0E2B4B51">
            <w:pPr>
              <w:pStyle w:val="6"/>
              <w:spacing w:before="63" w:line="303" w:lineRule="auto"/>
              <w:ind w:left="10" w:firstLine="2"/>
            </w:pPr>
            <w:r>
              <w:rPr>
                <w:spacing w:val="6"/>
              </w:rPr>
              <w:t>元</w:t>
            </w:r>
            <w:r>
              <w:rPr>
                <w:spacing w:val="-10"/>
              </w:rPr>
              <w:t>），</w:t>
            </w:r>
            <w:r>
              <w:rPr>
                <w:spacing w:val="6"/>
              </w:rPr>
              <w:t>并要求乙方赔偿实际损失。</w:t>
            </w:r>
          </w:p>
        </w:tc>
        <w:tc>
          <w:tcPr>
            <w:tcW w:w="1291" w:type="dxa"/>
            <w:vAlign w:val="top"/>
          </w:tcPr>
          <w:p w14:paraId="23FE75B3">
            <w:pPr>
              <w:rPr>
                <w:rFonts w:ascii="Arial"/>
                <w:sz w:val="21"/>
              </w:rPr>
            </w:pPr>
          </w:p>
        </w:tc>
        <w:tc>
          <w:tcPr>
            <w:tcW w:w="1424" w:type="dxa"/>
            <w:vAlign w:val="top"/>
          </w:tcPr>
          <w:p w14:paraId="5DB72CDD">
            <w:pPr>
              <w:rPr>
                <w:rFonts w:ascii="Arial"/>
                <w:sz w:val="21"/>
              </w:rPr>
            </w:pPr>
          </w:p>
        </w:tc>
      </w:tr>
      <w:tr w14:paraId="7F2C01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2" w:hRule="atLeast"/>
        </w:trPr>
        <w:tc>
          <w:tcPr>
            <w:tcW w:w="595" w:type="dxa"/>
            <w:vAlign w:val="top"/>
          </w:tcPr>
          <w:p w14:paraId="641D7C68">
            <w:pPr>
              <w:spacing w:line="254" w:lineRule="auto"/>
              <w:rPr>
                <w:rFonts w:ascii="Arial"/>
                <w:sz w:val="21"/>
              </w:rPr>
            </w:pPr>
          </w:p>
          <w:p w14:paraId="219F33DB">
            <w:pPr>
              <w:spacing w:line="254" w:lineRule="auto"/>
              <w:rPr>
                <w:rFonts w:ascii="Arial"/>
                <w:sz w:val="21"/>
              </w:rPr>
            </w:pPr>
          </w:p>
          <w:p w14:paraId="5D8E5D36">
            <w:pPr>
              <w:spacing w:line="254" w:lineRule="auto"/>
              <w:rPr>
                <w:rFonts w:ascii="Arial"/>
                <w:sz w:val="21"/>
              </w:rPr>
            </w:pPr>
          </w:p>
          <w:p w14:paraId="557A81BA">
            <w:pPr>
              <w:spacing w:line="254" w:lineRule="auto"/>
              <w:rPr>
                <w:rFonts w:ascii="Arial"/>
                <w:sz w:val="21"/>
              </w:rPr>
            </w:pPr>
          </w:p>
          <w:p w14:paraId="0022F810">
            <w:pPr>
              <w:spacing w:line="254" w:lineRule="auto"/>
              <w:rPr>
                <w:rFonts w:ascii="Arial"/>
                <w:sz w:val="21"/>
              </w:rPr>
            </w:pPr>
          </w:p>
          <w:p w14:paraId="15FADB2A">
            <w:pPr>
              <w:spacing w:line="254" w:lineRule="auto"/>
              <w:rPr>
                <w:rFonts w:ascii="Arial"/>
                <w:sz w:val="21"/>
              </w:rPr>
            </w:pPr>
          </w:p>
          <w:p w14:paraId="61B656CC">
            <w:pPr>
              <w:spacing w:line="254" w:lineRule="auto"/>
              <w:rPr>
                <w:rFonts w:ascii="Arial"/>
                <w:sz w:val="21"/>
              </w:rPr>
            </w:pPr>
          </w:p>
          <w:p w14:paraId="6DF5264B">
            <w:pPr>
              <w:spacing w:line="254" w:lineRule="auto"/>
              <w:rPr>
                <w:rFonts w:ascii="Arial"/>
                <w:sz w:val="21"/>
              </w:rPr>
            </w:pPr>
          </w:p>
          <w:p w14:paraId="3B8EE06E">
            <w:pPr>
              <w:spacing w:line="254" w:lineRule="auto"/>
              <w:rPr>
                <w:rFonts w:ascii="Arial"/>
                <w:sz w:val="21"/>
              </w:rPr>
            </w:pPr>
          </w:p>
          <w:p w14:paraId="1691FA58">
            <w:pPr>
              <w:spacing w:line="254" w:lineRule="auto"/>
              <w:rPr>
                <w:rFonts w:ascii="Arial"/>
                <w:sz w:val="21"/>
              </w:rPr>
            </w:pPr>
          </w:p>
          <w:p w14:paraId="6CD719B8">
            <w:pPr>
              <w:spacing w:line="254" w:lineRule="auto"/>
              <w:rPr>
                <w:rFonts w:ascii="Arial"/>
                <w:sz w:val="21"/>
              </w:rPr>
            </w:pPr>
          </w:p>
          <w:p w14:paraId="6C68B8F8">
            <w:pPr>
              <w:spacing w:before="57" w:line="192" w:lineRule="auto"/>
              <w:ind w:left="249"/>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082" w:type="dxa"/>
            <w:vMerge w:val="continue"/>
            <w:tcBorders>
              <w:top w:val="nil"/>
            </w:tcBorders>
            <w:vAlign w:val="top"/>
          </w:tcPr>
          <w:p w14:paraId="5AF8C9B0">
            <w:pPr>
              <w:rPr>
                <w:rFonts w:ascii="Arial"/>
                <w:sz w:val="21"/>
              </w:rPr>
            </w:pPr>
          </w:p>
        </w:tc>
        <w:tc>
          <w:tcPr>
            <w:tcW w:w="1919" w:type="dxa"/>
            <w:vAlign w:val="top"/>
          </w:tcPr>
          <w:p w14:paraId="1CB74671">
            <w:pPr>
              <w:spacing w:line="249" w:lineRule="auto"/>
              <w:rPr>
                <w:rFonts w:ascii="Arial"/>
                <w:sz w:val="21"/>
              </w:rPr>
            </w:pPr>
          </w:p>
          <w:p w14:paraId="27AB8782">
            <w:pPr>
              <w:spacing w:line="249" w:lineRule="auto"/>
              <w:rPr>
                <w:rFonts w:ascii="Arial"/>
                <w:sz w:val="21"/>
              </w:rPr>
            </w:pPr>
          </w:p>
          <w:p w14:paraId="5C40154E">
            <w:pPr>
              <w:spacing w:line="249" w:lineRule="auto"/>
              <w:rPr>
                <w:rFonts w:ascii="Arial"/>
                <w:sz w:val="21"/>
              </w:rPr>
            </w:pPr>
          </w:p>
          <w:p w14:paraId="13AF0875">
            <w:pPr>
              <w:spacing w:line="250" w:lineRule="auto"/>
              <w:rPr>
                <w:rFonts w:ascii="Arial"/>
                <w:sz w:val="21"/>
              </w:rPr>
            </w:pPr>
          </w:p>
          <w:p w14:paraId="12615B54">
            <w:pPr>
              <w:spacing w:line="250" w:lineRule="auto"/>
              <w:rPr>
                <w:rFonts w:ascii="Arial"/>
                <w:sz w:val="21"/>
              </w:rPr>
            </w:pPr>
          </w:p>
          <w:p w14:paraId="3E0EEDC3">
            <w:pPr>
              <w:spacing w:line="250" w:lineRule="auto"/>
              <w:rPr>
                <w:rFonts w:ascii="Arial"/>
                <w:sz w:val="21"/>
              </w:rPr>
            </w:pPr>
          </w:p>
          <w:p w14:paraId="155D9A4E">
            <w:pPr>
              <w:spacing w:line="250" w:lineRule="auto"/>
              <w:rPr>
                <w:rFonts w:ascii="Arial"/>
                <w:sz w:val="21"/>
              </w:rPr>
            </w:pPr>
          </w:p>
          <w:p w14:paraId="29073541">
            <w:pPr>
              <w:spacing w:line="250" w:lineRule="auto"/>
              <w:rPr>
                <w:rFonts w:ascii="Arial"/>
                <w:sz w:val="21"/>
              </w:rPr>
            </w:pPr>
          </w:p>
          <w:p w14:paraId="213BBE0F">
            <w:pPr>
              <w:spacing w:line="250" w:lineRule="auto"/>
              <w:rPr>
                <w:rFonts w:ascii="Arial"/>
                <w:sz w:val="21"/>
              </w:rPr>
            </w:pPr>
          </w:p>
          <w:p w14:paraId="088F3193">
            <w:pPr>
              <w:spacing w:line="250" w:lineRule="auto"/>
              <w:rPr>
                <w:rFonts w:ascii="Arial"/>
                <w:sz w:val="21"/>
              </w:rPr>
            </w:pPr>
          </w:p>
          <w:p w14:paraId="29583FBC">
            <w:pPr>
              <w:spacing w:line="250" w:lineRule="auto"/>
              <w:rPr>
                <w:rFonts w:ascii="Arial"/>
                <w:sz w:val="21"/>
              </w:rPr>
            </w:pPr>
          </w:p>
          <w:p w14:paraId="647CFB9E">
            <w:pPr>
              <w:pStyle w:val="6"/>
              <w:spacing w:before="65" w:line="228" w:lineRule="auto"/>
              <w:ind w:left="7"/>
            </w:pPr>
            <w:r>
              <w:rPr>
                <w:spacing w:val="8"/>
              </w:rPr>
              <w:t>信息安全管理</w:t>
            </w:r>
          </w:p>
        </w:tc>
        <w:tc>
          <w:tcPr>
            <w:tcW w:w="2219" w:type="dxa"/>
            <w:vAlign w:val="top"/>
          </w:tcPr>
          <w:p w14:paraId="3E3EA707">
            <w:pPr>
              <w:spacing w:line="269" w:lineRule="auto"/>
              <w:rPr>
                <w:rFonts w:ascii="Arial"/>
                <w:sz w:val="21"/>
              </w:rPr>
            </w:pPr>
          </w:p>
          <w:p w14:paraId="3D4A2BFF">
            <w:pPr>
              <w:spacing w:line="269" w:lineRule="auto"/>
              <w:rPr>
                <w:rFonts w:ascii="Arial"/>
                <w:sz w:val="21"/>
              </w:rPr>
            </w:pPr>
          </w:p>
          <w:p w14:paraId="68E0D73C">
            <w:pPr>
              <w:spacing w:line="270" w:lineRule="auto"/>
              <w:rPr>
                <w:rFonts w:ascii="Arial"/>
                <w:sz w:val="21"/>
              </w:rPr>
            </w:pPr>
          </w:p>
          <w:p w14:paraId="6E1E0B35">
            <w:pPr>
              <w:spacing w:line="270" w:lineRule="auto"/>
              <w:rPr>
                <w:rFonts w:ascii="Arial"/>
                <w:sz w:val="21"/>
              </w:rPr>
            </w:pPr>
          </w:p>
          <w:p w14:paraId="21910793">
            <w:pPr>
              <w:spacing w:line="270" w:lineRule="auto"/>
              <w:rPr>
                <w:rFonts w:ascii="Arial"/>
                <w:sz w:val="21"/>
              </w:rPr>
            </w:pPr>
          </w:p>
          <w:p w14:paraId="47DEBCAD">
            <w:pPr>
              <w:spacing w:line="270" w:lineRule="auto"/>
              <w:rPr>
                <w:rFonts w:ascii="Arial"/>
                <w:sz w:val="21"/>
              </w:rPr>
            </w:pPr>
          </w:p>
          <w:p w14:paraId="79BEEF33">
            <w:pPr>
              <w:pStyle w:val="6"/>
              <w:spacing w:before="65" w:line="301" w:lineRule="auto"/>
              <w:ind w:left="8" w:firstLine="1"/>
              <w:jc w:val="both"/>
            </w:pPr>
            <w:r>
              <w:rPr>
                <w:spacing w:val="12"/>
              </w:rPr>
              <w:t>用于记录乙方在服务期内网络和信息安全服务</w:t>
            </w:r>
            <w:r>
              <w:rPr>
                <w:spacing w:val="-7"/>
              </w:rPr>
              <w:t>的管理能力，针对发现的安全漏洞及安全缺陷（包</w:t>
            </w:r>
            <w:r>
              <w:rPr>
                <w:spacing w:val="16"/>
              </w:rPr>
              <w:t>括源代码、第三方</w:t>
            </w:r>
            <w:r>
              <w:rPr>
                <w:rFonts w:ascii="Times New Roman" w:hAnsi="Times New Roman" w:eastAsia="Times New Roman" w:cs="Times New Roman"/>
              </w:rPr>
              <w:t>SDK</w:t>
            </w:r>
            <w:r>
              <w:rPr>
                <w:spacing w:val="-7"/>
              </w:rPr>
              <w:t>或第三方小程序、第三方</w:t>
            </w:r>
            <w:r>
              <w:t>软件产品及开源组件等）</w:t>
            </w:r>
            <w:r>
              <w:rPr>
                <w:spacing w:val="1"/>
              </w:rPr>
              <w:t>须按甲方要求完成整改</w:t>
            </w:r>
          </w:p>
        </w:tc>
        <w:tc>
          <w:tcPr>
            <w:tcW w:w="2564" w:type="dxa"/>
            <w:vAlign w:val="top"/>
          </w:tcPr>
          <w:p w14:paraId="1CADC3BF">
            <w:pPr>
              <w:pStyle w:val="6"/>
              <w:spacing w:before="60" w:line="228" w:lineRule="auto"/>
              <w:ind w:left="13"/>
            </w:pPr>
            <w:r>
              <w:rPr>
                <w:spacing w:val="8"/>
              </w:rPr>
              <w:t>互联网或电子银行类系统：</w:t>
            </w:r>
          </w:p>
          <w:p w14:paraId="2919B1CE">
            <w:pPr>
              <w:pStyle w:val="6"/>
              <w:spacing w:before="78" w:line="296" w:lineRule="auto"/>
              <w:ind w:left="8" w:right="3" w:firstLine="17"/>
              <w:rPr>
                <w:rFonts w:ascii="Times New Roman" w:hAnsi="Times New Roman" w:eastAsia="Times New Roman" w:cs="Times New Roman"/>
              </w:rPr>
            </w:pPr>
            <w:r>
              <w:rPr>
                <w:rFonts w:ascii="Times New Roman" w:hAnsi="Times New Roman" w:eastAsia="Times New Roman" w:cs="Times New Roman"/>
                <w:spacing w:val="12"/>
              </w:rPr>
              <w:t>1.</w:t>
            </w:r>
            <w:r>
              <w:rPr>
                <w:rFonts w:ascii="Times New Roman" w:hAnsi="Times New Roman" w:eastAsia="Times New Roman" w:cs="Times New Roman"/>
                <w:spacing w:val="-28"/>
              </w:rPr>
              <w:t xml:space="preserve"> </w:t>
            </w:r>
            <w:r>
              <w:rPr>
                <w:spacing w:val="12"/>
              </w:rPr>
              <w:t>安全漏洞及安全缺陷整改</w:t>
            </w:r>
            <w:r>
              <w:rPr>
                <w:spacing w:val="6"/>
              </w:rPr>
              <w:t>及时率</w:t>
            </w:r>
            <w:r>
              <w:rPr>
                <w:rFonts w:ascii="Times New Roman" w:hAnsi="Times New Roman" w:eastAsia="Times New Roman" w:cs="Times New Roman"/>
                <w:spacing w:val="6"/>
              </w:rPr>
              <w:t>=100%</w:t>
            </w:r>
          </w:p>
          <w:p w14:paraId="15C75945">
            <w:pPr>
              <w:pStyle w:val="6"/>
              <w:spacing w:before="11" w:line="295" w:lineRule="auto"/>
              <w:ind w:left="8" w:right="3" w:hanging="3"/>
              <w:rPr>
                <w:rFonts w:ascii="Times New Roman" w:hAnsi="Times New Roman" w:eastAsia="Times New Roman" w:cs="Times New Roman"/>
              </w:rPr>
            </w:pPr>
            <w:r>
              <w:rPr>
                <w:rFonts w:ascii="Times New Roman" w:hAnsi="Times New Roman" w:eastAsia="Times New Roman" w:cs="Times New Roman"/>
                <w:spacing w:val="13"/>
              </w:rPr>
              <w:t>2.</w:t>
            </w:r>
            <w:r>
              <w:rPr>
                <w:rFonts w:ascii="Times New Roman" w:hAnsi="Times New Roman" w:eastAsia="Times New Roman" w:cs="Times New Roman"/>
                <w:spacing w:val="-21"/>
              </w:rPr>
              <w:t xml:space="preserve"> </w:t>
            </w:r>
            <w:r>
              <w:rPr>
                <w:spacing w:val="13"/>
              </w:rPr>
              <w:t>安全漏洞及安全缺陷整改</w:t>
            </w:r>
            <w:r>
              <w:rPr>
                <w:spacing w:val="6"/>
              </w:rPr>
              <w:t>通过率</w:t>
            </w:r>
            <w:r>
              <w:rPr>
                <w:rFonts w:ascii="Times New Roman" w:hAnsi="Times New Roman" w:eastAsia="Times New Roman" w:cs="Times New Roman"/>
                <w:spacing w:val="6"/>
              </w:rPr>
              <w:t>=100%</w:t>
            </w:r>
          </w:p>
          <w:p w14:paraId="42D2CF9C">
            <w:pPr>
              <w:pStyle w:val="6"/>
              <w:spacing w:before="13" w:line="301" w:lineRule="auto"/>
              <w:ind w:left="14" w:right="3" w:hanging="1"/>
            </w:pPr>
            <w:r>
              <w:rPr>
                <w:spacing w:val="21"/>
              </w:rPr>
              <w:t>非互联</w:t>
            </w:r>
            <w:r>
              <w:rPr>
                <w:spacing w:val="-49"/>
              </w:rPr>
              <w:t xml:space="preserve"> </w:t>
            </w:r>
            <w:r>
              <w:rPr>
                <w:spacing w:val="21"/>
              </w:rPr>
              <w:t>网或</w:t>
            </w:r>
            <w:r>
              <w:rPr>
                <w:spacing w:val="-41"/>
              </w:rPr>
              <w:t xml:space="preserve"> </w:t>
            </w:r>
            <w:r>
              <w:rPr>
                <w:spacing w:val="21"/>
              </w:rPr>
              <w:t>电子银行类系</w:t>
            </w:r>
            <w:r>
              <w:rPr>
                <w:spacing w:val="-3"/>
              </w:rPr>
              <w:t>统：</w:t>
            </w:r>
          </w:p>
          <w:p w14:paraId="0EDC3802">
            <w:pPr>
              <w:pStyle w:val="6"/>
              <w:spacing w:before="1" w:line="295" w:lineRule="auto"/>
              <w:ind w:left="22" w:right="3" w:firstLine="3"/>
              <w:rPr>
                <w:rFonts w:ascii="Times New Roman" w:hAnsi="Times New Roman" w:eastAsia="Times New Roman" w:cs="Times New Roman"/>
              </w:rPr>
            </w:pPr>
            <w:r>
              <w:rPr>
                <w:rFonts w:ascii="Times New Roman" w:hAnsi="Times New Roman" w:eastAsia="Times New Roman" w:cs="Times New Roman"/>
                <w:spacing w:val="11"/>
              </w:rPr>
              <w:t>1.</w:t>
            </w:r>
            <w:r>
              <w:rPr>
                <w:rFonts w:ascii="Times New Roman" w:hAnsi="Times New Roman" w:eastAsia="Times New Roman" w:cs="Times New Roman"/>
                <w:spacing w:val="-15"/>
              </w:rPr>
              <w:t xml:space="preserve"> </w:t>
            </w:r>
            <w:r>
              <w:rPr>
                <w:spacing w:val="11"/>
              </w:rPr>
              <w:t>中高危安全漏洞及安全缺</w:t>
            </w:r>
            <w:r>
              <w:rPr>
                <w:spacing w:val="6"/>
              </w:rPr>
              <w:t>陷整改及时率</w:t>
            </w:r>
            <w:r>
              <w:rPr>
                <w:rFonts w:ascii="Times New Roman" w:hAnsi="Times New Roman" w:eastAsia="Times New Roman" w:cs="Times New Roman"/>
                <w:spacing w:val="6"/>
              </w:rPr>
              <w:t>=100%</w:t>
            </w:r>
          </w:p>
          <w:p w14:paraId="6DEF86F9">
            <w:pPr>
              <w:pStyle w:val="6"/>
              <w:spacing w:before="11" w:line="295" w:lineRule="auto"/>
              <w:ind w:left="21" w:right="3" w:hanging="16"/>
              <w:rPr>
                <w:rFonts w:ascii="Times New Roman" w:hAnsi="Times New Roman" w:eastAsia="Times New Roman" w:cs="Times New Roman"/>
              </w:rPr>
            </w:pPr>
            <w:r>
              <w:rPr>
                <w:rFonts w:ascii="Times New Roman" w:hAnsi="Times New Roman" w:eastAsia="Times New Roman" w:cs="Times New Roman"/>
                <w:spacing w:val="12"/>
              </w:rPr>
              <w:t>2.</w:t>
            </w:r>
            <w:r>
              <w:rPr>
                <w:rFonts w:ascii="Times New Roman" w:hAnsi="Times New Roman" w:eastAsia="Times New Roman" w:cs="Times New Roman"/>
                <w:spacing w:val="-8"/>
              </w:rPr>
              <w:t xml:space="preserve"> </w:t>
            </w:r>
            <w:r>
              <w:rPr>
                <w:spacing w:val="12"/>
              </w:rPr>
              <w:t>中高危安全漏洞及安全缺</w:t>
            </w:r>
            <w:r>
              <w:rPr>
                <w:spacing w:val="6"/>
              </w:rPr>
              <w:t>陷整改通过率</w:t>
            </w:r>
            <w:r>
              <w:rPr>
                <w:rFonts w:ascii="Times New Roman" w:hAnsi="Times New Roman" w:eastAsia="Times New Roman" w:cs="Times New Roman"/>
                <w:spacing w:val="6"/>
              </w:rPr>
              <w:t>=100%</w:t>
            </w:r>
          </w:p>
          <w:p w14:paraId="7A4F1EA2">
            <w:pPr>
              <w:pStyle w:val="6"/>
              <w:spacing w:before="13" w:line="301" w:lineRule="auto"/>
              <w:ind w:left="9" w:hanging="1"/>
              <w:jc w:val="both"/>
            </w:pPr>
            <w:r>
              <w:rPr>
                <w:b/>
                <w:bCs/>
                <w:spacing w:val="3"/>
              </w:rPr>
              <w:t>优秀：</w:t>
            </w:r>
            <w:r>
              <w:rPr>
                <w:rFonts w:ascii="Times New Roman" w:hAnsi="Times New Roman" w:eastAsia="Times New Roman" w:cs="Times New Roman"/>
                <w:spacing w:val="3"/>
              </w:rPr>
              <w:t>5</w:t>
            </w:r>
            <w:r>
              <w:rPr>
                <w:spacing w:val="3"/>
              </w:rPr>
              <w:t>分，指未出现安全漏</w:t>
            </w:r>
            <w:r>
              <w:rPr>
                <w:spacing w:val="11"/>
              </w:rPr>
              <w:t>洞及安全缺陷，该项指标满</w:t>
            </w:r>
            <w:r>
              <w:rPr>
                <w:spacing w:val="-1"/>
              </w:rPr>
              <w:t>分；</w:t>
            </w:r>
          </w:p>
          <w:p w14:paraId="2F658054">
            <w:pPr>
              <w:pStyle w:val="6"/>
              <w:spacing w:before="2" w:line="300" w:lineRule="auto"/>
              <w:ind w:left="9"/>
              <w:jc w:val="both"/>
            </w:pPr>
            <w:r>
              <w:rPr>
                <w:b/>
                <w:bCs/>
                <w:spacing w:val="-2"/>
              </w:rPr>
              <w:t>合格：</w:t>
            </w:r>
            <w:r>
              <w:rPr>
                <w:rFonts w:ascii="Times New Roman" w:hAnsi="Times New Roman" w:eastAsia="Times New Roman" w:cs="Times New Roman"/>
                <w:spacing w:val="-2"/>
              </w:rPr>
              <w:t>3</w:t>
            </w:r>
            <w:r>
              <w:rPr>
                <w:spacing w:val="-2"/>
              </w:rPr>
              <w:t>分，指出现安全漏洞</w:t>
            </w:r>
            <w:r>
              <w:rPr>
                <w:spacing w:val="-4"/>
              </w:rPr>
              <w:t>或安全缺陷，但整改及时率、</w:t>
            </w:r>
            <w:r>
              <w:rPr>
                <w:spacing w:val="2"/>
              </w:rPr>
              <w:t>通过率均为</w:t>
            </w:r>
            <w:r>
              <w:rPr>
                <w:rFonts w:ascii="Times New Roman" w:hAnsi="Times New Roman" w:eastAsia="Times New Roman" w:cs="Times New Roman"/>
                <w:spacing w:val="2"/>
              </w:rPr>
              <w:t>100%</w:t>
            </w:r>
            <w:r>
              <w:rPr>
                <w:spacing w:val="2"/>
              </w:rPr>
              <w:t>；</w:t>
            </w:r>
          </w:p>
          <w:p w14:paraId="2D8AD8E4">
            <w:pPr>
              <w:pStyle w:val="6"/>
              <w:spacing w:line="228" w:lineRule="auto"/>
              <w:ind w:right="1"/>
              <w:jc w:val="right"/>
            </w:pPr>
            <w:r>
              <w:rPr>
                <w:b/>
                <w:bCs/>
                <w:spacing w:val="14"/>
              </w:rPr>
              <w:t>较差</w:t>
            </w:r>
            <w:r>
              <w:rPr>
                <w:rFonts w:ascii="Times New Roman" w:hAnsi="Times New Roman" w:eastAsia="Times New Roman" w:cs="Times New Roman"/>
                <w:b/>
                <w:bCs/>
                <w:spacing w:val="14"/>
              </w:rPr>
              <w:t>/</w:t>
            </w:r>
            <w:r>
              <w:rPr>
                <w:b/>
                <w:bCs/>
                <w:spacing w:val="14"/>
              </w:rPr>
              <w:t>差：</w:t>
            </w:r>
            <w:r>
              <w:rPr>
                <w:rFonts w:ascii="Times New Roman" w:hAnsi="Times New Roman" w:eastAsia="Times New Roman" w:cs="Times New Roman"/>
                <w:spacing w:val="14"/>
              </w:rPr>
              <w:t>0</w:t>
            </w:r>
            <w:r>
              <w:rPr>
                <w:spacing w:val="14"/>
              </w:rPr>
              <w:t>分，指出现安全</w:t>
            </w:r>
          </w:p>
        </w:tc>
        <w:tc>
          <w:tcPr>
            <w:tcW w:w="1842" w:type="dxa"/>
            <w:vAlign w:val="top"/>
          </w:tcPr>
          <w:p w14:paraId="1923047A">
            <w:pPr>
              <w:spacing w:line="242" w:lineRule="auto"/>
              <w:rPr>
                <w:rFonts w:ascii="Arial"/>
                <w:sz w:val="21"/>
              </w:rPr>
            </w:pPr>
          </w:p>
          <w:p w14:paraId="6C992557">
            <w:pPr>
              <w:spacing w:line="242" w:lineRule="auto"/>
              <w:rPr>
                <w:rFonts w:ascii="Arial"/>
                <w:sz w:val="21"/>
              </w:rPr>
            </w:pPr>
          </w:p>
          <w:p w14:paraId="57F4B993">
            <w:pPr>
              <w:spacing w:line="242" w:lineRule="auto"/>
              <w:rPr>
                <w:rFonts w:ascii="Arial"/>
                <w:sz w:val="21"/>
              </w:rPr>
            </w:pPr>
          </w:p>
          <w:p w14:paraId="42084401">
            <w:pPr>
              <w:spacing w:line="242" w:lineRule="auto"/>
              <w:rPr>
                <w:rFonts w:ascii="Arial"/>
                <w:sz w:val="21"/>
              </w:rPr>
            </w:pPr>
          </w:p>
          <w:p w14:paraId="1D5D13ED">
            <w:pPr>
              <w:pStyle w:val="6"/>
              <w:spacing w:before="65" w:line="301" w:lineRule="auto"/>
              <w:ind w:left="16" w:right="2" w:hanging="4"/>
              <w:jc w:val="both"/>
            </w:pPr>
            <w:r>
              <w:t>若</w:t>
            </w:r>
            <w:r>
              <w:rPr>
                <w:spacing w:val="-46"/>
              </w:rPr>
              <w:t xml:space="preserve"> </w:t>
            </w:r>
            <w:r>
              <w:t>评</w:t>
            </w:r>
            <w:r>
              <w:rPr>
                <w:spacing w:val="-48"/>
              </w:rPr>
              <w:t xml:space="preserve"> </w:t>
            </w:r>
            <w:r>
              <w:t>价</w:t>
            </w:r>
            <w:r>
              <w:rPr>
                <w:spacing w:val="-43"/>
              </w:rPr>
              <w:t xml:space="preserve"> </w:t>
            </w:r>
            <w:r>
              <w:t>为</w:t>
            </w:r>
            <w:r>
              <w:rPr>
                <w:spacing w:val="-47"/>
              </w:rPr>
              <w:t xml:space="preserve"> </w:t>
            </w:r>
            <w:r>
              <w:t>较</w:t>
            </w:r>
            <w:r>
              <w:rPr>
                <w:spacing w:val="-46"/>
              </w:rPr>
              <w:t xml:space="preserve"> </w:t>
            </w:r>
            <w:r>
              <w:t>差</w:t>
            </w:r>
            <w:r>
              <w:rPr>
                <w:spacing w:val="-55"/>
              </w:rPr>
              <w:t xml:space="preserve"> </w:t>
            </w:r>
            <w:r>
              <w:rPr>
                <w:rFonts w:ascii="Times New Roman" w:hAnsi="Times New Roman" w:eastAsia="Times New Roman" w:cs="Times New Roman"/>
              </w:rPr>
              <w:t xml:space="preserve">/ </w:t>
            </w:r>
            <w:r>
              <w:t>差</w:t>
            </w:r>
            <w:r>
              <w:rPr>
                <w:spacing w:val="2"/>
              </w:rPr>
              <w:t>时，扣除乙方金额人</w:t>
            </w:r>
            <w:r>
              <w:rPr>
                <w:spacing w:val="13"/>
              </w:rPr>
              <w:t>民币不低于</w:t>
            </w:r>
            <w:r>
              <w:rPr>
                <w:rFonts w:ascii="Times New Roman" w:hAnsi="Times New Roman" w:eastAsia="Times New Roman" w:cs="Times New Roman"/>
                <w:spacing w:val="13"/>
              </w:rPr>
              <w:t>2</w:t>
            </w:r>
            <w:r>
              <w:rPr>
                <w:spacing w:val="13"/>
              </w:rPr>
              <w:t>万元，</w:t>
            </w:r>
            <w:r>
              <w:rPr>
                <w:spacing w:val="27"/>
              </w:rPr>
              <w:t>并要求乙方赔偿实</w:t>
            </w:r>
            <w:r>
              <w:rPr>
                <w:spacing w:val="3"/>
              </w:rPr>
              <w:t>际损失。</w:t>
            </w:r>
          </w:p>
          <w:p w14:paraId="5DE5A490">
            <w:pPr>
              <w:pStyle w:val="6"/>
              <w:spacing w:before="2" w:line="301" w:lineRule="auto"/>
              <w:ind w:left="11"/>
              <w:jc w:val="both"/>
            </w:pPr>
            <w:r>
              <w:rPr>
                <w:spacing w:val="25"/>
              </w:rPr>
              <w:t>若出现的安全漏洞或安全缺陷被上级</w:t>
            </w:r>
            <w:r>
              <w:rPr>
                <w:spacing w:val="2"/>
              </w:rPr>
              <w:t>或监管单位通报的，</w:t>
            </w:r>
            <w:r>
              <w:rPr>
                <w:spacing w:val="25"/>
              </w:rPr>
              <w:t>扣除乙方合同总金</w:t>
            </w:r>
            <w:r>
              <w:rPr>
                <w:spacing w:val="15"/>
              </w:rPr>
              <w:t>额不低于</w:t>
            </w:r>
            <w:r>
              <w:rPr>
                <w:rFonts w:ascii="Times New Roman" w:hAnsi="Times New Roman" w:eastAsia="Times New Roman" w:cs="Times New Roman"/>
                <w:spacing w:val="15"/>
              </w:rPr>
              <w:t>5%</w:t>
            </w:r>
            <w:r>
              <w:rPr>
                <w:spacing w:val="15"/>
              </w:rPr>
              <w:t>（不低</w:t>
            </w:r>
            <w:r>
              <w:rPr>
                <w:spacing w:val="7"/>
              </w:rPr>
              <w:t>于</w:t>
            </w:r>
            <w:r>
              <w:rPr>
                <w:rFonts w:ascii="Times New Roman" w:hAnsi="Times New Roman" w:eastAsia="Times New Roman" w:cs="Times New Roman"/>
                <w:spacing w:val="7"/>
              </w:rPr>
              <w:t>2</w:t>
            </w:r>
            <w:r>
              <w:rPr>
                <w:spacing w:val="7"/>
              </w:rPr>
              <w:t>万元</w:t>
            </w:r>
            <w:r>
              <w:rPr>
                <w:spacing w:val="3"/>
              </w:rPr>
              <w:t>）</w:t>
            </w:r>
            <w:r>
              <w:rPr>
                <w:spacing w:val="-53"/>
              </w:rPr>
              <w:t xml:space="preserve"> </w:t>
            </w:r>
            <w:r>
              <w:rPr>
                <w:spacing w:val="3"/>
              </w:rPr>
              <w:t>，</w:t>
            </w:r>
            <w:r>
              <w:rPr>
                <w:spacing w:val="7"/>
              </w:rPr>
              <w:t>并要求</w:t>
            </w:r>
            <w:r>
              <w:rPr>
                <w:spacing w:val="2"/>
              </w:rPr>
              <w:t>乙方赔偿实际损失。</w:t>
            </w:r>
          </w:p>
        </w:tc>
        <w:tc>
          <w:tcPr>
            <w:tcW w:w="1291" w:type="dxa"/>
            <w:vAlign w:val="top"/>
          </w:tcPr>
          <w:p w14:paraId="557AD799">
            <w:pPr>
              <w:rPr>
                <w:rFonts w:ascii="Arial"/>
                <w:sz w:val="21"/>
              </w:rPr>
            </w:pPr>
          </w:p>
        </w:tc>
        <w:tc>
          <w:tcPr>
            <w:tcW w:w="1424" w:type="dxa"/>
            <w:vAlign w:val="top"/>
          </w:tcPr>
          <w:p w14:paraId="7142D8D0">
            <w:pPr>
              <w:rPr>
                <w:rFonts w:ascii="Arial"/>
                <w:sz w:val="21"/>
              </w:rPr>
            </w:pPr>
          </w:p>
        </w:tc>
      </w:tr>
    </w:tbl>
    <w:p w14:paraId="0D9D3BC8">
      <w:pPr>
        <w:pStyle w:val="2"/>
      </w:pPr>
    </w:p>
    <w:p w14:paraId="4F45B72E">
      <w:pPr>
        <w:sectPr>
          <w:footerReference r:id="rId64" w:type="default"/>
          <w:pgSz w:w="16839" w:h="11906"/>
          <w:pgMar w:top="400" w:right="2201" w:bottom="1262" w:left="1695" w:header="0" w:footer="898" w:gutter="0"/>
          <w:cols w:space="720" w:num="1"/>
        </w:sectPr>
      </w:pPr>
    </w:p>
    <w:p w14:paraId="1F59E87C">
      <w:pPr>
        <w:spacing w:before="39"/>
      </w:pPr>
    </w:p>
    <w:p w14:paraId="60D28601">
      <w:pPr>
        <w:spacing w:before="39"/>
      </w:pPr>
    </w:p>
    <w:p w14:paraId="5606BF60">
      <w:pPr>
        <w:spacing w:before="38"/>
      </w:pPr>
    </w:p>
    <w:p w14:paraId="18B965D9">
      <w:pPr>
        <w:spacing w:before="38"/>
      </w:pPr>
    </w:p>
    <w:p w14:paraId="7CFA5D19">
      <w:pPr>
        <w:spacing w:before="38"/>
      </w:pPr>
    </w:p>
    <w:tbl>
      <w:tblPr>
        <w:tblStyle w:val="5"/>
        <w:tblW w:w="129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5"/>
        <w:gridCol w:w="1082"/>
        <w:gridCol w:w="1919"/>
        <w:gridCol w:w="2219"/>
        <w:gridCol w:w="2564"/>
        <w:gridCol w:w="1842"/>
        <w:gridCol w:w="1291"/>
        <w:gridCol w:w="1424"/>
      </w:tblGrid>
      <w:tr w14:paraId="4D121B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595" w:type="dxa"/>
            <w:vAlign w:val="top"/>
          </w:tcPr>
          <w:p w14:paraId="4231DA53">
            <w:pPr>
              <w:rPr>
                <w:rFonts w:ascii="Arial"/>
                <w:sz w:val="21"/>
              </w:rPr>
            </w:pPr>
          </w:p>
        </w:tc>
        <w:tc>
          <w:tcPr>
            <w:tcW w:w="1082" w:type="dxa"/>
            <w:vMerge w:val="restart"/>
            <w:tcBorders>
              <w:bottom w:val="nil"/>
            </w:tcBorders>
            <w:vAlign w:val="top"/>
          </w:tcPr>
          <w:p w14:paraId="77D90040">
            <w:pPr>
              <w:rPr>
                <w:rFonts w:ascii="Arial"/>
                <w:sz w:val="21"/>
              </w:rPr>
            </w:pPr>
          </w:p>
        </w:tc>
        <w:tc>
          <w:tcPr>
            <w:tcW w:w="1919" w:type="dxa"/>
            <w:vAlign w:val="top"/>
          </w:tcPr>
          <w:p w14:paraId="35B46BCA">
            <w:pPr>
              <w:rPr>
                <w:rFonts w:ascii="Arial"/>
                <w:sz w:val="21"/>
              </w:rPr>
            </w:pPr>
          </w:p>
        </w:tc>
        <w:tc>
          <w:tcPr>
            <w:tcW w:w="2219" w:type="dxa"/>
            <w:vAlign w:val="top"/>
          </w:tcPr>
          <w:p w14:paraId="63DC34CE">
            <w:pPr>
              <w:rPr>
                <w:rFonts w:ascii="Arial"/>
                <w:sz w:val="21"/>
              </w:rPr>
            </w:pPr>
          </w:p>
        </w:tc>
        <w:tc>
          <w:tcPr>
            <w:tcW w:w="2564" w:type="dxa"/>
            <w:vAlign w:val="top"/>
          </w:tcPr>
          <w:p w14:paraId="39E33C70">
            <w:pPr>
              <w:pStyle w:val="6"/>
              <w:spacing w:before="63" w:line="271" w:lineRule="auto"/>
              <w:ind w:left="18" w:right="3" w:hanging="9"/>
            </w:pPr>
            <w:r>
              <w:rPr>
                <w:spacing w:val="12"/>
              </w:rPr>
              <w:t>漏洞及安全缺陷，但整改及</w:t>
            </w:r>
            <w:r>
              <w:rPr>
                <w:spacing w:val="4"/>
              </w:rPr>
              <w:t>时率或通过率未达到</w:t>
            </w:r>
            <w:r>
              <w:rPr>
                <w:rFonts w:ascii="Times New Roman" w:hAnsi="Times New Roman" w:eastAsia="Times New Roman" w:cs="Times New Roman"/>
                <w:spacing w:val="4"/>
              </w:rPr>
              <w:t>100%</w:t>
            </w:r>
            <w:r>
              <w:rPr>
                <w:spacing w:val="4"/>
              </w:rPr>
              <w:t>。</w:t>
            </w:r>
          </w:p>
        </w:tc>
        <w:tc>
          <w:tcPr>
            <w:tcW w:w="1842" w:type="dxa"/>
            <w:vAlign w:val="top"/>
          </w:tcPr>
          <w:p w14:paraId="39B0C2A4">
            <w:pPr>
              <w:rPr>
                <w:rFonts w:ascii="Arial"/>
                <w:sz w:val="21"/>
              </w:rPr>
            </w:pPr>
          </w:p>
        </w:tc>
        <w:tc>
          <w:tcPr>
            <w:tcW w:w="1291" w:type="dxa"/>
            <w:vAlign w:val="top"/>
          </w:tcPr>
          <w:p w14:paraId="76B49ADB">
            <w:pPr>
              <w:rPr>
                <w:rFonts w:ascii="Arial"/>
                <w:sz w:val="21"/>
              </w:rPr>
            </w:pPr>
          </w:p>
        </w:tc>
        <w:tc>
          <w:tcPr>
            <w:tcW w:w="1424" w:type="dxa"/>
            <w:vAlign w:val="top"/>
          </w:tcPr>
          <w:p w14:paraId="0B4C5272">
            <w:pPr>
              <w:rPr>
                <w:rFonts w:ascii="Arial"/>
                <w:sz w:val="21"/>
              </w:rPr>
            </w:pPr>
          </w:p>
        </w:tc>
      </w:tr>
      <w:tr w14:paraId="36E3CB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1" w:hRule="atLeast"/>
        </w:trPr>
        <w:tc>
          <w:tcPr>
            <w:tcW w:w="595" w:type="dxa"/>
            <w:vAlign w:val="top"/>
          </w:tcPr>
          <w:p w14:paraId="0CED9066">
            <w:pPr>
              <w:spacing w:line="259" w:lineRule="auto"/>
              <w:rPr>
                <w:rFonts w:ascii="Arial"/>
                <w:sz w:val="21"/>
              </w:rPr>
            </w:pPr>
          </w:p>
          <w:p w14:paraId="494942F2">
            <w:pPr>
              <w:spacing w:line="259" w:lineRule="auto"/>
              <w:rPr>
                <w:rFonts w:ascii="Arial"/>
                <w:sz w:val="21"/>
              </w:rPr>
            </w:pPr>
          </w:p>
          <w:p w14:paraId="50E383B2">
            <w:pPr>
              <w:spacing w:line="259" w:lineRule="auto"/>
              <w:rPr>
                <w:rFonts w:ascii="Arial"/>
                <w:sz w:val="21"/>
              </w:rPr>
            </w:pPr>
          </w:p>
          <w:p w14:paraId="72566301">
            <w:pPr>
              <w:spacing w:line="259" w:lineRule="auto"/>
              <w:rPr>
                <w:rFonts w:ascii="Arial"/>
                <w:sz w:val="21"/>
              </w:rPr>
            </w:pPr>
          </w:p>
          <w:p w14:paraId="42683ADB">
            <w:pPr>
              <w:spacing w:line="259" w:lineRule="auto"/>
              <w:rPr>
                <w:rFonts w:ascii="Arial"/>
                <w:sz w:val="21"/>
              </w:rPr>
            </w:pPr>
          </w:p>
          <w:p w14:paraId="1E5F0BE1">
            <w:pPr>
              <w:spacing w:line="260" w:lineRule="auto"/>
              <w:rPr>
                <w:rFonts w:ascii="Arial"/>
                <w:sz w:val="21"/>
              </w:rPr>
            </w:pPr>
          </w:p>
          <w:p w14:paraId="781D198A">
            <w:pPr>
              <w:spacing w:line="260" w:lineRule="auto"/>
              <w:rPr>
                <w:rFonts w:ascii="Arial"/>
                <w:sz w:val="21"/>
              </w:rPr>
            </w:pPr>
          </w:p>
          <w:p w14:paraId="13DEB055">
            <w:pPr>
              <w:spacing w:line="260" w:lineRule="auto"/>
              <w:rPr>
                <w:rFonts w:ascii="Arial"/>
                <w:sz w:val="21"/>
              </w:rPr>
            </w:pPr>
          </w:p>
          <w:p w14:paraId="19D50F91">
            <w:pPr>
              <w:spacing w:line="260" w:lineRule="auto"/>
              <w:rPr>
                <w:rFonts w:ascii="Arial"/>
                <w:sz w:val="21"/>
              </w:rPr>
            </w:pPr>
          </w:p>
          <w:p w14:paraId="56FADFE8">
            <w:pPr>
              <w:spacing w:line="260" w:lineRule="auto"/>
              <w:rPr>
                <w:rFonts w:ascii="Arial"/>
                <w:sz w:val="21"/>
              </w:rPr>
            </w:pPr>
          </w:p>
          <w:p w14:paraId="48B4A78F">
            <w:pPr>
              <w:spacing w:line="260" w:lineRule="auto"/>
              <w:rPr>
                <w:rFonts w:ascii="Arial"/>
                <w:sz w:val="21"/>
              </w:rPr>
            </w:pPr>
          </w:p>
          <w:p w14:paraId="2D0DB72C">
            <w:pPr>
              <w:spacing w:line="260" w:lineRule="auto"/>
              <w:rPr>
                <w:rFonts w:ascii="Arial"/>
                <w:sz w:val="21"/>
              </w:rPr>
            </w:pPr>
          </w:p>
          <w:p w14:paraId="5F49188E">
            <w:pPr>
              <w:spacing w:before="57" w:line="195" w:lineRule="auto"/>
              <w:ind w:left="254"/>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082" w:type="dxa"/>
            <w:vMerge w:val="continue"/>
            <w:tcBorders>
              <w:top w:val="nil"/>
              <w:bottom w:val="nil"/>
            </w:tcBorders>
            <w:vAlign w:val="top"/>
          </w:tcPr>
          <w:p w14:paraId="570227F4">
            <w:pPr>
              <w:rPr>
                <w:rFonts w:ascii="Arial"/>
                <w:sz w:val="21"/>
              </w:rPr>
            </w:pPr>
          </w:p>
        </w:tc>
        <w:tc>
          <w:tcPr>
            <w:tcW w:w="1919" w:type="dxa"/>
            <w:vAlign w:val="top"/>
          </w:tcPr>
          <w:p w14:paraId="5BAC7B9C">
            <w:pPr>
              <w:spacing w:line="256" w:lineRule="auto"/>
              <w:rPr>
                <w:rFonts w:ascii="Arial"/>
                <w:sz w:val="21"/>
              </w:rPr>
            </w:pPr>
          </w:p>
          <w:p w14:paraId="67019BCC">
            <w:pPr>
              <w:spacing w:line="256" w:lineRule="auto"/>
              <w:rPr>
                <w:rFonts w:ascii="Arial"/>
                <w:sz w:val="21"/>
              </w:rPr>
            </w:pPr>
          </w:p>
          <w:p w14:paraId="6430C50D">
            <w:pPr>
              <w:spacing w:line="256" w:lineRule="auto"/>
              <w:rPr>
                <w:rFonts w:ascii="Arial"/>
                <w:sz w:val="21"/>
              </w:rPr>
            </w:pPr>
          </w:p>
          <w:p w14:paraId="5CB22C63">
            <w:pPr>
              <w:spacing w:line="256" w:lineRule="auto"/>
              <w:rPr>
                <w:rFonts w:ascii="Arial"/>
                <w:sz w:val="21"/>
              </w:rPr>
            </w:pPr>
          </w:p>
          <w:p w14:paraId="717360C2">
            <w:pPr>
              <w:spacing w:line="256" w:lineRule="auto"/>
              <w:rPr>
                <w:rFonts w:ascii="Arial"/>
                <w:sz w:val="21"/>
              </w:rPr>
            </w:pPr>
          </w:p>
          <w:p w14:paraId="16453893">
            <w:pPr>
              <w:spacing w:line="256" w:lineRule="auto"/>
              <w:rPr>
                <w:rFonts w:ascii="Arial"/>
                <w:sz w:val="21"/>
              </w:rPr>
            </w:pPr>
          </w:p>
          <w:p w14:paraId="646FB5C0">
            <w:pPr>
              <w:spacing w:line="256" w:lineRule="auto"/>
              <w:rPr>
                <w:rFonts w:ascii="Arial"/>
                <w:sz w:val="21"/>
              </w:rPr>
            </w:pPr>
          </w:p>
          <w:p w14:paraId="0D7AB17E">
            <w:pPr>
              <w:spacing w:line="256" w:lineRule="auto"/>
              <w:rPr>
                <w:rFonts w:ascii="Arial"/>
                <w:sz w:val="21"/>
              </w:rPr>
            </w:pPr>
          </w:p>
          <w:p w14:paraId="3ED635DC">
            <w:pPr>
              <w:spacing w:line="256" w:lineRule="auto"/>
              <w:rPr>
                <w:rFonts w:ascii="Arial"/>
                <w:sz w:val="21"/>
              </w:rPr>
            </w:pPr>
          </w:p>
          <w:p w14:paraId="3580A7C6">
            <w:pPr>
              <w:spacing w:line="256" w:lineRule="auto"/>
              <w:rPr>
                <w:rFonts w:ascii="Arial"/>
                <w:sz w:val="21"/>
              </w:rPr>
            </w:pPr>
          </w:p>
          <w:p w14:paraId="55D94275">
            <w:pPr>
              <w:spacing w:line="256" w:lineRule="auto"/>
              <w:rPr>
                <w:rFonts w:ascii="Arial"/>
                <w:sz w:val="21"/>
              </w:rPr>
            </w:pPr>
          </w:p>
          <w:p w14:paraId="19AD3EFC">
            <w:pPr>
              <w:spacing w:line="256" w:lineRule="auto"/>
              <w:rPr>
                <w:rFonts w:ascii="Arial"/>
                <w:sz w:val="21"/>
              </w:rPr>
            </w:pPr>
          </w:p>
          <w:p w14:paraId="23A6B7F8">
            <w:pPr>
              <w:pStyle w:val="6"/>
              <w:spacing w:before="65" w:line="228" w:lineRule="auto"/>
              <w:ind w:left="11"/>
            </w:pPr>
            <w:r>
              <w:rPr>
                <w:spacing w:val="7"/>
              </w:rPr>
              <w:t>外包安全行为</w:t>
            </w:r>
          </w:p>
        </w:tc>
        <w:tc>
          <w:tcPr>
            <w:tcW w:w="2219" w:type="dxa"/>
            <w:vAlign w:val="top"/>
          </w:tcPr>
          <w:p w14:paraId="06D5CAC4">
            <w:pPr>
              <w:spacing w:line="249" w:lineRule="auto"/>
              <w:rPr>
                <w:rFonts w:ascii="Arial"/>
                <w:sz w:val="21"/>
              </w:rPr>
            </w:pPr>
          </w:p>
          <w:p w14:paraId="7AC067B8">
            <w:pPr>
              <w:spacing w:line="250" w:lineRule="auto"/>
              <w:rPr>
                <w:rFonts w:ascii="Arial"/>
                <w:sz w:val="21"/>
              </w:rPr>
            </w:pPr>
          </w:p>
          <w:p w14:paraId="202C5D6F">
            <w:pPr>
              <w:spacing w:line="250" w:lineRule="auto"/>
              <w:rPr>
                <w:rFonts w:ascii="Arial"/>
                <w:sz w:val="21"/>
              </w:rPr>
            </w:pPr>
          </w:p>
          <w:p w14:paraId="42403EEB">
            <w:pPr>
              <w:spacing w:line="250" w:lineRule="auto"/>
              <w:rPr>
                <w:rFonts w:ascii="Arial"/>
                <w:sz w:val="21"/>
              </w:rPr>
            </w:pPr>
          </w:p>
          <w:p w14:paraId="13016708">
            <w:pPr>
              <w:spacing w:line="250" w:lineRule="auto"/>
              <w:rPr>
                <w:rFonts w:ascii="Arial"/>
                <w:sz w:val="21"/>
              </w:rPr>
            </w:pPr>
          </w:p>
          <w:p w14:paraId="7B3AE31F">
            <w:pPr>
              <w:spacing w:line="250" w:lineRule="auto"/>
              <w:rPr>
                <w:rFonts w:ascii="Arial"/>
                <w:sz w:val="21"/>
              </w:rPr>
            </w:pPr>
          </w:p>
          <w:p w14:paraId="2EB49A7B">
            <w:pPr>
              <w:spacing w:line="250" w:lineRule="auto"/>
              <w:rPr>
                <w:rFonts w:ascii="Arial"/>
                <w:sz w:val="21"/>
              </w:rPr>
            </w:pPr>
          </w:p>
          <w:p w14:paraId="06DD9B85">
            <w:pPr>
              <w:spacing w:line="250" w:lineRule="auto"/>
              <w:rPr>
                <w:rFonts w:ascii="Arial"/>
                <w:sz w:val="21"/>
              </w:rPr>
            </w:pPr>
          </w:p>
          <w:p w14:paraId="35009088">
            <w:pPr>
              <w:spacing w:line="250" w:lineRule="auto"/>
              <w:rPr>
                <w:rFonts w:ascii="Arial"/>
                <w:sz w:val="21"/>
              </w:rPr>
            </w:pPr>
          </w:p>
          <w:p w14:paraId="0E34FE87">
            <w:pPr>
              <w:spacing w:line="250" w:lineRule="auto"/>
              <w:rPr>
                <w:rFonts w:ascii="Arial"/>
                <w:sz w:val="21"/>
              </w:rPr>
            </w:pPr>
          </w:p>
          <w:p w14:paraId="1FC99AD1">
            <w:pPr>
              <w:spacing w:line="250" w:lineRule="auto"/>
              <w:rPr>
                <w:rFonts w:ascii="Arial"/>
                <w:sz w:val="21"/>
              </w:rPr>
            </w:pPr>
          </w:p>
          <w:p w14:paraId="31A04F86">
            <w:pPr>
              <w:pStyle w:val="6"/>
              <w:spacing w:before="65" w:line="302" w:lineRule="auto"/>
              <w:ind w:left="8" w:right="5" w:firstLine="1"/>
              <w:jc w:val="both"/>
            </w:pPr>
            <w:r>
              <w:rPr>
                <w:spacing w:val="19"/>
              </w:rPr>
              <w:t>用于记录在外包人员安全防护意识方面的管理</w:t>
            </w:r>
            <w:r>
              <w:rPr>
                <w:spacing w:val="6"/>
              </w:rPr>
              <w:t>有效性</w:t>
            </w:r>
          </w:p>
        </w:tc>
        <w:tc>
          <w:tcPr>
            <w:tcW w:w="2564" w:type="dxa"/>
            <w:vAlign w:val="top"/>
          </w:tcPr>
          <w:p w14:paraId="3BA034C4">
            <w:pPr>
              <w:pStyle w:val="6"/>
              <w:spacing w:before="60" w:line="300" w:lineRule="auto"/>
              <w:ind w:left="14" w:right="3"/>
            </w:pPr>
            <w:r>
              <w:rPr>
                <w:spacing w:val="11"/>
              </w:rPr>
              <w:t>统计周期内安全防护失效的</w:t>
            </w:r>
            <w:r>
              <w:rPr>
                <w:spacing w:val="1"/>
              </w:rPr>
              <w:t>次数。</w:t>
            </w:r>
          </w:p>
          <w:p w14:paraId="7B6C7546">
            <w:pPr>
              <w:pStyle w:val="6"/>
              <w:spacing w:before="12" w:line="300" w:lineRule="auto"/>
              <w:ind w:left="8" w:firstLine="10"/>
            </w:pPr>
            <w:r>
              <w:rPr>
                <w:spacing w:val="4"/>
              </w:rPr>
              <w:t>（注：在服务期间出现以下</w:t>
            </w:r>
            <w:r>
              <w:rPr>
                <w:spacing w:val="-10"/>
              </w:rPr>
              <w:t>行为，即为安全防护失效：</w:t>
            </w:r>
            <w:r>
              <w:rPr>
                <w:rFonts w:ascii="Times New Roman" w:hAnsi="Times New Roman" w:eastAsia="Times New Roman" w:cs="Times New Roman"/>
                <w:spacing w:val="-10"/>
              </w:rPr>
              <w:t>a</w:t>
            </w:r>
            <w:r>
              <w:rPr>
                <w:spacing w:val="-10"/>
              </w:rPr>
              <w:t>）</w:t>
            </w:r>
            <w:r>
              <w:rPr>
                <w:spacing w:val="7"/>
              </w:rPr>
              <w:t>代码泄漏、敏感数据泄漏、</w:t>
            </w:r>
            <w:r>
              <w:rPr>
                <w:spacing w:val="5"/>
              </w:rPr>
              <w:t>被钓鱼攻击、共享数据使用</w:t>
            </w:r>
            <w:r>
              <w:rPr>
                <w:spacing w:val="-3"/>
              </w:rPr>
              <w:t>弱口令、账户借用。</w:t>
            </w:r>
            <w:r>
              <w:rPr>
                <w:rFonts w:ascii="Times New Roman" w:hAnsi="Times New Roman" w:eastAsia="Times New Roman" w:cs="Times New Roman"/>
                <w:spacing w:val="-3"/>
              </w:rPr>
              <w:t>b</w:t>
            </w:r>
            <w:r>
              <w:rPr>
                <w:spacing w:val="-3"/>
              </w:rPr>
              <w:t>）在互</w:t>
            </w:r>
            <w:r>
              <w:rPr>
                <w:spacing w:val="5"/>
              </w:rPr>
              <w:t>联网上泄露客户代码和敏感</w:t>
            </w:r>
            <w:r>
              <w:rPr>
                <w:spacing w:val="-2"/>
              </w:rPr>
              <w:t>数据。</w:t>
            </w:r>
            <w:r>
              <w:rPr>
                <w:rFonts w:ascii="Times New Roman" w:hAnsi="Times New Roman" w:eastAsia="Times New Roman" w:cs="Times New Roman"/>
                <w:spacing w:val="-2"/>
              </w:rPr>
              <w:t>c</w:t>
            </w:r>
            <w:r>
              <w:rPr>
                <w:spacing w:val="-2"/>
              </w:rPr>
              <w:t>）随意搭建测试环境</w:t>
            </w:r>
            <w:r>
              <w:rPr>
                <w:spacing w:val="5"/>
              </w:rPr>
              <w:t>导致信息泄露或被作为攻击</w:t>
            </w:r>
            <w:r>
              <w:rPr>
                <w:spacing w:val="-3"/>
              </w:rPr>
              <w:t>入口。</w:t>
            </w:r>
            <w:r>
              <w:rPr>
                <w:rFonts w:ascii="Times New Roman" w:hAnsi="Times New Roman" w:eastAsia="Times New Roman" w:cs="Times New Roman"/>
                <w:spacing w:val="-3"/>
              </w:rPr>
              <w:t>d</w:t>
            </w:r>
            <w:r>
              <w:rPr>
                <w:spacing w:val="-3"/>
              </w:rPr>
              <w:t>）在生产运营系统上</w:t>
            </w:r>
            <w:r>
              <w:rPr>
                <w:spacing w:val="5"/>
              </w:rPr>
              <w:t>违反规定进行操作或在实施</w:t>
            </w:r>
            <w:r>
              <w:rPr>
                <w:spacing w:val="14"/>
              </w:rPr>
              <w:t>过程中</w:t>
            </w:r>
            <w:r>
              <w:rPr>
                <w:spacing w:val="-46"/>
              </w:rPr>
              <w:t xml:space="preserve"> </w:t>
            </w:r>
            <w:r>
              <w:rPr>
                <w:spacing w:val="14"/>
              </w:rPr>
              <w:t>留下信息系统后</w:t>
            </w:r>
            <w:r>
              <w:rPr>
                <w:spacing w:val="-44"/>
              </w:rPr>
              <w:t xml:space="preserve"> </w:t>
            </w:r>
            <w:r>
              <w:rPr>
                <w:spacing w:val="14"/>
              </w:rPr>
              <w:t>门</w:t>
            </w:r>
            <w:r>
              <w:rPr>
                <w:spacing w:val="-3"/>
              </w:rPr>
              <w:t>等。</w:t>
            </w:r>
          </w:p>
          <w:p w14:paraId="44C7C871">
            <w:pPr>
              <w:pStyle w:val="6"/>
              <w:spacing w:line="227" w:lineRule="auto"/>
              <w:ind w:left="4"/>
            </w:pPr>
            <w:r>
              <w:rPr>
                <w:b/>
                <w:bCs/>
                <w:spacing w:val="6"/>
              </w:rPr>
              <w:t>【得分上限</w:t>
            </w:r>
            <w:r>
              <w:rPr>
                <w:rFonts w:ascii="Times New Roman" w:hAnsi="Times New Roman" w:eastAsia="Times New Roman" w:cs="Times New Roman"/>
                <w:b/>
                <w:bCs/>
                <w:spacing w:val="6"/>
              </w:rPr>
              <w:t>10</w:t>
            </w:r>
            <w:r>
              <w:rPr>
                <w:b/>
                <w:bCs/>
                <w:spacing w:val="6"/>
              </w:rPr>
              <w:t>分】</w:t>
            </w:r>
          </w:p>
          <w:p w14:paraId="7BA6B2B6">
            <w:pPr>
              <w:pStyle w:val="6"/>
              <w:spacing w:before="80" w:line="301" w:lineRule="auto"/>
              <w:ind w:left="12" w:right="1" w:hanging="3"/>
            </w:pPr>
            <w:r>
              <w:rPr>
                <w:rFonts w:ascii="Times New Roman" w:hAnsi="Times New Roman" w:eastAsia="Times New Roman" w:cs="Times New Roman"/>
                <w:b/>
                <w:bCs/>
                <w:spacing w:val="3"/>
              </w:rPr>
              <w:t>0</w:t>
            </w:r>
            <w:r>
              <w:rPr>
                <w:b/>
                <w:bCs/>
                <w:spacing w:val="3"/>
              </w:rPr>
              <w:t>次：</w:t>
            </w:r>
            <w:r>
              <w:rPr>
                <w:spacing w:val="3"/>
              </w:rPr>
              <w:t>未出现安全防护失效行</w:t>
            </w:r>
            <w:r>
              <w:rPr>
                <w:spacing w:val="4"/>
              </w:rPr>
              <w:t>为，</w:t>
            </w:r>
            <w:r>
              <w:rPr>
                <w:rFonts w:ascii="Times New Roman" w:hAnsi="Times New Roman" w:eastAsia="Times New Roman" w:cs="Times New Roman"/>
                <w:spacing w:val="4"/>
              </w:rPr>
              <w:t>10</w:t>
            </w:r>
            <w:r>
              <w:rPr>
                <w:spacing w:val="4"/>
              </w:rPr>
              <w:t>分；</w:t>
            </w:r>
          </w:p>
          <w:p w14:paraId="405056DE">
            <w:pPr>
              <w:pStyle w:val="6"/>
              <w:spacing w:before="2" w:line="279" w:lineRule="auto"/>
              <w:ind w:left="12" w:firstLine="3"/>
            </w:pPr>
            <w:r>
              <w:rPr>
                <w:rFonts w:ascii="Times New Roman" w:hAnsi="Times New Roman" w:eastAsia="Times New Roman" w:cs="Times New Roman"/>
                <w:b/>
                <w:bCs/>
                <w:spacing w:val="1"/>
              </w:rPr>
              <w:t>1</w:t>
            </w:r>
            <w:r>
              <w:rPr>
                <w:b/>
                <w:bCs/>
                <w:spacing w:val="1"/>
              </w:rPr>
              <w:t>次及以上</w:t>
            </w:r>
            <w:r>
              <w:rPr>
                <w:spacing w:val="1"/>
              </w:rPr>
              <w:t>：出现安全防护失</w:t>
            </w:r>
            <w:r>
              <w:rPr>
                <w:spacing w:val="3"/>
              </w:rPr>
              <w:t>效行为，每出现一次扣</w:t>
            </w:r>
            <w:r>
              <w:rPr>
                <w:rFonts w:ascii="Times New Roman" w:hAnsi="Times New Roman" w:eastAsia="Times New Roman" w:cs="Times New Roman"/>
                <w:spacing w:val="3"/>
              </w:rPr>
              <w:t>5</w:t>
            </w:r>
            <w:r>
              <w:rPr>
                <w:spacing w:val="3"/>
              </w:rPr>
              <w:t>分，</w:t>
            </w:r>
            <w:r>
              <w:rPr>
                <w:spacing w:val="4"/>
              </w:rPr>
              <w:t>最多扣</w:t>
            </w:r>
            <w:r>
              <w:rPr>
                <w:rFonts w:ascii="Times New Roman" w:hAnsi="Times New Roman" w:eastAsia="Times New Roman" w:cs="Times New Roman"/>
                <w:spacing w:val="4"/>
              </w:rPr>
              <w:t>10</w:t>
            </w:r>
            <w:r>
              <w:rPr>
                <w:spacing w:val="4"/>
              </w:rPr>
              <w:t>分。</w:t>
            </w:r>
          </w:p>
        </w:tc>
        <w:tc>
          <w:tcPr>
            <w:tcW w:w="1842" w:type="dxa"/>
            <w:vAlign w:val="top"/>
          </w:tcPr>
          <w:p w14:paraId="3E018AEF">
            <w:pPr>
              <w:spacing w:line="281" w:lineRule="auto"/>
              <w:rPr>
                <w:rFonts w:ascii="Arial"/>
                <w:sz w:val="21"/>
              </w:rPr>
            </w:pPr>
          </w:p>
          <w:p w14:paraId="07B87901">
            <w:pPr>
              <w:spacing w:line="282" w:lineRule="auto"/>
              <w:rPr>
                <w:rFonts w:ascii="Arial"/>
                <w:sz w:val="21"/>
              </w:rPr>
            </w:pPr>
          </w:p>
          <w:p w14:paraId="68DAB43D">
            <w:pPr>
              <w:spacing w:line="282" w:lineRule="auto"/>
              <w:rPr>
                <w:rFonts w:ascii="Arial"/>
                <w:sz w:val="21"/>
              </w:rPr>
            </w:pPr>
          </w:p>
          <w:p w14:paraId="71BF8FC2">
            <w:pPr>
              <w:spacing w:line="282" w:lineRule="auto"/>
              <w:rPr>
                <w:rFonts w:ascii="Arial"/>
                <w:sz w:val="21"/>
              </w:rPr>
            </w:pPr>
          </w:p>
          <w:p w14:paraId="47245113">
            <w:pPr>
              <w:pStyle w:val="6"/>
              <w:spacing w:before="65" w:line="301" w:lineRule="auto"/>
              <w:ind w:left="12" w:right="2"/>
              <w:jc w:val="both"/>
            </w:pPr>
            <w:r>
              <w:rPr>
                <w:spacing w:val="27"/>
              </w:rPr>
              <w:t>若出现信息安全防护失效行为未导致</w:t>
            </w:r>
            <w:r>
              <w:rPr>
                <w:spacing w:val="2"/>
              </w:rPr>
              <w:t>严重后果的，扣除乙</w:t>
            </w:r>
            <w:r>
              <w:rPr>
                <w:spacing w:val="27"/>
              </w:rPr>
              <w:t>方金额人民币不低</w:t>
            </w:r>
            <w:r>
              <w:rPr>
                <w:spacing w:val="4"/>
              </w:rPr>
              <w:t>于</w:t>
            </w:r>
            <w:r>
              <w:rPr>
                <w:rFonts w:ascii="Times New Roman" w:hAnsi="Times New Roman" w:eastAsia="Times New Roman" w:cs="Times New Roman"/>
                <w:spacing w:val="4"/>
              </w:rPr>
              <w:t>1</w:t>
            </w:r>
            <w:r>
              <w:rPr>
                <w:spacing w:val="4"/>
              </w:rPr>
              <w:t>万元；</w:t>
            </w:r>
          </w:p>
          <w:p w14:paraId="59BD7CB6">
            <w:pPr>
              <w:pStyle w:val="6"/>
              <w:spacing w:before="2" w:line="301" w:lineRule="auto"/>
              <w:ind w:left="11" w:right="1"/>
              <w:jc w:val="both"/>
            </w:pPr>
            <w:r>
              <w:rPr>
                <w:spacing w:val="27"/>
              </w:rPr>
              <w:t>若出现信息安全防护失效行为导致严</w:t>
            </w:r>
            <w:r>
              <w:rPr>
                <w:spacing w:val="2"/>
              </w:rPr>
              <w:t>重后果，或被上级或监管单位通报的，扣</w:t>
            </w:r>
            <w:r>
              <w:rPr>
                <w:spacing w:val="27"/>
              </w:rPr>
              <w:t>除乙方合同总金额</w:t>
            </w:r>
            <w:r>
              <w:rPr>
                <w:spacing w:val="5"/>
              </w:rPr>
              <w:t>不低于</w:t>
            </w:r>
            <w:r>
              <w:rPr>
                <w:rFonts w:ascii="Times New Roman" w:hAnsi="Times New Roman" w:eastAsia="Times New Roman" w:cs="Times New Roman"/>
                <w:spacing w:val="5"/>
              </w:rPr>
              <w:t>5%</w:t>
            </w:r>
            <w:r>
              <w:rPr>
                <w:spacing w:val="5"/>
              </w:rPr>
              <w:t>（不低于</w:t>
            </w:r>
            <w:r>
              <w:rPr>
                <w:rFonts w:ascii="Times New Roman" w:hAnsi="Times New Roman" w:eastAsia="Times New Roman" w:cs="Times New Roman"/>
                <w:spacing w:val="5"/>
              </w:rPr>
              <w:t>2</w:t>
            </w:r>
            <w:r>
              <w:rPr>
                <w:spacing w:val="6"/>
              </w:rPr>
              <w:t>万元</w:t>
            </w:r>
            <w:r>
              <w:rPr>
                <w:spacing w:val="-10"/>
              </w:rPr>
              <w:t>），</w:t>
            </w:r>
            <w:r>
              <w:rPr>
                <w:spacing w:val="6"/>
              </w:rPr>
              <w:t>并要求乙方</w:t>
            </w:r>
            <w:r>
              <w:rPr>
                <w:spacing w:val="7"/>
              </w:rPr>
              <w:t>赔偿实际损失。</w:t>
            </w:r>
          </w:p>
        </w:tc>
        <w:tc>
          <w:tcPr>
            <w:tcW w:w="1291" w:type="dxa"/>
            <w:vAlign w:val="top"/>
          </w:tcPr>
          <w:p w14:paraId="532E1ECA">
            <w:pPr>
              <w:rPr>
                <w:rFonts w:ascii="Arial"/>
                <w:sz w:val="21"/>
              </w:rPr>
            </w:pPr>
          </w:p>
        </w:tc>
        <w:tc>
          <w:tcPr>
            <w:tcW w:w="1424" w:type="dxa"/>
            <w:vAlign w:val="top"/>
          </w:tcPr>
          <w:p w14:paraId="74D9BC91">
            <w:pPr>
              <w:rPr>
                <w:rFonts w:ascii="Arial"/>
                <w:sz w:val="21"/>
              </w:rPr>
            </w:pPr>
          </w:p>
        </w:tc>
      </w:tr>
      <w:tr w14:paraId="2BD17C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5" w:hRule="atLeast"/>
        </w:trPr>
        <w:tc>
          <w:tcPr>
            <w:tcW w:w="595" w:type="dxa"/>
            <w:vAlign w:val="top"/>
          </w:tcPr>
          <w:p w14:paraId="5DDE5E46">
            <w:pPr>
              <w:spacing w:line="364" w:lineRule="auto"/>
              <w:rPr>
                <w:rFonts w:ascii="Arial"/>
                <w:sz w:val="21"/>
              </w:rPr>
            </w:pPr>
          </w:p>
          <w:p w14:paraId="072157E6">
            <w:pPr>
              <w:spacing w:before="58" w:line="195" w:lineRule="auto"/>
              <w:ind w:left="249"/>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1082" w:type="dxa"/>
            <w:vMerge w:val="continue"/>
            <w:tcBorders>
              <w:top w:val="nil"/>
            </w:tcBorders>
            <w:vAlign w:val="top"/>
          </w:tcPr>
          <w:p w14:paraId="7869BF1E">
            <w:pPr>
              <w:rPr>
                <w:rFonts w:ascii="Arial"/>
                <w:sz w:val="21"/>
              </w:rPr>
            </w:pPr>
          </w:p>
        </w:tc>
        <w:tc>
          <w:tcPr>
            <w:tcW w:w="1919" w:type="dxa"/>
            <w:vAlign w:val="top"/>
          </w:tcPr>
          <w:p w14:paraId="273CFADA">
            <w:pPr>
              <w:spacing w:line="321" w:lineRule="auto"/>
              <w:rPr>
                <w:rFonts w:ascii="Arial"/>
                <w:sz w:val="21"/>
              </w:rPr>
            </w:pPr>
          </w:p>
          <w:p w14:paraId="36C95F39">
            <w:pPr>
              <w:pStyle w:val="6"/>
              <w:spacing w:before="65" w:line="228" w:lineRule="auto"/>
              <w:ind w:left="18"/>
            </w:pPr>
            <w:r>
              <w:rPr>
                <w:spacing w:val="7"/>
              </w:rPr>
              <w:t>响应与解决及时性</w:t>
            </w:r>
          </w:p>
        </w:tc>
        <w:tc>
          <w:tcPr>
            <w:tcW w:w="2219" w:type="dxa"/>
            <w:vAlign w:val="top"/>
          </w:tcPr>
          <w:p w14:paraId="31BEC209">
            <w:pPr>
              <w:pStyle w:val="6"/>
              <w:spacing w:before="65" w:line="280" w:lineRule="auto"/>
              <w:ind w:left="25" w:right="5" w:hanging="15"/>
              <w:jc w:val="both"/>
            </w:pPr>
            <w:r>
              <w:rPr>
                <w:spacing w:val="19"/>
              </w:rPr>
              <w:t>用于记录乙方或服务项</w:t>
            </w:r>
            <w:r>
              <w:rPr>
                <w:spacing w:val="18"/>
              </w:rPr>
              <w:t>目对甲方的响应与解决</w:t>
            </w:r>
            <w:r>
              <w:rPr>
                <w:spacing w:val="3"/>
              </w:rPr>
              <w:t>的及时性</w:t>
            </w:r>
          </w:p>
        </w:tc>
        <w:tc>
          <w:tcPr>
            <w:tcW w:w="2564" w:type="dxa"/>
            <w:vAlign w:val="top"/>
          </w:tcPr>
          <w:p w14:paraId="6A6917F8">
            <w:pPr>
              <w:pStyle w:val="6"/>
              <w:spacing w:before="65" w:line="280" w:lineRule="auto"/>
              <w:ind w:left="11" w:hanging="3"/>
              <w:jc w:val="both"/>
            </w:pPr>
            <w:r>
              <w:rPr>
                <w:b/>
                <w:bCs/>
                <w:spacing w:val="3"/>
              </w:rPr>
              <w:t>优秀：</w:t>
            </w:r>
            <w:r>
              <w:rPr>
                <w:rFonts w:ascii="Times New Roman" w:hAnsi="Times New Roman" w:eastAsia="Times New Roman" w:cs="Times New Roman"/>
                <w:spacing w:val="3"/>
              </w:rPr>
              <w:t>5</w:t>
            </w:r>
            <w:r>
              <w:rPr>
                <w:spacing w:val="3"/>
              </w:rPr>
              <w:t>分，指乙方或服务项</w:t>
            </w:r>
            <w:r>
              <w:rPr>
                <w:spacing w:val="11"/>
              </w:rPr>
              <w:t>目能够迅速响应需求，主动</w:t>
            </w:r>
            <w:r>
              <w:rPr>
                <w:spacing w:val="31"/>
              </w:rPr>
              <w:t>快速与甲方进行有效的沟</w:t>
            </w:r>
          </w:p>
        </w:tc>
        <w:tc>
          <w:tcPr>
            <w:tcW w:w="1842" w:type="dxa"/>
            <w:vAlign w:val="top"/>
          </w:tcPr>
          <w:p w14:paraId="23691BBE">
            <w:pPr>
              <w:pStyle w:val="6"/>
              <w:spacing w:before="65" w:line="280" w:lineRule="auto"/>
              <w:ind w:left="10" w:right="2"/>
              <w:jc w:val="both"/>
            </w:pPr>
            <w:r>
              <w:rPr>
                <w:spacing w:val="13"/>
              </w:rPr>
              <w:t>评价为较差</w:t>
            </w:r>
            <w:r>
              <w:rPr>
                <w:rFonts w:ascii="Times New Roman" w:hAnsi="Times New Roman" w:eastAsia="Times New Roman" w:cs="Times New Roman"/>
                <w:spacing w:val="13"/>
              </w:rPr>
              <w:t>/</w:t>
            </w:r>
            <w:r>
              <w:rPr>
                <w:spacing w:val="13"/>
              </w:rPr>
              <w:t>差，</w:t>
            </w:r>
            <w:r>
              <w:rPr>
                <w:spacing w:val="-50"/>
              </w:rPr>
              <w:t xml:space="preserve"> </w:t>
            </w:r>
            <w:r>
              <w:rPr>
                <w:spacing w:val="13"/>
              </w:rPr>
              <w:t>即</w:t>
            </w:r>
            <w:r>
              <w:rPr>
                <w:spacing w:val="19"/>
              </w:rPr>
              <w:t>乙方或服务项</w:t>
            </w:r>
            <w:r>
              <w:rPr>
                <w:spacing w:val="-29"/>
              </w:rPr>
              <w:t xml:space="preserve"> </w:t>
            </w:r>
            <w:r>
              <w:rPr>
                <w:spacing w:val="19"/>
              </w:rPr>
              <w:t>目未</w:t>
            </w:r>
            <w:r>
              <w:rPr>
                <w:spacing w:val="2"/>
              </w:rPr>
              <w:t>及时响应需求，或响</w:t>
            </w:r>
          </w:p>
        </w:tc>
        <w:tc>
          <w:tcPr>
            <w:tcW w:w="1291" w:type="dxa"/>
            <w:vAlign w:val="top"/>
          </w:tcPr>
          <w:p w14:paraId="7ED5A499">
            <w:pPr>
              <w:rPr>
                <w:rFonts w:ascii="Arial"/>
                <w:sz w:val="21"/>
              </w:rPr>
            </w:pPr>
          </w:p>
        </w:tc>
        <w:tc>
          <w:tcPr>
            <w:tcW w:w="1424" w:type="dxa"/>
            <w:vAlign w:val="top"/>
          </w:tcPr>
          <w:p w14:paraId="32A72218">
            <w:pPr>
              <w:rPr>
                <w:rFonts w:ascii="Arial"/>
                <w:sz w:val="21"/>
              </w:rPr>
            </w:pPr>
          </w:p>
        </w:tc>
      </w:tr>
    </w:tbl>
    <w:p w14:paraId="7DBEC70C">
      <w:pPr>
        <w:pStyle w:val="2"/>
      </w:pPr>
    </w:p>
    <w:p w14:paraId="23A9A135">
      <w:pPr>
        <w:sectPr>
          <w:footerReference r:id="rId65" w:type="default"/>
          <w:pgSz w:w="16839" w:h="11906"/>
          <w:pgMar w:top="400" w:right="2201" w:bottom="1262" w:left="1695" w:header="0" w:footer="898" w:gutter="0"/>
          <w:cols w:space="720" w:num="1"/>
        </w:sectPr>
      </w:pPr>
    </w:p>
    <w:p w14:paraId="57FDDEA1">
      <w:pPr>
        <w:spacing w:before="39"/>
      </w:pPr>
    </w:p>
    <w:p w14:paraId="07C0DDC6">
      <w:pPr>
        <w:spacing w:before="39"/>
      </w:pPr>
    </w:p>
    <w:p w14:paraId="16223023">
      <w:pPr>
        <w:spacing w:before="38"/>
      </w:pPr>
    </w:p>
    <w:p w14:paraId="12D61681">
      <w:pPr>
        <w:spacing w:before="38"/>
      </w:pPr>
    </w:p>
    <w:p w14:paraId="5CC960BA">
      <w:pPr>
        <w:spacing w:before="38"/>
      </w:pPr>
    </w:p>
    <w:tbl>
      <w:tblPr>
        <w:tblStyle w:val="5"/>
        <w:tblW w:w="129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5"/>
        <w:gridCol w:w="1082"/>
        <w:gridCol w:w="1919"/>
        <w:gridCol w:w="2219"/>
        <w:gridCol w:w="2564"/>
        <w:gridCol w:w="1842"/>
        <w:gridCol w:w="1291"/>
        <w:gridCol w:w="1424"/>
      </w:tblGrid>
      <w:tr w14:paraId="44F12C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7" w:hRule="atLeast"/>
        </w:trPr>
        <w:tc>
          <w:tcPr>
            <w:tcW w:w="595" w:type="dxa"/>
            <w:vAlign w:val="top"/>
          </w:tcPr>
          <w:p w14:paraId="256DCF2A">
            <w:pPr>
              <w:rPr>
                <w:rFonts w:ascii="Arial"/>
                <w:sz w:val="21"/>
              </w:rPr>
            </w:pPr>
          </w:p>
        </w:tc>
        <w:tc>
          <w:tcPr>
            <w:tcW w:w="1082" w:type="dxa"/>
            <w:vMerge w:val="restart"/>
            <w:tcBorders>
              <w:bottom w:val="nil"/>
            </w:tcBorders>
            <w:vAlign w:val="top"/>
          </w:tcPr>
          <w:p w14:paraId="3FDD7ADD">
            <w:pPr>
              <w:rPr>
                <w:rFonts w:ascii="Arial"/>
                <w:sz w:val="21"/>
              </w:rPr>
            </w:pPr>
          </w:p>
        </w:tc>
        <w:tc>
          <w:tcPr>
            <w:tcW w:w="1919" w:type="dxa"/>
            <w:vAlign w:val="top"/>
          </w:tcPr>
          <w:p w14:paraId="11B53168">
            <w:pPr>
              <w:rPr>
                <w:rFonts w:ascii="Arial"/>
                <w:sz w:val="21"/>
              </w:rPr>
            </w:pPr>
          </w:p>
        </w:tc>
        <w:tc>
          <w:tcPr>
            <w:tcW w:w="2219" w:type="dxa"/>
            <w:vAlign w:val="top"/>
          </w:tcPr>
          <w:p w14:paraId="463BC761">
            <w:pPr>
              <w:rPr>
                <w:rFonts w:ascii="Arial"/>
                <w:sz w:val="21"/>
              </w:rPr>
            </w:pPr>
          </w:p>
        </w:tc>
        <w:tc>
          <w:tcPr>
            <w:tcW w:w="2564" w:type="dxa"/>
            <w:vAlign w:val="top"/>
          </w:tcPr>
          <w:p w14:paraId="37C25126">
            <w:pPr>
              <w:pStyle w:val="6"/>
              <w:spacing w:before="64" w:line="301" w:lineRule="auto"/>
              <w:ind w:left="26" w:right="3" w:hanging="17"/>
            </w:pPr>
            <w:r>
              <w:rPr>
                <w:spacing w:val="12"/>
              </w:rPr>
              <w:t>通，第一时间从专业角度给</w:t>
            </w:r>
            <w:r>
              <w:rPr>
                <w:spacing w:val="6"/>
              </w:rPr>
              <w:t>出解决方案并解决问题；</w:t>
            </w:r>
          </w:p>
          <w:p w14:paraId="43D71FC1">
            <w:pPr>
              <w:pStyle w:val="6"/>
              <w:spacing w:before="4" w:line="300" w:lineRule="auto"/>
              <w:ind w:left="9" w:firstLine="33"/>
            </w:pPr>
            <w:r>
              <w:rPr>
                <w:b/>
                <w:bCs/>
              </w:rPr>
              <w:t>良好：</w:t>
            </w:r>
            <w:r>
              <w:rPr>
                <w:rFonts w:ascii="Times New Roman" w:hAnsi="Times New Roman" w:eastAsia="Times New Roman" w:cs="Times New Roman"/>
              </w:rPr>
              <w:t>4</w:t>
            </w:r>
            <w:r>
              <w:t>分，指乙方或服务项</w:t>
            </w:r>
            <w:r>
              <w:rPr>
                <w:spacing w:val="12"/>
              </w:rPr>
              <w:t>目能够按要求响应需求，及时与甲方进行有效的沟通，快速给出处理方案并解决问</w:t>
            </w:r>
            <w:r>
              <w:t>题；</w:t>
            </w:r>
          </w:p>
          <w:p w14:paraId="04539453">
            <w:pPr>
              <w:pStyle w:val="6"/>
              <w:spacing w:before="3" w:line="300" w:lineRule="auto"/>
              <w:ind w:left="10"/>
            </w:pPr>
            <w:r>
              <w:rPr>
                <w:b/>
                <w:bCs/>
                <w:spacing w:val="3"/>
              </w:rPr>
              <w:t>合格：</w:t>
            </w:r>
            <w:r>
              <w:rPr>
                <w:rFonts w:ascii="Times New Roman" w:hAnsi="Times New Roman" w:eastAsia="Times New Roman" w:cs="Times New Roman"/>
                <w:spacing w:val="3"/>
              </w:rPr>
              <w:t>3</w:t>
            </w:r>
            <w:r>
              <w:rPr>
                <w:spacing w:val="3"/>
              </w:rPr>
              <w:t>分，指乙方或服务项</w:t>
            </w:r>
            <w:r>
              <w:rPr>
                <w:spacing w:val="19"/>
              </w:rPr>
              <w:t>目</w:t>
            </w:r>
            <w:r>
              <w:rPr>
                <w:spacing w:val="-58"/>
              </w:rPr>
              <w:t xml:space="preserve"> </w:t>
            </w:r>
            <w:r>
              <w:rPr>
                <w:spacing w:val="19"/>
              </w:rPr>
              <w:t>能够基本按要求</w:t>
            </w:r>
            <w:r>
              <w:rPr>
                <w:spacing w:val="-56"/>
              </w:rPr>
              <w:t xml:space="preserve"> </w:t>
            </w:r>
            <w:r>
              <w:rPr>
                <w:spacing w:val="19"/>
              </w:rPr>
              <w:t>响应</w:t>
            </w:r>
            <w:r>
              <w:rPr>
                <w:spacing w:val="-54"/>
              </w:rPr>
              <w:t xml:space="preserve"> </w:t>
            </w:r>
            <w:r>
              <w:rPr>
                <w:spacing w:val="19"/>
              </w:rPr>
              <w:t>需</w:t>
            </w:r>
            <w:r>
              <w:rPr>
                <w:spacing w:val="11"/>
              </w:rPr>
              <w:t>求，保持与甲方的沟通，按</w:t>
            </w:r>
            <w:r>
              <w:rPr>
                <w:spacing w:val="6"/>
              </w:rPr>
              <w:t>时解决问题；</w:t>
            </w:r>
          </w:p>
          <w:p w14:paraId="4616F30D">
            <w:pPr>
              <w:pStyle w:val="6"/>
              <w:spacing w:before="2" w:line="285" w:lineRule="auto"/>
              <w:ind w:left="9" w:right="1"/>
            </w:pPr>
            <w:r>
              <w:rPr>
                <w:b/>
                <w:bCs/>
                <w:spacing w:val="14"/>
              </w:rPr>
              <w:t>较差</w:t>
            </w:r>
            <w:r>
              <w:rPr>
                <w:rFonts w:ascii="Times New Roman" w:hAnsi="Times New Roman" w:eastAsia="Times New Roman" w:cs="Times New Roman"/>
                <w:b/>
                <w:bCs/>
                <w:spacing w:val="14"/>
              </w:rPr>
              <w:t>/</w:t>
            </w:r>
            <w:r>
              <w:rPr>
                <w:b/>
                <w:bCs/>
                <w:spacing w:val="14"/>
              </w:rPr>
              <w:t>差：</w:t>
            </w:r>
            <w:r>
              <w:rPr>
                <w:rFonts w:ascii="Times New Roman" w:hAnsi="Times New Roman" w:eastAsia="Times New Roman" w:cs="Times New Roman"/>
                <w:spacing w:val="14"/>
              </w:rPr>
              <w:t>0</w:t>
            </w:r>
            <w:r>
              <w:rPr>
                <w:spacing w:val="14"/>
              </w:rPr>
              <w:t>分，指乙方或服</w:t>
            </w:r>
            <w:r>
              <w:rPr>
                <w:spacing w:val="12"/>
              </w:rPr>
              <w:t>务项目未及时响应需求，或响应需求后无法及时解决问</w:t>
            </w:r>
            <w:r>
              <w:t>题。</w:t>
            </w:r>
          </w:p>
        </w:tc>
        <w:tc>
          <w:tcPr>
            <w:tcW w:w="1842" w:type="dxa"/>
            <w:vAlign w:val="top"/>
          </w:tcPr>
          <w:p w14:paraId="171FDDA3">
            <w:pPr>
              <w:pStyle w:val="6"/>
              <w:spacing w:before="65" w:line="301" w:lineRule="auto"/>
              <w:ind w:left="10" w:right="2"/>
              <w:jc w:val="both"/>
            </w:pPr>
            <w:r>
              <w:rPr>
                <w:spacing w:val="27"/>
              </w:rPr>
              <w:t>应需求后无法及时</w:t>
            </w:r>
            <w:r>
              <w:rPr>
                <w:spacing w:val="2"/>
              </w:rPr>
              <w:t>解决问题，扣除乙方</w:t>
            </w:r>
            <w:r>
              <w:rPr>
                <w:spacing w:val="28"/>
              </w:rPr>
              <w:t>金额人民币不低于</w:t>
            </w:r>
            <w:r>
              <w:rPr>
                <w:rFonts w:ascii="Times New Roman" w:hAnsi="Times New Roman" w:eastAsia="Times New Roman" w:cs="Times New Roman"/>
                <w:spacing w:val="3"/>
              </w:rPr>
              <w:t>1000</w:t>
            </w:r>
            <w:r>
              <w:rPr>
                <w:spacing w:val="3"/>
              </w:rPr>
              <w:t>元。</w:t>
            </w:r>
          </w:p>
        </w:tc>
        <w:tc>
          <w:tcPr>
            <w:tcW w:w="1291" w:type="dxa"/>
            <w:vAlign w:val="top"/>
          </w:tcPr>
          <w:p w14:paraId="13CEF990">
            <w:pPr>
              <w:rPr>
                <w:rFonts w:ascii="Arial"/>
                <w:sz w:val="21"/>
              </w:rPr>
            </w:pPr>
          </w:p>
        </w:tc>
        <w:tc>
          <w:tcPr>
            <w:tcW w:w="1424" w:type="dxa"/>
            <w:vAlign w:val="top"/>
          </w:tcPr>
          <w:p w14:paraId="2898EB32">
            <w:pPr>
              <w:rPr>
                <w:rFonts w:ascii="Arial"/>
                <w:sz w:val="21"/>
              </w:rPr>
            </w:pPr>
          </w:p>
        </w:tc>
      </w:tr>
      <w:tr w14:paraId="3D86A8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5" w:hRule="atLeast"/>
        </w:trPr>
        <w:tc>
          <w:tcPr>
            <w:tcW w:w="595" w:type="dxa"/>
            <w:vAlign w:val="top"/>
          </w:tcPr>
          <w:p w14:paraId="084AFD71">
            <w:pPr>
              <w:spacing w:line="249" w:lineRule="auto"/>
              <w:rPr>
                <w:rFonts w:ascii="Arial"/>
                <w:sz w:val="21"/>
              </w:rPr>
            </w:pPr>
          </w:p>
          <w:p w14:paraId="7882DA4D">
            <w:pPr>
              <w:spacing w:line="249" w:lineRule="auto"/>
              <w:rPr>
                <w:rFonts w:ascii="Arial"/>
                <w:sz w:val="21"/>
              </w:rPr>
            </w:pPr>
          </w:p>
          <w:p w14:paraId="49A494A3">
            <w:pPr>
              <w:spacing w:line="250" w:lineRule="auto"/>
              <w:rPr>
                <w:rFonts w:ascii="Arial"/>
                <w:sz w:val="21"/>
              </w:rPr>
            </w:pPr>
          </w:p>
          <w:p w14:paraId="4A923BFF">
            <w:pPr>
              <w:spacing w:line="250" w:lineRule="auto"/>
              <w:rPr>
                <w:rFonts w:ascii="Arial"/>
                <w:sz w:val="21"/>
              </w:rPr>
            </w:pPr>
          </w:p>
          <w:p w14:paraId="68E90D75">
            <w:pPr>
              <w:spacing w:line="250" w:lineRule="auto"/>
              <w:rPr>
                <w:rFonts w:ascii="Arial"/>
                <w:sz w:val="21"/>
              </w:rPr>
            </w:pPr>
          </w:p>
          <w:p w14:paraId="720729EF">
            <w:pPr>
              <w:spacing w:line="250" w:lineRule="auto"/>
              <w:rPr>
                <w:rFonts w:ascii="Arial"/>
                <w:sz w:val="21"/>
              </w:rPr>
            </w:pPr>
          </w:p>
          <w:p w14:paraId="55AFCD76">
            <w:pPr>
              <w:spacing w:before="57" w:line="195" w:lineRule="auto"/>
              <w:ind w:left="21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082" w:type="dxa"/>
            <w:vMerge w:val="continue"/>
            <w:tcBorders>
              <w:top w:val="nil"/>
            </w:tcBorders>
            <w:vAlign w:val="top"/>
          </w:tcPr>
          <w:p w14:paraId="10C62BE5">
            <w:pPr>
              <w:rPr>
                <w:rFonts w:ascii="Arial"/>
                <w:sz w:val="21"/>
              </w:rPr>
            </w:pPr>
          </w:p>
        </w:tc>
        <w:tc>
          <w:tcPr>
            <w:tcW w:w="1919" w:type="dxa"/>
            <w:vAlign w:val="top"/>
          </w:tcPr>
          <w:p w14:paraId="7E42585E">
            <w:pPr>
              <w:spacing w:line="242" w:lineRule="auto"/>
              <w:rPr>
                <w:rFonts w:ascii="Arial"/>
                <w:sz w:val="21"/>
              </w:rPr>
            </w:pPr>
          </w:p>
          <w:p w14:paraId="096D4D3F">
            <w:pPr>
              <w:spacing w:line="242" w:lineRule="auto"/>
              <w:rPr>
                <w:rFonts w:ascii="Arial"/>
                <w:sz w:val="21"/>
              </w:rPr>
            </w:pPr>
          </w:p>
          <w:p w14:paraId="2A35B86B">
            <w:pPr>
              <w:spacing w:line="242" w:lineRule="auto"/>
              <w:rPr>
                <w:rFonts w:ascii="Arial"/>
                <w:sz w:val="21"/>
              </w:rPr>
            </w:pPr>
          </w:p>
          <w:p w14:paraId="1D1931A5">
            <w:pPr>
              <w:spacing w:line="242" w:lineRule="auto"/>
              <w:rPr>
                <w:rFonts w:ascii="Arial"/>
                <w:sz w:val="21"/>
              </w:rPr>
            </w:pPr>
          </w:p>
          <w:p w14:paraId="62DF769C">
            <w:pPr>
              <w:spacing w:line="243" w:lineRule="auto"/>
              <w:rPr>
                <w:rFonts w:ascii="Arial"/>
                <w:sz w:val="21"/>
              </w:rPr>
            </w:pPr>
          </w:p>
          <w:p w14:paraId="6207CEA1">
            <w:pPr>
              <w:spacing w:line="243" w:lineRule="auto"/>
              <w:rPr>
                <w:rFonts w:ascii="Arial"/>
                <w:sz w:val="21"/>
              </w:rPr>
            </w:pPr>
          </w:p>
          <w:p w14:paraId="21037F57">
            <w:pPr>
              <w:pStyle w:val="6"/>
              <w:spacing w:before="65" w:line="228" w:lineRule="auto"/>
              <w:ind w:left="19"/>
            </w:pPr>
            <w:r>
              <w:rPr>
                <w:spacing w:val="5"/>
              </w:rPr>
              <w:t>需求排期率</w:t>
            </w:r>
          </w:p>
        </w:tc>
        <w:tc>
          <w:tcPr>
            <w:tcW w:w="2219" w:type="dxa"/>
            <w:vAlign w:val="top"/>
          </w:tcPr>
          <w:p w14:paraId="0D976864">
            <w:pPr>
              <w:spacing w:line="282" w:lineRule="auto"/>
              <w:rPr>
                <w:rFonts w:ascii="Arial"/>
                <w:sz w:val="21"/>
              </w:rPr>
            </w:pPr>
          </w:p>
          <w:p w14:paraId="07B2FD65">
            <w:pPr>
              <w:spacing w:line="282" w:lineRule="auto"/>
              <w:rPr>
                <w:rFonts w:ascii="Arial"/>
                <w:sz w:val="21"/>
              </w:rPr>
            </w:pPr>
          </w:p>
          <w:p w14:paraId="3EFAAA38">
            <w:pPr>
              <w:spacing w:line="282" w:lineRule="auto"/>
              <w:rPr>
                <w:rFonts w:ascii="Arial"/>
                <w:sz w:val="21"/>
              </w:rPr>
            </w:pPr>
          </w:p>
          <w:p w14:paraId="571108BA">
            <w:pPr>
              <w:spacing w:line="283" w:lineRule="auto"/>
              <w:rPr>
                <w:rFonts w:ascii="Arial"/>
                <w:sz w:val="21"/>
              </w:rPr>
            </w:pPr>
          </w:p>
          <w:p w14:paraId="48E7C534">
            <w:pPr>
              <w:pStyle w:val="6"/>
              <w:spacing w:before="65" w:line="303" w:lineRule="auto"/>
              <w:ind w:left="12" w:right="5" w:hanging="2"/>
              <w:jc w:val="both"/>
            </w:pPr>
            <w:r>
              <w:rPr>
                <w:spacing w:val="19"/>
              </w:rPr>
              <w:t>用于记录统计周期内对甲方需求进行投产计划</w:t>
            </w:r>
            <w:r>
              <w:rPr>
                <w:spacing w:val="7"/>
              </w:rPr>
              <w:t>安排的比例</w:t>
            </w:r>
          </w:p>
        </w:tc>
        <w:tc>
          <w:tcPr>
            <w:tcW w:w="2564" w:type="dxa"/>
            <w:vAlign w:val="top"/>
          </w:tcPr>
          <w:p w14:paraId="30BB3443">
            <w:pPr>
              <w:pStyle w:val="6"/>
              <w:spacing w:before="24" w:line="302" w:lineRule="auto"/>
              <w:ind w:left="15" w:right="2" w:firstLine="5"/>
            </w:pPr>
            <w:r>
              <w:rPr>
                <w:spacing w:val="12"/>
              </w:rPr>
              <w:t>需求排期率</w:t>
            </w:r>
            <w:r>
              <w:rPr>
                <w:rFonts w:ascii="Times New Roman" w:hAnsi="Times New Roman" w:eastAsia="Times New Roman" w:cs="Times New Roman"/>
                <w:spacing w:val="12"/>
              </w:rPr>
              <w:t>=</w:t>
            </w:r>
            <w:r>
              <w:rPr>
                <w:spacing w:val="12"/>
              </w:rPr>
              <w:t>已排期需求数</w:t>
            </w:r>
            <w:r>
              <w:rPr>
                <w:rFonts w:ascii="Times New Roman" w:hAnsi="Times New Roman" w:eastAsia="Times New Roman" w:cs="Times New Roman"/>
                <w:spacing w:val="12"/>
              </w:rPr>
              <w:t>/</w:t>
            </w:r>
            <w:r>
              <w:rPr>
                <w:spacing w:val="5"/>
              </w:rPr>
              <w:t>总需求数</w:t>
            </w:r>
          </w:p>
          <w:p w14:paraId="44BEAC94">
            <w:pPr>
              <w:pStyle w:val="6"/>
              <w:spacing w:before="32" w:line="301" w:lineRule="auto"/>
              <w:ind w:left="10" w:right="3" w:hanging="1"/>
            </w:pPr>
            <w:r>
              <w:rPr>
                <w:spacing w:val="8"/>
              </w:rPr>
              <w:t>注：</w:t>
            </w:r>
            <w:r>
              <w:rPr>
                <w:spacing w:val="-52"/>
              </w:rPr>
              <w:t xml:space="preserve"> </w:t>
            </w:r>
            <w:r>
              <w:rPr>
                <w:spacing w:val="8"/>
              </w:rPr>
              <w:t>已排期需求数指统计周</w:t>
            </w:r>
            <w:r>
              <w:rPr>
                <w:spacing w:val="11"/>
              </w:rPr>
              <w:t>期内已经纳入投产计划的需求个数。总需求数指统计周期内由甲方提出到达服务商</w:t>
            </w:r>
            <w:r>
              <w:rPr>
                <w:spacing w:val="7"/>
              </w:rPr>
              <w:t>项目组的需求数。</w:t>
            </w:r>
          </w:p>
          <w:p w14:paraId="73C59E93">
            <w:pPr>
              <w:pStyle w:val="6"/>
              <w:spacing w:before="2" w:line="280" w:lineRule="auto"/>
              <w:ind w:left="4" w:right="813" w:firstLine="3"/>
              <w:jc w:val="both"/>
            </w:pPr>
            <w:r>
              <w:rPr>
                <w:rFonts w:ascii="Times New Roman" w:hAnsi="Times New Roman" w:eastAsia="Times New Roman" w:cs="Times New Roman"/>
                <w:b/>
                <w:bCs/>
                <w:spacing w:val="5"/>
              </w:rPr>
              <w:t>5</w:t>
            </w:r>
            <w:r>
              <w:rPr>
                <w:b/>
                <w:bCs/>
                <w:spacing w:val="5"/>
              </w:rPr>
              <w:t>分【</w:t>
            </w:r>
            <w:r>
              <w:rPr>
                <w:rFonts w:ascii="Times New Roman" w:hAnsi="Times New Roman" w:eastAsia="Times New Roman" w:cs="Times New Roman"/>
                <w:b/>
                <w:bCs/>
                <w:spacing w:val="5"/>
              </w:rPr>
              <w:t>98%-100%</w:t>
            </w:r>
            <w:r>
              <w:rPr>
                <w:b/>
                <w:bCs/>
                <w:spacing w:val="5"/>
              </w:rPr>
              <w:t>】</w:t>
            </w:r>
            <w:r>
              <w:rPr>
                <w:spacing w:val="2"/>
              </w:rPr>
              <w:t xml:space="preserve"> </w:t>
            </w:r>
            <w:r>
              <w:rPr>
                <w:rFonts w:ascii="Times New Roman" w:hAnsi="Times New Roman" w:eastAsia="Times New Roman" w:cs="Times New Roman"/>
                <w:b/>
                <w:bCs/>
                <w:spacing w:val="5"/>
              </w:rPr>
              <w:t>3</w:t>
            </w:r>
            <w:r>
              <w:rPr>
                <w:b/>
                <w:bCs/>
                <w:spacing w:val="5"/>
              </w:rPr>
              <w:t>分【</w:t>
            </w:r>
            <w:r>
              <w:rPr>
                <w:rFonts w:ascii="Times New Roman" w:hAnsi="Times New Roman" w:eastAsia="Times New Roman" w:cs="Times New Roman"/>
                <w:b/>
                <w:bCs/>
                <w:spacing w:val="5"/>
              </w:rPr>
              <w:t>95%-97%</w:t>
            </w:r>
            <w:r>
              <w:rPr>
                <w:b/>
                <w:bCs/>
                <w:spacing w:val="5"/>
              </w:rPr>
              <w:t>】</w:t>
            </w:r>
            <w:r>
              <w:rPr>
                <w:spacing w:val="2"/>
              </w:rPr>
              <w:t xml:space="preserve"> </w:t>
            </w:r>
            <w:r>
              <w:rPr>
                <w:rFonts w:ascii="Times New Roman" w:hAnsi="Times New Roman" w:eastAsia="Times New Roman" w:cs="Times New Roman"/>
                <w:b/>
                <w:bCs/>
                <w:spacing w:val="6"/>
              </w:rPr>
              <w:t>0</w:t>
            </w:r>
            <w:r>
              <w:rPr>
                <w:b/>
                <w:bCs/>
                <w:spacing w:val="6"/>
              </w:rPr>
              <w:t>分【低于</w:t>
            </w:r>
            <w:r>
              <w:rPr>
                <w:rFonts w:ascii="Times New Roman" w:hAnsi="Times New Roman" w:eastAsia="Times New Roman" w:cs="Times New Roman"/>
                <w:b/>
                <w:bCs/>
                <w:spacing w:val="6"/>
              </w:rPr>
              <w:t>95%</w:t>
            </w:r>
            <w:r>
              <w:rPr>
                <w:b/>
                <w:bCs/>
                <w:spacing w:val="6"/>
              </w:rPr>
              <w:t>】</w:t>
            </w:r>
          </w:p>
        </w:tc>
        <w:tc>
          <w:tcPr>
            <w:tcW w:w="1842" w:type="dxa"/>
            <w:vAlign w:val="top"/>
          </w:tcPr>
          <w:p w14:paraId="5A28B49E">
            <w:pPr>
              <w:rPr>
                <w:rFonts w:ascii="Arial"/>
                <w:sz w:val="21"/>
              </w:rPr>
            </w:pPr>
          </w:p>
        </w:tc>
        <w:tc>
          <w:tcPr>
            <w:tcW w:w="1291" w:type="dxa"/>
            <w:vAlign w:val="top"/>
          </w:tcPr>
          <w:p w14:paraId="2E190AD7">
            <w:pPr>
              <w:rPr>
                <w:rFonts w:ascii="Arial"/>
                <w:sz w:val="21"/>
              </w:rPr>
            </w:pPr>
          </w:p>
        </w:tc>
        <w:tc>
          <w:tcPr>
            <w:tcW w:w="1424" w:type="dxa"/>
            <w:vAlign w:val="top"/>
          </w:tcPr>
          <w:p w14:paraId="70A2433F">
            <w:pPr>
              <w:rPr>
                <w:rFonts w:ascii="Arial"/>
                <w:sz w:val="21"/>
              </w:rPr>
            </w:pPr>
          </w:p>
        </w:tc>
      </w:tr>
    </w:tbl>
    <w:p w14:paraId="58D9734A">
      <w:pPr>
        <w:pStyle w:val="2"/>
      </w:pPr>
    </w:p>
    <w:p w14:paraId="242EF14F">
      <w:pPr>
        <w:sectPr>
          <w:footerReference r:id="rId66" w:type="default"/>
          <w:pgSz w:w="16839" w:h="11906"/>
          <w:pgMar w:top="400" w:right="2201" w:bottom="1262" w:left="1695" w:header="0" w:footer="898" w:gutter="0"/>
          <w:cols w:space="720" w:num="1"/>
        </w:sectPr>
      </w:pPr>
    </w:p>
    <w:p w14:paraId="01C0D8AA">
      <w:pPr>
        <w:spacing w:before="39"/>
      </w:pPr>
    </w:p>
    <w:p w14:paraId="6A87C74E">
      <w:pPr>
        <w:spacing w:before="39"/>
      </w:pPr>
    </w:p>
    <w:p w14:paraId="343D9963">
      <w:pPr>
        <w:spacing w:before="38"/>
      </w:pPr>
    </w:p>
    <w:p w14:paraId="196805D9">
      <w:pPr>
        <w:spacing w:before="38"/>
      </w:pPr>
    </w:p>
    <w:p w14:paraId="16C5EBEA">
      <w:pPr>
        <w:spacing w:before="38"/>
      </w:pPr>
    </w:p>
    <w:tbl>
      <w:tblPr>
        <w:tblStyle w:val="5"/>
        <w:tblW w:w="129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5"/>
        <w:gridCol w:w="1082"/>
        <w:gridCol w:w="1919"/>
        <w:gridCol w:w="2219"/>
        <w:gridCol w:w="2564"/>
        <w:gridCol w:w="1842"/>
        <w:gridCol w:w="1291"/>
        <w:gridCol w:w="1424"/>
      </w:tblGrid>
      <w:tr w14:paraId="1155D2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8" w:hRule="atLeast"/>
        </w:trPr>
        <w:tc>
          <w:tcPr>
            <w:tcW w:w="595" w:type="dxa"/>
            <w:vAlign w:val="top"/>
          </w:tcPr>
          <w:p w14:paraId="3D54E96E">
            <w:pPr>
              <w:spacing w:line="249" w:lineRule="auto"/>
              <w:rPr>
                <w:rFonts w:ascii="Arial"/>
                <w:sz w:val="21"/>
              </w:rPr>
            </w:pPr>
          </w:p>
          <w:p w14:paraId="4F616F1E">
            <w:pPr>
              <w:spacing w:line="250" w:lineRule="auto"/>
              <w:rPr>
                <w:rFonts w:ascii="Arial"/>
                <w:sz w:val="21"/>
              </w:rPr>
            </w:pPr>
          </w:p>
          <w:p w14:paraId="1B0CF20D">
            <w:pPr>
              <w:spacing w:line="250" w:lineRule="auto"/>
              <w:rPr>
                <w:rFonts w:ascii="Arial"/>
                <w:sz w:val="21"/>
              </w:rPr>
            </w:pPr>
          </w:p>
          <w:p w14:paraId="4F3A175E">
            <w:pPr>
              <w:spacing w:line="250" w:lineRule="auto"/>
              <w:rPr>
                <w:rFonts w:ascii="Arial"/>
                <w:sz w:val="21"/>
              </w:rPr>
            </w:pPr>
          </w:p>
          <w:p w14:paraId="163CBC4C">
            <w:pPr>
              <w:spacing w:line="250" w:lineRule="auto"/>
              <w:rPr>
                <w:rFonts w:ascii="Arial"/>
                <w:sz w:val="21"/>
              </w:rPr>
            </w:pPr>
          </w:p>
          <w:p w14:paraId="1D1887BC">
            <w:pPr>
              <w:spacing w:line="250" w:lineRule="auto"/>
              <w:rPr>
                <w:rFonts w:ascii="Arial"/>
                <w:sz w:val="21"/>
              </w:rPr>
            </w:pPr>
          </w:p>
          <w:p w14:paraId="2C4007EC">
            <w:pPr>
              <w:spacing w:before="57" w:line="195" w:lineRule="auto"/>
              <w:ind w:left="217"/>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11</w:t>
            </w:r>
          </w:p>
        </w:tc>
        <w:tc>
          <w:tcPr>
            <w:tcW w:w="1082" w:type="dxa"/>
            <w:vMerge w:val="restart"/>
            <w:tcBorders>
              <w:bottom w:val="nil"/>
            </w:tcBorders>
            <w:vAlign w:val="top"/>
          </w:tcPr>
          <w:p w14:paraId="554B0FE6">
            <w:pPr>
              <w:rPr>
                <w:rFonts w:ascii="Arial"/>
                <w:sz w:val="21"/>
              </w:rPr>
            </w:pPr>
          </w:p>
        </w:tc>
        <w:tc>
          <w:tcPr>
            <w:tcW w:w="1919" w:type="dxa"/>
            <w:vAlign w:val="top"/>
          </w:tcPr>
          <w:p w14:paraId="126B2A81">
            <w:pPr>
              <w:spacing w:line="242" w:lineRule="auto"/>
              <w:rPr>
                <w:rFonts w:ascii="Arial"/>
                <w:sz w:val="21"/>
              </w:rPr>
            </w:pPr>
          </w:p>
          <w:p w14:paraId="7A490DD6">
            <w:pPr>
              <w:spacing w:line="242" w:lineRule="auto"/>
              <w:rPr>
                <w:rFonts w:ascii="Arial"/>
                <w:sz w:val="21"/>
              </w:rPr>
            </w:pPr>
          </w:p>
          <w:p w14:paraId="569F678B">
            <w:pPr>
              <w:spacing w:line="242" w:lineRule="auto"/>
              <w:rPr>
                <w:rFonts w:ascii="Arial"/>
                <w:sz w:val="21"/>
              </w:rPr>
            </w:pPr>
          </w:p>
          <w:p w14:paraId="08B284F9">
            <w:pPr>
              <w:spacing w:line="243" w:lineRule="auto"/>
              <w:rPr>
                <w:rFonts w:ascii="Arial"/>
                <w:sz w:val="21"/>
              </w:rPr>
            </w:pPr>
          </w:p>
          <w:p w14:paraId="3698D6F6">
            <w:pPr>
              <w:spacing w:line="243" w:lineRule="auto"/>
              <w:rPr>
                <w:rFonts w:ascii="Arial"/>
                <w:sz w:val="21"/>
              </w:rPr>
            </w:pPr>
          </w:p>
          <w:p w14:paraId="5F99C190">
            <w:pPr>
              <w:spacing w:line="243" w:lineRule="auto"/>
              <w:rPr>
                <w:rFonts w:ascii="Arial"/>
                <w:sz w:val="21"/>
              </w:rPr>
            </w:pPr>
          </w:p>
          <w:p w14:paraId="505EACC5">
            <w:pPr>
              <w:pStyle w:val="6"/>
              <w:spacing w:before="65" w:line="228" w:lineRule="auto"/>
              <w:ind w:left="19"/>
            </w:pPr>
            <w:r>
              <w:rPr>
                <w:spacing w:val="5"/>
              </w:rPr>
              <w:t>需求完成率</w:t>
            </w:r>
          </w:p>
        </w:tc>
        <w:tc>
          <w:tcPr>
            <w:tcW w:w="2219" w:type="dxa"/>
            <w:vAlign w:val="top"/>
          </w:tcPr>
          <w:p w14:paraId="18DBACF9">
            <w:pPr>
              <w:spacing w:line="258" w:lineRule="auto"/>
              <w:rPr>
                <w:rFonts w:ascii="Arial"/>
                <w:sz w:val="21"/>
              </w:rPr>
            </w:pPr>
          </w:p>
          <w:p w14:paraId="2B6E8D98">
            <w:pPr>
              <w:spacing w:line="258" w:lineRule="auto"/>
              <w:rPr>
                <w:rFonts w:ascii="Arial"/>
                <w:sz w:val="21"/>
              </w:rPr>
            </w:pPr>
          </w:p>
          <w:p w14:paraId="7982BDA3">
            <w:pPr>
              <w:spacing w:line="259" w:lineRule="auto"/>
              <w:rPr>
                <w:rFonts w:ascii="Arial"/>
                <w:sz w:val="21"/>
              </w:rPr>
            </w:pPr>
          </w:p>
          <w:p w14:paraId="07C24999">
            <w:pPr>
              <w:spacing w:line="259" w:lineRule="auto"/>
              <w:rPr>
                <w:rFonts w:ascii="Arial"/>
                <w:sz w:val="21"/>
              </w:rPr>
            </w:pPr>
          </w:p>
          <w:p w14:paraId="45AA9552">
            <w:pPr>
              <w:spacing w:line="259" w:lineRule="auto"/>
              <w:rPr>
                <w:rFonts w:ascii="Arial"/>
                <w:sz w:val="21"/>
              </w:rPr>
            </w:pPr>
          </w:p>
          <w:p w14:paraId="694CCFB4">
            <w:pPr>
              <w:pStyle w:val="6"/>
              <w:spacing w:before="65" w:line="303" w:lineRule="auto"/>
              <w:ind w:left="9" w:right="5"/>
            </w:pPr>
            <w:r>
              <w:rPr>
                <w:spacing w:val="19"/>
              </w:rPr>
              <w:t>用于记录统计周期内甲</w:t>
            </w:r>
            <w:r>
              <w:rPr>
                <w:spacing w:val="8"/>
              </w:rPr>
              <w:t>方需求完成投产的比例</w:t>
            </w:r>
          </w:p>
        </w:tc>
        <w:tc>
          <w:tcPr>
            <w:tcW w:w="2564" w:type="dxa"/>
            <w:vAlign w:val="top"/>
          </w:tcPr>
          <w:p w14:paraId="10D8A77A">
            <w:pPr>
              <w:pStyle w:val="6"/>
              <w:spacing w:before="25" w:line="304" w:lineRule="auto"/>
              <w:ind w:left="11" w:right="3" w:firstLine="9"/>
            </w:pPr>
            <w:r>
              <w:rPr>
                <w:spacing w:val="18"/>
              </w:rPr>
              <w:t>需求完成率</w:t>
            </w:r>
            <w:r>
              <w:rPr>
                <w:rFonts w:ascii="Times New Roman" w:hAnsi="Times New Roman" w:eastAsia="Times New Roman" w:cs="Times New Roman"/>
                <w:spacing w:val="18"/>
              </w:rPr>
              <w:t>=</w:t>
            </w:r>
            <w:r>
              <w:rPr>
                <w:spacing w:val="18"/>
              </w:rPr>
              <w:t>流程完结需求</w:t>
            </w:r>
            <w:r>
              <w:rPr>
                <w:spacing w:val="6"/>
              </w:rPr>
              <w:t>数</w:t>
            </w:r>
            <w:r>
              <w:rPr>
                <w:rFonts w:ascii="Times New Roman" w:hAnsi="Times New Roman" w:eastAsia="Times New Roman" w:cs="Times New Roman"/>
                <w:spacing w:val="6"/>
              </w:rPr>
              <w:t>/</w:t>
            </w:r>
            <w:r>
              <w:rPr>
                <w:spacing w:val="6"/>
              </w:rPr>
              <w:t>总需求数</w:t>
            </w:r>
          </w:p>
          <w:p w14:paraId="7CA44F28">
            <w:pPr>
              <w:pStyle w:val="6"/>
              <w:spacing w:before="31" w:line="301" w:lineRule="auto"/>
              <w:ind w:left="9" w:right="3"/>
            </w:pPr>
            <w:r>
              <w:rPr>
                <w:spacing w:val="12"/>
              </w:rPr>
              <w:t>注：流程完结需求数指统计周期内已完成投产的需求个数；总需求数指统计周期内由甲方提出到达服务商项目</w:t>
            </w:r>
            <w:r>
              <w:rPr>
                <w:spacing w:val="6"/>
              </w:rPr>
              <w:t>组的需求个数。</w:t>
            </w:r>
          </w:p>
          <w:p w14:paraId="334AC081">
            <w:pPr>
              <w:pStyle w:val="6"/>
              <w:spacing w:before="1" w:line="280" w:lineRule="auto"/>
              <w:ind w:left="4" w:right="813" w:firstLine="3"/>
              <w:jc w:val="both"/>
            </w:pPr>
            <w:r>
              <w:rPr>
                <w:rFonts w:ascii="Times New Roman" w:hAnsi="Times New Roman" w:eastAsia="Times New Roman" w:cs="Times New Roman"/>
                <w:b/>
                <w:bCs/>
                <w:spacing w:val="5"/>
              </w:rPr>
              <w:t>5</w:t>
            </w:r>
            <w:r>
              <w:rPr>
                <w:b/>
                <w:bCs/>
                <w:spacing w:val="5"/>
              </w:rPr>
              <w:t>分【</w:t>
            </w:r>
            <w:r>
              <w:rPr>
                <w:rFonts w:ascii="Times New Roman" w:hAnsi="Times New Roman" w:eastAsia="Times New Roman" w:cs="Times New Roman"/>
                <w:b/>
                <w:bCs/>
                <w:spacing w:val="5"/>
              </w:rPr>
              <w:t>98%-100%</w:t>
            </w:r>
            <w:r>
              <w:rPr>
                <w:b/>
                <w:bCs/>
                <w:spacing w:val="5"/>
              </w:rPr>
              <w:t>】</w:t>
            </w:r>
            <w:r>
              <w:rPr>
                <w:spacing w:val="2"/>
              </w:rPr>
              <w:t xml:space="preserve"> </w:t>
            </w:r>
            <w:r>
              <w:rPr>
                <w:rFonts w:ascii="Times New Roman" w:hAnsi="Times New Roman" w:eastAsia="Times New Roman" w:cs="Times New Roman"/>
                <w:b/>
                <w:bCs/>
                <w:spacing w:val="5"/>
              </w:rPr>
              <w:t>3</w:t>
            </w:r>
            <w:r>
              <w:rPr>
                <w:b/>
                <w:bCs/>
                <w:spacing w:val="5"/>
              </w:rPr>
              <w:t>分【</w:t>
            </w:r>
            <w:r>
              <w:rPr>
                <w:rFonts w:ascii="Times New Roman" w:hAnsi="Times New Roman" w:eastAsia="Times New Roman" w:cs="Times New Roman"/>
                <w:b/>
                <w:bCs/>
                <w:spacing w:val="5"/>
              </w:rPr>
              <w:t>95%-97%</w:t>
            </w:r>
            <w:r>
              <w:rPr>
                <w:b/>
                <w:bCs/>
                <w:spacing w:val="5"/>
              </w:rPr>
              <w:t>】</w:t>
            </w:r>
            <w:r>
              <w:rPr>
                <w:spacing w:val="2"/>
              </w:rPr>
              <w:t xml:space="preserve"> </w:t>
            </w:r>
            <w:r>
              <w:rPr>
                <w:rFonts w:ascii="Times New Roman" w:hAnsi="Times New Roman" w:eastAsia="Times New Roman" w:cs="Times New Roman"/>
                <w:b/>
                <w:bCs/>
                <w:spacing w:val="6"/>
              </w:rPr>
              <w:t>0</w:t>
            </w:r>
            <w:r>
              <w:rPr>
                <w:b/>
                <w:bCs/>
                <w:spacing w:val="6"/>
              </w:rPr>
              <w:t>分【低于</w:t>
            </w:r>
            <w:r>
              <w:rPr>
                <w:rFonts w:ascii="Times New Roman" w:hAnsi="Times New Roman" w:eastAsia="Times New Roman" w:cs="Times New Roman"/>
                <w:b/>
                <w:bCs/>
                <w:spacing w:val="6"/>
              </w:rPr>
              <w:t>95%</w:t>
            </w:r>
            <w:r>
              <w:rPr>
                <w:b/>
                <w:bCs/>
                <w:spacing w:val="6"/>
              </w:rPr>
              <w:t>】</w:t>
            </w:r>
          </w:p>
        </w:tc>
        <w:tc>
          <w:tcPr>
            <w:tcW w:w="1842" w:type="dxa"/>
            <w:vAlign w:val="top"/>
          </w:tcPr>
          <w:p w14:paraId="19EDED92">
            <w:pPr>
              <w:rPr>
                <w:rFonts w:ascii="Arial"/>
                <w:sz w:val="21"/>
              </w:rPr>
            </w:pPr>
          </w:p>
        </w:tc>
        <w:tc>
          <w:tcPr>
            <w:tcW w:w="1291" w:type="dxa"/>
            <w:vAlign w:val="top"/>
          </w:tcPr>
          <w:p w14:paraId="29D54ED5">
            <w:pPr>
              <w:rPr>
                <w:rFonts w:ascii="Arial"/>
                <w:sz w:val="21"/>
              </w:rPr>
            </w:pPr>
          </w:p>
        </w:tc>
        <w:tc>
          <w:tcPr>
            <w:tcW w:w="1424" w:type="dxa"/>
            <w:vAlign w:val="top"/>
          </w:tcPr>
          <w:p w14:paraId="06BF6F37">
            <w:pPr>
              <w:rPr>
                <w:rFonts w:ascii="Arial"/>
                <w:sz w:val="21"/>
              </w:rPr>
            </w:pPr>
          </w:p>
        </w:tc>
      </w:tr>
      <w:tr w14:paraId="35DBA2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0" w:hRule="atLeast"/>
        </w:trPr>
        <w:tc>
          <w:tcPr>
            <w:tcW w:w="595" w:type="dxa"/>
            <w:vAlign w:val="top"/>
          </w:tcPr>
          <w:p w14:paraId="5A536268">
            <w:pPr>
              <w:spacing w:line="282" w:lineRule="auto"/>
              <w:rPr>
                <w:rFonts w:ascii="Arial"/>
                <w:sz w:val="21"/>
              </w:rPr>
            </w:pPr>
          </w:p>
          <w:p w14:paraId="044B3B69">
            <w:pPr>
              <w:spacing w:line="283" w:lineRule="auto"/>
              <w:rPr>
                <w:rFonts w:ascii="Arial"/>
                <w:sz w:val="21"/>
              </w:rPr>
            </w:pPr>
          </w:p>
          <w:p w14:paraId="6102CBB4">
            <w:pPr>
              <w:spacing w:line="283" w:lineRule="auto"/>
              <w:rPr>
                <w:rFonts w:ascii="Arial"/>
                <w:sz w:val="21"/>
              </w:rPr>
            </w:pPr>
          </w:p>
          <w:p w14:paraId="0423952B">
            <w:pPr>
              <w:spacing w:before="58" w:line="195" w:lineRule="auto"/>
              <w:ind w:left="21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12</w:t>
            </w:r>
          </w:p>
        </w:tc>
        <w:tc>
          <w:tcPr>
            <w:tcW w:w="1082" w:type="dxa"/>
            <w:vMerge w:val="continue"/>
            <w:tcBorders>
              <w:top w:val="nil"/>
              <w:bottom w:val="nil"/>
            </w:tcBorders>
            <w:vAlign w:val="top"/>
          </w:tcPr>
          <w:p w14:paraId="33C10CB2">
            <w:pPr>
              <w:rPr>
                <w:rFonts w:ascii="Arial"/>
                <w:sz w:val="21"/>
              </w:rPr>
            </w:pPr>
          </w:p>
        </w:tc>
        <w:tc>
          <w:tcPr>
            <w:tcW w:w="1919" w:type="dxa"/>
            <w:vAlign w:val="top"/>
          </w:tcPr>
          <w:p w14:paraId="533C6B24">
            <w:pPr>
              <w:spacing w:line="268" w:lineRule="auto"/>
              <w:rPr>
                <w:rFonts w:ascii="Arial"/>
                <w:sz w:val="21"/>
              </w:rPr>
            </w:pPr>
          </w:p>
          <w:p w14:paraId="000D5F5A">
            <w:pPr>
              <w:spacing w:line="268" w:lineRule="auto"/>
              <w:rPr>
                <w:rFonts w:ascii="Arial"/>
                <w:sz w:val="21"/>
              </w:rPr>
            </w:pPr>
          </w:p>
          <w:p w14:paraId="16F8B594">
            <w:pPr>
              <w:spacing w:line="269" w:lineRule="auto"/>
              <w:rPr>
                <w:rFonts w:ascii="Arial"/>
                <w:sz w:val="21"/>
              </w:rPr>
            </w:pPr>
          </w:p>
          <w:p w14:paraId="5A5B9A1B">
            <w:pPr>
              <w:pStyle w:val="6"/>
              <w:spacing w:before="65" w:line="228" w:lineRule="auto"/>
              <w:ind w:left="9"/>
            </w:pPr>
            <w:r>
              <w:rPr>
                <w:spacing w:val="8"/>
              </w:rPr>
              <w:t>人员行为规范性</w:t>
            </w:r>
          </w:p>
        </w:tc>
        <w:tc>
          <w:tcPr>
            <w:tcW w:w="2219" w:type="dxa"/>
            <w:vAlign w:val="top"/>
          </w:tcPr>
          <w:p w14:paraId="653196DA">
            <w:pPr>
              <w:pStyle w:val="6"/>
              <w:spacing w:before="58" w:line="291" w:lineRule="auto"/>
              <w:ind w:left="7" w:right="5" w:firstLine="3"/>
              <w:jc w:val="both"/>
            </w:pPr>
            <w:r>
              <w:rPr>
                <w:spacing w:val="19"/>
              </w:rPr>
              <w:t>用于记录外包场地日常</w:t>
            </w:r>
            <w:r>
              <w:rPr>
                <w:spacing w:val="20"/>
              </w:rPr>
              <w:t>管理或检查过程中发现</w:t>
            </w:r>
            <w:r>
              <w:t>外包人员行为违规（包括但不限于办公纪律、造成</w:t>
            </w:r>
            <w:r>
              <w:rPr>
                <w:spacing w:val="20"/>
              </w:rPr>
              <w:t>办公环境物理安全隐患</w:t>
            </w:r>
            <w:r>
              <w:rPr>
                <w:spacing w:val="8"/>
              </w:rPr>
              <w:t>等）的次数</w:t>
            </w:r>
          </w:p>
        </w:tc>
        <w:tc>
          <w:tcPr>
            <w:tcW w:w="2564" w:type="dxa"/>
            <w:vAlign w:val="top"/>
          </w:tcPr>
          <w:p w14:paraId="0D9DFDAF">
            <w:pPr>
              <w:pStyle w:val="6"/>
              <w:spacing w:before="59" w:line="228" w:lineRule="auto"/>
              <w:ind w:left="4"/>
            </w:pPr>
            <w:r>
              <w:rPr>
                <w:b/>
                <w:bCs/>
                <w:spacing w:val="6"/>
              </w:rPr>
              <w:t>【得分上限</w:t>
            </w:r>
            <w:r>
              <w:rPr>
                <w:rFonts w:ascii="Times New Roman" w:hAnsi="Times New Roman" w:eastAsia="Times New Roman" w:cs="Times New Roman"/>
                <w:b/>
                <w:bCs/>
                <w:spacing w:val="6"/>
              </w:rPr>
              <w:t>10</w:t>
            </w:r>
            <w:r>
              <w:rPr>
                <w:b/>
                <w:bCs/>
                <w:spacing w:val="6"/>
              </w:rPr>
              <w:t>分】</w:t>
            </w:r>
          </w:p>
          <w:p w14:paraId="3EF8DFAC">
            <w:pPr>
              <w:pStyle w:val="6"/>
              <w:spacing w:before="80" w:line="301" w:lineRule="auto"/>
              <w:ind w:left="9" w:right="1"/>
            </w:pPr>
            <w:r>
              <w:rPr>
                <w:rFonts w:ascii="Times New Roman" w:hAnsi="Times New Roman" w:eastAsia="Times New Roman" w:cs="Times New Roman"/>
                <w:b/>
                <w:bCs/>
                <w:spacing w:val="3"/>
              </w:rPr>
              <w:t>0</w:t>
            </w:r>
            <w:r>
              <w:rPr>
                <w:b/>
                <w:bCs/>
                <w:spacing w:val="3"/>
              </w:rPr>
              <w:t>次：</w:t>
            </w:r>
            <w:r>
              <w:rPr>
                <w:spacing w:val="3"/>
              </w:rPr>
              <w:t>指未出现外包人员行为</w:t>
            </w:r>
            <w:r>
              <w:rPr>
                <w:spacing w:val="8"/>
              </w:rPr>
              <w:t>违规，该项指标满分；</w:t>
            </w:r>
          </w:p>
          <w:p w14:paraId="443EA548">
            <w:pPr>
              <w:pStyle w:val="6"/>
              <w:spacing w:before="1" w:line="280" w:lineRule="auto"/>
              <w:ind w:left="11" w:firstLine="3"/>
            </w:pPr>
            <w:r>
              <w:rPr>
                <w:rFonts w:ascii="Times New Roman" w:hAnsi="Times New Roman" w:eastAsia="Times New Roman" w:cs="Times New Roman"/>
                <w:b/>
                <w:bCs/>
                <w:spacing w:val="-1"/>
              </w:rPr>
              <w:t>1</w:t>
            </w:r>
            <w:r>
              <w:rPr>
                <w:b/>
                <w:bCs/>
                <w:spacing w:val="-1"/>
              </w:rPr>
              <w:t>次及以上：</w:t>
            </w:r>
            <w:r>
              <w:rPr>
                <w:spacing w:val="-1"/>
              </w:rPr>
              <w:t>指检查发现外包人员行为违规</w:t>
            </w:r>
            <w:r>
              <w:rPr>
                <w:rFonts w:ascii="Times New Roman" w:hAnsi="Times New Roman" w:eastAsia="Times New Roman" w:cs="Times New Roman"/>
                <w:spacing w:val="-1"/>
              </w:rPr>
              <w:t>1</w:t>
            </w:r>
            <w:r>
              <w:rPr>
                <w:spacing w:val="-1"/>
              </w:rPr>
              <w:t>次及以上（每</w:t>
            </w:r>
            <w:r>
              <w:rPr>
                <w:spacing w:val="3"/>
              </w:rPr>
              <w:t>人次扣</w:t>
            </w:r>
            <w:r>
              <w:rPr>
                <w:rFonts w:ascii="Times New Roman" w:hAnsi="Times New Roman" w:eastAsia="Times New Roman" w:cs="Times New Roman"/>
                <w:spacing w:val="3"/>
              </w:rPr>
              <w:t>5</w:t>
            </w:r>
            <w:r>
              <w:rPr>
                <w:spacing w:val="3"/>
              </w:rPr>
              <w:t>分，最高扣除</w:t>
            </w:r>
            <w:r>
              <w:rPr>
                <w:rFonts w:ascii="Times New Roman" w:hAnsi="Times New Roman" w:eastAsia="Times New Roman" w:cs="Times New Roman"/>
                <w:spacing w:val="3"/>
              </w:rPr>
              <w:t>10</w:t>
            </w:r>
            <w:r>
              <w:rPr>
                <w:spacing w:val="3"/>
              </w:rPr>
              <w:t>分）</w:t>
            </w:r>
          </w:p>
        </w:tc>
        <w:tc>
          <w:tcPr>
            <w:tcW w:w="1842" w:type="dxa"/>
            <w:vAlign w:val="top"/>
          </w:tcPr>
          <w:p w14:paraId="49C3BDF7">
            <w:pPr>
              <w:spacing w:line="319" w:lineRule="auto"/>
              <w:rPr>
                <w:rFonts w:ascii="Arial"/>
                <w:sz w:val="21"/>
              </w:rPr>
            </w:pPr>
          </w:p>
          <w:p w14:paraId="3FB4D08B">
            <w:pPr>
              <w:pStyle w:val="6"/>
              <w:spacing w:before="65" w:line="302" w:lineRule="auto"/>
              <w:ind w:left="11" w:right="1"/>
              <w:jc w:val="both"/>
            </w:pPr>
            <w:r>
              <w:rPr>
                <w:spacing w:val="27"/>
              </w:rPr>
              <w:t>每出现一次人员行</w:t>
            </w:r>
            <w:r>
              <w:rPr>
                <w:spacing w:val="2"/>
              </w:rPr>
              <w:t>为违规，扣除乙方金</w:t>
            </w:r>
            <w:r>
              <w:rPr>
                <w:spacing w:val="12"/>
              </w:rPr>
              <w:t>额人民币不低于</w:t>
            </w:r>
            <w:r>
              <w:rPr>
                <w:rFonts w:ascii="Times New Roman" w:hAnsi="Times New Roman" w:eastAsia="Times New Roman" w:cs="Times New Roman"/>
                <w:spacing w:val="12"/>
              </w:rPr>
              <w:t>500</w:t>
            </w:r>
            <w:r>
              <w:t>元。</w:t>
            </w:r>
          </w:p>
        </w:tc>
        <w:tc>
          <w:tcPr>
            <w:tcW w:w="1291" w:type="dxa"/>
            <w:vAlign w:val="top"/>
          </w:tcPr>
          <w:p w14:paraId="764030A4">
            <w:pPr>
              <w:rPr>
                <w:rFonts w:ascii="Arial"/>
                <w:sz w:val="21"/>
              </w:rPr>
            </w:pPr>
          </w:p>
        </w:tc>
        <w:tc>
          <w:tcPr>
            <w:tcW w:w="1424" w:type="dxa"/>
            <w:vAlign w:val="top"/>
          </w:tcPr>
          <w:p w14:paraId="7738BD02">
            <w:pPr>
              <w:rPr>
                <w:rFonts w:ascii="Arial"/>
                <w:sz w:val="21"/>
              </w:rPr>
            </w:pPr>
          </w:p>
        </w:tc>
      </w:tr>
      <w:tr w14:paraId="7CEC7E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5" w:hRule="atLeast"/>
        </w:trPr>
        <w:tc>
          <w:tcPr>
            <w:tcW w:w="595" w:type="dxa"/>
            <w:vAlign w:val="top"/>
          </w:tcPr>
          <w:p w14:paraId="33F5E464">
            <w:pPr>
              <w:spacing w:line="252" w:lineRule="auto"/>
              <w:rPr>
                <w:rFonts w:ascii="Arial"/>
                <w:sz w:val="21"/>
              </w:rPr>
            </w:pPr>
          </w:p>
          <w:p w14:paraId="251D1828">
            <w:pPr>
              <w:spacing w:line="253" w:lineRule="auto"/>
              <w:rPr>
                <w:rFonts w:ascii="Arial"/>
                <w:sz w:val="21"/>
              </w:rPr>
            </w:pPr>
          </w:p>
          <w:p w14:paraId="573E7977">
            <w:pPr>
              <w:spacing w:line="253" w:lineRule="auto"/>
              <w:rPr>
                <w:rFonts w:ascii="Arial"/>
                <w:sz w:val="21"/>
              </w:rPr>
            </w:pPr>
          </w:p>
          <w:p w14:paraId="53ED30BE">
            <w:pPr>
              <w:spacing w:line="253" w:lineRule="auto"/>
              <w:rPr>
                <w:rFonts w:ascii="Arial"/>
                <w:sz w:val="21"/>
              </w:rPr>
            </w:pPr>
          </w:p>
          <w:p w14:paraId="00C2ACD0">
            <w:pPr>
              <w:spacing w:before="57" w:line="195" w:lineRule="auto"/>
              <w:ind w:left="21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13</w:t>
            </w:r>
          </w:p>
        </w:tc>
        <w:tc>
          <w:tcPr>
            <w:tcW w:w="1082" w:type="dxa"/>
            <w:vMerge w:val="continue"/>
            <w:tcBorders>
              <w:top w:val="nil"/>
              <w:bottom w:val="nil"/>
            </w:tcBorders>
            <w:vAlign w:val="top"/>
          </w:tcPr>
          <w:p w14:paraId="75135214">
            <w:pPr>
              <w:rPr>
                <w:rFonts w:ascii="Arial"/>
                <w:sz w:val="21"/>
              </w:rPr>
            </w:pPr>
          </w:p>
        </w:tc>
        <w:tc>
          <w:tcPr>
            <w:tcW w:w="1919" w:type="dxa"/>
            <w:vAlign w:val="top"/>
          </w:tcPr>
          <w:p w14:paraId="7BD6A673">
            <w:pPr>
              <w:spacing w:line="241" w:lineRule="auto"/>
              <w:rPr>
                <w:rFonts w:ascii="Arial"/>
                <w:sz w:val="21"/>
              </w:rPr>
            </w:pPr>
          </w:p>
          <w:p w14:paraId="6A36E7AA">
            <w:pPr>
              <w:spacing w:line="242" w:lineRule="auto"/>
              <w:rPr>
                <w:rFonts w:ascii="Arial"/>
                <w:sz w:val="21"/>
              </w:rPr>
            </w:pPr>
          </w:p>
          <w:p w14:paraId="421D273E">
            <w:pPr>
              <w:spacing w:line="242" w:lineRule="auto"/>
              <w:rPr>
                <w:rFonts w:ascii="Arial"/>
                <w:sz w:val="21"/>
              </w:rPr>
            </w:pPr>
          </w:p>
          <w:p w14:paraId="2A40C913">
            <w:pPr>
              <w:spacing w:line="242" w:lineRule="auto"/>
              <w:rPr>
                <w:rFonts w:ascii="Arial"/>
                <w:sz w:val="21"/>
              </w:rPr>
            </w:pPr>
          </w:p>
          <w:p w14:paraId="31ACDE31">
            <w:pPr>
              <w:pStyle w:val="6"/>
              <w:spacing w:before="65" w:line="228" w:lineRule="auto"/>
              <w:ind w:left="9"/>
            </w:pPr>
            <w:r>
              <w:rPr>
                <w:spacing w:val="7"/>
              </w:rPr>
              <w:t>人员变动率</w:t>
            </w:r>
          </w:p>
        </w:tc>
        <w:tc>
          <w:tcPr>
            <w:tcW w:w="2219" w:type="dxa"/>
            <w:vAlign w:val="top"/>
          </w:tcPr>
          <w:p w14:paraId="72960E5A">
            <w:pPr>
              <w:rPr>
                <w:rFonts w:ascii="Arial"/>
                <w:sz w:val="21"/>
              </w:rPr>
            </w:pPr>
          </w:p>
          <w:p w14:paraId="6B71FDAF">
            <w:pPr>
              <w:spacing w:line="241" w:lineRule="auto"/>
              <w:rPr>
                <w:rFonts w:ascii="Arial"/>
                <w:sz w:val="21"/>
              </w:rPr>
            </w:pPr>
          </w:p>
          <w:p w14:paraId="497EE723">
            <w:pPr>
              <w:pStyle w:val="6"/>
              <w:spacing w:before="65" w:line="302" w:lineRule="auto"/>
              <w:ind w:left="8" w:right="5" w:firstLine="1"/>
              <w:jc w:val="both"/>
            </w:pPr>
            <w:r>
              <w:rPr>
                <w:spacing w:val="19"/>
              </w:rPr>
              <w:t>用于记录统计周期内乙方未经甲方同意更换外包人员数量占乙方驻场</w:t>
            </w:r>
            <w:r>
              <w:rPr>
                <w:spacing w:val="8"/>
              </w:rPr>
              <w:t>外包人员总数量的比率</w:t>
            </w:r>
          </w:p>
        </w:tc>
        <w:tc>
          <w:tcPr>
            <w:tcW w:w="2564" w:type="dxa"/>
            <w:vAlign w:val="top"/>
          </w:tcPr>
          <w:p w14:paraId="58999072">
            <w:pPr>
              <w:pStyle w:val="6"/>
              <w:spacing w:before="186" w:line="310" w:lineRule="auto"/>
              <w:ind w:left="10" w:right="3"/>
              <w:jc w:val="both"/>
            </w:pPr>
            <w:r>
              <w:rPr>
                <w:spacing w:val="19"/>
              </w:rPr>
              <w:t>人员变动率</w:t>
            </w:r>
            <w:r>
              <w:rPr>
                <w:rFonts w:ascii="Times New Roman" w:hAnsi="Times New Roman" w:eastAsia="Times New Roman" w:cs="Times New Roman"/>
                <w:spacing w:val="19"/>
              </w:rPr>
              <w:t>=</w:t>
            </w:r>
            <w:r>
              <w:rPr>
                <w:spacing w:val="19"/>
              </w:rPr>
              <w:t>乙方未经甲方</w:t>
            </w:r>
            <w:r>
              <w:rPr>
                <w:spacing w:val="24"/>
              </w:rPr>
              <w:t>同意更换外包人员数量</w:t>
            </w:r>
            <w:r>
              <w:rPr>
                <w:rFonts w:ascii="Times New Roman" w:hAnsi="Times New Roman" w:eastAsia="Times New Roman" w:cs="Times New Roman"/>
                <w:spacing w:val="24"/>
              </w:rPr>
              <w:t>/</w:t>
            </w:r>
            <w:r>
              <w:rPr>
                <w:spacing w:val="24"/>
              </w:rPr>
              <w:t>乙</w:t>
            </w:r>
            <w:r>
              <w:rPr>
                <w:spacing w:val="8"/>
              </w:rPr>
              <w:t>方驻场外包人员总数量</w:t>
            </w:r>
          </w:p>
          <w:p w14:paraId="607DE5A5">
            <w:pPr>
              <w:pStyle w:val="6"/>
              <w:spacing w:before="8" w:line="228" w:lineRule="auto"/>
              <w:ind w:left="15"/>
            </w:pPr>
            <w:r>
              <w:rPr>
                <w:rFonts w:ascii="Times New Roman" w:hAnsi="Times New Roman" w:eastAsia="Times New Roman" w:cs="Times New Roman"/>
                <w:b/>
                <w:bCs/>
                <w:spacing w:val="4"/>
              </w:rPr>
              <w:t>10</w:t>
            </w:r>
            <w:r>
              <w:rPr>
                <w:b/>
                <w:bCs/>
                <w:spacing w:val="4"/>
              </w:rPr>
              <w:t>分【</w:t>
            </w:r>
            <w:r>
              <w:rPr>
                <w:rFonts w:ascii="Times New Roman" w:hAnsi="Times New Roman" w:eastAsia="Times New Roman" w:cs="Times New Roman"/>
                <w:b/>
                <w:bCs/>
                <w:spacing w:val="4"/>
              </w:rPr>
              <w:t>0-20%</w:t>
            </w:r>
            <w:r>
              <w:rPr>
                <w:b/>
                <w:bCs/>
                <w:spacing w:val="4"/>
              </w:rPr>
              <w:t>】</w:t>
            </w:r>
          </w:p>
          <w:p w14:paraId="0A449C7A">
            <w:pPr>
              <w:pStyle w:val="6"/>
              <w:spacing w:before="79" w:line="303" w:lineRule="auto"/>
              <w:ind w:left="8" w:right="919"/>
            </w:pPr>
            <w:r>
              <w:rPr>
                <w:rFonts w:ascii="Times New Roman" w:hAnsi="Times New Roman" w:eastAsia="Times New Roman" w:cs="Times New Roman"/>
                <w:b/>
                <w:bCs/>
                <w:spacing w:val="5"/>
              </w:rPr>
              <w:t>5</w:t>
            </w:r>
            <w:r>
              <w:rPr>
                <w:b/>
                <w:bCs/>
                <w:spacing w:val="5"/>
              </w:rPr>
              <w:t>分【</w:t>
            </w:r>
            <w:r>
              <w:rPr>
                <w:rFonts w:ascii="Times New Roman" w:hAnsi="Times New Roman" w:eastAsia="Times New Roman" w:cs="Times New Roman"/>
                <w:b/>
                <w:bCs/>
                <w:spacing w:val="5"/>
              </w:rPr>
              <w:t>20%-40%</w:t>
            </w:r>
            <w:r>
              <w:rPr>
                <w:b/>
                <w:bCs/>
                <w:spacing w:val="5"/>
              </w:rPr>
              <w:t>】</w:t>
            </w:r>
            <w:r>
              <w:rPr>
                <w:spacing w:val="2"/>
              </w:rPr>
              <w:t xml:space="preserve"> </w:t>
            </w:r>
            <w:r>
              <w:rPr>
                <w:rFonts w:ascii="Times New Roman" w:hAnsi="Times New Roman" w:eastAsia="Times New Roman" w:cs="Times New Roman"/>
                <w:b/>
                <w:bCs/>
                <w:spacing w:val="5"/>
              </w:rPr>
              <w:t>0</w:t>
            </w:r>
            <w:r>
              <w:rPr>
                <w:b/>
                <w:bCs/>
                <w:spacing w:val="5"/>
              </w:rPr>
              <w:t>分【超过</w:t>
            </w:r>
            <w:r>
              <w:rPr>
                <w:rFonts w:ascii="Times New Roman" w:hAnsi="Times New Roman" w:eastAsia="Times New Roman" w:cs="Times New Roman"/>
                <w:b/>
                <w:bCs/>
                <w:spacing w:val="5"/>
              </w:rPr>
              <w:t>40%</w:t>
            </w:r>
            <w:r>
              <w:rPr>
                <w:b/>
                <w:bCs/>
                <w:spacing w:val="5"/>
              </w:rPr>
              <w:t>】</w:t>
            </w:r>
          </w:p>
        </w:tc>
        <w:tc>
          <w:tcPr>
            <w:tcW w:w="1842" w:type="dxa"/>
            <w:vAlign w:val="top"/>
          </w:tcPr>
          <w:p w14:paraId="2033D271">
            <w:pPr>
              <w:pStyle w:val="6"/>
              <w:spacing w:before="60" w:line="292" w:lineRule="auto"/>
              <w:ind w:left="12" w:right="2"/>
            </w:pPr>
            <w:r>
              <w:rPr>
                <w:spacing w:val="18"/>
              </w:rPr>
              <w:t>技术骨干或项</w:t>
            </w:r>
            <w:r>
              <w:rPr>
                <w:spacing w:val="-23"/>
              </w:rPr>
              <w:t xml:space="preserve"> </w:t>
            </w:r>
            <w:r>
              <w:rPr>
                <w:spacing w:val="18"/>
              </w:rPr>
              <w:t>目经</w:t>
            </w:r>
            <w:r>
              <w:rPr>
                <w:spacing w:val="27"/>
              </w:rPr>
              <w:t>理未经甲方同意变</w:t>
            </w:r>
            <w:r>
              <w:rPr>
                <w:spacing w:val="2"/>
              </w:rPr>
              <w:t>动，扣除乙方金额人</w:t>
            </w:r>
            <w:r>
              <w:rPr>
                <w:spacing w:val="11"/>
              </w:rPr>
              <w:t>民币不低于</w:t>
            </w:r>
            <w:r>
              <w:rPr>
                <w:rFonts w:ascii="Times New Roman" w:hAnsi="Times New Roman" w:eastAsia="Times New Roman" w:cs="Times New Roman"/>
                <w:spacing w:val="11"/>
              </w:rPr>
              <w:t>3</w:t>
            </w:r>
            <w:r>
              <w:rPr>
                <w:spacing w:val="11"/>
              </w:rPr>
              <w:t>万元；</w:t>
            </w:r>
            <w:r>
              <w:rPr>
                <w:spacing w:val="27"/>
              </w:rPr>
              <w:t>其余人员变动率超</w:t>
            </w:r>
            <w:r>
              <w:rPr>
                <w:spacing w:val="2"/>
              </w:rPr>
              <w:t>过</w:t>
            </w:r>
            <w:r>
              <w:rPr>
                <w:rFonts w:ascii="Times New Roman" w:hAnsi="Times New Roman" w:eastAsia="Times New Roman" w:cs="Times New Roman"/>
                <w:spacing w:val="2"/>
              </w:rPr>
              <w:t>40%</w:t>
            </w:r>
            <w:r>
              <w:rPr>
                <w:rFonts w:ascii="Times New Roman" w:hAnsi="Times New Roman" w:eastAsia="Times New Roman" w:cs="Times New Roman"/>
                <w:spacing w:val="-16"/>
              </w:rPr>
              <w:t xml:space="preserve"> </w:t>
            </w:r>
            <w:r>
              <w:rPr>
                <w:spacing w:val="2"/>
              </w:rPr>
              <w:t>，扣除不低于</w:t>
            </w:r>
            <w:r>
              <w:rPr>
                <w:spacing w:val="7"/>
              </w:rPr>
              <w:t>合同总金额的</w:t>
            </w:r>
            <w:r>
              <w:rPr>
                <w:rFonts w:ascii="Times New Roman" w:hAnsi="Times New Roman" w:eastAsia="Times New Roman" w:cs="Times New Roman"/>
                <w:spacing w:val="7"/>
              </w:rPr>
              <w:t>1%</w:t>
            </w:r>
            <w:r>
              <w:rPr>
                <w:spacing w:val="7"/>
              </w:rPr>
              <w:t>。</w:t>
            </w:r>
          </w:p>
        </w:tc>
        <w:tc>
          <w:tcPr>
            <w:tcW w:w="1291" w:type="dxa"/>
            <w:vAlign w:val="top"/>
          </w:tcPr>
          <w:p w14:paraId="72014300">
            <w:pPr>
              <w:rPr>
                <w:rFonts w:ascii="Arial"/>
                <w:sz w:val="21"/>
              </w:rPr>
            </w:pPr>
          </w:p>
        </w:tc>
        <w:tc>
          <w:tcPr>
            <w:tcW w:w="1424" w:type="dxa"/>
            <w:vAlign w:val="top"/>
          </w:tcPr>
          <w:p w14:paraId="52572EEC">
            <w:pPr>
              <w:rPr>
                <w:rFonts w:ascii="Arial"/>
                <w:sz w:val="21"/>
              </w:rPr>
            </w:pPr>
          </w:p>
        </w:tc>
      </w:tr>
      <w:tr w14:paraId="6AC8C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trPr>
        <w:tc>
          <w:tcPr>
            <w:tcW w:w="595" w:type="dxa"/>
            <w:vAlign w:val="top"/>
          </w:tcPr>
          <w:p w14:paraId="2B606651">
            <w:pPr>
              <w:spacing w:before="261" w:line="195" w:lineRule="auto"/>
              <w:ind w:left="21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14</w:t>
            </w:r>
          </w:p>
        </w:tc>
        <w:tc>
          <w:tcPr>
            <w:tcW w:w="1082" w:type="dxa"/>
            <w:vMerge w:val="continue"/>
            <w:tcBorders>
              <w:top w:val="nil"/>
            </w:tcBorders>
            <w:vAlign w:val="top"/>
          </w:tcPr>
          <w:p w14:paraId="43BAB10B">
            <w:pPr>
              <w:rPr>
                <w:rFonts w:ascii="Arial"/>
                <w:sz w:val="21"/>
              </w:rPr>
            </w:pPr>
          </w:p>
        </w:tc>
        <w:tc>
          <w:tcPr>
            <w:tcW w:w="1919" w:type="dxa"/>
            <w:vAlign w:val="top"/>
          </w:tcPr>
          <w:p w14:paraId="24B8D67D">
            <w:pPr>
              <w:pStyle w:val="6"/>
              <w:spacing w:before="225" w:line="226" w:lineRule="auto"/>
              <w:ind w:left="9"/>
            </w:pPr>
            <w:r>
              <w:rPr>
                <w:spacing w:val="8"/>
              </w:rPr>
              <w:t>人员满意度评价</w:t>
            </w:r>
          </w:p>
        </w:tc>
        <w:tc>
          <w:tcPr>
            <w:tcW w:w="2219" w:type="dxa"/>
            <w:vAlign w:val="top"/>
          </w:tcPr>
          <w:p w14:paraId="5A9BCE3F">
            <w:pPr>
              <w:pStyle w:val="6"/>
              <w:spacing w:before="63" w:line="270" w:lineRule="auto"/>
              <w:ind w:left="10" w:right="5" w:firstLine="25"/>
            </w:pPr>
            <w:r>
              <w:rPr>
                <w:spacing w:val="17"/>
              </w:rPr>
              <w:t>甲方对乙方外包人员表</w:t>
            </w:r>
            <w:r>
              <w:rPr>
                <w:spacing w:val="8"/>
              </w:rPr>
              <w:t>现的满意度评价</w:t>
            </w:r>
          </w:p>
        </w:tc>
        <w:tc>
          <w:tcPr>
            <w:tcW w:w="2564" w:type="dxa"/>
            <w:vAlign w:val="top"/>
          </w:tcPr>
          <w:p w14:paraId="38C926D9">
            <w:pPr>
              <w:pStyle w:val="6"/>
              <w:spacing w:before="63" w:line="270" w:lineRule="auto"/>
              <w:ind w:left="8"/>
            </w:pPr>
            <w:r>
              <w:rPr>
                <w:b/>
                <w:bCs/>
                <w:spacing w:val="3"/>
              </w:rPr>
              <w:t>优秀：</w:t>
            </w:r>
            <w:r>
              <w:rPr>
                <w:rFonts w:ascii="Times New Roman" w:hAnsi="Times New Roman" w:eastAsia="Times New Roman" w:cs="Times New Roman"/>
                <w:spacing w:val="3"/>
              </w:rPr>
              <w:t>5</w:t>
            </w:r>
            <w:r>
              <w:rPr>
                <w:spacing w:val="3"/>
              </w:rPr>
              <w:t>分，指工作效率高，</w:t>
            </w:r>
            <w:r>
              <w:rPr>
                <w:spacing w:val="10"/>
              </w:rPr>
              <w:t>态度积极主动，保质保量完</w:t>
            </w:r>
          </w:p>
        </w:tc>
        <w:tc>
          <w:tcPr>
            <w:tcW w:w="1842" w:type="dxa"/>
            <w:vAlign w:val="top"/>
          </w:tcPr>
          <w:p w14:paraId="548C8276">
            <w:pPr>
              <w:pStyle w:val="6"/>
              <w:spacing w:before="63" w:line="270" w:lineRule="auto"/>
              <w:ind w:left="37" w:right="2" w:hanging="27"/>
            </w:pPr>
            <w:r>
              <w:rPr>
                <w:spacing w:val="18"/>
              </w:rPr>
              <w:t>评价为较差</w:t>
            </w:r>
            <w:r>
              <w:rPr>
                <w:rFonts w:ascii="Times New Roman" w:hAnsi="Times New Roman" w:eastAsia="Times New Roman" w:cs="Times New Roman"/>
                <w:spacing w:val="18"/>
              </w:rPr>
              <w:t>/</w:t>
            </w:r>
            <w:r>
              <w:rPr>
                <w:spacing w:val="18"/>
              </w:rPr>
              <w:t>差时，</w:t>
            </w:r>
            <w:r>
              <w:rPr>
                <w:spacing w:val="24"/>
              </w:rPr>
              <w:t>甲方有权要求乙方</w:t>
            </w:r>
          </w:p>
        </w:tc>
        <w:tc>
          <w:tcPr>
            <w:tcW w:w="1291" w:type="dxa"/>
            <w:vAlign w:val="top"/>
          </w:tcPr>
          <w:p w14:paraId="5179C4C7">
            <w:pPr>
              <w:rPr>
                <w:rFonts w:ascii="Arial"/>
                <w:sz w:val="21"/>
              </w:rPr>
            </w:pPr>
          </w:p>
        </w:tc>
        <w:tc>
          <w:tcPr>
            <w:tcW w:w="1424" w:type="dxa"/>
            <w:vAlign w:val="top"/>
          </w:tcPr>
          <w:p w14:paraId="2C7B009F">
            <w:pPr>
              <w:rPr>
                <w:rFonts w:ascii="Arial"/>
                <w:sz w:val="21"/>
              </w:rPr>
            </w:pPr>
          </w:p>
        </w:tc>
      </w:tr>
    </w:tbl>
    <w:p w14:paraId="54AE971B">
      <w:pPr>
        <w:pStyle w:val="2"/>
      </w:pPr>
    </w:p>
    <w:p w14:paraId="7D62C77A">
      <w:pPr>
        <w:sectPr>
          <w:footerReference r:id="rId67" w:type="default"/>
          <w:pgSz w:w="16839" w:h="11906"/>
          <w:pgMar w:top="400" w:right="2201" w:bottom="1262" w:left="1695" w:header="0" w:footer="898" w:gutter="0"/>
          <w:cols w:space="720" w:num="1"/>
        </w:sectPr>
      </w:pPr>
    </w:p>
    <w:p w14:paraId="4CE081A9">
      <w:pPr>
        <w:spacing w:before="39"/>
      </w:pPr>
    </w:p>
    <w:p w14:paraId="65596F7D">
      <w:pPr>
        <w:spacing w:before="39"/>
      </w:pPr>
    </w:p>
    <w:p w14:paraId="5AC06ED2">
      <w:pPr>
        <w:spacing w:before="38"/>
      </w:pPr>
    </w:p>
    <w:p w14:paraId="572322D9">
      <w:pPr>
        <w:spacing w:before="38"/>
      </w:pPr>
    </w:p>
    <w:p w14:paraId="09CF7E04">
      <w:pPr>
        <w:spacing w:before="38"/>
      </w:pPr>
    </w:p>
    <w:tbl>
      <w:tblPr>
        <w:tblStyle w:val="5"/>
        <w:tblW w:w="129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4"/>
        <w:gridCol w:w="1082"/>
        <w:gridCol w:w="1919"/>
        <w:gridCol w:w="2219"/>
        <w:gridCol w:w="2564"/>
        <w:gridCol w:w="1842"/>
        <w:gridCol w:w="287"/>
        <w:gridCol w:w="1005"/>
        <w:gridCol w:w="1424"/>
      </w:tblGrid>
      <w:tr w14:paraId="539DD3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5" w:hRule="atLeast"/>
        </w:trPr>
        <w:tc>
          <w:tcPr>
            <w:tcW w:w="594" w:type="dxa"/>
            <w:vAlign w:val="top"/>
          </w:tcPr>
          <w:p w14:paraId="5A57A612">
            <w:pPr>
              <w:rPr>
                <w:rFonts w:ascii="Arial"/>
                <w:sz w:val="21"/>
              </w:rPr>
            </w:pPr>
          </w:p>
        </w:tc>
        <w:tc>
          <w:tcPr>
            <w:tcW w:w="1082" w:type="dxa"/>
            <w:vAlign w:val="top"/>
          </w:tcPr>
          <w:p w14:paraId="47DCC219">
            <w:pPr>
              <w:rPr>
                <w:rFonts w:ascii="Arial"/>
                <w:sz w:val="21"/>
              </w:rPr>
            </w:pPr>
          </w:p>
        </w:tc>
        <w:tc>
          <w:tcPr>
            <w:tcW w:w="1919" w:type="dxa"/>
            <w:vAlign w:val="top"/>
          </w:tcPr>
          <w:p w14:paraId="2FF02F20">
            <w:pPr>
              <w:rPr>
                <w:rFonts w:ascii="Arial"/>
                <w:sz w:val="21"/>
              </w:rPr>
            </w:pPr>
          </w:p>
        </w:tc>
        <w:tc>
          <w:tcPr>
            <w:tcW w:w="2219" w:type="dxa"/>
            <w:vAlign w:val="top"/>
          </w:tcPr>
          <w:p w14:paraId="04CA4B59">
            <w:pPr>
              <w:rPr>
                <w:rFonts w:ascii="Arial"/>
                <w:sz w:val="21"/>
              </w:rPr>
            </w:pPr>
          </w:p>
        </w:tc>
        <w:tc>
          <w:tcPr>
            <w:tcW w:w="2564" w:type="dxa"/>
            <w:vAlign w:val="top"/>
          </w:tcPr>
          <w:p w14:paraId="63A8B541">
            <w:pPr>
              <w:pStyle w:val="6"/>
              <w:spacing w:before="62" w:line="301" w:lineRule="auto"/>
              <w:ind w:left="12" w:right="2"/>
              <w:jc w:val="both"/>
            </w:pPr>
            <w:r>
              <w:rPr>
                <w:spacing w:val="11"/>
              </w:rPr>
              <w:t>成工作任务，对团队有突出</w:t>
            </w:r>
            <w:r>
              <w:rPr>
                <w:spacing w:val="7"/>
              </w:rPr>
              <w:t>贡献，</w:t>
            </w:r>
            <w:r>
              <w:rPr>
                <w:spacing w:val="-42"/>
              </w:rPr>
              <w:t xml:space="preserve"> </w:t>
            </w:r>
            <w:r>
              <w:rPr>
                <w:spacing w:val="7"/>
              </w:rPr>
              <w:t>日常行为能起到模范</w:t>
            </w:r>
            <w:r>
              <w:rPr>
                <w:spacing w:val="6"/>
              </w:rPr>
              <w:t>带头作用的；</w:t>
            </w:r>
          </w:p>
          <w:p w14:paraId="7F0450A7">
            <w:pPr>
              <w:pStyle w:val="6"/>
              <w:spacing w:before="1" w:line="301" w:lineRule="auto"/>
              <w:ind w:left="10" w:firstLine="32"/>
              <w:jc w:val="both"/>
            </w:pPr>
            <w:r>
              <w:rPr>
                <w:b/>
                <w:bCs/>
                <w:spacing w:val="-14"/>
              </w:rPr>
              <w:t>良好：</w:t>
            </w:r>
            <w:r>
              <w:rPr>
                <w:rFonts w:ascii="Times New Roman" w:hAnsi="Times New Roman" w:eastAsia="Times New Roman" w:cs="Times New Roman"/>
                <w:spacing w:val="-14"/>
              </w:rPr>
              <w:t>4</w:t>
            </w:r>
            <w:r>
              <w:rPr>
                <w:spacing w:val="-14"/>
              </w:rPr>
              <w:t>分，指工作效率较高，</w:t>
            </w:r>
            <w:r>
              <w:rPr>
                <w:spacing w:val="7"/>
              </w:rPr>
              <w:t>态度比较主动，较好完成工</w:t>
            </w:r>
            <w:r>
              <w:rPr>
                <w:spacing w:val="-4"/>
              </w:rPr>
              <w:t>作任务，对团队有一定贡献，</w:t>
            </w:r>
            <w:r>
              <w:rPr>
                <w:spacing w:val="4"/>
              </w:rPr>
              <w:t>日常行为表现较好的；</w:t>
            </w:r>
          </w:p>
          <w:p w14:paraId="3AEC386A">
            <w:pPr>
              <w:pStyle w:val="6"/>
              <w:spacing w:before="1" w:line="300" w:lineRule="auto"/>
              <w:ind w:left="10"/>
              <w:jc w:val="both"/>
            </w:pPr>
            <w:r>
              <w:rPr>
                <w:b/>
                <w:bCs/>
                <w:spacing w:val="-12"/>
              </w:rPr>
              <w:t>合格：</w:t>
            </w:r>
            <w:r>
              <w:rPr>
                <w:rFonts w:ascii="Times New Roman" w:hAnsi="Times New Roman" w:eastAsia="Times New Roman" w:cs="Times New Roman"/>
                <w:spacing w:val="-12"/>
              </w:rPr>
              <w:t>3</w:t>
            </w:r>
            <w:r>
              <w:rPr>
                <w:spacing w:val="-12"/>
              </w:rPr>
              <w:t>分，指工作效率一般，</w:t>
            </w:r>
            <w:r>
              <w:rPr>
                <w:spacing w:val="7"/>
              </w:rPr>
              <w:t>态度合格，能够按时完成工</w:t>
            </w:r>
            <w:r>
              <w:rPr>
                <w:spacing w:val="2"/>
              </w:rPr>
              <w:t>作任务的；</w:t>
            </w:r>
          </w:p>
          <w:p w14:paraId="5D0C257A">
            <w:pPr>
              <w:pStyle w:val="6"/>
              <w:spacing w:before="2" w:line="280" w:lineRule="auto"/>
              <w:ind w:left="9"/>
              <w:jc w:val="both"/>
            </w:pPr>
            <w:r>
              <w:rPr>
                <w:b/>
                <w:bCs/>
                <w:spacing w:val="14"/>
              </w:rPr>
              <w:t>较差</w:t>
            </w:r>
            <w:r>
              <w:rPr>
                <w:rFonts w:ascii="Times New Roman" w:hAnsi="Times New Roman" w:eastAsia="Times New Roman" w:cs="Times New Roman"/>
                <w:b/>
                <w:bCs/>
                <w:spacing w:val="14"/>
              </w:rPr>
              <w:t>/</w:t>
            </w:r>
            <w:r>
              <w:rPr>
                <w:b/>
                <w:bCs/>
                <w:spacing w:val="14"/>
              </w:rPr>
              <w:t>差：</w:t>
            </w:r>
            <w:r>
              <w:rPr>
                <w:rFonts w:ascii="Times New Roman" w:hAnsi="Times New Roman" w:eastAsia="Times New Roman" w:cs="Times New Roman"/>
                <w:spacing w:val="14"/>
              </w:rPr>
              <w:t>0</w:t>
            </w:r>
            <w:r>
              <w:rPr>
                <w:spacing w:val="14"/>
              </w:rPr>
              <w:t>分，指工作效率</w:t>
            </w:r>
            <w:r>
              <w:rPr>
                <w:spacing w:val="12"/>
              </w:rPr>
              <w:t>低下，态度懈怠散漫，不能</w:t>
            </w:r>
            <w:r>
              <w:rPr>
                <w:spacing w:val="8"/>
              </w:rPr>
              <w:t>按时完成工作任务的。</w:t>
            </w:r>
          </w:p>
        </w:tc>
        <w:tc>
          <w:tcPr>
            <w:tcW w:w="1842" w:type="dxa"/>
            <w:vAlign w:val="top"/>
          </w:tcPr>
          <w:p w14:paraId="63F00D7A">
            <w:pPr>
              <w:pStyle w:val="6"/>
              <w:spacing w:before="64" w:line="303" w:lineRule="auto"/>
              <w:ind w:left="26" w:right="1" w:hanging="12"/>
            </w:pPr>
            <w:r>
              <w:rPr>
                <w:spacing w:val="27"/>
              </w:rPr>
              <w:t>更换人员并赔偿实</w:t>
            </w:r>
            <w:r>
              <w:rPr>
                <w:spacing w:val="1"/>
              </w:rPr>
              <w:t>际损失。</w:t>
            </w:r>
          </w:p>
        </w:tc>
        <w:tc>
          <w:tcPr>
            <w:tcW w:w="1292" w:type="dxa"/>
            <w:gridSpan w:val="2"/>
            <w:vAlign w:val="top"/>
          </w:tcPr>
          <w:p w14:paraId="66C4B59A">
            <w:pPr>
              <w:rPr>
                <w:rFonts w:ascii="Arial"/>
                <w:sz w:val="21"/>
              </w:rPr>
            </w:pPr>
          </w:p>
        </w:tc>
        <w:tc>
          <w:tcPr>
            <w:tcW w:w="1424" w:type="dxa"/>
            <w:vAlign w:val="top"/>
          </w:tcPr>
          <w:p w14:paraId="2E6090DE">
            <w:pPr>
              <w:rPr>
                <w:rFonts w:ascii="Arial"/>
                <w:sz w:val="21"/>
              </w:rPr>
            </w:pPr>
          </w:p>
        </w:tc>
      </w:tr>
      <w:tr w14:paraId="0F4BE3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10507" w:type="dxa"/>
            <w:gridSpan w:val="7"/>
            <w:vAlign w:val="top"/>
          </w:tcPr>
          <w:p w14:paraId="309929EA">
            <w:pPr>
              <w:pStyle w:val="6"/>
              <w:spacing w:before="61" w:line="228" w:lineRule="auto"/>
              <w:ind w:right="11"/>
              <w:jc w:val="right"/>
            </w:pPr>
            <w:r>
              <w:rPr>
                <w:spacing w:val="5"/>
              </w:rPr>
              <w:t>综合得分：</w:t>
            </w:r>
          </w:p>
        </w:tc>
        <w:tc>
          <w:tcPr>
            <w:tcW w:w="2429" w:type="dxa"/>
            <w:gridSpan w:val="2"/>
            <w:vAlign w:val="top"/>
          </w:tcPr>
          <w:p w14:paraId="79EA72C0">
            <w:pPr>
              <w:rPr>
                <w:rFonts w:ascii="Arial"/>
                <w:sz w:val="21"/>
              </w:rPr>
            </w:pPr>
          </w:p>
        </w:tc>
      </w:tr>
      <w:tr w14:paraId="2E27E5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3" w:hRule="atLeast"/>
        </w:trPr>
        <w:tc>
          <w:tcPr>
            <w:tcW w:w="12936" w:type="dxa"/>
            <w:gridSpan w:val="9"/>
            <w:vAlign w:val="top"/>
          </w:tcPr>
          <w:p w14:paraId="0DCAD002">
            <w:pPr>
              <w:pStyle w:val="6"/>
              <w:spacing w:before="144" w:line="226" w:lineRule="auto"/>
              <w:ind w:left="14"/>
            </w:pPr>
            <w:r>
              <w:rPr>
                <w:spacing w:val="6"/>
              </w:rPr>
              <w:t>综合评价结果：</w:t>
            </w:r>
          </w:p>
          <w:p w14:paraId="29E37BB4">
            <w:pPr>
              <w:pStyle w:val="6"/>
              <w:spacing w:before="242" w:line="226" w:lineRule="auto"/>
              <w:ind w:left="22"/>
            </w:pPr>
            <w:r>
              <w:rPr>
                <w:spacing w:val="9"/>
              </w:rPr>
              <w:t>（注：根据评价得分填写评价等级，填写完成后删</w:t>
            </w:r>
            <w:r>
              <w:rPr>
                <w:spacing w:val="8"/>
              </w:rPr>
              <w:t>除此内容）</w:t>
            </w:r>
          </w:p>
          <w:p w14:paraId="412ECADD">
            <w:pPr>
              <w:pStyle w:val="6"/>
              <w:spacing w:before="163" w:line="226" w:lineRule="auto"/>
              <w:ind w:left="14"/>
            </w:pPr>
            <w:r>
              <w:rPr>
                <w:spacing w:val="6"/>
              </w:rPr>
              <w:t>综合评价描述：</w:t>
            </w:r>
          </w:p>
          <w:p w14:paraId="19692901">
            <w:pPr>
              <w:pStyle w:val="6"/>
              <w:spacing w:before="162" w:line="228" w:lineRule="auto"/>
              <w:ind w:left="22"/>
            </w:pPr>
            <w:r>
              <w:rPr>
                <w:spacing w:val="9"/>
              </w:rPr>
              <w:t>（注：不满足服务要求的情况，需详细阐述不满足的内容及扣除合同违约金，填写完成后删除此内容）</w:t>
            </w:r>
          </w:p>
          <w:p w14:paraId="0E726DEC">
            <w:pPr>
              <w:spacing w:line="420" w:lineRule="auto"/>
              <w:rPr>
                <w:rFonts w:ascii="Arial"/>
                <w:sz w:val="21"/>
              </w:rPr>
            </w:pPr>
          </w:p>
          <w:p w14:paraId="7E680CAC">
            <w:pPr>
              <w:pStyle w:val="6"/>
              <w:spacing w:before="65" w:line="226" w:lineRule="auto"/>
              <w:ind w:left="6051"/>
            </w:pPr>
            <w:r>
              <w:rPr>
                <w:spacing w:val="5"/>
              </w:rPr>
              <w:t>评价人：</w:t>
            </w:r>
          </w:p>
        </w:tc>
      </w:tr>
    </w:tbl>
    <w:p w14:paraId="5F378BA6">
      <w:pPr>
        <w:pStyle w:val="2"/>
        <w:spacing w:line="359" w:lineRule="auto"/>
      </w:pPr>
    </w:p>
    <w:p w14:paraId="4262C49C">
      <w:pPr>
        <w:spacing w:before="65" w:line="226" w:lineRule="auto"/>
        <w:ind w:left="172"/>
        <w:rPr>
          <w:rFonts w:ascii="宋体" w:hAnsi="宋体" w:eastAsia="宋体" w:cs="宋体"/>
          <w:sz w:val="20"/>
          <w:szCs w:val="20"/>
        </w:rPr>
      </w:pPr>
      <w:r>
        <w:rPr>
          <w:rFonts w:ascii="宋体" w:hAnsi="宋体" w:eastAsia="宋体" w:cs="宋体"/>
          <w:spacing w:val="7"/>
          <w:sz w:val="20"/>
          <w:szCs w:val="20"/>
        </w:rPr>
        <w:t>注：综合评价等级划分优秀、</w:t>
      </w:r>
      <w:r>
        <w:rPr>
          <w:rFonts w:ascii="宋体" w:hAnsi="宋体" w:eastAsia="宋体" w:cs="宋体"/>
          <w:spacing w:val="-50"/>
          <w:sz w:val="20"/>
          <w:szCs w:val="20"/>
        </w:rPr>
        <w:t xml:space="preserve"> </w:t>
      </w:r>
      <w:r>
        <w:rPr>
          <w:rFonts w:ascii="宋体" w:hAnsi="宋体" w:eastAsia="宋体" w:cs="宋体"/>
          <w:spacing w:val="7"/>
          <w:sz w:val="20"/>
          <w:szCs w:val="20"/>
        </w:rPr>
        <w:t>良好、合格、差</w:t>
      </w:r>
    </w:p>
    <w:p w14:paraId="0A841967">
      <w:pPr>
        <w:spacing w:before="242" w:line="226" w:lineRule="auto"/>
        <w:ind w:left="172"/>
        <w:rPr>
          <w:rFonts w:ascii="宋体" w:hAnsi="宋体" w:eastAsia="宋体" w:cs="宋体"/>
          <w:sz w:val="20"/>
          <w:szCs w:val="20"/>
        </w:rPr>
      </w:pPr>
      <w:r>
        <w:rPr>
          <w:rFonts w:ascii="宋体" w:hAnsi="宋体" w:eastAsia="宋体" w:cs="宋体"/>
          <w:spacing w:val="7"/>
          <w:sz w:val="20"/>
          <w:szCs w:val="20"/>
        </w:rPr>
        <w:t>优秀：评价得分达</w:t>
      </w:r>
      <w:r>
        <w:rPr>
          <w:rFonts w:ascii="Times New Roman" w:hAnsi="Times New Roman" w:eastAsia="Times New Roman" w:cs="Times New Roman"/>
          <w:spacing w:val="7"/>
          <w:sz w:val="20"/>
          <w:szCs w:val="20"/>
        </w:rPr>
        <w:t>90</w:t>
      </w:r>
      <w:r>
        <w:rPr>
          <w:rFonts w:ascii="宋体" w:hAnsi="宋体" w:eastAsia="宋体" w:cs="宋体"/>
          <w:spacing w:val="7"/>
          <w:sz w:val="20"/>
          <w:szCs w:val="20"/>
        </w:rPr>
        <w:t>分以上；</w:t>
      </w:r>
    </w:p>
    <w:p w14:paraId="49DFDF0C">
      <w:pPr>
        <w:spacing w:line="226" w:lineRule="auto"/>
        <w:rPr>
          <w:rFonts w:ascii="宋体" w:hAnsi="宋体" w:eastAsia="宋体" w:cs="宋体"/>
          <w:sz w:val="20"/>
          <w:szCs w:val="20"/>
        </w:rPr>
        <w:sectPr>
          <w:footerReference r:id="rId68" w:type="default"/>
          <w:pgSz w:w="16839" w:h="11906"/>
          <w:pgMar w:top="400" w:right="2201" w:bottom="1262" w:left="1695" w:header="0" w:footer="898" w:gutter="0"/>
          <w:cols w:space="720" w:num="1"/>
        </w:sectPr>
      </w:pPr>
    </w:p>
    <w:p w14:paraId="2629E85A">
      <w:pPr>
        <w:pStyle w:val="2"/>
        <w:spacing w:line="244" w:lineRule="auto"/>
      </w:pPr>
    </w:p>
    <w:p w14:paraId="7421922B">
      <w:pPr>
        <w:pStyle w:val="2"/>
        <w:spacing w:line="244" w:lineRule="auto"/>
      </w:pPr>
    </w:p>
    <w:p w14:paraId="793B3572">
      <w:pPr>
        <w:pStyle w:val="2"/>
        <w:spacing w:line="244" w:lineRule="auto"/>
      </w:pPr>
    </w:p>
    <w:p w14:paraId="19BD90E4">
      <w:pPr>
        <w:pStyle w:val="2"/>
        <w:spacing w:line="244" w:lineRule="auto"/>
      </w:pPr>
    </w:p>
    <w:p w14:paraId="4344AC55">
      <w:pPr>
        <w:pStyle w:val="2"/>
        <w:spacing w:line="244" w:lineRule="auto"/>
      </w:pPr>
    </w:p>
    <w:p w14:paraId="6EF6595D">
      <w:pPr>
        <w:pStyle w:val="2"/>
        <w:spacing w:line="244" w:lineRule="auto"/>
      </w:pPr>
    </w:p>
    <w:p w14:paraId="6DEF00FE">
      <w:pPr>
        <w:spacing w:before="65" w:line="226" w:lineRule="auto"/>
        <w:ind w:left="34"/>
        <w:rPr>
          <w:rFonts w:ascii="宋体" w:hAnsi="宋体" w:eastAsia="宋体" w:cs="宋体"/>
          <w:sz w:val="20"/>
          <w:szCs w:val="20"/>
        </w:rPr>
      </w:pPr>
      <w:r>
        <w:rPr>
          <w:rFonts w:ascii="宋体" w:hAnsi="宋体" w:eastAsia="宋体" w:cs="宋体"/>
          <w:spacing w:val="4"/>
          <w:sz w:val="20"/>
          <w:szCs w:val="20"/>
        </w:rPr>
        <w:t>良好：评价得分达</w:t>
      </w:r>
      <w:r>
        <w:rPr>
          <w:rFonts w:ascii="Times New Roman" w:hAnsi="Times New Roman" w:eastAsia="Times New Roman" w:cs="Times New Roman"/>
          <w:spacing w:val="4"/>
          <w:sz w:val="20"/>
          <w:szCs w:val="20"/>
        </w:rPr>
        <w:t>75-90</w:t>
      </w:r>
      <w:r>
        <w:rPr>
          <w:rFonts w:ascii="宋体" w:hAnsi="宋体" w:eastAsia="宋体" w:cs="宋体"/>
          <w:spacing w:val="4"/>
          <w:sz w:val="20"/>
          <w:szCs w:val="20"/>
        </w:rPr>
        <w:t>分；</w:t>
      </w:r>
    </w:p>
    <w:p w14:paraId="2D2B76AA">
      <w:pPr>
        <w:spacing w:before="244" w:line="226" w:lineRule="auto"/>
        <w:ind w:left="1"/>
        <w:rPr>
          <w:rFonts w:ascii="宋体" w:hAnsi="宋体" w:eastAsia="宋体" w:cs="宋体"/>
          <w:sz w:val="20"/>
          <w:szCs w:val="20"/>
        </w:rPr>
      </w:pPr>
      <w:r>
        <w:rPr>
          <w:rFonts w:ascii="宋体" w:hAnsi="宋体" w:eastAsia="宋体" w:cs="宋体"/>
          <w:spacing w:val="6"/>
          <w:sz w:val="20"/>
          <w:szCs w:val="20"/>
        </w:rPr>
        <w:t>合格：评价得分达</w:t>
      </w:r>
      <w:r>
        <w:rPr>
          <w:rFonts w:ascii="Times New Roman" w:hAnsi="Times New Roman" w:eastAsia="Times New Roman" w:cs="Times New Roman"/>
          <w:spacing w:val="6"/>
          <w:sz w:val="20"/>
          <w:szCs w:val="20"/>
        </w:rPr>
        <w:t>60-75</w:t>
      </w:r>
      <w:r>
        <w:rPr>
          <w:rFonts w:ascii="宋体" w:hAnsi="宋体" w:eastAsia="宋体" w:cs="宋体"/>
          <w:spacing w:val="6"/>
          <w:sz w:val="20"/>
          <w:szCs w:val="20"/>
        </w:rPr>
        <w:t>分；</w:t>
      </w:r>
    </w:p>
    <w:p w14:paraId="24C458BC">
      <w:pPr>
        <w:spacing w:before="244" w:line="226" w:lineRule="auto"/>
        <w:ind w:left="3"/>
        <w:rPr>
          <w:rFonts w:ascii="宋体" w:hAnsi="宋体" w:eastAsia="宋体" w:cs="宋体"/>
          <w:sz w:val="20"/>
          <w:szCs w:val="20"/>
        </w:rPr>
      </w:pPr>
      <w:r>
        <w:rPr>
          <w:rFonts w:ascii="宋体" w:hAnsi="宋体" w:eastAsia="宋体" w:cs="宋体"/>
          <w:spacing w:val="7"/>
          <w:sz w:val="20"/>
          <w:szCs w:val="20"/>
        </w:rPr>
        <w:t>差：评价得分在</w:t>
      </w:r>
      <w:r>
        <w:rPr>
          <w:rFonts w:ascii="Times New Roman" w:hAnsi="Times New Roman" w:eastAsia="Times New Roman" w:cs="Times New Roman"/>
          <w:spacing w:val="7"/>
          <w:sz w:val="20"/>
          <w:szCs w:val="20"/>
        </w:rPr>
        <w:t>60</w:t>
      </w:r>
      <w:r>
        <w:rPr>
          <w:rFonts w:ascii="宋体" w:hAnsi="宋体" w:eastAsia="宋体" w:cs="宋体"/>
          <w:spacing w:val="7"/>
          <w:sz w:val="20"/>
          <w:szCs w:val="20"/>
        </w:rPr>
        <w:t>分以下。</w:t>
      </w:r>
    </w:p>
    <w:p w14:paraId="6EAA6C18">
      <w:pPr>
        <w:spacing w:before="244" w:line="226" w:lineRule="auto"/>
        <w:rPr>
          <w:rFonts w:ascii="宋体" w:hAnsi="宋体" w:eastAsia="宋体" w:cs="宋体"/>
          <w:sz w:val="20"/>
          <w:szCs w:val="20"/>
        </w:rPr>
      </w:pPr>
      <w:r>
        <w:rPr>
          <w:rFonts w:ascii="宋体" w:hAnsi="宋体" w:eastAsia="宋体" w:cs="宋体"/>
          <w:spacing w:val="9"/>
          <w:sz w:val="20"/>
          <w:szCs w:val="20"/>
        </w:rPr>
        <w:t>评价结果将作为服务提供商后续准入的重要参考依据。</w:t>
      </w:r>
    </w:p>
    <w:p w14:paraId="53E47CFE">
      <w:pPr>
        <w:spacing w:line="226" w:lineRule="auto"/>
        <w:rPr>
          <w:rFonts w:ascii="宋体" w:hAnsi="宋体" w:eastAsia="宋体" w:cs="宋体"/>
          <w:sz w:val="20"/>
          <w:szCs w:val="20"/>
        </w:rPr>
        <w:sectPr>
          <w:footerReference r:id="rId69" w:type="default"/>
          <w:pgSz w:w="16839" w:h="11906"/>
          <w:pgMar w:top="400" w:right="2525" w:bottom="1262" w:left="1867" w:header="0" w:footer="898" w:gutter="0"/>
          <w:cols w:space="720" w:num="1"/>
        </w:sectPr>
      </w:pPr>
    </w:p>
    <w:p w14:paraId="2220FC74">
      <w:pPr>
        <w:pStyle w:val="2"/>
        <w:spacing w:line="289" w:lineRule="auto"/>
      </w:pPr>
    </w:p>
    <w:p w14:paraId="365442AD">
      <w:pPr>
        <w:pStyle w:val="2"/>
        <w:spacing w:line="289" w:lineRule="auto"/>
      </w:pPr>
    </w:p>
    <w:p w14:paraId="5BCB0ABB">
      <w:pPr>
        <w:pStyle w:val="2"/>
        <w:spacing w:line="290" w:lineRule="auto"/>
      </w:pPr>
    </w:p>
    <w:p w14:paraId="69485642">
      <w:pPr>
        <w:pStyle w:val="2"/>
        <w:spacing w:line="290" w:lineRule="auto"/>
      </w:pPr>
    </w:p>
    <w:p w14:paraId="02F40400">
      <w:pPr>
        <w:spacing w:before="97" w:line="219" w:lineRule="auto"/>
        <w:ind w:left="2940"/>
        <w:outlineLvl w:val="0"/>
        <w:rPr>
          <w:rFonts w:ascii="宋体" w:hAnsi="宋体" w:eastAsia="宋体" w:cs="宋体"/>
          <w:sz w:val="30"/>
          <w:szCs w:val="30"/>
        </w:rPr>
      </w:pPr>
      <w:r>
        <w:rPr>
          <w:rFonts w:ascii="宋体" w:hAnsi="宋体" w:eastAsia="宋体" w:cs="宋体"/>
          <w:b/>
          <w:bCs/>
          <w:spacing w:val="-6"/>
          <w:sz w:val="30"/>
          <w:szCs w:val="30"/>
        </w:rPr>
        <w:t>附件六：服务连续性预案</w:t>
      </w:r>
    </w:p>
    <w:p w14:paraId="2EE81767">
      <w:pPr>
        <w:spacing w:before="232" w:line="201" w:lineRule="auto"/>
        <w:ind w:left="2878"/>
        <w:rPr>
          <w:rFonts w:ascii="微软雅黑" w:hAnsi="微软雅黑" w:eastAsia="微软雅黑" w:cs="微软雅黑"/>
          <w:sz w:val="20"/>
          <w:szCs w:val="20"/>
        </w:rPr>
      </w:pPr>
      <w:r>
        <w:rPr>
          <w:rFonts w:ascii="微软雅黑" w:hAnsi="微软雅黑" w:eastAsia="微软雅黑" w:cs="微软雅黑"/>
          <w:spacing w:val="6"/>
          <w:sz w:val="20"/>
          <w:szCs w:val="20"/>
        </w:rPr>
        <w:t>（ 应考虑供应链风险产生的影响 ）</w:t>
      </w:r>
    </w:p>
    <w:p w14:paraId="776E18C8">
      <w:pPr>
        <w:spacing w:before="253" w:line="231" w:lineRule="auto"/>
        <w:ind w:left="541"/>
        <w:rPr>
          <w:rFonts w:ascii="宋体" w:hAnsi="宋体" w:eastAsia="宋体" w:cs="宋体"/>
          <w:sz w:val="20"/>
          <w:szCs w:val="20"/>
        </w:rPr>
      </w:pPr>
      <w:r>
        <w:rPr>
          <w:rFonts w:ascii="宋体" w:hAnsi="宋体" w:eastAsia="宋体" w:cs="宋体"/>
          <w:b/>
          <w:bCs/>
          <w:spacing w:val="-9"/>
          <w:sz w:val="20"/>
          <w:szCs w:val="20"/>
        </w:rPr>
        <w:t>一、</w:t>
      </w:r>
      <w:r>
        <w:rPr>
          <w:rFonts w:ascii="宋体" w:hAnsi="宋体" w:eastAsia="宋体" w:cs="宋体"/>
          <w:spacing w:val="-43"/>
          <w:sz w:val="20"/>
          <w:szCs w:val="20"/>
        </w:rPr>
        <w:t xml:space="preserve"> </w:t>
      </w:r>
      <w:r>
        <w:rPr>
          <w:rFonts w:ascii="宋体" w:hAnsi="宋体" w:eastAsia="宋体" w:cs="宋体"/>
          <w:b/>
          <w:bCs/>
          <w:spacing w:val="-9"/>
          <w:sz w:val="20"/>
          <w:szCs w:val="20"/>
        </w:rPr>
        <w:t>目的</w:t>
      </w:r>
    </w:p>
    <w:p w14:paraId="5332B5D2">
      <w:pPr>
        <w:spacing w:before="218" w:line="432" w:lineRule="auto"/>
        <w:ind w:left="126" w:right="413" w:firstLine="483"/>
        <w:jc w:val="both"/>
        <w:rPr>
          <w:rFonts w:ascii="宋体" w:hAnsi="宋体" w:eastAsia="宋体" w:cs="宋体"/>
          <w:sz w:val="20"/>
          <w:szCs w:val="20"/>
        </w:rPr>
      </w:pPr>
      <w:r>
        <w:rPr>
          <w:rFonts w:ascii="宋体" w:hAnsi="宋体" w:eastAsia="宋体" w:cs="宋体"/>
          <w:spacing w:val="11"/>
          <w:sz w:val="20"/>
          <w:szCs w:val="20"/>
        </w:rPr>
        <w:t>为保证甲方项目实施的及时性、连续性和稳定性，避免由于外包服务中断而引</w:t>
      </w:r>
      <w:r>
        <w:rPr>
          <w:rFonts w:ascii="宋体" w:hAnsi="宋体" w:eastAsia="宋体" w:cs="宋体"/>
          <w:spacing w:val="10"/>
          <w:sz w:val="20"/>
          <w:szCs w:val="20"/>
        </w:rPr>
        <w:t>起项目</w:t>
      </w:r>
      <w:r>
        <w:rPr>
          <w:rFonts w:ascii="宋体" w:hAnsi="宋体" w:eastAsia="宋体" w:cs="宋体"/>
          <w:spacing w:val="7"/>
          <w:sz w:val="20"/>
          <w:szCs w:val="20"/>
        </w:rPr>
        <w:t>中断、项目目标无法达成，故拟定本外包服务中断场景时的应急方案，作为突发外包服务中断事件时的服务恢复依据。</w:t>
      </w:r>
    </w:p>
    <w:p w14:paraId="0BFD4D23">
      <w:pPr>
        <w:spacing w:line="228" w:lineRule="auto"/>
        <w:ind w:left="541"/>
        <w:rPr>
          <w:rFonts w:ascii="宋体" w:hAnsi="宋体" w:eastAsia="宋体" w:cs="宋体"/>
          <w:sz w:val="20"/>
          <w:szCs w:val="20"/>
        </w:rPr>
      </w:pPr>
      <w:r>
        <w:rPr>
          <w:rFonts w:ascii="宋体" w:hAnsi="宋体" w:eastAsia="宋体" w:cs="宋体"/>
          <w:b/>
          <w:bCs/>
          <w:spacing w:val="7"/>
          <w:sz w:val="20"/>
          <w:szCs w:val="20"/>
        </w:rPr>
        <w:t>二、应急组织架构及职责</w:t>
      </w:r>
    </w:p>
    <w:p w14:paraId="4D337F9E">
      <w:pPr>
        <w:spacing w:before="220" w:line="228" w:lineRule="auto"/>
        <w:ind w:left="548"/>
        <w:rPr>
          <w:rFonts w:ascii="宋体" w:hAnsi="宋体" w:eastAsia="宋体" w:cs="宋体"/>
          <w:sz w:val="20"/>
          <w:szCs w:val="20"/>
        </w:rPr>
      </w:pPr>
      <w:r>
        <w:rPr>
          <w:rFonts w:ascii="宋体" w:hAnsi="宋体" w:eastAsia="宋体" w:cs="宋体"/>
          <w:b/>
          <w:bCs/>
          <w:spacing w:val="5"/>
          <w:sz w:val="20"/>
          <w:szCs w:val="20"/>
        </w:rPr>
        <w:t>（一）决策层</w:t>
      </w:r>
    </w:p>
    <w:p w14:paraId="5B792E6D">
      <w:pPr>
        <w:spacing w:line="93" w:lineRule="exact"/>
      </w:pPr>
    </w:p>
    <w:tbl>
      <w:tblPr>
        <w:tblStyle w:val="5"/>
        <w:tblW w:w="88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98"/>
        <w:gridCol w:w="1229"/>
        <w:gridCol w:w="1829"/>
        <w:gridCol w:w="4068"/>
      </w:tblGrid>
      <w:tr w14:paraId="687C2E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698" w:type="dxa"/>
            <w:shd w:val="clear" w:color="auto" w:fill="8DB3E2"/>
            <w:vAlign w:val="top"/>
          </w:tcPr>
          <w:p w14:paraId="65F01346">
            <w:pPr>
              <w:pStyle w:val="6"/>
              <w:spacing w:before="133" w:line="227" w:lineRule="auto"/>
              <w:ind w:left="608"/>
            </w:pPr>
            <w:r>
              <w:rPr>
                <w:spacing w:val="3"/>
              </w:rPr>
              <w:t>角色</w:t>
            </w:r>
          </w:p>
        </w:tc>
        <w:tc>
          <w:tcPr>
            <w:tcW w:w="1229" w:type="dxa"/>
            <w:shd w:val="clear" w:color="auto" w:fill="8DB3E2"/>
            <w:vAlign w:val="top"/>
          </w:tcPr>
          <w:p w14:paraId="0BF8EE82">
            <w:pPr>
              <w:pStyle w:val="6"/>
              <w:spacing w:before="132" w:line="228" w:lineRule="auto"/>
              <w:ind w:left="618"/>
            </w:pPr>
            <w:r>
              <w:rPr>
                <w:spacing w:val="4"/>
              </w:rPr>
              <w:t>姓名</w:t>
            </w:r>
          </w:p>
        </w:tc>
        <w:tc>
          <w:tcPr>
            <w:tcW w:w="1829" w:type="dxa"/>
            <w:shd w:val="clear" w:color="auto" w:fill="8DB3E2"/>
            <w:vAlign w:val="top"/>
          </w:tcPr>
          <w:p w14:paraId="3C67537C">
            <w:pPr>
              <w:pStyle w:val="6"/>
              <w:spacing w:before="133" w:line="229" w:lineRule="auto"/>
              <w:ind w:left="709"/>
            </w:pPr>
            <w:r>
              <w:rPr>
                <w:spacing w:val="7"/>
              </w:rPr>
              <w:t>联系方式</w:t>
            </w:r>
          </w:p>
        </w:tc>
        <w:tc>
          <w:tcPr>
            <w:tcW w:w="4068" w:type="dxa"/>
            <w:shd w:val="clear" w:color="auto" w:fill="8DB3E2"/>
            <w:vAlign w:val="top"/>
          </w:tcPr>
          <w:p w14:paraId="72FF760E">
            <w:pPr>
              <w:pStyle w:val="6"/>
              <w:spacing w:before="133" w:line="229" w:lineRule="auto"/>
              <w:ind w:left="2039"/>
            </w:pPr>
            <w:r>
              <w:rPr>
                <w:spacing w:val="4"/>
              </w:rPr>
              <w:t>职责</w:t>
            </w:r>
          </w:p>
        </w:tc>
      </w:tr>
      <w:tr w14:paraId="45801B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698" w:type="dxa"/>
            <w:vAlign w:val="top"/>
          </w:tcPr>
          <w:p w14:paraId="0BA02F43">
            <w:pPr>
              <w:rPr>
                <w:rFonts w:ascii="Arial"/>
                <w:sz w:val="21"/>
              </w:rPr>
            </w:pPr>
          </w:p>
        </w:tc>
        <w:tc>
          <w:tcPr>
            <w:tcW w:w="1229" w:type="dxa"/>
            <w:vAlign w:val="top"/>
          </w:tcPr>
          <w:p w14:paraId="22C536AE">
            <w:pPr>
              <w:rPr>
                <w:rFonts w:ascii="Arial"/>
                <w:sz w:val="21"/>
              </w:rPr>
            </w:pPr>
          </w:p>
        </w:tc>
        <w:tc>
          <w:tcPr>
            <w:tcW w:w="1829" w:type="dxa"/>
            <w:vAlign w:val="top"/>
          </w:tcPr>
          <w:p w14:paraId="0BCF63A1">
            <w:pPr>
              <w:rPr>
                <w:rFonts w:ascii="Arial"/>
                <w:sz w:val="21"/>
              </w:rPr>
            </w:pPr>
          </w:p>
        </w:tc>
        <w:tc>
          <w:tcPr>
            <w:tcW w:w="4068" w:type="dxa"/>
            <w:vAlign w:val="top"/>
          </w:tcPr>
          <w:p w14:paraId="4C34444E">
            <w:pPr>
              <w:rPr>
                <w:rFonts w:ascii="Arial"/>
                <w:sz w:val="21"/>
              </w:rPr>
            </w:pPr>
          </w:p>
        </w:tc>
      </w:tr>
      <w:tr w14:paraId="09105B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698" w:type="dxa"/>
            <w:vAlign w:val="top"/>
          </w:tcPr>
          <w:p w14:paraId="01FBAEEA">
            <w:pPr>
              <w:rPr>
                <w:rFonts w:ascii="Arial"/>
                <w:sz w:val="21"/>
              </w:rPr>
            </w:pPr>
          </w:p>
        </w:tc>
        <w:tc>
          <w:tcPr>
            <w:tcW w:w="1229" w:type="dxa"/>
            <w:vAlign w:val="top"/>
          </w:tcPr>
          <w:p w14:paraId="4DD4DC95">
            <w:pPr>
              <w:rPr>
                <w:rFonts w:ascii="Arial"/>
                <w:sz w:val="21"/>
              </w:rPr>
            </w:pPr>
          </w:p>
        </w:tc>
        <w:tc>
          <w:tcPr>
            <w:tcW w:w="1829" w:type="dxa"/>
            <w:vAlign w:val="top"/>
          </w:tcPr>
          <w:p w14:paraId="30C065F6">
            <w:pPr>
              <w:rPr>
                <w:rFonts w:ascii="Arial"/>
                <w:sz w:val="21"/>
              </w:rPr>
            </w:pPr>
          </w:p>
        </w:tc>
        <w:tc>
          <w:tcPr>
            <w:tcW w:w="4068" w:type="dxa"/>
            <w:vAlign w:val="top"/>
          </w:tcPr>
          <w:p w14:paraId="324BF793">
            <w:pPr>
              <w:rPr>
                <w:rFonts w:ascii="Arial"/>
                <w:sz w:val="21"/>
              </w:rPr>
            </w:pPr>
          </w:p>
        </w:tc>
      </w:tr>
      <w:tr w14:paraId="435142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6" w:hRule="atLeast"/>
        </w:trPr>
        <w:tc>
          <w:tcPr>
            <w:tcW w:w="1698" w:type="dxa"/>
            <w:vAlign w:val="top"/>
          </w:tcPr>
          <w:p w14:paraId="4FD6BD08">
            <w:pPr>
              <w:rPr>
                <w:rFonts w:ascii="Arial"/>
                <w:sz w:val="21"/>
              </w:rPr>
            </w:pPr>
          </w:p>
        </w:tc>
        <w:tc>
          <w:tcPr>
            <w:tcW w:w="1229" w:type="dxa"/>
            <w:vAlign w:val="top"/>
          </w:tcPr>
          <w:p w14:paraId="1FD6FCD4">
            <w:pPr>
              <w:rPr>
                <w:rFonts w:ascii="Arial"/>
                <w:sz w:val="21"/>
              </w:rPr>
            </w:pPr>
          </w:p>
        </w:tc>
        <w:tc>
          <w:tcPr>
            <w:tcW w:w="1829" w:type="dxa"/>
            <w:vAlign w:val="top"/>
          </w:tcPr>
          <w:p w14:paraId="30DC0AB5">
            <w:pPr>
              <w:rPr>
                <w:rFonts w:ascii="Arial"/>
                <w:sz w:val="21"/>
              </w:rPr>
            </w:pPr>
          </w:p>
        </w:tc>
        <w:tc>
          <w:tcPr>
            <w:tcW w:w="4068" w:type="dxa"/>
            <w:vAlign w:val="top"/>
          </w:tcPr>
          <w:p w14:paraId="181BF8F7">
            <w:pPr>
              <w:rPr>
                <w:rFonts w:ascii="Arial"/>
                <w:sz w:val="21"/>
              </w:rPr>
            </w:pPr>
          </w:p>
        </w:tc>
      </w:tr>
    </w:tbl>
    <w:p w14:paraId="0B41B758">
      <w:pPr>
        <w:spacing w:before="129" w:line="227" w:lineRule="auto"/>
        <w:ind w:left="548"/>
        <w:rPr>
          <w:rFonts w:ascii="宋体" w:hAnsi="宋体" w:eastAsia="宋体" w:cs="宋体"/>
          <w:sz w:val="20"/>
          <w:szCs w:val="20"/>
        </w:rPr>
      </w:pPr>
      <w:r>
        <w:rPr>
          <w:rFonts w:ascii="宋体" w:hAnsi="宋体" w:eastAsia="宋体" w:cs="宋体"/>
          <w:b/>
          <w:bCs/>
          <w:spacing w:val="6"/>
          <w:sz w:val="20"/>
          <w:szCs w:val="20"/>
        </w:rPr>
        <w:t>（二）危机处理层</w:t>
      </w:r>
    </w:p>
    <w:p w14:paraId="1718397E">
      <w:pPr>
        <w:spacing w:line="93" w:lineRule="exact"/>
      </w:pPr>
    </w:p>
    <w:tbl>
      <w:tblPr>
        <w:tblStyle w:val="5"/>
        <w:tblW w:w="88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97"/>
        <w:gridCol w:w="1214"/>
        <w:gridCol w:w="1844"/>
        <w:gridCol w:w="4069"/>
      </w:tblGrid>
      <w:tr w14:paraId="30EA23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697" w:type="dxa"/>
            <w:shd w:val="clear" w:color="auto" w:fill="8DB3E2"/>
            <w:vAlign w:val="top"/>
          </w:tcPr>
          <w:p w14:paraId="18FD1708">
            <w:pPr>
              <w:pStyle w:val="6"/>
              <w:spacing w:before="133" w:line="227" w:lineRule="auto"/>
              <w:ind w:left="608"/>
            </w:pPr>
            <w:r>
              <w:rPr>
                <w:spacing w:val="3"/>
              </w:rPr>
              <w:t>角色</w:t>
            </w:r>
          </w:p>
        </w:tc>
        <w:tc>
          <w:tcPr>
            <w:tcW w:w="1214" w:type="dxa"/>
            <w:shd w:val="clear" w:color="auto" w:fill="8DB3E2"/>
            <w:vAlign w:val="top"/>
          </w:tcPr>
          <w:p w14:paraId="5A040DE1">
            <w:pPr>
              <w:pStyle w:val="6"/>
              <w:spacing w:before="133" w:line="228" w:lineRule="auto"/>
              <w:ind w:left="611"/>
            </w:pPr>
            <w:r>
              <w:rPr>
                <w:spacing w:val="4"/>
              </w:rPr>
              <w:t>姓名</w:t>
            </w:r>
          </w:p>
        </w:tc>
        <w:tc>
          <w:tcPr>
            <w:tcW w:w="1844" w:type="dxa"/>
            <w:shd w:val="clear" w:color="auto" w:fill="8DB3E2"/>
            <w:vAlign w:val="top"/>
          </w:tcPr>
          <w:p w14:paraId="0DD0B310">
            <w:pPr>
              <w:pStyle w:val="6"/>
              <w:spacing w:before="133" w:line="229" w:lineRule="auto"/>
              <w:ind w:left="718"/>
            </w:pPr>
            <w:r>
              <w:rPr>
                <w:spacing w:val="7"/>
              </w:rPr>
              <w:t>联系方式</w:t>
            </w:r>
          </w:p>
        </w:tc>
        <w:tc>
          <w:tcPr>
            <w:tcW w:w="4069" w:type="dxa"/>
            <w:shd w:val="clear" w:color="auto" w:fill="8DB3E2"/>
            <w:vAlign w:val="top"/>
          </w:tcPr>
          <w:p w14:paraId="7699CE5F">
            <w:pPr>
              <w:pStyle w:val="6"/>
              <w:spacing w:before="133" w:line="229" w:lineRule="auto"/>
              <w:ind w:left="2040"/>
            </w:pPr>
            <w:r>
              <w:rPr>
                <w:spacing w:val="4"/>
              </w:rPr>
              <w:t>职责</w:t>
            </w:r>
          </w:p>
        </w:tc>
      </w:tr>
      <w:tr w14:paraId="595644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697" w:type="dxa"/>
            <w:vAlign w:val="top"/>
          </w:tcPr>
          <w:p w14:paraId="22267D4C">
            <w:pPr>
              <w:rPr>
                <w:rFonts w:ascii="Arial"/>
                <w:sz w:val="21"/>
              </w:rPr>
            </w:pPr>
          </w:p>
        </w:tc>
        <w:tc>
          <w:tcPr>
            <w:tcW w:w="1214" w:type="dxa"/>
            <w:vAlign w:val="top"/>
          </w:tcPr>
          <w:p w14:paraId="5C0A749D">
            <w:pPr>
              <w:rPr>
                <w:rFonts w:ascii="Arial"/>
                <w:sz w:val="21"/>
              </w:rPr>
            </w:pPr>
          </w:p>
        </w:tc>
        <w:tc>
          <w:tcPr>
            <w:tcW w:w="1844" w:type="dxa"/>
            <w:vAlign w:val="top"/>
          </w:tcPr>
          <w:p w14:paraId="3910F881">
            <w:pPr>
              <w:rPr>
                <w:rFonts w:ascii="Arial"/>
                <w:sz w:val="21"/>
              </w:rPr>
            </w:pPr>
          </w:p>
        </w:tc>
        <w:tc>
          <w:tcPr>
            <w:tcW w:w="4069" w:type="dxa"/>
            <w:vAlign w:val="top"/>
          </w:tcPr>
          <w:p w14:paraId="6CC8FC1D">
            <w:pPr>
              <w:rPr>
                <w:rFonts w:ascii="Arial"/>
                <w:sz w:val="21"/>
              </w:rPr>
            </w:pPr>
          </w:p>
        </w:tc>
      </w:tr>
      <w:tr w14:paraId="5DE9C4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697" w:type="dxa"/>
            <w:vAlign w:val="top"/>
          </w:tcPr>
          <w:p w14:paraId="5109A7E2">
            <w:pPr>
              <w:rPr>
                <w:rFonts w:ascii="Arial"/>
                <w:sz w:val="21"/>
              </w:rPr>
            </w:pPr>
          </w:p>
        </w:tc>
        <w:tc>
          <w:tcPr>
            <w:tcW w:w="1214" w:type="dxa"/>
            <w:vAlign w:val="top"/>
          </w:tcPr>
          <w:p w14:paraId="4577BDE6">
            <w:pPr>
              <w:rPr>
                <w:rFonts w:ascii="Arial"/>
                <w:sz w:val="21"/>
              </w:rPr>
            </w:pPr>
          </w:p>
        </w:tc>
        <w:tc>
          <w:tcPr>
            <w:tcW w:w="1844" w:type="dxa"/>
            <w:vAlign w:val="top"/>
          </w:tcPr>
          <w:p w14:paraId="29151F96">
            <w:pPr>
              <w:rPr>
                <w:rFonts w:ascii="Arial"/>
                <w:sz w:val="21"/>
              </w:rPr>
            </w:pPr>
          </w:p>
        </w:tc>
        <w:tc>
          <w:tcPr>
            <w:tcW w:w="4069" w:type="dxa"/>
            <w:vAlign w:val="top"/>
          </w:tcPr>
          <w:p w14:paraId="20FB509A">
            <w:pPr>
              <w:rPr>
                <w:rFonts w:ascii="Arial"/>
                <w:sz w:val="21"/>
              </w:rPr>
            </w:pPr>
          </w:p>
        </w:tc>
      </w:tr>
    </w:tbl>
    <w:p w14:paraId="7603CBCA">
      <w:pPr>
        <w:spacing w:before="130" w:line="228" w:lineRule="auto"/>
        <w:ind w:left="548"/>
        <w:rPr>
          <w:rFonts w:ascii="宋体" w:hAnsi="宋体" w:eastAsia="宋体" w:cs="宋体"/>
          <w:sz w:val="20"/>
          <w:szCs w:val="20"/>
        </w:rPr>
      </w:pPr>
      <w:r>
        <w:rPr>
          <w:rFonts w:ascii="宋体" w:hAnsi="宋体" w:eastAsia="宋体" w:cs="宋体"/>
          <w:b/>
          <w:bCs/>
          <w:spacing w:val="6"/>
          <w:sz w:val="20"/>
          <w:szCs w:val="20"/>
        </w:rPr>
        <w:t>（三）具体业务层</w:t>
      </w:r>
    </w:p>
    <w:p w14:paraId="591341E4">
      <w:pPr>
        <w:spacing w:line="92" w:lineRule="exact"/>
      </w:pPr>
    </w:p>
    <w:tbl>
      <w:tblPr>
        <w:tblStyle w:val="5"/>
        <w:tblW w:w="88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98"/>
        <w:gridCol w:w="1214"/>
        <w:gridCol w:w="1844"/>
        <w:gridCol w:w="4068"/>
      </w:tblGrid>
      <w:tr w14:paraId="21A408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698" w:type="dxa"/>
            <w:shd w:val="clear" w:color="auto" w:fill="8DB3E2"/>
            <w:vAlign w:val="top"/>
          </w:tcPr>
          <w:p w14:paraId="5D4C910B">
            <w:pPr>
              <w:pStyle w:val="6"/>
              <w:spacing w:before="134" w:line="227" w:lineRule="auto"/>
              <w:ind w:left="608"/>
            </w:pPr>
            <w:r>
              <w:rPr>
                <w:spacing w:val="3"/>
              </w:rPr>
              <w:t>角色</w:t>
            </w:r>
          </w:p>
        </w:tc>
        <w:tc>
          <w:tcPr>
            <w:tcW w:w="1214" w:type="dxa"/>
            <w:shd w:val="clear" w:color="auto" w:fill="8DB3E2"/>
            <w:vAlign w:val="top"/>
          </w:tcPr>
          <w:p w14:paraId="426CE762">
            <w:pPr>
              <w:pStyle w:val="6"/>
              <w:spacing w:before="134" w:line="228" w:lineRule="auto"/>
              <w:ind w:left="610"/>
            </w:pPr>
            <w:r>
              <w:rPr>
                <w:spacing w:val="4"/>
              </w:rPr>
              <w:t>姓名</w:t>
            </w:r>
          </w:p>
        </w:tc>
        <w:tc>
          <w:tcPr>
            <w:tcW w:w="1844" w:type="dxa"/>
            <w:shd w:val="clear" w:color="auto" w:fill="8DB3E2"/>
            <w:vAlign w:val="top"/>
          </w:tcPr>
          <w:p w14:paraId="457B6FCF">
            <w:pPr>
              <w:pStyle w:val="6"/>
              <w:spacing w:before="134" w:line="229" w:lineRule="auto"/>
              <w:ind w:left="717"/>
            </w:pPr>
            <w:r>
              <w:rPr>
                <w:spacing w:val="7"/>
              </w:rPr>
              <w:t>联系方式</w:t>
            </w:r>
          </w:p>
        </w:tc>
        <w:tc>
          <w:tcPr>
            <w:tcW w:w="4068" w:type="dxa"/>
            <w:shd w:val="clear" w:color="auto" w:fill="8DB3E2"/>
            <w:vAlign w:val="top"/>
          </w:tcPr>
          <w:p w14:paraId="3BFE40D0">
            <w:pPr>
              <w:pStyle w:val="6"/>
              <w:spacing w:before="134" w:line="229" w:lineRule="auto"/>
              <w:ind w:left="2039"/>
            </w:pPr>
            <w:r>
              <w:rPr>
                <w:spacing w:val="4"/>
              </w:rPr>
              <w:t>职责</w:t>
            </w:r>
          </w:p>
        </w:tc>
      </w:tr>
      <w:tr w14:paraId="296915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698" w:type="dxa"/>
            <w:vAlign w:val="top"/>
          </w:tcPr>
          <w:p w14:paraId="05560154">
            <w:pPr>
              <w:rPr>
                <w:rFonts w:ascii="Arial"/>
                <w:sz w:val="21"/>
              </w:rPr>
            </w:pPr>
          </w:p>
        </w:tc>
        <w:tc>
          <w:tcPr>
            <w:tcW w:w="1214" w:type="dxa"/>
            <w:vAlign w:val="top"/>
          </w:tcPr>
          <w:p w14:paraId="7178CA35">
            <w:pPr>
              <w:rPr>
                <w:rFonts w:ascii="Arial"/>
                <w:sz w:val="21"/>
              </w:rPr>
            </w:pPr>
          </w:p>
        </w:tc>
        <w:tc>
          <w:tcPr>
            <w:tcW w:w="1844" w:type="dxa"/>
            <w:vAlign w:val="top"/>
          </w:tcPr>
          <w:p w14:paraId="26A1B51E">
            <w:pPr>
              <w:rPr>
                <w:rFonts w:ascii="Arial"/>
                <w:sz w:val="21"/>
              </w:rPr>
            </w:pPr>
          </w:p>
        </w:tc>
        <w:tc>
          <w:tcPr>
            <w:tcW w:w="4068" w:type="dxa"/>
            <w:vAlign w:val="top"/>
          </w:tcPr>
          <w:p w14:paraId="5D0564C8">
            <w:pPr>
              <w:rPr>
                <w:rFonts w:ascii="Arial"/>
                <w:sz w:val="21"/>
              </w:rPr>
            </w:pPr>
          </w:p>
        </w:tc>
      </w:tr>
      <w:tr w14:paraId="6981B1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698" w:type="dxa"/>
            <w:vAlign w:val="top"/>
          </w:tcPr>
          <w:p w14:paraId="7849CDBB">
            <w:pPr>
              <w:rPr>
                <w:rFonts w:ascii="Arial"/>
                <w:sz w:val="21"/>
              </w:rPr>
            </w:pPr>
          </w:p>
        </w:tc>
        <w:tc>
          <w:tcPr>
            <w:tcW w:w="1214" w:type="dxa"/>
            <w:vAlign w:val="top"/>
          </w:tcPr>
          <w:p w14:paraId="45B190D4">
            <w:pPr>
              <w:rPr>
                <w:rFonts w:ascii="Arial"/>
                <w:sz w:val="21"/>
              </w:rPr>
            </w:pPr>
          </w:p>
        </w:tc>
        <w:tc>
          <w:tcPr>
            <w:tcW w:w="1844" w:type="dxa"/>
            <w:vAlign w:val="top"/>
          </w:tcPr>
          <w:p w14:paraId="190F5C17">
            <w:pPr>
              <w:rPr>
                <w:rFonts w:ascii="Arial"/>
                <w:sz w:val="21"/>
              </w:rPr>
            </w:pPr>
          </w:p>
        </w:tc>
        <w:tc>
          <w:tcPr>
            <w:tcW w:w="4068" w:type="dxa"/>
            <w:vAlign w:val="top"/>
          </w:tcPr>
          <w:p w14:paraId="235B0199">
            <w:pPr>
              <w:rPr>
                <w:rFonts w:ascii="Arial"/>
                <w:sz w:val="21"/>
              </w:rPr>
            </w:pPr>
          </w:p>
        </w:tc>
      </w:tr>
    </w:tbl>
    <w:p w14:paraId="244023E5">
      <w:pPr>
        <w:spacing w:before="129" w:line="228" w:lineRule="auto"/>
        <w:ind w:left="548"/>
        <w:rPr>
          <w:rFonts w:ascii="宋体" w:hAnsi="宋体" w:eastAsia="宋体" w:cs="宋体"/>
          <w:sz w:val="20"/>
          <w:szCs w:val="20"/>
        </w:rPr>
      </w:pPr>
      <w:r>
        <w:rPr>
          <w:rFonts w:ascii="宋体" w:hAnsi="宋体" w:eastAsia="宋体" w:cs="宋体"/>
          <w:b/>
          <w:bCs/>
          <w:spacing w:val="6"/>
          <w:sz w:val="20"/>
          <w:szCs w:val="20"/>
        </w:rPr>
        <w:t>（四）应急领导小组职责</w:t>
      </w:r>
    </w:p>
    <w:p w14:paraId="595CC9B6">
      <w:pPr>
        <w:spacing w:before="221" w:line="228" w:lineRule="auto"/>
        <w:ind w:left="623"/>
        <w:rPr>
          <w:rFonts w:ascii="宋体" w:hAnsi="宋体" w:eastAsia="宋体" w:cs="宋体"/>
          <w:sz w:val="20"/>
          <w:szCs w:val="20"/>
        </w:rPr>
      </w:pPr>
      <w:r>
        <w:rPr>
          <w:rFonts w:ascii="Times New Roman" w:hAnsi="Times New Roman" w:eastAsia="Times New Roman" w:cs="Times New Roman"/>
          <w:spacing w:val="4"/>
          <w:sz w:val="20"/>
          <w:szCs w:val="20"/>
        </w:rPr>
        <w:t>1.</w:t>
      </w:r>
      <w:r>
        <w:rPr>
          <w:rFonts w:ascii="宋体" w:hAnsi="宋体" w:eastAsia="宋体" w:cs="宋体"/>
          <w:spacing w:val="4"/>
          <w:sz w:val="20"/>
          <w:szCs w:val="20"/>
        </w:rPr>
        <w:t>启动应急预案</w:t>
      </w:r>
    </w:p>
    <w:p w14:paraId="55D8FF0B">
      <w:pPr>
        <w:spacing w:before="220" w:line="432" w:lineRule="auto"/>
        <w:ind w:left="116" w:right="413" w:firstLine="490"/>
        <w:rPr>
          <w:rFonts w:ascii="宋体" w:hAnsi="宋体" w:eastAsia="宋体" w:cs="宋体"/>
          <w:sz w:val="20"/>
          <w:szCs w:val="20"/>
        </w:rPr>
      </w:pPr>
      <w:r>
        <w:rPr>
          <w:rFonts w:ascii="宋体" w:hAnsi="宋体" w:eastAsia="宋体" w:cs="宋体"/>
          <w:spacing w:val="11"/>
          <w:sz w:val="20"/>
          <w:szCs w:val="20"/>
        </w:rPr>
        <w:t>对突发事件进行处置，确保业务的持续性；对项目突发事件业务影响情况进行分析和</w:t>
      </w:r>
      <w:r>
        <w:rPr>
          <w:rFonts w:ascii="宋体" w:hAnsi="宋体" w:eastAsia="宋体" w:cs="宋体"/>
          <w:spacing w:val="8"/>
          <w:sz w:val="20"/>
          <w:szCs w:val="20"/>
        </w:rPr>
        <w:t>评估；收集分析项目突发事件应急处置过程</w:t>
      </w:r>
      <w:r>
        <w:rPr>
          <w:rFonts w:ascii="宋体" w:hAnsi="宋体" w:eastAsia="宋体" w:cs="宋体"/>
          <w:spacing w:val="7"/>
          <w:sz w:val="20"/>
          <w:szCs w:val="20"/>
        </w:rPr>
        <w:t>中的业务信息、数据、日志；向甲方报告应急处</w:t>
      </w:r>
      <w:r>
        <w:rPr>
          <w:rFonts w:ascii="宋体" w:hAnsi="宋体" w:eastAsia="宋体" w:cs="宋体"/>
          <w:spacing w:val="8"/>
          <w:sz w:val="20"/>
          <w:szCs w:val="20"/>
        </w:rPr>
        <w:t>置进展情况和事态发展情况。</w:t>
      </w:r>
    </w:p>
    <w:p w14:paraId="2E81CAAE">
      <w:pPr>
        <w:spacing w:before="1" w:line="227" w:lineRule="auto"/>
        <w:ind w:left="603"/>
        <w:rPr>
          <w:rFonts w:ascii="宋体" w:hAnsi="宋体" w:eastAsia="宋体" w:cs="宋体"/>
          <w:sz w:val="20"/>
          <w:szCs w:val="20"/>
        </w:rPr>
      </w:pPr>
      <w:r>
        <w:rPr>
          <w:rFonts w:ascii="Times New Roman" w:hAnsi="Times New Roman" w:eastAsia="Times New Roman" w:cs="Times New Roman"/>
          <w:spacing w:val="7"/>
          <w:sz w:val="20"/>
          <w:szCs w:val="20"/>
        </w:rPr>
        <w:t>2.</w:t>
      </w:r>
      <w:r>
        <w:rPr>
          <w:rFonts w:ascii="宋体" w:hAnsi="宋体" w:eastAsia="宋体" w:cs="宋体"/>
          <w:spacing w:val="7"/>
          <w:sz w:val="20"/>
          <w:szCs w:val="20"/>
        </w:rPr>
        <w:t>应急事件处理</w:t>
      </w:r>
    </w:p>
    <w:p w14:paraId="42814104">
      <w:pPr>
        <w:spacing w:before="223" w:line="432" w:lineRule="auto"/>
        <w:ind w:left="124" w:right="413" w:firstLine="491"/>
        <w:rPr>
          <w:rFonts w:ascii="宋体" w:hAnsi="宋体" w:eastAsia="宋体" w:cs="宋体"/>
          <w:sz w:val="20"/>
          <w:szCs w:val="20"/>
        </w:rPr>
      </w:pPr>
      <w:r>
        <w:rPr>
          <w:rFonts w:ascii="宋体" w:hAnsi="宋体" w:eastAsia="宋体" w:cs="宋体"/>
          <w:spacing w:val="11"/>
          <w:sz w:val="20"/>
          <w:szCs w:val="20"/>
        </w:rPr>
        <w:t>负责详细记录并分析应急事件，在项目组人员及其他资源的协助下</w:t>
      </w:r>
      <w:r>
        <w:rPr>
          <w:rFonts w:ascii="宋体" w:hAnsi="宋体" w:eastAsia="宋体" w:cs="宋体"/>
          <w:spacing w:val="10"/>
          <w:sz w:val="20"/>
          <w:szCs w:val="20"/>
        </w:rPr>
        <w:t>，提出应急事件解</w:t>
      </w:r>
      <w:r>
        <w:rPr>
          <w:rFonts w:ascii="宋体" w:hAnsi="宋体" w:eastAsia="宋体" w:cs="宋体"/>
          <w:spacing w:val="7"/>
          <w:sz w:val="20"/>
          <w:szCs w:val="20"/>
        </w:rPr>
        <w:t>决方案，并负责向甲方解释应急事件及方案；当解决方案通过甲方审核后，由危机处理层负</w:t>
      </w:r>
      <w:r>
        <w:rPr>
          <w:rFonts w:ascii="宋体" w:hAnsi="宋体" w:eastAsia="宋体" w:cs="宋体"/>
          <w:spacing w:val="8"/>
          <w:sz w:val="20"/>
          <w:szCs w:val="20"/>
        </w:rPr>
        <w:t>责方案的实施，并在实施结束后，提交</w:t>
      </w:r>
      <w:r>
        <w:rPr>
          <w:rFonts w:ascii="Times New Roman" w:hAnsi="Times New Roman" w:eastAsia="Times New Roman" w:cs="Times New Roman"/>
          <w:spacing w:val="8"/>
          <w:sz w:val="20"/>
          <w:szCs w:val="20"/>
        </w:rPr>
        <w:t>“</w:t>
      </w:r>
      <w:r>
        <w:rPr>
          <w:rFonts w:ascii="宋体" w:hAnsi="宋体" w:eastAsia="宋体" w:cs="宋体"/>
          <w:spacing w:val="8"/>
          <w:sz w:val="20"/>
          <w:szCs w:val="20"/>
        </w:rPr>
        <w:t>应急事件处理报告</w:t>
      </w:r>
      <w:r>
        <w:rPr>
          <w:rFonts w:ascii="Times New Roman" w:hAnsi="Times New Roman" w:eastAsia="Times New Roman" w:cs="Times New Roman"/>
          <w:spacing w:val="8"/>
          <w:sz w:val="20"/>
          <w:szCs w:val="20"/>
        </w:rPr>
        <w:t>”</w:t>
      </w:r>
      <w:r>
        <w:rPr>
          <w:rFonts w:ascii="宋体" w:hAnsi="宋体" w:eastAsia="宋体" w:cs="宋体"/>
          <w:spacing w:val="8"/>
          <w:sz w:val="20"/>
          <w:szCs w:val="20"/>
        </w:rPr>
        <w:t>。</w:t>
      </w:r>
    </w:p>
    <w:p w14:paraId="2C93B0BE">
      <w:pPr>
        <w:spacing w:line="432" w:lineRule="auto"/>
        <w:rPr>
          <w:rFonts w:ascii="宋体" w:hAnsi="宋体" w:eastAsia="宋体" w:cs="宋体"/>
          <w:sz w:val="20"/>
          <w:szCs w:val="20"/>
        </w:rPr>
        <w:sectPr>
          <w:footerReference r:id="rId70" w:type="default"/>
          <w:pgSz w:w="11906" w:h="16839"/>
          <w:pgMar w:top="400" w:right="1386" w:bottom="1262" w:left="1690" w:header="0" w:footer="898" w:gutter="0"/>
          <w:cols w:space="720" w:num="1"/>
        </w:sectPr>
      </w:pPr>
    </w:p>
    <w:p w14:paraId="17821624">
      <w:pPr>
        <w:pStyle w:val="2"/>
        <w:spacing w:line="274" w:lineRule="auto"/>
      </w:pPr>
    </w:p>
    <w:p w14:paraId="39A3FB91">
      <w:pPr>
        <w:pStyle w:val="2"/>
        <w:spacing w:line="274" w:lineRule="auto"/>
      </w:pPr>
    </w:p>
    <w:p w14:paraId="00F831FF">
      <w:pPr>
        <w:pStyle w:val="2"/>
        <w:spacing w:line="274" w:lineRule="auto"/>
      </w:pPr>
    </w:p>
    <w:p w14:paraId="03790D2F">
      <w:pPr>
        <w:pStyle w:val="2"/>
        <w:spacing w:line="274" w:lineRule="auto"/>
      </w:pPr>
    </w:p>
    <w:p w14:paraId="02FD05A9">
      <w:pPr>
        <w:spacing w:before="65" w:line="228" w:lineRule="auto"/>
        <w:ind w:left="512"/>
        <w:rPr>
          <w:rFonts w:ascii="宋体" w:hAnsi="宋体" w:eastAsia="宋体" w:cs="宋体"/>
          <w:sz w:val="20"/>
          <w:szCs w:val="20"/>
        </w:rPr>
      </w:pPr>
      <w:r>
        <w:rPr>
          <w:rFonts w:ascii="Times New Roman" w:hAnsi="Times New Roman" w:eastAsia="Times New Roman" w:cs="Times New Roman"/>
          <w:spacing w:val="8"/>
          <w:sz w:val="20"/>
          <w:szCs w:val="20"/>
        </w:rPr>
        <w:t>3.</w:t>
      </w:r>
      <w:r>
        <w:rPr>
          <w:rFonts w:ascii="宋体" w:hAnsi="宋体" w:eastAsia="宋体" w:cs="宋体"/>
          <w:spacing w:val="8"/>
          <w:sz w:val="20"/>
          <w:szCs w:val="20"/>
        </w:rPr>
        <w:t>业务持续性计划及应急预案优化</w:t>
      </w:r>
    </w:p>
    <w:p w14:paraId="1D44D1F0">
      <w:pPr>
        <w:spacing w:before="221" w:line="432" w:lineRule="auto"/>
        <w:ind w:left="28" w:right="13" w:firstLine="491"/>
        <w:rPr>
          <w:rFonts w:ascii="宋体" w:hAnsi="宋体" w:eastAsia="宋体" w:cs="宋体"/>
          <w:sz w:val="20"/>
          <w:szCs w:val="20"/>
        </w:rPr>
      </w:pPr>
      <w:r>
        <w:rPr>
          <w:rFonts w:ascii="宋体" w:hAnsi="宋体" w:eastAsia="宋体" w:cs="宋体"/>
          <w:spacing w:val="11"/>
          <w:sz w:val="20"/>
          <w:szCs w:val="20"/>
        </w:rPr>
        <w:t>负责每个月针对当月及以往产生的应急事件实施报告，对现有的业</w:t>
      </w:r>
      <w:r>
        <w:rPr>
          <w:rFonts w:ascii="宋体" w:hAnsi="宋体" w:eastAsia="宋体" w:cs="宋体"/>
          <w:spacing w:val="10"/>
          <w:sz w:val="20"/>
          <w:szCs w:val="20"/>
        </w:rPr>
        <w:t>务持续性计划及应</w:t>
      </w:r>
      <w:r>
        <w:rPr>
          <w:rFonts w:ascii="宋体" w:hAnsi="宋体" w:eastAsia="宋体" w:cs="宋体"/>
          <w:spacing w:val="7"/>
          <w:sz w:val="20"/>
          <w:szCs w:val="20"/>
        </w:rPr>
        <w:t>急预案进行评估，当发现存在风险时，需要进行相应的优化；优化后的业务持续性计划及应</w:t>
      </w:r>
      <w:r>
        <w:rPr>
          <w:rFonts w:ascii="宋体" w:hAnsi="宋体" w:eastAsia="宋体" w:cs="宋体"/>
          <w:spacing w:val="9"/>
          <w:sz w:val="20"/>
          <w:szCs w:val="20"/>
        </w:rPr>
        <w:t>急预案必须提交甲方审核，并按照审核通过后的新计划进行实施。</w:t>
      </w:r>
    </w:p>
    <w:p w14:paraId="215869A6">
      <w:pPr>
        <w:spacing w:line="227" w:lineRule="auto"/>
        <w:ind w:left="442"/>
        <w:rPr>
          <w:rFonts w:ascii="宋体" w:hAnsi="宋体" w:eastAsia="宋体" w:cs="宋体"/>
          <w:sz w:val="20"/>
          <w:szCs w:val="20"/>
        </w:rPr>
      </w:pPr>
      <w:r>
        <w:rPr>
          <w:rFonts w:ascii="宋体" w:hAnsi="宋体" w:eastAsia="宋体" w:cs="宋体"/>
          <w:b/>
          <w:bCs/>
          <w:spacing w:val="6"/>
          <w:sz w:val="20"/>
          <w:szCs w:val="20"/>
        </w:rPr>
        <w:t>三、应急场景</w:t>
      </w:r>
    </w:p>
    <w:p w14:paraId="1A19DCDD">
      <w:pPr>
        <w:spacing w:before="221" w:line="227" w:lineRule="auto"/>
        <w:ind w:left="452"/>
        <w:rPr>
          <w:rFonts w:ascii="宋体" w:hAnsi="宋体" w:eastAsia="宋体" w:cs="宋体"/>
          <w:sz w:val="20"/>
          <w:szCs w:val="20"/>
        </w:rPr>
      </w:pPr>
      <w:r>
        <w:rPr>
          <w:rFonts w:ascii="宋体" w:hAnsi="宋体" w:eastAsia="宋体" w:cs="宋体"/>
          <w:b/>
          <w:bCs/>
          <w:spacing w:val="7"/>
          <w:sz w:val="20"/>
          <w:szCs w:val="20"/>
        </w:rPr>
        <w:t>（一）单个核心成员或某个角色无法提供正常服务</w:t>
      </w:r>
    </w:p>
    <w:p w14:paraId="5CB5B6A1">
      <w:pPr>
        <w:spacing w:before="221" w:line="228" w:lineRule="auto"/>
        <w:ind w:left="528"/>
        <w:rPr>
          <w:rFonts w:ascii="宋体" w:hAnsi="宋体" w:eastAsia="宋体" w:cs="宋体"/>
          <w:sz w:val="20"/>
          <w:szCs w:val="20"/>
        </w:rPr>
      </w:pPr>
      <w:r>
        <w:rPr>
          <w:rFonts w:ascii="Times New Roman" w:hAnsi="Times New Roman" w:eastAsia="Times New Roman" w:cs="Times New Roman"/>
          <w:spacing w:val="7"/>
          <w:sz w:val="20"/>
          <w:szCs w:val="20"/>
        </w:rPr>
        <w:t>1.</w:t>
      </w:r>
      <w:r>
        <w:rPr>
          <w:rFonts w:ascii="宋体" w:hAnsi="宋体" w:eastAsia="宋体" w:cs="宋体"/>
          <w:spacing w:val="7"/>
          <w:sz w:val="20"/>
          <w:szCs w:val="20"/>
        </w:rPr>
        <w:t>影响程度：外包服务部分中断</w:t>
      </w:r>
    </w:p>
    <w:p w14:paraId="708E8B86">
      <w:pPr>
        <w:spacing w:before="222" w:line="228" w:lineRule="auto"/>
        <w:ind w:left="508"/>
        <w:rPr>
          <w:rFonts w:ascii="宋体" w:hAnsi="宋体" w:eastAsia="宋体" w:cs="宋体"/>
          <w:sz w:val="20"/>
          <w:szCs w:val="20"/>
        </w:rPr>
      </w:pPr>
      <w:r>
        <w:rPr>
          <w:rFonts w:ascii="Times New Roman" w:hAnsi="Times New Roman" w:eastAsia="Times New Roman" w:cs="Times New Roman"/>
          <w:spacing w:val="5"/>
          <w:sz w:val="20"/>
          <w:szCs w:val="20"/>
        </w:rPr>
        <w:t>2.</w:t>
      </w:r>
      <w:r>
        <w:rPr>
          <w:rFonts w:ascii="宋体" w:hAnsi="宋体" w:eastAsia="宋体" w:cs="宋体"/>
          <w:spacing w:val="5"/>
          <w:sz w:val="20"/>
          <w:szCs w:val="20"/>
        </w:rPr>
        <w:t>规避措施：</w:t>
      </w:r>
    </w:p>
    <w:p w14:paraId="6D3960AE">
      <w:pPr>
        <w:spacing w:before="221" w:line="432" w:lineRule="auto"/>
        <w:ind w:left="23" w:right="13" w:firstLine="504"/>
        <w:rPr>
          <w:rFonts w:ascii="宋体" w:hAnsi="宋体" w:eastAsia="宋体" w:cs="宋体"/>
          <w:sz w:val="20"/>
          <w:szCs w:val="20"/>
        </w:rPr>
      </w:pPr>
      <w:r>
        <w:rPr>
          <w:rFonts w:ascii="Times New Roman" w:hAnsi="Times New Roman" w:eastAsia="Times New Roman" w:cs="Times New Roman"/>
          <w:spacing w:val="9"/>
          <w:sz w:val="20"/>
          <w:szCs w:val="20"/>
        </w:rPr>
        <w:t>1</w:t>
      </w:r>
      <w:r>
        <w:rPr>
          <w:rFonts w:ascii="宋体" w:hAnsi="宋体" w:eastAsia="宋体" w:cs="宋体"/>
          <w:spacing w:val="9"/>
          <w:sz w:val="20"/>
          <w:szCs w:val="20"/>
        </w:rPr>
        <w:t>）</w:t>
      </w:r>
      <w:r>
        <w:rPr>
          <w:rFonts w:ascii="宋体" w:hAnsi="宋体" w:eastAsia="宋体" w:cs="宋体"/>
          <w:spacing w:val="-51"/>
          <w:sz w:val="20"/>
          <w:szCs w:val="20"/>
        </w:rPr>
        <w:t xml:space="preserve"> </w:t>
      </w:r>
      <w:r>
        <w:rPr>
          <w:rFonts w:ascii="宋体" w:hAnsi="宋体" w:eastAsia="宋体" w:cs="宋体"/>
          <w:spacing w:val="9"/>
          <w:sz w:val="20"/>
          <w:szCs w:val="20"/>
        </w:rPr>
        <w:t>乙方在</w:t>
      </w:r>
      <w:r>
        <w:rPr>
          <w:rFonts w:ascii="Times New Roman" w:hAnsi="Times New Roman" w:eastAsia="Times New Roman" w:cs="Times New Roman"/>
          <w:spacing w:val="9"/>
          <w:sz w:val="20"/>
          <w:szCs w:val="20"/>
        </w:rPr>
        <w:t>2</w:t>
      </w:r>
      <w:r>
        <w:rPr>
          <w:rFonts w:ascii="宋体" w:hAnsi="宋体" w:eastAsia="宋体" w:cs="宋体"/>
          <w:spacing w:val="9"/>
          <w:sz w:val="20"/>
          <w:szCs w:val="20"/>
        </w:rPr>
        <w:t>小时内协调重庆本地高于该成员资历水平的的员工来甲方现场进行顶替，</w:t>
      </w:r>
      <w:r>
        <w:rPr>
          <w:rFonts w:ascii="宋体" w:hAnsi="宋体" w:eastAsia="宋体" w:cs="宋体"/>
          <w:spacing w:val="8"/>
          <w:sz w:val="20"/>
          <w:szCs w:val="20"/>
        </w:rPr>
        <w:t>直到合适的补充人员入场能够接替该成员的工作为止，否则按照</w:t>
      </w:r>
      <w:r>
        <w:rPr>
          <w:rFonts w:ascii="Times New Roman" w:hAnsi="Times New Roman" w:eastAsia="Times New Roman" w:cs="Times New Roman"/>
          <w:sz w:val="20"/>
          <w:szCs w:val="20"/>
        </w:rPr>
        <w:t>SLA</w:t>
      </w:r>
      <w:r>
        <w:rPr>
          <w:rFonts w:ascii="宋体" w:hAnsi="宋体" w:eastAsia="宋体" w:cs="宋体"/>
          <w:spacing w:val="8"/>
          <w:sz w:val="20"/>
          <w:szCs w:val="20"/>
        </w:rPr>
        <w:t>第</w:t>
      </w:r>
      <w:r>
        <w:rPr>
          <w:rFonts w:ascii="Times New Roman" w:hAnsi="Times New Roman" w:eastAsia="Times New Roman" w:cs="Times New Roman"/>
          <w:spacing w:val="8"/>
          <w:sz w:val="20"/>
          <w:szCs w:val="20"/>
        </w:rPr>
        <w:t>13</w:t>
      </w:r>
      <w:r>
        <w:rPr>
          <w:rFonts w:ascii="宋体" w:hAnsi="宋体" w:eastAsia="宋体" w:cs="宋体"/>
          <w:spacing w:val="8"/>
          <w:sz w:val="20"/>
          <w:szCs w:val="20"/>
        </w:rPr>
        <w:t>条更换人员的相关</w:t>
      </w:r>
      <w:r>
        <w:rPr>
          <w:rFonts w:ascii="宋体" w:hAnsi="宋体" w:eastAsia="宋体" w:cs="宋体"/>
          <w:spacing w:val="6"/>
          <w:sz w:val="20"/>
          <w:szCs w:val="20"/>
        </w:rPr>
        <w:t>条款进行罚款。</w:t>
      </w:r>
    </w:p>
    <w:p w14:paraId="23BC14E0">
      <w:pPr>
        <w:spacing w:line="432" w:lineRule="auto"/>
        <w:ind w:left="21" w:right="15" w:firstLine="486"/>
        <w:rPr>
          <w:rFonts w:ascii="宋体" w:hAnsi="宋体" w:eastAsia="宋体" w:cs="宋体"/>
          <w:sz w:val="20"/>
          <w:szCs w:val="20"/>
        </w:rPr>
      </w:pPr>
      <w:r>
        <w:rPr>
          <w:rFonts w:ascii="Times New Roman" w:hAnsi="Times New Roman" w:eastAsia="Times New Roman" w:cs="Times New Roman"/>
          <w:spacing w:val="10"/>
          <w:sz w:val="20"/>
          <w:szCs w:val="20"/>
        </w:rPr>
        <w:t>2</w:t>
      </w:r>
      <w:r>
        <w:rPr>
          <w:rFonts w:ascii="宋体" w:hAnsi="宋体" w:eastAsia="宋体" w:cs="宋体"/>
          <w:spacing w:val="10"/>
          <w:sz w:val="20"/>
          <w:szCs w:val="20"/>
        </w:rPr>
        <w:t>）</w:t>
      </w:r>
      <w:r>
        <w:rPr>
          <w:rFonts w:ascii="宋体" w:hAnsi="宋体" w:eastAsia="宋体" w:cs="宋体"/>
          <w:spacing w:val="-49"/>
          <w:sz w:val="20"/>
          <w:szCs w:val="20"/>
        </w:rPr>
        <w:t xml:space="preserve"> </w:t>
      </w:r>
      <w:r>
        <w:rPr>
          <w:rFonts w:ascii="宋体" w:hAnsi="宋体" w:eastAsia="宋体" w:cs="宋体"/>
          <w:spacing w:val="10"/>
          <w:sz w:val="20"/>
          <w:szCs w:val="20"/>
        </w:rPr>
        <w:t>乙方服务团队在合同有效期内，建立人才储备机制和培训机制，同时由</w:t>
      </w:r>
      <w:r>
        <w:rPr>
          <w:rFonts w:ascii="Times New Roman" w:hAnsi="Times New Roman" w:eastAsia="Times New Roman" w:cs="Times New Roman"/>
          <w:spacing w:val="10"/>
          <w:sz w:val="20"/>
          <w:szCs w:val="20"/>
        </w:rPr>
        <w:t>A</w:t>
      </w:r>
      <w:r>
        <w:rPr>
          <w:rFonts w:ascii="宋体" w:hAnsi="宋体" w:eastAsia="宋体" w:cs="宋体"/>
          <w:spacing w:val="10"/>
          <w:sz w:val="20"/>
          <w:szCs w:val="20"/>
        </w:rPr>
        <w:t>角和</w:t>
      </w:r>
      <w:r>
        <w:rPr>
          <w:rFonts w:ascii="Times New Roman" w:hAnsi="Times New Roman" w:eastAsia="Times New Roman" w:cs="Times New Roman"/>
          <w:spacing w:val="10"/>
          <w:sz w:val="20"/>
          <w:szCs w:val="20"/>
        </w:rPr>
        <w:t>B</w:t>
      </w:r>
      <w:r>
        <w:rPr>
          <w:rFonts w:ascii="宋体" w:hAnsi="宋体" w:eastAsia="宋体" w:cs="宋体"/>
          <w:spacing w:val="10"/>
          <w:sz w:val="20"/>
          <w:szCs w:val="20"/>
        </w:rPr>
        <w:t>角对项目进行支持工作。因乙方原因造成甲方损失的，乙方按照</w:t>
      </w:r>
      <w:r>
        <w:rPr>
          <w:rFonts w:ascii="Times New Roman" w:hAnsi="Times New Roman" w:eastAsia="Times New Roman" w:cs="Times New Roman"/>
          <w:sz w:val="20"/>
          <w:szCs w:val="20"/>
        </w:rPr>
        <w:t>SLA</w:t>
      </w:r>
      <w:r>
        <w:rPr>
          <w:rFonts w:ascii="宋体" w:hAnsi="宋体" w:eastAsia="宋体" w:cs="宋体"/>
          <w:spacing w:val="10"/>
          <w:sz w:val="20"/>
          <w:szCs w:val="20"/>
        </w:rPr>
        <w:t>进</w:t>
      </w:r>
      <w:r>
        <w:rPr>
          <w:rFonts w:ascii="宋体" w:hAnsi="宋体" w:eastAsia="宋体" w:cs="宋体"/>
          <w:spacing w:val="9"/>
          <w:sz w:val="20"/>
          <w:szCs w:val="20"/>
        </w:rPr>
        <w:t>行赔偿。</w:t>
      </w:r>
    </w:p>
    <w:p w14:paraId="7AE9AB02">
      <w:pPr>
        <w:spacing w:before="1" w:line="226" w:lineRule="auto"/>
        <w:ind w:left="452"/>
        <w:rPr>
          <w:rFonts w:ascii="宋体" w:hAnsi="宋体" w:eastAsia="宋体" w:cs="宋体"/>
          <w:sz w:val="20"/>
          <w:szCs w:val="20"/>
        </w:rPr>
      </w:pPr>
      <w:r>
        <w:rPr>
          <w:rFonts w:ascii="宋体" w:hAnsi="宋体" w:eastAsia="宋体" w:cs="宋体"/>
          <w:b/>
          <w:bCs/>
          <w:spacing w:val="6"/>
          <w:sz w:val="20"/>
          <w:szCs w:val="20"/>
        </w:rPr>
        <w:t>（二）</w:t>
      </w:r>
      <w:r>
        <w:rPr>
          <w:rFonts w:ascii="宋体" w:hAnsi="宋体" w:eastAsia="宋体" w:cs="宋体"/>
          <w:spacing w:val="-45"/>
          <w:sz w:val="20"/>
          <w:szCs w:val="20"/>
        </w:rPr>
        <w:t xml:space="preserve"> </w:t>
      </w:r>
      <w:r>
        <w:rPr>
          <w:rFonts w:ascii="宋体" w:hAnsi="宋体" w:eastAsia="宋体" w:cs="宋体"/>
          <w:b/>
          <w:bCs/>
          <w:spacing w:val="6"/>
          <w:sz w:val="20"/>
          <w:szCs w:val="20"/>
        </w:rPr>
        <w:t>乙方服务团队无法提供正常服务，但乙方仍具备履约能力</w:t>
      </w:r>
    </w:p>
    <w:p w14:paraId="5DDE126D">
      <w:pPr>
        <w:spacing w:before="221" w:line="228" w:lineRule="auto"/>
        <w:ind w:left="528"/>
        <w:rPr>
          <w:rFonts w:ascii="宋体" w:hAnsi="宋体" w:eastAsia="宋体" w:cs="宋体"/>
          <w:sz w:val="20"/>
          <w:szCs w:val="20"/>
        </w:rPr>
      </w:pPr>
      <w:r>
        <w:rPr>
          <w:rFonts w:ascii="Times New Roman" w:hAnsi="Times New Roman" w:eastAsia="Times New Roman" w:cs="Times New Roman"/>
          <w:spacing w:val="7"/>
          <w:sz w:val="20"/>
          <w:szCs w:val="20"/>
        </w:rPr>
        <w:t>1.</w:t>
      </w:r>
      <w:r>
        <w:rPr>
          <w:rFonts w:ascii="宋体" w:hAnsi="宋体" w:eastAsia="宋体" w:cs="宋体"/>
          <w:spacing w:val="7"/>
          <w:sz w:val="20"/>
          <w:szCs w:val="20"/>
        </w:rPr>
        <w:t>影响程度：外包服务完全中断</w:t>
      </w:r>
    </w:p>
    <w:p w14:paraId="1BFC0462">
      <w:pPr>
        <w:spacing w:before="222" w:line="228" w:lineRule="auto"/>
        <w:ind w:left="508"/>
        <w:rPr>
          <w:rFonts w:ascii="宋体" w:hAnsi="宋体" w:eastAsia="宋体" w:cs="宋体"/>
          <w:sz w:val="20"/>
          <w:szCs w:val="20"/>
        </w:rPr>
      </w:pPr>
      <w:r>
        <w:rPr>
          <w:rFonts w:ascii="Times New Roman" w:hAnsi="Times New Roman" w:eastAsia="Times New Roman" w:cs="Times New Roman"/>
          <w:spacing w:val="5"/>
          <w:sz w:val="20"/>
          <w:szCs w:val="20"/>
        </w:rPr>
        <w:t>2.</w:t>
      </w:r>
      <w:r>
        <w:rPr>
          <w:rFonts w:ascii="宋体" w:hAnsi="宋体" w:eastAsia="宋体" w:cs="宋体"/>
          <w:spacing w:val="5"/>
          <w:sz w:val="20"/>
          <w:szCs w:val="20"/>
        </w:rPr>
        <w:t>规避措施：</w:t>
      </w:r>
    </w:p>
    <w:p w14:paraId="30A4AA93">
      <w:pPr>
        <w:spacing w:before="220" w:line="228" w:lineRule="auto"/>
        <w:ind w:left="528"/>
        <w:rPr>
          <w:rFonts w:ascii="宋体" w:hAnsi="宋体" w:eastAsia="宋体" w:cs="宋体"/>
          <w:sz w:val="20"/>
          <w:szCs w:val="20"/>
        </w:rPr>
      </w:pPr>
      <w:r>
        <w:rPr>
          <w:rFonts w:ascii="Times New Roman" w:hAnsi="Times New Roman" w:eastAsia="Times New Roman" w:cs="Times New Roman"/>
          <w:spacing w:val="8"/>
          <w:sz w:val="20"/>
          <w:szCs w:val="20"/>
        </w:rPr>
        <w:t>1</w:t>
      </w:r>
      <w:r>
        <w:rPr>
          <w:rFonts w:ascii="宋体" w:hAnsi="宋体" w:eastAsia="宋体" w:cs="宋体"/>
          <w:spacing w:val="8"/>
          <w:sz w:val="20"/>
          <w:szCs w:val="20"/>
        </w:rPr>
        <w:t>）乙方服务团队需按时按照甲方流程及制度规范提交项目各类文档；</w:t>
      </w:r>
    </w:p>
    <w:p w14:paraId="66E8611D">
      <w:pPr>
        <w:spacing w:before="221" w:line="228" w:lineRule="auto"/>
        <w:ind w:left="508"/>
        <w:rPr>
          <w:rFonts w:ascii="宋体" w:hAnsi="宋体" w:eastAsia="宋体" w:cs="宋体"/>
          <w:sz w:val="20"/>
          <w:szCs w:val="20"/>
        </w:rPr>
      </w:pPr>
      <w:r>
        <w:rPr>
          <w:rFonts w:ascii="Times New Roman" w:hAnsi="Times New Roman" w:eastAsia="Times New Roman" w:cs="Times New Roman"/>
          <w:spacing w:val="9"/>
          <w:sz w:val="20"/>
          <w:szCs w:val="20"/>
        </w:rPr>
        <w:t>2</w:t>
      </w:r>
      <w:r>
        <w:rPr>
          <w:rFonts w:ascii="宋体" w:hAnsi="宋体" w:eastAsia="宋体" w:cs="宋体"/>
          <w:spacing w:val="9"/>
          <w:sz w:val="20"/>
          <w:szCs w:val="20"/>
        </w:rPr>
        <w:t>）乙方服务团队需制定合理的培训计划和培训内容，加强知识转移；</w:t>
      </w:r>
    </w:p>
    <w:p w14:paraId="5920C4A4">
      <w:pPr>
        <w:spacing w:before="222" w:line="227" w:lineRule="auto"/>
        <w:ind w:left="512"/>
        <w:rPr>
          <w:rFonts w:ascii="宋体" w:hAnsi="宋体" w:eastAsia="宋体" w:cs="宋体"/>
          <w:sz w:val="20"/>
          <w:szCs w:val="20"/>
        </w:rPr>
      </w:pPr>
      <w:r>
        <w:rPr>
          <w:rFonts w:ascii="Times New Roman" w:hAnsi="Times New Roman" w:eastAsia="Times New Roman" w:cs="Times New Roman"/>
          <w:spacing w:val="9"/>
          <w:sz w:val="20"/>
          <w:szCs w:val="20"/>
        </w:rPr>
        <w:t>3</w:t>
      </w:r>
      <w:r>
        <w:rPr>
          <w:rFonts w:ascii="宋体" w:hAnsi="宋体" w:eastAsia="宋体" w:cs="宋体"/>
          <w:spacing w:val="9"/>
          <w:sz w:val="20"/>
          <w:szCs w:val="20"/>
        </w:rPr>
        <w:t>）如遇类似事件乙方提前</w:t>
      </w:r>
      <w:r>
        <w:rPr>
          <w:rFonts w:ascii="Times New Roman" w:hAnsi="Times New Roman" w:eastAsia="Times New Roman" w:cs="Times New Roman"/>
          <w:spacing w:val="9"/>
          <w:sz w:val="20"/>
          <w:szCs w:val="20"/>
        </w:rPr>
        <w:t>10</w:t>
      </w:r>
      <w:r>
        <w:rPr>
          <w:rFonts w:ascii="宋体" w:hAnsi="宋体" w:eastAsia="宋体" w:cs="宋体"/>
          <w:spacing w:val="9"/>
          <w:sz w:val="20"/>
          <w:szCs w:val="20"/>
        </w:rPr>
        <w:t>个工作日书</w:t>
      </w:r>
      <w:r>
        <w:rPr>
          <w:rFonts w:ascii="宋体" w:hAnsi="宋体" w:eastAsia="宋体" w:cs="宋体"/>
          <w:spacing w:val="8"/>
          <w:sz w:val="20"/>
          <w:szCs w:val="20"/>
        </w:rPr>
        <w:t>面通知甲方项目经理；</w:t>
      </w:r>
    </w:p>
    <w:p w14:paraId="7116183A">
      <w:pPr>
        <w:spacing w:before="222" w:line="432" w:lineRule="auto"/>
        <w:ind w:left="23" w:right="13" w:firstLine="483"/>
        <w:rPr>
          <w:rFonts w:ascii="宋体" w:hAnsi="宋体" w:eastAsia="宋体" w:cs="宋体"/>
          <w:sz w:val="20"/>
          <w:szCs w:val="20"/>
        </w:rPr>
      </w:pPr>
      <w:r>
        <w:rPr>
          <w:rFonts w:ascii="Times New Roman" w:hAnsi="Times New Roman" w:eastAsia="Times New Roman" w:cs="Times New Roman"/>
          <w:spacing w:val="8"/>
          <w:sz w:val="20"/>
          <w:szCs w:val="20"/>
        </w:rPr>
        <w:t>4</w:t>
      </w:r>
      <w:r>
        <w:rPr>
          <w:rFonts w:ascii="宋体" w:hAnsi="宋体" w:eastAsia="宋体" w:cs="宋体"/>
          <w:spacing w:val="8"/>
          <w:sz w:val="20"/>
          <w:szCs w:val="20"/>
        </w:rPr>
        <w:t>）乙方负责提前协调备用团队，并协调相应角色做好交接工作，协调方案经过甲方认</w:t>
      </w:r>
      <w:r>
        <w:rPr>
          <w:rFonts w:ascii="宋体" w:hAnsi="宋体" w:eastAsia="宋体" w:cs="宋体"/>
          <w:spacing w:val="7"/>
          <w:sz w:val="20"/>
          <w:szCs w:val="20"/>
        </w:rPr>
        <w:t>可后，在</w:t>
      </w:r>
      <w:r>
        <w:rPr>
          <w:rFonts w:ascii="Times New Roman" w:hAnsi="Times New Roman" w:eastAsia="Times New Roman" w:cs="Times New Roman"/>
          <w:spacing w:val="7"/>
          <w:sz w:val="20"/>
          <w:szCs w:val="20"/>
        </w:rPr>
        <w:t>10</w:t>
      </w:r>
      <w:r>
        <w:rPr>
          <w:rFonts w:ascii="宋体" w:hAnsi="宋体" w:eastAsia="宋体" w:cs="宋体"/>
          <w:spacing w:val="7"/>
          <w:sz w:val="20"/>
          <w:szCs w:val="20"/>
        </w:rPr>
        <w:t>个工作日内将补充团队派驻入场，保障工作连续开展。因乙方原因造成甲方损失</w:t>
      </w:r>
      <w:r>
        <w:rPr>
          <w:rFonts w:ascii="宋体" w:hAnsi="宋体" w:eastAsia="宋体" w:cs="宋体"/>
          <w:spacing w:val="8"/>
          <w:sz w:val="20"/>
          <w:szCs w:val="20"/>
        </w:rPr>
        <w:t>的，乙方在双方协商后做出赔偿。</w:t>
      </w:r>
    </w:p>
    <w:p w14:paraId="0DE30A80">
      <w:pPr>
        <w:spacing w:before="1" w:line="226" w:lineRule="auto"/>
        <w:ind w:left="452"/>
        <w:rPr>
          <w:rFonts w:ascii="宋体" w:hAnsi="宋体" w:eastAsia="宋体" w:cs="宋体"/>
          <w:sz w:val="20"/>
          <w:szCs w:val="20"/>
        </w:rPr>
      </w:pPr>
      <w:r>
        <w:rPr>
          <w:rFonts w:ascii="宋体" w:hAnsi="宋体" w:eastAsia="宋体" w:cs="宋体"/>
          <w:b/>
          <w:bCs/>
          <w:spacing w:val="7"/>
          <w:sz w:val="20"/>
          <w:szCs w:val="20"/>
        </w:rPr>
        <w:t>（三）</w:t>
      </w:r>
      <w:r>
        <w:rPr>
          <w:rFonts w:ascii="宋体" w:hAnsi="宋体" w:eastAsia="宋体" w:cs="宋体"/>
          <w:spacing w:val="-58"/>
          <w:sz w:val="20"/>
          <w:szCs w:val="20"/>
        </w:rPr>
        <w:t xml:space="preserve"> </w:t>
      </w:r>
      <w:r>
        <w:rPr>
          <w:rFonts w:ascii="宋体" w:hAnsi="宋体" w:eastAsia="宋体" w:cs="宋体"/>
          <w:b/>
          <w:bCs/>
          <w:spacing w:val="7"/>
          <w:sz w:val="20"/>
          <w:szCs w:val="20"/>
        </w:rPr>
        <w:t>乙方服务团队无法提供正常服务且乙方不具备</w:t>
      </w:r>
      <w:r>
        <w:rPr>
          <w:rFonts w:ascii="宋体" w:hAnsi="宋体" w:eastAsia="宋体" w:cs="宋体"/>
          <w:b/>
          <w:bCs/>
          <w:spacing w:val="6"/>
          <w:sz w:val="20"/>
          <w:szCs w:val="20"/>
        </w:rPr>
        <w:t>恢复服务能力或意愿</w:t>
      </w:r>
    </w:p>
    <w:p w14:paraId="78B35AC9">
      <w:pPr>
        <w:spacing w:before="222" w:line="228" w:lineRule="auto"/>
        <w:ind w:left="528"/>
        <w:rPr>
          <w:rFonts w:ascii="宋体" w:hAnsi="宋体" w:eastAsia="宋体" w:cs="宋体"/>
          <w:sz w:val="20"/>
          <w:szCs w:val="20"/>
        </w:rPr>
      </w:pPr>
      <w:r>
        <w:rPr>
          <w:rFonts w:ascii="Times New Roman" w:hAnsi="Times New Roman" w:eastAsia="Times New Roman" w:cs="Times New Roman"/>
          <w:spacing w:val="7"/>
          <w:sz w:val="20"/>
          <w:szCs w:val="20"/>
        </w:rPr>
        <w:t>1.</w:t>
      </w:r>
      <w:r>
        <w:rPr>
          <w:rFonts w:ascii="宋体" w:hAnsi="宋体" w:eastAsia="宋体" w:cs="宋体"/>
          <w:spacing w:val="7"/>
          <w:sz w:val="20"/>
          <w:szCs w:val="20"/>
        </w:rPr>
        <w:t>影响程度：外包服务完全中断</w:t>
      </w:r>
    </w:p>
    <w:p w14:paraId="2B413B81">
      <w:pPr>
        <w:spacing w:before="221" w:line="228" w:lineRule="auto"/>
        <w:ind w:left="508"/>
        <w:rPr>
          <w:rFonts w:ascii="宋体" w:hAnsi="宋体" w:eastAsia="宋体" w:cs="宋体"/>
          <w:sz w:val="20"/>
          <w:szCs w:val="20"/>
        </w:rPr>
      </w:pPr>
      <w:r>
        <w:rPr>
          <w:rFonts w:ascii="Times New Roman" w:hAnsi="Times New Roman" w:eastAsia="Times New Roman" w:cs="Times New Roman"/>
          <w:spacing w:val="5"/>
          <w:sz w:val="20"/>
          <w:szCs w:val="20"/>
        </w:rPr>
        <w:t>2.</w:t>
      </w:r>
      <w:r>
        <w:rPr>
          <w:rFonts w:ascii="宋体" w:hAnsi="宋体" w:eastAsia="宋体" w:cs="宋体"/>
          <w:spacing w:val="5"/>
          <w:sz w:val="20"/>
          <w:szCs w:val="20"/>
        </w:rPr>
        <w:t>规避措施：</w:t>
      </w:r>
    </w:p>
    <w:p w14:paraId="0E2545EF">
      <w:pPr>
        <w:spacing w:before="221" w:line="227" w:lineRule="auto"/>
        <w:ind w:left="528"/>
        <w:rPr>
          <w:rFonts w:ascii="宋体" w:hAnsi="宋体" w:eastAsia="宋体" w:cs="宋体"/>
          <w:sz w:val="20"/>
          <w:szCs w:val="20"/>
        </w:rPr>
      </w:pPr>
      <w:r>
        <w:rPr>
          <w:rFonts w:ascii="Times New Roman" w:hAnsi="Times New Roman" w:eastAsia="Times New Roman" w:cs="Times New Roman"/>
          <w:spacing w:val="8"/>
          <w:sz w:val="20"/>
          <w:szCs w:val="20"/>
        </w:rPr>
        <w:t>1</w:t>
      </w:r>
      <w:r>
        <w:rPr>
          <w:rFonts w:ascii="宋体" w:hAnsi="宋体" w:eastAsia="宋体" w:cs="宋体"/>
          <w:spacing w:val="8"/>
          <w:sz w:val="20"/>
          <w:szCs w:val="20"/>
        </w:rPr>
        <w:t>）如遇类似事件乙方提前</w:t>
      </w:r>
      <w:r>
        <w:rPr>
          <w:rFonts w:ascii="Times New Roman" w:hAnsi="Times New Roman" w:eastAsia="Times New Roman" w:cs="Times New Roman"/>
          <w:spacing w:val="8"/>
          <w:sz w:val="20"/>
          <w:szCs w:val="20"/>
        </w:rPr>
        <w:t>15</w:t>
      </w:r>
      <w:r>
        <w:rPr>
          <w:rFonts w:ascii="宋体" w:hAnsi="宋体" w:eastAsia="宋体" w:cs="宋体"/>
          <w:spacing w:val="8"/>
          <w:sz w:val="20"/>
          <w:szCs w:val="20"/>
        </w:rPr>
        <w:t>个工作日书面通知甲方项目经理；</w:t>
      </w:r>
    </w:p>
    <w:p w14:paraId="57D00262">
      <w:pPr>
        <w:spacing w:before="222" w:line="432" w:lineRule="auto"/>
        <w:ind w:left="23" w:right="13" w:firstLine="484"/>
        <w:rPr>
          <w:rFonts w:ascii="宋体" w:hAnsi="宋体" w:eastAsia="宋体" w:cs="宋体"/>
          <w:sz w:val="20"/>
          <w:szCs w:val="20"/>
        </w:rPr>
      </w:pPr>
      <w:r>
        <w:rPr>
          <w:rFonts w:ascii="Times New Roman" w:hAnsi="Times New Roman" w:eastAsia="Times New Roman" w:cs="Times New Roman"/>
          <w:spacing w:val="8"/>
          <w:sz w:val="20"/>
          <w:szCs w:val="20"/>
        </w:rPr>
        <w:t>2</w:t>
      </w:r>
      <w:r>
        <w:rPr>
          <w:rFonts w:ascii="宋体" w:hAnsi="宋体" w:eastAsia="宋体" w:cs="宋体"/>
          <w:spacing w:val="8"/>
          <w:sz w:val="20"/>
          <w:szCs w:val="20"/>
        </w:rPr>
        <w:t>）乙方保证提前沟通协调人力资源，于</w:t>
      </w:r>
      <w:r>
        <w:rPr>
          <w:rFonts w:ascii="Times New Roman" w:hAnsi="Times New Roman" w:eastAsia="Times New Roman" w:cs="Times New Roman"/>
          <w:spacing w:val="8"/>
          <w:sz w:val="20"/>
          <w:szCs w:val="20"/>
        </w:rPr>
        <w:t>10</w:t>
      </w:r>
      <w:r>
        <w:rPr>
          <w:rFonts w:ascii="宋体" w:hAnsi="宋体" w:eastAsia="宋体" w:cs="宋体"/>
          <w:spacing w:val="8"/>
          <w:sz w:val="20"/>
          <w:szCs w:val="20"/>
        </w:rPr>
        <w:t>个工作日内提交所有阶段性项目文档，并完</w:t>
      </w:r>
      <w:r>
        <w:rPr>
          <w:rFonts w:ascii="宋体" w:hAnsi="宋体" w:eastAsia="宋体" w:cs="宋体"/>
          <w:spacing w:val="9"/>
          <w:sz w:val="20"/>
          <w:szCs w:val="20"/>
        </w:rPr>
        <w:t>成甲方认可的所有工作交接和知识转移，包括不限于对替代供应商进行培训；</w:t>
      </w:r>
    </w:p>
    <w:p w14:paraId="3FF1E00E">
      <w:pPr>
        <w:spacing w:line="412" w:lineRule="auto"/>
        <w:ind w:left="27" w:right="15" w:firstLine="485"/>
        <w:rPr>
          <w:rFonts w:ascii="宋体" w:hAnsi="宋体" w:eastAsia="宋体" w:cs="宋体"/>
          <w:sz w:val="20"/>
          <w:szCs w:val="20"/>
        </w:rPr>
      </w:pPr>
      <w:r>
        <w:rPr>
          <w:rFonts w:ascii="Times New Roman" w:hAnsi="Times New Roman" w:eastAsia="Times New Roman" w:cs="Times New Roman"/>
          <w:spacing w:val="8"/>
          <w:sz w:val="20"/>
          <w:szCs w:val="20"/>
        </w:rPr>
        <w:t>3</w:t>
      </w:r>
      <w:r>
        <w:rPr>
          <w:rFonts w:ascii="宋体" w:hAnsi="宋体" w:eastAsia="宋体" w:cs="宋体"/>
          <w:spacing w:val="8"/>
          <w:sz w:val="20"/>
          <w:szCs w:val="20"/>
        </w:rPr>
        <w:t>）允许推荐项目成员到与甲方合作良好的其他供应商任职或由甲方直接聘用。因乙方</w:t>
      </w:r>
      <w:r>
        <w:rPr>
          <w:rFonts w:ascii="宋体" w:hAnsi="宋体" w:eastAsia="宋体" w:cs="宋体"/>
          <w:spacing w:val="9"/>
          <w:sz w:val="20"/>
          <w:szCs w:val="20"/>
        </w:rPr>
        <w:t>原因造成甲方损失的，乙方在双方协商后做</w:t>
      </w:r>
      <w:r>
        <w:rPr>
          <w:rFonts w:ascii="宋体" w:hAnsi="宋体" w:eastAsia="宋体" w:cs="宋体"/>
          <w:spacing w:val="8"/>
          <w:sz w:val="20"/>
          <w:szCs w:val="20"/>
        </w:rPr>
        <w:t>出赔偿。</w:t>
      </w:r>
    </w:p>
    <w:p w14:paraId="5D7E703B">
      <w:pPr>
        <w:spacing w:line="412" w:lineRule="auto"/>
        <w:rPr>
          <w:rFonts w:ascii="宋体" w:hAnsi="宋体" w:eastAsia="宋体" w:cs="宋体"/>
          <w:sz w:val="20"/>
          <w:szCs w:val="20"/>
        </w:rPr>
        <w:sectPr>
          <w:footerReference r:id="rId71" w:type="default"/>
          <w:pgSz w:w="11906" w:h="16839"/>
          <w:pgMar w:top="400" w:right="1785" w:bottom="1262" w:left="1785" w:header="0" w:footer="898" w:gutter="0"/>
          <w:cols w:space="720" w:num="1"/>
        </w:sectPr>
      </w:pPr>
    </w:p>
    <w:p w14:paraId="219150BA">
      <w:pPr>
        <w:pStyle w:val="2"/>
        <w:spacing w:line="274" w:lineRule="auto"/>
      </w:pPr>
    </w:p>
    <w:p w14:paraId="5E4849FE">
      <w:pPr>
        <w:pStyle w:val="2"/>
        <w:spacing w:line="274" w:lineRule="auto"/>
      </w:pPr>
    </w:p>
    <w:p w14:paraId="6D5534C8">
      <w:pPr>
        <w:pStyle w:val="2"/>
        <w:spacing w:line="274" w:lineRule="auto"/>
      </w:pPr>
    </w:p>
    <w:p w14:paraId="00540126">
      <w:pPr>
        <w:pStyle w:val="2"/>
        <w:spacing w:line="274" w:lineRule="auto"/>
      </w:pPr>
    </w:p>
    <w:p w14:paraId="19783950">
      <w:pPr>
        <w:spacing w:before="65" w:line="227" w:lineRule="auto"/>
        <w:ind w:left="452"/>
        <w:rPr>
          <w:rFonts w:ascii="宋体" w:hAnsi="宋体" w:eastAsia="宋体" w:cs="宋体"/>
          <w:sz w:val="20"/>
          <w:szCs w:val="20"/>
        </w:rPr>
      </w:pPr>
      <w:r>
        <w:rPr>
          <w:rFonts w:ascii="宋体" w:hAnsi="宋体" w:eastAsia="宋体" w:cs="宋体"/>
          <w:b/>
          <w:bCs/>
          <w:spacing w:val="7"/>
          <w:sz w:val="20"/>
          <w:szCs w:val="20"/>
        </w:rPr>
        <w:t>（四）</w:t>
      </w:r>
      <w:r>
        <w:rPr>
          <w:rFonts w:ascii="宋体" w:hAnsi="宋体" w:eastAsia="宋体" w:cs="宋体"/>
          <w:spacing w:val="-58"/>
          <w:sz w:val="20"/>
          <w:szCs w:val="20"/>
        </w:rPr>
        <w:t xml:space="preserve"> </w:t>
      </w:r>
      <w:r>
        <w:rPr>
          <w:rFonts w:ascii="宋体" w:hAnsi="宋体" w:eastAsia="宋体" w:cs="宋体"/>
          <w:b/>
          <w:bCs/>
          <w:spacing w:val="7"/>
          <w:sz w:val="20"/>
          <w:szCs w:val="20"/>
        </w:rPr>
        <w:t>乙方因资质变更、被收购、兼并或破产等原因致使其无法继</w:t>
      </w:r>
      <w:r>
        <w:rPr>
          <w:rFonts w:ascii="宋体" w:hAnsi="宋体" w:eastAsia="宋体" w:cs="宋体"/>
          <w:b/>
          <w:bCs/>
          <w:spacing w:val="6"/>
          <w:sz w:val="20"/>
          <w:szCs w:val="20"/>
        </w:rPr>
        <w:t>续提供服务</w:t>
      </w:r>
    </w:p>
    <w:p w14:paraId="44240C5D">
      <w:pPr>
        <w:spacing w:before="221" w:line="228" w:lineRule="auto"/>
        <w:ind w:left="528"/>
        <w:rPr>
          <w:rFonts w:ascii="宋体" w:hAnsi="宋体" w:eastAsia="宋体" w:cs="宋体"/>
          <w:sz w:val="20"/>
          <w:szCs w:val="20"/>
        </w:rPr>
      </w:pPr>
      <w:r>
        <w:rPr>
          <w:rFonts w:ascii="Times New Roman" w:hAnsi="Times New Roman" w:eastAsia="Times New Roman" w:cs="Times New Roman"/>
          <w:spacing w:val="7"/>
          <w:sz w:val="20"/>
          <w:szCs w:val="20"/>
        </w:rPr>
        <w:t>1.</w:t>
      </w:r>
      <w:r>
        <w:rPr>
          <w:rFonts w:ascii="宋体" w:hAnsi="宋体" w:eastAsia="宋体" w:cs="宋体"/>
          <w:spacing w:val="7"/>
          <w:sz w:val="20"/>
          <w:szCs w:val="20"/>
        </w:rPr>
        <w:t>影响程度：外包服务完全中断</w:t>
      </w:r>
    </w:p>
    <w:p w14:paraId="14B3CCDF">
      <w:pPr>
        <w:spacing w:before="221" w:line="228" w:lineRule="auto"/>
        <w:ind w:left="508"/>
        <w:rPr>
          <w:rFonts w:ascii="宋体" w:hAnsi="宋体" w:eastAsia="宋体" w:cs="宋体"/>
          <w:sz w:val="20"/>
          <w:szCs w:val="20"/>
        </w:rPr>
      </w:pPr>
      <w:r>
        <w:rPr>
          <w:rFonts w:ascii="Times New Roman" w:hAnsi="Times New Roman" w:eastAsia="Times New Roman" w:cs="Times New Roman"/>
          <w:spacing w:val="5"/>
          <w:sz w:val="20"/>
          <w:szCs w:val="20"/>
        </w:rPr>
        <w:t>2.</w:t>
      </w:r>
      <w:r>
        <w:rPr>
          <w:rFonts w:ascii="宋体" w:hAnsi="宋体" w:eastAsia="宋体" w:cs="宋体"/>
          <w:spacing w:val="5"/>
          <w:sz w:val="20"/>
          <w:szCs w:val="20"/>
        </w:rPr>
        <w:t>规避措施：</w:t>
      </w:r>
    </w:p>
    <w:p w14:paraId="2C5AE5CB">
      <w:pPr>
        <w:spacing w:before="220" w:line="228" w:lineRule="auto"/>
        <w:ind w:left="528"/>
        <w:rPr>
          <w:rFonts w:ascii="宋体" w:hAnsi="宋体" w:eastAsia="宋体" w:cs="宋体"/>
          <w:sz w:val="20"/>
          <w:szCs w:val="20"/>
        </w:rPr>
      </w:pPr>
      <w:r>
        <w:rPr>
          <w:rFonts w:ascii="Times New Roman" w:hAnsi="Times New Roman" w:eastAsia="Times New Roman" w:cs="Times New Roman"/>
          <w:spacing w:val="8"/>
          <w:sz w:val="20"/>
          <w:szCs w:val="20"/>
        </w:rPr>
        <w:t>1</w:t>
      </w:r>
      <w:r>
        <w:rPr>
          <w:rFonts w:ascii="宋体" w:hAnsi="宋体" w:eastAsia="宋体" w:cs="宋体"/>
          <w:spacing w:val="8"/>
          <w:sz w:val="20"/>
          <w:szCs w:val="20"/>
        </w:rPr>
        <w:t>）如遇类似事件乙方提前</w:t>
      </w:r>
      <w:r>
        <w:rPr>
          <w:rFonts w:ascii="Times New Roman" w:hAnsi="Times New Roman" w:eastAsia="Times New Roman" w:cs="Times New Roman"/>
          <w:spacing w:val="8"/>
          <w:sz w:val="20"/>
          <w:szCs w:val="20"/>
        </w:rPr>
        <w:t>20</w:t>
      </w:r>
      <w:r>
        <w:rPr>
          <w:rFonts w:ascii="宋体" w:hAnsi="宋体" w:eastAsia="宋体" w:cs="宋体"/>
          <w:spacing w:val="8"/>
          <w:sz w:val="20"/>
          <w:szCs w:val="20"/>
        </w:rPr>
        <w:t>个工作日通知甲方项目经理；</w:t>
      </w:r>
    </w:p>
    <w:p w14:paraId="52B505CF">
      <w:pPr>
        <w:spacing w:before="221" w:line="432" w:lineRule="auto"/>
        <w:ind w:left="22" w:right="35" w:firstLine="485"/>
        <w:rPr>
          <w:rFonts w:ascii="宋体" w:hAnsi="宋体" w:eastAsia="宋体" w:cs="宋体"/>
          <w:sz w:val="20"/>
          <w:szCs w:val="20"/>
        </w:rPr>
      </w:pPr>
      <w:r>
        <w:rPr>
          <w:rFonts w:ascii="Times New Roman" w:hAnsi="Times New Roman" w:eastAsia="Times New Roman" w:cs="Times New Roman"/>
          <w:spacing w:val="8"/>
          <w:sz w:val="20"/>
          <w:szCs w:val="20"/>
        </w:rPr>
        <w:t>2</w:t>
      </w:r>
      <w:r>
        <w:rPr>
          <w:rFonts w:ascii="宋体" w:hAnsi="宋体" w:eastAsia="宋体" w:cs="宋体"/>
          <w:spacing w:val="8"/>
          <w:sz w:val="20"/>
          <w:szCs w:val="20"/>
        </w:rPr>
        <w:t>）根据开发合同约定提前与甲方进行沟通协商，做好代码、文档、服务等交接工作，</w:t>
      </w:r>
      <w:r>
        <w:rPr>
          <w:rFonts w:ascii="宋体" w:hAnsi="宋体" w:eastAsia="宋体" w:cs="宋体"/>
          <w:spacing w:val="7"/>
          <w:sz w:val="20"/>
          <w:szCs w:val="20"/>
        </w:rPr>
        <w:t>减少对甲方的影响；</w:t>
      </w:r>
    </w:p>
    <w:p w14:paraId="23B22732">
      <w:pPr>
        <w:spacing w:line="432" w:lineRule="auto"/>
        <w:ind w:left="23" w:right="40" w:firstLine="488"/>
        <w:rPr>
          <w:rFonts w:ascii="宋体" w:hAnsi="宋体" w:eastAsia="宋体" w:cs="宋体"/>
          <w:sz w:val="20"/>
          <w:szCs w:val="20"/>
        </w:rPr>
      </w:pPr>
      <w:r>
        <w:rPr>
          <w:rFonts w:ascii="Times New Roman" w:hAnsi="Times New Roman" w:eastAsia="Times New Roman" w:cs="Times New Roman"/>
          <w:spacing w:val="8"/>
          <w:sz w:val="20"/>
          <w:szCs w:val="20"/>
        </w:rPr>
        <w:t>3</w:t>
      </w:r>
      <w:r>
        <w:rPr>
          <w:rFonts w:ascii="宋体" w:hAnsi="宋体" w:eastAsia="宋体" w:cs="宋体"/>
          <w:spacing w:val="8"/>
          <w:sz w:val="20"/>
          <w:szCs w:val="20"/>
        </w:rPr>
        <w:t>）乙方保证提前沟通协调人力资源，于</w:t>
      </w:r>
      <w:r>
        <w:rPr>
          <w:rFonts w:ascii="Times New Roman" w:hAnsi="Times New Roman" w:eastAsia="Times New Roman" w:cs="Times New Roman"/>
          <w:spacing w:val="8"/>
          <w:sz w:val="20"/>
          <w:szCs w:val="20"/>
        </w:rPr>
        <w:t>15</w:t>
      </w:r>
      <w:r>
        <w:rPr>
          <w:rFonts w:ascii="宋体" w:hAnsi="宋体" w:eastAsia="宋体" w:cs="宋体"/>
          <w:spacing w:val="8"/>
          <w:sz w:val="20"/>
          <w:szCs w:val="20"/>
        </w:rPr>
        <w:t>个工作日内提交所有阶段性项目</w:t>
      </w:r>
      <w:r>
        <w:rPr>
          <w:rFonts w:ascii="宋体" w:hAnsi="宋体" w:eastAsia="宋体" w:cs="宋体"/>
          <w:spacing w:val="7"/>
          <w:sz w:val="20"/>
          <w:szCs w:val="20"/>
        </w:rPr>
        <w:t>文档，并完成甲方认可的所有工作交接和知识转移，包括不限于对替代供应商进行培训。因乙方原因造</w:t>
      </w:r>
      <w:r>
        <w:rPr>
          <w:rFonts w:ascii="宋体" w:hAnsi="宋体" w:eastAsia="宋体" w:cs="宋体"/>
          <w:spacing w:val="8"/>
          <w:sz w:val="20"/>
          <w:szCs w:val="20"/>
        </w:rPr>
        <w:t>成甲方损失的，乙方在双方协商后做出赔偿；</w:t>
      </w:r>
    </w:p>
    <w:p w14:paraId="6E43B6BB">
      <w:pPr>
        <w:spacing w:before="1" w:line="226" w:lineRule="auto"/>
        <w:ind w:left="507"/>
        <w:rPr>
          <w:rFonts w:ascii="宋体" w:hAnsi="宋体" w:eastAsia="宋体" w:cs="宋体"/>
          <w:sz w:val="20"/>
          <w:szCs w:val="20"/>
        </w:rPr>
      </w:pPr>
      <w:r>
        <w:rPr>
          <w:rFonts w:ascii="Times New Roman" w:hAnsi="Times New Roman" w:eastAsia="Times New Roman" w:cs="Times New Roman"/>
          <w:spacing w:val="9"/>
          <w:sz w:val="20"/>
          <w:szCs w:val="20"/>
        </w:rPr>
        <w:t>4</w:t>
      </w:r>
      <w:r>
        <w:rPr>
          <w:rFonts w:ascii="宋体" w:hAnsi="宋体" w:eastAsia="宋体" w:cs="宋体"/>
          <w:spacing w:val="9"/>
          <w:sz w:val="20"/>
          <w:szCs w:val="20"/>
        </w:rPr>
        <w:t>）允许推荐项目成员到与甲方合作良好的其他供应商任职或由甲方直接聘用。</w:t>
      </w:r>
    </w:p>
    <w:p w14:paraId="2E072EC7">
      <w:pPr>
        <w:spacing w:before="223" w:line="432" w:lineRule="auto"/>
        <w:ind w:left="26" w:right="11" w:firstLine="425"/>
        <w:rPr>
          <w:rFonts w:ascii="宋体" w:hAnsi="宋体" w:eastAsia="宋体" w:cs="宋体"/>
          <w:sz w:val="20"/>
          <w:szCs w:val="20"/>
        </w:rPr>
      </w:pPr>
      <w:r>
        <w:rPr>
          <w:rFonts w:ascii="宋体" w:hAnsi="宋体" w:eastAsia="宋体" w:cs="宋体"/>
          <w:b/>
          <w:bCs/>
          <w:spacing w:val="10"/>
          <w:sz w:val="20"/>
          <w:szCs w:val="20"/>
        </w:rPr>
        <w:t>（五）</w:t>
      </w:r>
      <w:r>
        <w:rPr>
          <w:rFonts w:ascii="宋体" w:hAnsi="宋体" w:eastAsia="宋体" w:cs="宋体"/>
          <w:spacing w:val="-51"/>
          <w:sz w:val="20"/>
          <w:szCs w:val="20"/>
        </w:rPr>
        <w:t xml:space="preserve"> </w:t>
      </w:r>
      <w:r>
        <w:rPr>
          <w:rFonts w:ascii="宋体" w:hAnsi="宋体" w:eastAsia="宋体" w:cs="宋体"/>
          <w:b/>
          <w:bCs/>
          <w:spacing w:val="10"/>
          <w:sz w:val="20"/>
          <w:szCs w:val="20"/>
        </w:rPr>
        <w:t>乙方因不可抗力导致其主动退出（国家相关法律法规调整、遭受大规模自然灾</w:t>
      </w:r>
      <w:r>
        <w:rPr>
          <w:rFonts w:ascii="宋体" w:hAnsi="宋体" w:eastAsia="宋体" w:cs="宋体"/>
          <w:b/>
          <w:bCs/>
          <w:sz w:val="20"/>
          <w:szCs w:val="20"/>
        </w:rPr>
        <w:t>害等）</w:t>
      </w:r>
    </w:p>
    <w:p w14:paraId="19C7D725">
      <w:pPr>
        <w:spacing w:line="227" w:lineRule="auto"/>
        <w:ind w:left="528"/>
        <w:rPr>
          <w:rFonts w:ascii="宋体" w:hAnsi="宋体" w:eastAsia="宋体" w:cs="宋体"/>
          <w:sz w:val="20"/>
          <w:szCs w:val="20"/>
        </w:rPr>
      </w:pPr>
      <w:r>
        <w:rPr>
          <w:rFonts w:ascii="Times New Roman" w:hAnsi="Times New Roman" w:eastAsia="Times New Roman" w:cs="Times New Roman"/>
          <w:spacing w:val="7"/>
          <w:sz w:val="20"/>
          <w:szCs w:val="20"/>
        </w:rPr>
        <w:t>1.</w:t>
      </w:r>
      <w:r>
        <w:rPr>
          <w:rFonts w:ascii="宋体" w:hAnsi="宋体" w:eastAsia="宋体" w:cs="宋体"/>
          <w:spacing w:val="7"/>
          <w:sz w:val="20"/>
          <w:szCs w:val="20"/>
        </w:rPr>
        <w:t>影响程度：外包服务完全中断</w:t>
      </w:r>
    </w:p>
    <w:p w14:paraId="3F647A03">
      <w:pPr>
        <w:spacing w:before="222" w:line="228" w:lineRule="auto"/>
        <w:ind w:left="508"/>
        <w:rPr>
          <w:rFonts w:ascii="宋体" w:hAnsi="宋体" w:eastAsia="宋体" w:cs="宋体"/>
          <w:sz w:val="20"/>
          <w:szCs w:val="20"/>
        </w:rPr>
      </w:pPr>
      <w:r>
        <w:rPr>
          <w:rFonts w:ascii="Times New Roman" w:hAnsi="Times New Roman" w:eastAsia="Times New Roman" w:cs="Times New Roman"/>
          <w:spacing w:val="5"/>
          <w:sz w:val="20"/>
          <w:szCs w:val="20"/>
        </w:rPr>
        <w:t>2.</w:t>
      </w:r>
      <w:r>
        <w:rPr>
          <w:rFonts w:ascii="宋体" w:hAnsi="宋体" w:eastAsia="宋体" w:cs="宋体"/>
          <w:spacing w:val="5"/>
          <w:sz w:val="20"/>
          <w:szCs w:val="20"/>
        </w:rPr>
        <w:t>规避措施：</w:t>
      </w:r>
    </w:p>
    <w:p w14:paraId="556D5C92">
      <w:pPr>
        <w:spacing w:before="220" w:line="228" w:lineRule="auto"/>
        <w:ind w:left="528"/>
        <w:rPr>
          <w:rFonts w:ascii="宋体" w:hAnsi="宋体" w:eastAsia="宋体" w:cs="宋体"/>
          <w:sz w:val="20"/>
          <w:szCs w:val="20"/>
        </w:rPr>
      </w:pPr>
      <w:r>
        <w:rPr>
          <w:rFonts w:ascii="Times New Roman" w:hAnsi="Times New Roman" w:eastAsia="Times New Roman" w:cs="Times New Roman"/>
          <w:spacing w:val="8"/>
          <w:sz w:val="20"/>
          <w:szCs w:val="20"/>
        </w:rPr>
        <w:t>1</w:t>
      </w:r>
      <w:r>
        <w:rPr>
          <w:rFonts w:ascii="宋体" w:hAnsi="宋体" w:eastAsia="宋体" w:cs="宋体"/>
          <w:spacing w:val="8"/>
          <w:sz w:val="20"/>
          <w:szCs w:val="20"/>
        </w:rPr>
        <w:t>）如遇类似事件乙方应立即通知甲方项目经理。</w:t>
      </w:r>
    </w:p>
    <w:p w14:paraId="756E7801">
      <w:pPr>
        <w:spacing w:before="222" w:line="432" w:lineRule="auto"/>
        <w:ind w:left="25" w:right="40" w:firstLine="482"/>
        <w:rPr>
          <w:rFonts w:ascii="宋体" w:hAnsi="宋体" w:eastAsia="宋体" w:cs="宋体"/>
          <w:sz w:val="20"/>
          <w:szCs w:val="20"/>
        </w:rPr>
      </w:pPr>
      <w:r>
        <w:rPr>
          <w:rFonts w:ascii="Times New Roman" w:hAnsi="Times New Roman" w:eastAsia="Times New Roman" w:cs="Times New Roman"/>
          <w:spacing w:val="8"/>
          <w:sz w:val="20"/>
          <w:szCs w:val="20"/>
        </w:rPr>
        <w:t>2</w:t>
      </w:r>
      <w:r>
        <w:rPr>
          <w:rFonts w:ascii="宋体" w:hAnsi="宋体" w:eastAsia="宋体" w:cs="宋体"/>
          <w:spacing w:val="8"/>
          <w:sz w:val="20"/>
          <w:szCs w:val="20"/>
        </w:rPr>
        <w:t>）乙方与甲方及时进行协商，得出一致性解决方案，于</w:t>
      </w:r>
      <w:r>
        <w:rPr>
          <w:rFonts w:ascii="Times New Roman" w:hAnsi="Times New Roman" w:eastAsia="Times New Roman" w:cs="Times New Roman"/>
          <w:spacing w:val="8"/>
          <w:sz w:val="20"/>
          <w:szCs w:val="20"/>
        </w:rPr>
        <w:t>15</w:t>
      </w:r>
      <w:r>
        <w:rPr>
          <w:rFonts w:ascii="宋体" w:hAnsi="宋体" w:eastAsia="宋体" w:cs="宋体"/>
          <w:spacing w:val="8"/>
          <w:sz w:val="20"/>
          <w:szCs w:val="20"/>
        </w:rPr>
        <w:t>个工作日内提交所有阶段性</w:t>
      </w:r>
      <w:r>
        <w:rPr>
          <w:rFonts w:ascii="宋体" w:hAnsi="宋体" w:eastAsia="宋体" w:cs="宋体"/>
          <w:spacing w:val="9"/>
          <w:sz w:val="20"/>
          <w:szCs w:val="20"/>
        </w:rPr>
        <w:t>项目文档，并完成甲方认可的所有工作交接和知识转移，降低突发事件的影响；</w:t>
      </w:r>
    </w:p>
    <w:p w14:paraId="6DF18F5D">
      <w:pPr>
        <w:spacing w:before="2" w:line="431" w:lineRule="auto"/>
        <w:ind w:left="27" w:right="42" w:firstLine="485"/>
        <w:rPr>
          <w:rFonts w:ascii="宋体" w:hAnsi="宋体" w:eastAsia="宋体" w:cs="宋体"/>
          <w:sz w:val="20"/>
          <w:szCs w:val="20"/>
        </w:rPr>
      </w:pPr>
      <w:r>
        <w:rPr>
          <w:rFonts w:ascii="Times New Roman" w:hAnsi="Times New Roman" w:eastAsia="Times New Roman" w:cs="Times New Roman"/>
          <w:spacing w:val="8"/>
          <w:sz w:val="20"/>
          <w:szCs w:val="20"/>
        </w:rPr>
        <w:t>3</w:t>
      </w:r>
      <w:r>
        <w:rPr>
          <w:rFonts w:ascii="宋体" w:hAnsi="宋体" w:eastAsia="宋体" w:cs="宋体"/>
          <w:spacing w:val="8"/>
          <w:sz w:val="20"/>
          <w:szCs w:val="20"/>
        </w:rPr>
        <w:t>）允许推荐项目成员到与甲方合作良好的其他供应商任职或由甲方直接聘用。因乙方</w:t>
      </w:r>
      <w:r>
        <w:rPr>
          <w:rFonts w:ascii="宋体" w:hAnsi="宋体" w:eastAsia="宋体" w:cs="宋体"/>
          <w:spacing w:val="9"/>
          <w:sz w:val="20"/>
          <w:szCs w:val="20"/>
        </w:rPr>
        <w:t>原因造成甲方损失的，乙方在双方协商后做</w:t>
      </w:r>
      <w:r>
        <w:rPr>
          <w:rFonts w:ascii="宋体" w:hAnsi="宋体" w:eastAsia="宋体" w:cs="宋体"/>
          <w:spacing w:val="8"/>
          <w:sz w:val="20"/>
          <w:szCs w:val="20"/>
        </w:rPr>
        <w:t>出赔偿。</w:t>
      </w:r>
    </w:p>
    <w:p w14:paraId="4820CB69">
      <w:pPr>
        <w:spacing w:line="229" w:lineRule="auto"/>
        <w:ind w:left="461"/>
        <w:rPr>
          <w:rFonts w:ascii="宋体" w:hAnsi="宋体" w:eastAsia="宋体" w:cs="宋体"/>
          <w:sz w:val="20"/>
          <w:szCs w:val="20"/>
        </w:rPr>
      </w:pPr>
      <w:r>
        <w:rPr>
          <w:rFonts w:ascii="宋体" w:hAnsi="宋体" w:eastAsia="宋体" w:cs="宋体"/>
          <w:b/>
          <w:bCs/>
          <w:spacing w:val="5"/>
          <w:sz w:val="20"/>
          <w:szCs w:val="20"/>
        </w:rPr>
        <w:t>四、应急处理阶段</w:t>
      </w:r>
    </w:p>
    <w:p w14:paraId="597FACF3">
      <w:pPr>
        <w:spacing w:before="219" w:line="228" w:lineRule="auto"/>
        <w:ind w:left="452"/>
        <w:rPr>
          <w:rFonts w:ascii="宋体" w:hAnsi="宋体" w:eastAsia="宋体" w:cs="宋体"/>
          <w:sz w:val="20"/>
          <w:szCs w:val="20"/>
        </w:rPr>
      </w:pPr>
      <w:r>
        <w:rPr>
          <w:rFonts w:ascii="宋体" w:hAnsi="宋体" w:eastAsia="宋体" w:cs="宋体"/>
          <w:b/>
          <w:bCs/>
          <w:spacing w:val="7"/>
          <w:sz w:val="20"/>
          <w:szCs w:val="20"/>
        </w:rPr>
        <w:t>（一）项目实施过程中应急服务</w:t>
      </w:r>
    </w:p>
    <w:p w14:paraId="021313F3">
      <w:pPr>
        <w:spacing w:before="222" w:line="432" w:lineRule="auto"/>
        <w:ind w:left="23" w:right="40" w:firstLine="509"/>
        <w:jc w:val="both"/>
        <w:rPr>
          <w:rFonts w:ascii="宋体" w:hAnsi="宋体" w:eastAsia="宋体" w:cs="宋体"/>
          <w:sz w:val="20"/>
          <w:szCs w:val="20"/>
        </w:rPr>
      </w:pPr>
      <w:r>
        <w:rPr>
          <w:rFonts w:ascii="宋体" w:hAnsi="宋体" w:eastAsia="宋体" w:cs="宋体"/>
          <w:spacing w:val="10"/>
          <w:sz w:val="20"/>
          <w:szCs w:val="20"/>
        </w:rPr>
        <w:t>乙方应急小组进行突发事件业务影响情况的分析和评估，应急领导小组根据事态发展</w:t>
      </w:r>
      <w:r>
        <w:rPr>
          <w:rFonts w:ascii="宋体" w:hAnsi="宋体" w:eastAsia="宋体" w:cs="宋体"/>
          <w:spacing w:val="7"/>
          <w:sz w:val="20"/>
          <w:szCs w:val="20"/>
        </w:rPr>
        <w:t>情况提出应急事件处理方案，并进行应急任务的分配和人员及应急资源的调度工作，保证在</w:t>
      </w:r>
      <w:r>
        <w:rPr>
          <w:rFonts w:ascii="宋体" w:hAnsi="宋体" w:eastAsia="宋体" w:cs="宋体"/>
          <w:spacing w:val="9"/>
          <w:sz w:val="20"/>
          <w:szCs w:val="20"/>
        </w:rPr>
        <w:t>最短时间内完成项目现场的应急行动，并向甲方及时反馈后续事件的处理。</w:t>
      </w:r>
    </w:p>
    <w:p w14:paraId="32CCA199">
      <w:pPr>
        <w:spacing w:line="432" w:lineRule="auto"/>
        <w:ind w:left="21" w:firstLine="489"/>
        <w:jc w:val="both"/>
        <w:rPr>
          <w:rFonts w:ascii="宋体" w:hAnsi="宋体" w:eastAsia="宋体" w:cs="宋体"/>
          <w:sz w:val="20"/>
          <w:szCs w:val="20"/>
        </w:rPr>
      </w:pPr>
      <w:r>
        <w:rPr>
          <w:rFonts w:ascii="宋体" w:hAnsi="宋体" w:eastAsia="宋体" w:cs="宋体"/>
          <w:spacing w:val="10"/>
          <w:sz w:val="20"/>
          <w:szCs w:val="20"/>
        </w:rPr>
        <w:t>在应急事件处理完毕后，</w:t>
      </w:r>
      <w:r>
        <w:rPr>
          <w:rFonts w:ascii="宋体" w:hAnsi="宋体" w:eastAsia="宋体" w:cs="宋体"/>
          <w:spacing w:val="-58"/>
          <w:sz w:val="20"/>
          <w:szCs w:val="20"/>
        </w:rPr>
        <w:t xml:space="preserve"> </w:t>
      </w:r>
      <w:r>
        <w:rPr>
          <w:rFonts w:ascii="宋体" w:hAnsi="宋体" w:eastAsia="宋体" w:cs="宋体"/>
          <w:spacing w:val="10"/>
          <w:sz w:val="20"/>
          <w:szCs w:val="20"/>
        </w:rPr>
        <w:t>由乙方应急小组对事件发生原因、性质、影响、后</w:t>
      </w:r>
      <w:r>
        <w:rPr>
          <w:rFonts w:ascii="宋体" w:hAnsi="宋体" w:eastAsia="宋体" w:cs="宋体"/>
          <w:spacing w:val="9"/>
          <w:sz w:val="20"/>
          <w:szCs w:val="20"/>
        </w:rPr>
        <w:t>果、责任</w:t>
      </w:r>
      <w:r>
        <w:rPr>
          <w:rFonts w:ascii="宋体" w:hAnsi="宋体" w:eastAsia="宋体" w:cs="宋体"/>
          <w:spacing w:val="8"/>
          <w:sz w:val="20"/>
          <w:szCs w:val="20"/>
        </w:rPr>
        <w:t>及应急处置能力、恢复重建等问题进行全面调查评估，总结经验教训，完善应急处理预案，整改项目服务过程中存在的隐患问题。</w:t>
      </w:r>
    </w:p>
    <w:p w14:paraId="5D5712A3">
      <w:pPr>
        <w:spacing w:line="227" w:lineRule="auto"/>
        <w:ind w:left="452"/>
        <w:rPr>
          <w:rFonts w:ascii="宋体" w:hAnsi="宋体" w:eastAsia="宋体" w:cs="宋体"/>
          <w:sz w:val="20"/>
          <w:szCs w:val="20"/>
        </w:rPr>
      </w:pPr>
      <w:r>
        <w:rPr>
          <w:rFonts w:ascii="宋体" w:hAnsi="宋体" w:eastAsia="宋体" w:cs="宋体"/>
          <w:b/>
          <w:bCs/>
          <w:spacing w:val="6"/>
          <w:sz w:val="20"/>
          <w:szCs w:val="20"/>
        </w:rPr>
        <w:t>（二）系统上线后应急服务</w:t>
      </w:r>
    </w:p>
    <w:p w14:paraId="073158ED">
      <w:pPr>
        <w:spacing w:before="222" w:line="412" w:lineRule="auto"/>
        <w:ind w:left="23" w:right="40" w:firstLine="514"/>
        <w:rPr>
          <w:rFonts w:ascii="宋体" w:hAnsi="宋体" w:eastAsia="宋体" w:cs="宋体"/>
          <w:sz w:val="20"/>
          <w:szCs w:val="20"/>
        </w:rPr>
      </w:pPr>
      <w:r>
        <w:rPr>
          <w:rFonts w:ascii="宋体" w:hAnsi="宋体" w:eastAsia="宋体" w:cs="宋体"/>
          <w:spacing w:val="10"/>
          <w:sz w:val="20"/>
          <w:szCs w:val="20"/>
        </w:rPr>
        <w:t>甲方可以通过拨打乙方服务团队技术支持热线电话或发送邮件的方式，向乙方专业技</w:t>
      </w:r>
      <w:r>
        <w:rPr>
          <w:rFonts w:ascii="宋体" w:hAnsi="宋体" w:eastAsia="宋体" w:cs="宋体"/>
          <w:spacing w:val="7"/>
          <w:sz w:val="20"/>
          <w:szCs w:val="20"/>
        </w:rPr>
        <w:t>术人员咨询应用系统的有关问题、报告故障信息、获得排除系统运行故障的方法或指导。乙</w:t>
      </w:r>
    </w:p>
    <w:p w14:paraId="36B2245C">
      <w:pPr>
        <w:spacing w:line="412" w:lineRule="auto"/>
        <w:rPr>
          <w:rFonts w:ascii="宋体" w:hAnsi="宋体" w:eastAsia="宋体" w:cs="宋体"/>
          <w:sz w:val="20"/>
          <w:szCs w:val="20"/>
        </w:rPr>
        <w:sectPr>
          <w:footerReference r:id="rId72" w:type="default"/>
          <w:pgSz w:w="11906" w:h="16839"/>
          <w:pgMar w:top="400" w:right="1759" w:bottom="1262" w:left="1785" w:header="0" w:footer="898" w:gutter="0"/>
          <w:cols w:space="720" w:num="1"/>
        </w:sectPr>
      </w:pPr>
    </w:p>
    <w:p w14:paraId="18AE51F1">
      <w:pPr>
        <w:pStyle w:val="2"/>
        <w:spacing w:line="274" w:lineRule="auto"/>
      </w:pPr>
    </w:p>
    <w:p w14:paraId="40CDF2A8">
      <w:pPr>
        <w:pStyle w:val="2"/>
        <w:spacing w:line="274" w:lineRule="auto"/>
      </w:pPr>
    </w:p>
    <w:p w14:paraId="20475252">
      <w:pPr>
        <w:pStyle w:val="2"/>
        <w:spacing w:line="274" w:lineRule="auto"/>
      </w:pPr>
    </w:p>
    <w:p w14:paraId="2165C9C7">
      <w:pPr>
        <w:pStyle w:val="2"/>
        <w:spacing w:line="275" w:lineRule="auto"/>
      </w:pPr>
    </w:p>
    <w:p w14:paraId="148FEC95">
      <w:pPr>
        <w:spacing w:before="65" w:line="228" w:lineRule="auto"/>
        <w:ind w:left="23"/>
        <w:rPr>
          <w:rFonts w:ascii="宋体" w:hAnsi="宋体" w:eastAsia="宋体" w:cs="宋体"/>
          <w:sz w:val="20"/>
          <w:szCs w:val="20"/>
        </w:rPr>
      </w:pPr>
      <w:r>
        <w:rPr>
          <w:rFonts w:ascii="宋体" w:hAnsi="宋体" w:eastAsia="宋体" w:cs="宋体"/>
          <w:spacing w:val="8"/>
          <w:sz w:val="20"/>
          <w:szCs w:val="20"/>
        </w:rPr>
        <w:t>方开发人员及联系方式如下：</w:t>
      </w:r>
    </w:p>
    <w:p w14:paraId="60F6B80B">
      <w:pPr>
        <w:spacing w:before="220" w:line="227" w:lineRule="auto"/>
        <w:ind w:left="511"/>
        <w:rPr>
          <w:rFonts w:ascii="宋体" w:hAnsi="宋体" w:eastAsia="宋体" w:cs="宋体"/>
          <w:sz w:val="20"/>
          <w:szCs w:val="20"/>
        </w:rPr>
      </w:pPr>
      <w:r>
        <w:rPr>
          <w:rFonts w:ascii="宋体" w:hAnsi="宋体" w:eastAsia="宋体" w:cs="宋体"/>
          <w:spacing w:val="3"/>
          <w:sz w:val="20"/>
          <w:szCs w:val="20"/>
        </w:rPr>
        <w:t>姓名</w:t>
      </w:r>
      <w:r>
        <w:rPr>
          <w:rFonts w:ascii="Times New Roman" w:hAnsi="Times New Roman" w:eastAsia="Times New Roman" w:cs="Times New Roman"/>
          <w:spacing w:val="3"/>
          <w:sz w:val="20"/>
          <w:szCs w:val="20"/>
        </w:rPr>
        <w:t xml:space="preserve">:                </w:t>
      </w:r>
      <w:r>
        <w:rPr>
          <w:rFonts w:ascii="宋体" w:hAnsi="宋体" w:eastAsia="宋体" w:cs="宋体"/>
          <w:spacing w:val="3"/>
          <w:sz w:val="20"/>
          <w:szCs w:val="20"/>
        </w:rPr>
        <w:t>手机号码：</w:t>
      </w:r>
      <w:r>
        <w:rPr>
          <w:rFonts w:ascii="宋体" w:hAnsi="宋体" w:eastAsia="宋体" w:cs="宋体"/>
          <w:spacing w:val="9"/>
          <w:sz w:val="20"/>
          <w:szCs w:val="20"/>
        </w:rPr>
        <w:t xml:space="preserve">        </w:t>
      </w:r>
      <w:r>
        <w:rPr>
          <w:rFonts w:ascii="宋体" w:hAnsi="宋体" w:eastAsia="宋体" w:cs="宋体"/>
          <w:spacing w:val="3"/>
          <w:sz w:val="20"/>
          <w:szCs w:val="20"/>
        </w:rPr>
        <w:t>邮箱：</w:t>
      </w:r>
    </w:p>
    <w:p w14:paraId="03817077">
      <w:pPr>
        <w:spacing w:before="222" w:line="227" w:lineRule="auto"/>
        <w:ind w:left="511"/>
        <w:outlineLvl w:val="0"/>
        <w:rPr>
          <w:rFonts w:ascii="宋体" w:hAnsi="宋体" w:eastAsia="宋体" w:cs="宋体"/>
          <w:sz w:val="20"/>
          <w:szCs w:val="20"/>
        </w:rPr>
      </w:pPr>
      <w:r>
        <w:rPr>
          <w:rFonts w:ascii="宋体" w:hAnsi="宋体" w:eastAsia="宋体" w:cs="宋体"/>
          <w:spacing w:val="3"/>
          <w:sz w:val="20"/>
          <w:szCs w:val="20"/>
        </w:rPr>
        <w:t>姓名</w:t>
      </w:r>
      <w:r>
        <w:rPr>
          <w:rFonts w:ascii="Times New Roman" w:hAnsi="Times New Roman" w:eastAsia="Times New Roman" w:cs="Times New Roman"/>
          <w:spacing w:val="3"/>
          <w:sz w:val="20"/>
          <w:szCs w:val="20"/>
        </w:rPr>
        <w:t xml:space="preserve">:                </w:t>
      </w:r>
      <w:r>
        <w:rPr>
          <w:rFonts w:ascii="宋体" w:hAnsi="宋体" w:eastAsia="宋体" w:cs="宋体"/>
          <w:spacing w:val="3"/>
          <w:sz w:val="20"/>
          <w:szCs w:val="20"/>
        </w:rPr>
        <w:t>手机号码：</w:t>
      </w:r>
      <w:r>
        <w:rPr>
          <w:rFonts w:ascii="宋体" w:hAnsi="宋体" w:eastAsia="宋体" w:cs="宋体"/>
          <w:spacing w:val="9"/>
          <w:sz w:val="20"/>
          <w:szCs w:val="20"/>
        </w:rPr>
        <w:t xml:space="preserve">        </w:t>
      </w:r>
      <w:r>
        <w:rPr>
          <w:rFonts w:ascii="宋体" w:hAnsi="宋体" w:eastAsia="宋体" w:cs="宋体"/>
          <w:spacing w:val="3"/>
          <w:sz w:val="20"/>
          <w:szCs w:val="20"/>
        </w:rPr>
        <w:t>邮箱：</w:t>
      </w:r>
    </w:p>
    <w:p w14:paraId="73F76086">
      <w:pPr>
        <w:spacing w:line="227" w:lineRule="auto"/>
        <w:rPr>
          <w:rFonts w:ascii="宋体" w:hAnsi="宋体" w:eastAsia="宋体" w:cs="宋体"/>
          <w:sz w:val="20"/>
          <w:szCs w:val="20"/>
        </w:rPr>
        <w:sectPr>
          <w:footerReference r:id="rId73" w:type="default"/>
          <w:pgSz w:w="11906" w:h="16839"/>
          <w:pgMar w:top="400" w:right="1785" w:bottom="1262" w:left="1785" w:header="0" w:footer="898" w:gutter="0"/>
          <w:cols w:space="720" w:num="1"/>
        </w:sectPr>
      </w:pPr>
    </w:p>
    <w:p w14:paraId="01A8C999">
      <w:pPr>
        <w:pStyle w:val="2"/>
        <w:spacing w:line="249" w:lineRule="auto"/>
      </w:pPr>
    </w:p>
    <w:p w14:paraId="45BD5847">
      <w:pPr>
        <w:pStyle w:val="2"/>
        <w:spacing w:line="250" w:lineRule="auto"/>
      </w:pPr>
    </w:p>
    <w:p w14:paraId="0E487CB3">
      <w:pPr>
        <w:pStyle w:val="2"/>
        <w:spacing w:line="250" w:lineRule="auto"/>
      </w:pPr>
    </w:p>
    <w:p w14:paraId="736F662A">
      <w:pPr>
        <w:pStyle w:val="2"/>
        <w:spacing w:line="250" w:lineRule="auto"/>
      </w:pPr>
    </w:p>
    <w:p w14:paraId="03D46019">
      <w:pPr>
        <w:spacing w:before="139" w:line="222" w:lineRule="auto"/>
        <w:ind w:left="2529"/>
        <w:outlineLvl w:val="0"/>
        <w:rPr>
          <w:rFonts w:ascii="宋体" w:hAnsi="宋体" w:eastAsia="宋体" w:cs="宋体"/>
          <w:sz w:val="43"/>
          <w:szCs w:val="43"/>
        </w:rPr>
      </w:pPr>
      <w:bookmarkStart w:id="29" w:name="bookmark5"/>
      <w:bookmarkEnd w:id="29"/>
      <w:r>
        <w:rPr>
          <w:rFonts w:ascii="宋体" w:hAnsi="宋体" w:eastAsia="宋体" w:cs="宋体"/>
          <w:b/>
          <w:bCs/>
          <w:sz w:val="43"/>
          <w:szCs w:val="43"/>
        </w:rPr>
        <w:t>第五章</w:t>
      </w:r>
      <w:r>
        <w:rPr>
          <w:rFonts w:ascii="宋体" w:hAnsi="宋体" w:eastAsia="宋体" w:cs="宋体"/>
          <w:spacing w:val="34"/>
          <w:sz w:val="43"/>
          <w:szCs w:val="43"/>
        </w:rPr>
        <w:t xml:space="preserve"> </w:t>
      </w:r>
      <w:r>
        <w:rPr>
          <w:rFonts w:ascii="宋体" w:hAnsi="宋体" w:eastAsia="宋体" w:cs="宋体"/>
          <w:b/>
          <w:bCs/>
          <w:sz w:val="43"/>
          <w:szCs w:val="43"/>
        </w:rPr>
        <w:t>项目要求</w:t>
      </w:r>
    </w:p>
    <w:p w14:paraId="3A5825A2">
      <w:pPr>
        <w:pStyle w:val="2"/>
        <w:spacing w:line="338" w:lineRule="auto"/>
      </w:pPr>
    </w:p>
    <w:p w14:paraId="09FB5FC1">
      <w:pPr>
        <w:pStyle w:val="2"/>
        <w:spacing w:line="339" w:lineRule="auto"/>
      </w:pPr>
    </w:p>
    <w:p w14:paraId="70184BA0">
      <w:pPr>
        <w:spacing w:before="65" w:line="228" w:lineRule="auto"/>
        <w:ind w:left="27"/>
        <w:outlineLvl w:val="1"/>
        <w:rPr>
          <w:rFonts w:ascii="宋体" w:hAnsi="宋体" w:eastAsia="宋体" w:cs="宋体"/>
          <w:sz w:val="20"/>
          <w:szCs w:val="20"/>
        </w:rPr>
      </w:pPr>
      <w:r>
        <w:rPr>
          <w:rFonts w:ascii="Times New Roman" w:hAnsi="Times New Roman" w:eastAsia="Times New Roman" w:cs="Times New Roman"/>
          <w:b/>
          <w:bCs/>
          <w:spacing w:val="4"/>
          <w:sz w:val="20"/>
          <w:szCs w:val="20"/>
        </w:rPr>
        <w:t>1.</w:t>
      </w:r>
      <w:r>
        <w:rPr>
          <w:rFonts w:ascii="宋体" w:hAnsi="宋体" w:eastAsia="宋体" w:cs="宋体"/>
          <w:b/>
          <w:bCs/>
          <w:spacing w:val="4"/>
          <w:sz w:val="20"/>
          <w:szCs w:val="20"/>
        </w:rPr>
        <w:t>业务需求</w:t>
      </w:r>
    </w:p>
    <w:p w14:paraId="48E9FA5B">
      <w:pPr>
        <w:spacing w:before="180" w:line="228" w:lineRule="auto"/>
        <w:ind w:left="447"/>
        <w:outlineLvl w:val="2"/>
        <w:rPr>
          <w:rFonts w:ascii="宋体" w:hAnsi="宋体" w:eastAsia="宋体" w:cs="宋体"/>
          <w:sz w:val="20"/>
          <w:szCs w:val="20"/>
        </w:rPr>
      </w:pPr>
      <w:r>
        <w:rPr>
          <w:rFonts w:ascii="Times New Roman" w:hAnsi="Times New Roman" w:eastAsia="Times New Roman" w:cs="Times New Roman"/>
          <w:b/>
          <w:bCs/>
          <w:spacing w:val="5"/>
          <w:sz w:val="20"/>
          <w:szCs w:val="20"/>
        </w:rPr>
        <w:t>1.1</w:t>
      </w:r>
      <w:r>
        <w:rPr>
          <w:rFonts w:ascii="宋体" w:hAnsi="宋体" w:eastAsia="宋体" w:cs="宋体"/>
          <w:b/>
          <w:bCs/>
          <w:spacing w:val="5"/>
          <w:sz w:val="20"/>
          <w:szCs w:val="20"/>
        </w:rPr>
        <w:t>项目目标及意义</w:t>
      </w:r>
    </w:p>
    <w:p w14:paraId="2EBC329B">
      <w:pPr>
        <w:spacing w:before="221" w:line="432" w:lineRule="auto"/>
        <w:ind w:left="23" w:right="70" w:firstLine="428"/>
        <w:rPr>
          <w:rFonts w:ascii="宋体" w:hAnsi="宋体" w:eastAsia="宋体" w:cs="宋体"/>
          <w:sz w:val="20"/>
          <w:szCs w:val="20"/>
        </w:rPr>
      </w:pPr>
      <w:r>
        <w:rPr>
          <w:rFonts w:ascii="宋体" w:hAnsi="宋体" w:eastAsia="宋体" w:cs="宋体"/>
          <w:spacing w:val="10"/>
          <w:sz w:val="20"/>
          <w:szCs w:val="20"/>
        </w:rPr>
        <w:t>（</w:t>
      </w:r>
      <w:r>
        <w:rPr>
          <w:rFonts w:ascii="Times New Roman" w:hAnsi="Times New Roman" w:eastAsia="Times New Roman" w:cs="Times New Roman"/>
          <w:spacing w:val="10"/>
          <w:sz w:val="20"/>
          <w:szCs w:val="20"/>
        </w:rPr>
        <w:t>1</w:t>
      </w:r>
      <w:r>
        <w:rPr>
          <w:rFonts w:ascii="宋体" w:hAnsi="宋体" w:eastAsia="宋体" w:cs="宋体"/>
          <w:spacing w:val="10"/>
          <w:sz w:val="20"/>
          <w:szCs w:val="20"/>
        </w:rPr>
        <w:t>）优化客户体验。通过手机银行、微信小程序及移动</w:t>
      </w:r>
      <w:r>
        <w:rPr>
          <w:rFonts w:ascii="Times New Roman" w:hAnsi="Times New Roman" w:eastAsia="Times New Roman" w:cs="Times New Roman"/>
          <w:sz w:val="20"/>
          <w:szCs w:val="20"/>
        </w:rPr>
        <w:t>PAD</w:t>
      </w:r>
      <w:r>
        <w:rPr>
          <w:rFonts w:ascii="宋体" w:hAnsi="宋体" w:eastAsia="宋体" w:cs="宋体"/>
          <w:spacing w:val="10"/>
          <w:sz w:val="20"/>
          <w:szCs w:val="20"/>
        </w:rPr>
        <w:t>等渠道，实现远程业务线</w:t>
      </w:r>
      <w:r>
        <w:rPr>
          <w:rFonts w:ascii="宋体" w:hAnsi="宋体" w:eastAsia="宋体" w:cs="宋体"/>
          <w:spacing w:val="9"/>
          <w:sz w:val="20"/>
          <w:szCs w:val="20"/>
        </w:rPr>
        <w:t>上实时咨询与办理，打破时空限制，改善用户体验，提高业务办理效率。</w:t>
      </w:r>
    </w:p>
    <w:p w14:paraId="5EB327E0">
      <w:pPr>
        <w:spacing w:before="2" w:line="431" w:lineRule="auto"/>
        <w:ind w:left="31" w:right="73" w:firstLine="421"/>
        <w:rPr>
          <w:rFonts w:ascii="宋体" w:hAnsi="宋体" w:eastAsia="宋体" w:cs="宋体"/>
          <w:sz w:val="20"/>
          <w:szCs w:val="20"/>
        </w:rPr>
      </w:pPr>
      <w:r>
        <w:rPr>
          <w:rFonts w:ascii="宋体" w:hAnsi="宋体" w:eastAsia="宋体" w:cs="宋体"/>
          <w:spacing w:val="10"/>
          <w:sz w:val="20"/>
          <w:szCs w:val="20"/>
        </w:rPr>
        <w:t>（</w:t>
      </w:r>
      <w:r>
        <w:rPr>
          <w:rFonts w:ascii="Times New Roman" w:hAnsi="Times New Roman" w:eastAsia="Times New Roman" w:cs="Times New Roman"/>
          <w:spacing w:val="10"/>
          <w:sz w:val="20"/>
          <w:szCs w:val="20"/>
        </w:rPr>
        <w:t>2</w:t>
      </w:r>
      <w:r>
        <w:rPr>
          <w:rFonts w:ascii="宋体" w:hAnsi="宋体" w:eastAsia="宋体" w:cs="宋体"/>
          <w:spacing w:val="10"/>
          <w:sz w:val="20"/>
          <w:szCs w:val="20"/>
        </w:rPr>
        <w:t>）降低运营成本。项目实施后，可减少网点对</w:t>
      </w:r>
      <w:r>
        <w:rPr>
          <w:rFonts w:ascii="宋体" w:hAnsi="宋体" w:eastAsia="宋体" w:cs="宋体"/>
          <w:spacing w:val="9"/>
          <w:sz w:val="20"/>
          <w:szCs w:val="20"/>
        </w:rPr>
        <w:t>客户开展调查核实的人力成本，网点</w:t>
      </w:r>
      <w:r>
        <w:rPr>
          <w:rFonts w:ascii="宋体" w:hAnsi="宋体" w:eastAsia="宋体" w:cs="宋体"/>
          <w:spacing w:val="8"/>
          <w:sz w:val="20"/>
          <w:szCs w:val="20"/>
        </w:rPr>
        <w:t>资源可更加专注于为客户提供高价值服务。</w:t>
      </w:r>
    </w:p>
    <w:p w14:paraId="024CEA04">
      <w:pPr>
        <w:spacing w:line="432" w:lineRule="auto"/>
        <w:ind w:left="23" w:right="73" w:firstLine="429"/>
        <w:rPr>
          <w:rFonts w:ascii="宋体" w:hAnsi="宋体" w:eastAsia="宋体" w:cs="宋体"/>
          <w:sz w:val="20"/>
          <w:szCs w:val="20"/>
        </w:rPr>
      </w:pPr>
      <w:r>
        <w:rPr>
          <w:rFonts w:ascii="宋体" w:hAnsi="宋体" w:eastAsia="宋体" w:cs="宋体"/>
          <w:spacing w:val="10"/>
          <w:sz w:val="20"/>
          <w:szCs w:val="20"/>
        </w:rPr>
        <w:t>（</w:t>
      </w:r>
      <w:r>
        <w:rPr>
          <w:rFonts w:ascii="Times New Roman" w:hAnsi="Times New Roman" w:eastAsia="Times New Roman" w:cs="Times New Roman"/>
          <w:spacing w:val="10"/>
          <w:sz w:val="20"/>
          <w:szCs w:val="20"/>
        </w:rPr>
        <w:t>3</w:t>
      </w:r>
      <w:r>
        <w:rPr>
          <w:rFonts w:ascii="宋体" w:hAnsi="宋体" w:eastAsia="宋体" w:cs="宋体"/>
          <w:spacing w:val="10"/>
          <w:sz w:val="20"/>
          <w:szCs w:val="20"/>
        </w:rPr>
        <w:t>）强化合规能力。严格按照监管部门的规定要</w:t>
      </w:r>
      <w:r>
        <w:rPr>
          <w:rFonts w:ascii="宋体" w:hAnsi="宋体" w:eastAsia="宋体" w:cs="宋体"/>
          <w:spacing w:val="9"/>
          <w:sz w:val="20"/>
          <w:szCs w:val="20"/>
        </w:rPr>
        <w:t>求建设，实现业务的远程双录与智能</w:t>
      </w:r>
      <w:r>
        <w:rPr>
          <w:rFonts w:ascii="宋体" w:hAnsi="宋体" w:eastAsia="宋体" w:cs="宋体"/>
          <w:spacing w:val="5"/>
          <w:sz w:val="20"/>
          <w:szCs w:val="20"/>
        </w:rPr>
        <w:t>质检覆盖。</w:t>
      </w:r>
    </w:p>
    <w:p w14:paraId="6D0B7CDA">
      <w:pPr>
        <w:spacing w:line="228" w:lineRule="auto"/>
        <w:ind w:left="447"/>
        <w:outlineLvl w:val="2"/>
        <w:rPr>
          <w:rFonts w:ascii="宋体" w:hAnsi="宋体" w:eastAsia="宋体" w:cs="宋体"/>
          <w:sz w:val="20"/>
          <w:szCs w:val="20"/>
        </w:rPr>
      </w:pPr>
      <w:r>
        <w:rPr>
          <w:rFonts w:ascii="Times New Roman" w:hAnsi="Times New Roman" w:eastAsia="Times New Roman" w:cs="Times New Roman"/>
          <w:b/>
          <w:bCs/>
          <w:spacing w:val="5"/>
          <w:sz w:val="20"/>
          <w:szCs w:val="20"/>
        </w:rPr>
        <w:t>1.2</w:t>
      </w:r>
      <w:r>
        <w:rPr>
          <w:rFonts w:ascii="宋体" w:hAnsi="宋体" w:eastAsia="宋体" w:cs="宋体"/>
          <w:b/>
          <w:bCs/>
          <w:spacing w:val="5"/>
          <w:sz w:val="20"/>
          <w:szCs w:val="20"/>
        </w:rPr>
        <w:t>项目建设范围</w:t>
      </w:r>
    </w:p>
    <w:p w14:paraId="2579B86B">
      <w:pPr>
        <w:spacing w:before="221" w:line="432" w:lineRule="auto"/>
        <w:ind w:left="38" w:right="70" w:firstLine="402"/>
        <w:rPr>
          <w:rFonts w:ascii="宋体" w:hAnsi="宋体" w:eastAsia="宋体" w:cs="宋体"/>
          <w:sz w:val="20"/>
          <w:szCs w:val="20"/>
        </w:rPr>
      </w:pPr>
      <w:r>
        <w:rPr>
          <w:rFonts w:ascii="宋体" w:hAnsi="宋体" w:eastAsia="宋体" w:cs="宋体"/>
          <w:spacing w:val="7"/>
          <w:sz w:val="20"/>
          <w:szCs w:val="20"/>
        </w:rPr>
        <w:t>在智能双录系统建设成果基础上，复用其音视频底座、</w:t>
      </w:r>
      <w:r>
        <w:rPr>
          <w:rFonts w:ascii="Times New Roman" w:hAnsi="Times New Roman" w:eastAsia="Times New Roman" w:cs="Times New Roman"/>
          <w:sz w:val="20"/>
          <w:szCs w:val="20"/>
        </w:rPr>
        <w:t>AI</w:t>
      </w:r>
      <w:r>
        <w:rPr>
          <w:rFonts w:ascii="宋体" w:hAnsi="宋体" w:eastAsia="宋体" w:cs="宋体"/>
          <w:spacing w:val="7"/>
          <w:sz w:val="20"/>
          <w:szCs w:val="20"/>
        </w:rPr>
        <w:t>服务能力，构建</w:t>
      </w:r>
      <w:r>
        <w:rPr>
          <w:rFonts w:ascii="Times New Roman" w:hAnsi="Times New Roman" w:eastAsia="Times New Roman" w:cs="Times New Roman"/>
          <w:spacing w:val="7"/>
          <w:sz w:val="20"/>
          <w:szCs w:val="20"/>
        </w:rPr>
        <w:t>“</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6"/>
          <w:sz w:val="20"/>
          <w:szCs w:val="20"/>
        </w:rPr>
        <w:t>1+2+N”</w:t>
      </w:r>
      <w:r>
        <w:rPr>
          <w:rFonts w:ascii="Times New Roman" w:hAnsi="Times New Roman" w:eastAsia="Times New Roman" w:cs="Times New Roman"/>
          <w:spacing w:val="-28"/>
          <w:sz w:val="20"/>
          <w:szCs w:val="20"/>
        </w:rPr>
        <w:t xml:space="preserve"> </w:t>
      </w:r>
      <w:r>
        <w:rPr>
          <w:rFonts w:ascii="宋体" w:hAnsi="宋体" w:eastAsia="宋体" w:cs="宋体"/>
          <w:spacing w:val="6"/>
          <w:sz w:val="20"/>
          <w:szCs w:val="20"/>
        </w:rPr>
        <w:t>即：</w:t>
      </w:r>
      <w:r>
        <w:rPr>
          <w:rFonts w:ascii="宋体" w:hAnsi="宋体" w:eastAsia="宋体" w:cs="宋体"/>
          <w:sz w:val="20"/>
          <w:szCs w:val="20"/>
        </w:rPr>
        <w:t xml:space="preserve"> </w:t>
      </w:r>
      <w:r>
        <w:rPr>
          <w:rFonts w:ascii="Times New Roman" w:hAnsi="Times New Roman" w:eastAsia="Times New Roman" w:cs="Times New Roman"/>
          <w:spacing w:val="8"/>
          <w:sz w:val="20"/>
          <w:szCs w:val="20"/>
        </w:rPr>
        <w:t>1</w:t>
      </w:r>
      <w:r>
        <w:rPr>
          <w:rFonts w:ascii="宋体" w:hAnsi="宋体" w:eastAsia="宋体" w:cs="宋体"/>
          <w:spacing w:val="8"/>
          <w:sz w:val="20"/>
          <w:szCs w:val="20"/>
        </w:rPr>
        <w:t>个基础平台</w:t>
      </w:r>
      <w:r>
        <w:rPr>
          <w:rFonts w:ascii="Times New Roman" w:hAnsi="Times New Roman" w:eastAsia="Times New Roman" w:cs="Times New Roman"/>
          <w:spacing w:val="8"/>
          <w:sz w:val="20"/>
          <w:szCs w:val="20"/>
        </w:rPr>
        <w:t>+2</w:t>
      </w:r>
      <w:r>
        <w:rPr>
          <w:rFonts w:ascii="宋体" w:hAnsi="宋体" w:eastAsia="宋体" w:cs="宋体"/>
          <w:spacing w:val="8"/>
          <w:sz w:val="20"/>
          <w:szCs w:val="20"/>
        </w:rPr>
        <w:t>个应用工作台</w:t>
      </w:r>
      <w:r>
        <w:rPr>
          <w:rFonts w:ascii="Times New Roman" w:hAnsi="Times New Roman" w:eastAsia="Times New Roman" w:cs="Times New Roman"/>
          <w:spacing w:val="8"/>
          <w:sz w:val="20"/>
          <w:szCs w:val="20"/>
        </w:rPr>
        <w:t>+N</w:t>
      </w:r>
      <w:r>
        <w:rPr>
          <w:rFonts w:ascii="宋体" w:hAnsi="宋体" w:eastAsia="宋体" w:cs="宋体"/>
          <w:spacing w:val="8"/>
          <w:sz w:val="20"/>
          <w:szCs w:val="20"/>
        </w:rPr>
        <w:t>个业务场景的远程辅助调查业务体系。</w:t>
      </w:r>
    </w:p>
    <w:p w14:paraId="42E8DE6F">
      <w:pPr>
        <w:spacing w:line="432" w:lineRule="auto"/>
        <w:ind w:left="23" w:right="70" w:firstLine="422"/>
        <w:jc w:val="both"/>
        <w:rPr>
          <w:rFonts w:ascii="宋体" w:hAnsi="宋体" w:eastAsia="宋体" w:cs="宋体"/>
          <w:sz w:val="20"/>
          <w:szCs w:val="20"/>
        </w:rPr>
      </w:pPr>
      <w:r>
        <w:rPr>
          <w:rFonts w:ascii="宋体" w:hAnsi="宋体" w:eastAsia="宋体" w:cs="宋体"/>
          <w:spacing w:val="7"/>
          <w:sz w:val="20"/>
          <w:szCs w:val="20"/>
        </w:rPr>
        <w:t>一是音视频基础能力平台。提供音视频原子能力，支持通话前分辨率设置、网络信号监</w:t>
      </w:r>
      <w:r>
        <w:rPr>
          <w:rFonts w:ascii="宋体" w:hAnsi="宋体" w:eastAsia="宋体" w:cs="宋体"/>
          <w:spacing w:val="10"/>
          <w:sz w:val="20"/>
          <w:szCs w:val="20"/>
        </w:rPr>
        <w:t>测、通话质量数据搜集、加密传输、硬件渲染检测、</w:t>
      </w:r>
      <w:r>
        <w:rPr>
          <w:rFonts w:ascii="Times New Roman" w:hAnsi="Times New Roman" w:eastAsia="Times New Roman" w:cs="Times New Roman"/>
          <w:sz w:val="20"/>
          <w:szCs w:val="20"/>
        </w:rPr>
        <w:t>AV</w:t>
      </w:r>
      <w:r>
        <w:rPr>
          <w:rFonts w:ascii="Times New Roman" w:hAnsi="Times New Roman" w:eastAsia="Times New Roman" w:cs="Times New Roman"/>
          <w:spacing w:val="10"/>
          <w:sz w:val="20"/>
          <w:szCs w:val="20"/>
        </w:rPr>
        <w:t xml:space="preserve">1  </w:t>
      </w:r>
      <w:r>
        <w:rPr>
          <w:rFonts w:ascii="宋体" w:hAnsi="宋体" w:eastAsia="宋体" w:cs="宋体"/>
          <w:spacing w:val="10"/>
          <w:sz w:val="20"/>
          <w:szCs w:val="20"/>
        </w:rPr>
        <w:t>视频编解码等能力，为业务场景</w:t>
      </w:r>
      <w:r>
        <w:rPr>
          <w:rFonts w:ascii="宋体" w:hAnsi="宋体" w:eastAsia="宋体" w:cs="宋体"/>
          <w:spacing w:val="9"/>
          <w:sz w:val="20"/>
          <w:szCs w:val="20"/>
        </w:rPr>
        <w:t>的截图、视频合并、网络切换及网络闪断场景的会话保持等提供基础能力支撑。</w:t>
      </w:r>
    </w:p>
    <w:p w14:paraId="1F409E06">
      <w:pPr>
        <w:spacing w:before="4" w:line="431" w:lineRule="auto"/>
        <w:ind w:left="22" w:firstLine="423"/>
        <w:jc w:val="both"/>
        <w:rPr>
          <w:rFonts w:ascii="宋体" w:hAnsi="宋体" w:eastAsia="宋体" w:cs="宋体"/>
          <w:sz w:val="20"/>
          <w:szCs w:val="20"/>
        </w:rPr>
      </w:pPr>
      <w:r>
        <w:rPr>
          <w:rFonts w:ascii="宋体" w:hAnsi="宋体" w:eastAsia="宋体" w:cs="宋体"/>
          <w:spacing w:val="4"/>
          <w:sz w:val="20"/>
          <w:szCs w:val="20"/>
        </w:rPr>
        <w:t>二是建设视频坐席工作台。集成音视频底座通话及录音录像能</w:t>
      </w:r>
      <w:r>
        <w:rPr>
          <w:rFonts w:ascii="宋体" w:hAnsi="宋体" w:eastAsia="宋体" w:cs="宋体"/>
          <w:spacing w:val="3"/>
          <w:sz w:val="20"/>
          <w:szCs w:val="20"/>
        </w:rPr>
        <w:t>力，实现用户登录，签入、</w:t>
      </w:r>
      <w:r>
        <w:rPr>
          <w:rFonts w:ascii="宋体" w:hAnsi="宋体" w:eastAsia="宋体" w:cs="宋体"/>
          <w:spacing w:val="11"/>
          <w:sz w:val="20"/>
          <w:szCs w:val="20"/>
        </w:rPr>
        <w:t>签出，可根据接入的客户信息，通过查询</w:t>
      </w:r>
      <w:r>
        <w:rPr>
          <w:rFonts w:ascii="Times New Roman" w:hAnsi="Times New Roman" w:eastAsia="Times New Roman" w:cs="Times New Roman"/>
          <w:sz w:val="20"/>
          <w:szCs w:val="20"/>
        </w:rPr>
        <w:t>CRM</w:t>
      </w:r>
      <w:r>
        <w:rPr>
          <w:rFonts w:ascii="Times New Roman" w:hAnsi="Times New Roman" w:eastAsia="Times New Roman" w:cs="Times New Roman"/>
          <w:spacing w:val="-7"/>
          <w:sz w:val="20"/>
          <w:szCs w:val="20"/>
        </w:rPr>
        <w:t xml:space="preserve"> </w:t>
      </w:r>
      <w:r>
        <w:rPr>
          <w:rFonts w:ascii="宋体" w:hAnsi="宋体" w:eastAsia="宋体" w:cs="宋体"/>
          <w:spacing w:val="11"/>
          <w:sz w:val="20"/>
          <w:szCs w:val="20"/>
        </w:rPr>
        <w:t>、核心、信贷、金销等系统，获取客户基础</w:t>
      </w:r>
      <w:r>
        <w:rPr>
          <w:rFonts w:ascii="宋体" w:hAnsi="宋体" w:eastAsia="宋体" w:cs="宋体"/>
          <w:spacing w:val="7"/>
          <w:sz w:val="20"/>
          <w:szCs w:val="20"/>
        </w:rPr>
        <w:t>信息，以及在我行主要业务情况；支持同屏互动等方式，为客户业务办理进行远程引导；支持多方视频会话、</w:t>
      </w:r>
      <w:r>
        <w:rPr>
          <w:rFonts w:ascii="宋体" w:hAnsi="宋体" w:eastAsia="宋体" w:cs="宋体"/>
          <w:spacing w:val="-59"/>
          <w:sz w:val="20"/>
          <w:szCs w:val="20"/>
        </w:rPr>
        <w:t xml:space="preserve"> </w:t>
      </w:r>
      <w:r>
        <w:rPr>
          <w:rFonts w:ascii="宋体" w:hAnsi="宋体" w:eastAsia="宋体" w:cs="宋体"/>
          <w:spacing w:val="7"/>
          <w:sz w:val="20"/>
          <w:szCs w:val="20"/>
        </w:rPr>
        <w:t>电子签名、标签打点等能力。</w:t>
      </w:r>
    </w:p>
    <w:p w14:paraId="7482C06E">
      <w:pPr>
        <w:spacing w:line="432" w:lineRule="auto"/>
        <w:ind w:left="23" w:right="70" w:firstLine="418"/>
        <w:rPr>
          <w:rFonts w:ascii="宋体" w:hAnsi="宋体" w:eastAsia="宋体" w:cs="宋体"/>
          <w:sz w:val="20"/>
          <w:szCs w:val="20"/>
        </w:rPr>
      </w:pPr>
      <w:r>
        <w:rPr>
          <w:rFonts w:ascii="宋体" w:hAnsi="宋体" w:eastAsia="宋体" w:cs="宋体"/>
          <w:spacing w:val="7"/>
          <w:sz w:val="20"/>
          <w:szCs w:val="20"/>
        </w:rPr>
        <w:t>三是建设运营管理工作台。包含用户管理、角色管理、组织机构管理、权限管理、流程</w:t>
      </w:r>
      <w:r>
        <w:rPr>
          <w:rFonts w:ascii="宋体" w:hAnsi="宋体" w:eastAsia="宋体" w:cs="宋体"/>
          <w:spacing w:val="8"/>
          <w:sz w:val="20"/>
          <w:szCs w:val="20"/>
        </w:rPr>
        <w:t>编排等管理功能，</w:t>
      </w:r>
      <w:r>
        <w:rPr>
          <w:rFonts w:ascii="宋体" w:hAnsi="宋体" w:eastAsia="宋体" w:cs="宋体"/>
          <w:spacing w:val="-46"/>
          <w:sz w:val="20"/>
          <w:szCs w:val="20"/>
        </w:rPr>
        <w:t xml:space="preserve"> </w:t>
      </w:r>
      <w:r>
        <w:rPr>
          <w:rFonts w:ascii="宋体" w:hAnsi="宋体" w:eastAsia="宋体" w:cs="宋体"/>
          <w:spacing w:val="8"/>
          <w:sz w:val="20"/>
          <w:szCs w:val="20"/>
        </w:rPr>
        <w:t>以及报表管理、监控管理、质检管理、批量任务管理等运营管理功能。</w:t>
      </w:r>
    </w:p>
    <w:p w14:paraId="0CD0F06C">
      <w:pPr>
        <w:spacing w:before="3" w:line="431" w:lineRule="auto"/>
        <w:ind w:left="21" w:right="70" w:firstLine="440"/>
        <w:rPr>
          <w:rFonts w:ascii="宋体" w:hAnsi="宋体" w:eastAsia="宋体" w:cs="宋体"/>
          <w:sz w:val="20"/>
          <w:szCs w:val="20"/>
        </w:rPr>
      </w:pPr>
      <w:r>
        <w:rPr>
          <w:rFonts w:ascii="宋体" w:hAnsi="宋体" w:eastAsia="宋体" w:cs="宋体"/>
          <w:spacing w:val="7"/>
          <w:sz w:val="20"/>
          <w:szCs w:val="20"/>
        </w:rPr>
        <w:t>四是完成业务场景落地实施，根据业务需求，在满足合规、安全等</w:t>
      </w:r>
      <w:r>
        <w:rPr>
          <w:rFonts w:ascii="宋体" w:hAnsi="宋体" w:eastAsia="宋体" w:cs="宋体"/>
          <w:spacing w:val="6"/>
          <w:sz w:val="20"/>
          <w:szCs w:val="20"/>
        </w:rPr>
        <w:t>要求下，实现相关业</w:t>
      </w:r>
      <w:r>
        <w:rPr>
          <w:rFonts w:ascii="宋体" w:hAnsi="宋体" w:eastAsia="宋体" w:cs="宋体"/>
          <w:spacing w:val="7"/>
          <w:sz w:val="20"/>
          <w:szCs w:val="20"/>
        </w:rPr>
        <w:t>务场景功能投产，并根据业务连续性要求，做好系统及数据的应急管理。优先落地远程查看</w:t>
      </w:r>
      <w:r>
        <w:rPr>
          <w:rFonts w:ascii="宋体" w:hAnsi="宋体" w:eastAsia="宋体" w:cs="宋体"/>
          <w:spacing w:val="9"/>
          <w:sz w:val="20"/>
          <w:szCs w:val="20"/>
        </w:rPr>
        <w:t>抵押物、法人开户意愿核实、密码重置、客户身份核验、客服远程指导等高频业务场景。</w:t>
      </w:r>
    </w:p>
    <w:p w14:paraId="15DCBC93">
      <w:pPr>
        <w:spacing w:before="1" w:line="227" w:lineRule="auto"/>
        <w:ind w:left="447"/>
        <w:outlineLvl w:val="2"/>
        <w:rPr>
          <w:rFonts w:ascii="宋体" w:hAnsi="宋体" w:eastAsia="宋体" w:cs="宋体"/>
          <w:sz w:val="20"/>
          <w:szCs w:val="20"/>
        </w:rPr>
      </w:pPr>
      <w:r>
        <w:rPr>
          <w:rFonts w:ascii="Times New Roman" w:hAnsi="Times New Roman" w:eastAsia="Times New Roman" w:cs="Times New Roman"/>
          <w:b/>
          <w:bCs/>
          <w:spacing w:val="5"/>
          <w:sz w:val="20"/>
          <w:szCs w:val="20"/>
        </w:rPr>
        <w:t>1.3</w:t>
      </w:r>
      <w:r>
        <w:rPr>
          <w:rFonts w:ascii="宋体" w:hAnsi="宋体" w:eastAsia="宋体" w:cs="宋体"/>
          <w:b/>
          <w:bCs/>
          <w:spacing w:val="5"/>
          <w:sz w:val="20"/>
          <w:szCs w:val="20"/>
        </w:rPr>
        <w:t>主要功能模块</w:t>
      </w:r>
    </w:p>
    <w:p w14:paraId="295D3EBB">
      <w:pPr>
        <w:spacing w:line="93" w:lineRule="exact"/>
      </w:pPr>
    </w:p>
    <w:tbl>
      <w:tblPr>
        <w:tblStyle w:val="5"/>
        <w:tblW w:w="8079"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8"/>
        <w:gridCol w:w="1841"/>
        <w:gridCol w:w="4680"/>
      </w:tblGrid>
      <w:tr w14:paraId="53DAF7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558" w:type="dxa"/>
            <w:shd w:val="clear" w:color="auto" w:fill="B3B3B3"/>
            <w:vAlign w:val="top"/>
          </w:tcPr>
          <w:p w14:paraId="745B51FF">
            <w:pPr>
              <w:pStyle w:val="6"/>
              <w:spacing w:before="148" w:line="219" w:lineRule="auto"/>
              <w:ind w:left="786"/>
              <w:rPr>
                <w:sz w:val="18"/>
                <w:szCs w:val="18"/>
              </w:rPr>
            </w:pPr>
            <w:r>
              <w:rPr>
                <w:b/>
                <w:bCs/>
                <w:spacing w:val="-7"/>
                <w:sz w:val="18"/>
                <w:szCs w:val="18"/>
              </w:rPr>
              <w:t>分类</w:t>
            </w:r>
          </w:p>
        </w:tc>
        <w:tc>
          <w:tcPr>
            <w:tcW w:w="1841" w:type="dxa"/>
            <w:shd w:val="clear" w:color="auto" w:fill="B3B3B3"/>
            <w:vAlign w:val="top"/>
          </w:tcPr>
          <w:p w14:paraId="7BFC5E04">
            <w:pPr>
              <w:pStyle w:val="6"/>
              <w:spacing w:before="148" w:line="221" w:lineRule="auto"/>
              <w:ind w:left="837"/>
              <w:rPr>
                <w:sz w:val="18"/>
                <w:szCs w:val="18"/>
              </w:rPr>
            </w:pPr>
            <w:r>
              <w:rPr>
                <w:b/>
                <w:bCs/>
                <w:spacing w:val="-5"/>
                <w:sz w:val="18"/>
                <w:szCs w:val="18"/>
              </w:rPr>
              <w:t>功能点</w:t>
            </w:r>
          </w:p>
        </w:tc>
        <w:tc>
          <w:tcPr>
            <w:tcW w:w="4680" w:type="dxa"/>
            <w:shd w:val="clear" w:color="auto" w:fill="B3B3B3"/>
            <w:vAlign w:val="top"/>
          </w:tcPr>
          <w:p w14:paraId="22FF2F6E">
            <w:pPr>
              <w:pStyle w:val="6"/>
              <w:spacing w:before="148" w:line="220" w:lineRule="auto"/>
              <w:ind w:left="2075"/>
              <w:rPr>
                <w:sz w:val="18"/>
                <w:szCs w:val="18"/>
              </w:rPr>
            </w:pPr>
            <w:r>
              <w:rPr>
                <w:b/>
                <w:bCs/>
                <w:spacing w:val="-3"/>
                <w:sz w:val="18"/>
                <w:szCs w:val="18"/>
              </w:rPr>
              <w:t>子功能名称</w:t>
            </w:r>
          </w:p>
        </w:tc>
      </w:tr>
      <w:tr w14:paraId="46FBA1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558" w:type="dxa"/>
            <w:vMerge w:val="restart"/>
            <w:tcBorders>
              <w:bottom w:val="nil"/>
            </w:tcBorders>
            <w:vAlign w:val="top"/>
          </w:tcPr>
          <w:p w14:paraId="3B781F89">
            <w:pPr>
              <w:spacing w:line="325" w:lineRule="auto"/>
              <w:rPr>
                <w:rFonts w:ascii="Arial"/>
                <w:sz w:val="21"/>
              </w:rPr>
            </w:pPr>
          </w:p>
          <w:p w14:paraId="4CE0B235">
            <w:pPr>
              <w:pStyle w:val="6"/>
              <w:spacing w:before="58" w:line="219" w:lineRule="auto"/>
              <w:ind w:left="604"/>
              <w:rPr>
                <w:sz w:val="18"/>
                <w:szCs w:val="18"/>
              </w:rPr>
            </w:pPr>
            <w:r>
              <w:rPr>
                <w:b/>
                <w:bCs/>
                <w:spacing w:val="-4"/>
                <w:sz w:val="18"/>
                <w:szCs w:val="18"/>
              </w:rPr>
              <w:t>基础模块</w:t>
            </w:r>
          </w:p>
        </w:tc>
        <w:tc>
          <w:tcPr>
            <w:tcW w:w="1841" w:type="dxa"/>
            <w:vMerge w:val="restart"/>
            <w:tcBorders>
              <w:bottom w:val="nil"/>
            </w:tcBorders>
            <w:vAlign w:val="top"/>
          </w:tcPr>
          <w:p w14:paraId="3D25313D">
            <w:pPr>
              <w:spacing w:line="325" w:lineRule="auto"/>
              <w:rPr>
                <w:rFonts w:ascii="Arial"/>
                <w:sz w:val="21"/>
              </w:rPr>
            </w:pPr>
          </w:p>
          <w:p w14:paraId="39713753">
            <w:pPr>
              <w:pStyle w:val="6"/>
              <w:spacing w:before="58" w:line="221" w:lineRule="auto"/>
              <w:ind w:left="926"/>
              <w:rPr>
                <w:sz w:val="18"/>
                <w:szCs w:val="18"/>
              </w:rPr>
            </w:pPr>
            <w:r>
              <w:rPr>
                <w:spacing w:val="-5"/>
                <w:sz w:val="18"/>
                <w:szCs w:val="18"/>
              </w:rPr>
              <w:t>主页</w:t>
            </w:r>
          </w:p>
        </w:tc>
        <w:tc>
          <w:tcPr>
            <w:tcW w:w="4680" w:type="dxa"/>
            <w:vAlign w:val="top"/>
          </w:tcPr>
          <w:p w14:paraId="22B95310">
            <w:pPr>
              <w:pStyle w:val="6"/>
              <w:spacing w:before="145" w:line="220" w:lineRule="auto"/>
              <w:ind w:left="473"/>
              <w:rPr>
                <w:sz w:val="18"/>
                <w:szCs w:val="18"/>
              </w:rPr>
            </w:pPr>
            <w:r>
              <w:rPr>
                <w:spacing w:val="-3"/>
                <w:sz w:val="18"/>
                <w:szCs w:val="18"/>
              </w:rPr>
              <w:t>用户登录</w:t>
            </w:r>
          </w:p>
        </w:tc>
      </w:tr>
      <w:tr w14:paraId="05C681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1558" w:type="dxa"/>
            <w:vMerge w:val="continue"/>
            <w:tcBorders>
              <w:top w:val="nil"/>
            </w:tcBorders>
            <w:vAlign w:val="top"/>
          </w:tcPr>
          <w:p w14:paraId="65D8BA42">
            <w:pPr>
              <w:rPr>
                <w:rFonts w:ascii="Arial"/>
                <w:sz w:val="21"/>
              </w:rPr>
            </w:pPr>
          </w:p>
        </w:tc>
        <w:tc>
          <w:tcPr>
            <w:tcW w:w="1841" w:type="dxa"/>
            <w:vMerge w:val="continue"/>
            <w:tcBorders>
              <w:top w:val="nil"/>
            </w:tcBorders>
            <w:vAlign w:val="top"/>
          </w:tcPr>
          <w:p w14:paraId="47B200C8">
            <w:pPr>
              <w:rPr>
                <w:rFonts w:ascii="Arial"/>
                <w:sz w:val="21"/>
              </w:rPr>
            </w:pPr>
          </w:p>
        </w:tc>
        <w:tc>
          <w:tcPr>
            <w:tcW w:w="4680" w:type="dxa"/>
            <w:vAlign w:val="top"/>
          </w:tcPr>
          <w:p w14:paraId="05C96384">
            <w:pPr>
              <w:pStyle w:val="6"/>
              <w:spacing w:before="149" w:line="219" w:lineRule="auto"/>
              <w:ind w:left="473"/>
              <w:rPr>
                <w:sz w:val="18"/>
                <w:szCs w:val="18"/>
              </w:rPr>
            </w:pPr>
            <w:r>
              <w:rPr>
                <w:spacing w:val="-2"/>
                <w:sz w:val="18"/>
                <w:szCs w:val="18"/>
              </w:rPr>
              <w:t>可用菜单功能列表</w:t>
            </w:r>
          </w:p>
        </w:tc>
      </w:tr>
    </w:tbl>
    <w:p w14:paraId="47377AAF">
      <w:pPr>
        <w:pStyle w:val="2"/>
      </w:pPr>
    </w:p>
    <w:p w14:paraId="5C5E01FA">
      <w:pPr>
        <w:sectPr>
          <w:footerReference r:id="rId74" w:type="default"/>
          <w:pgSz w:w="11906" w:h="16839"/>
          <w:pgMar w:top="400" w:right="1728" w:bottom="1262" w:left="1785" w:header="0" w:footer="898" w:gutter="0"/>
          <w:cols w:space="720" w:num="1"/>
        </w:sectPr>
      </w:pPr>
    </w:p>
    <w:p w14:paraId="755062AD">
      <w:pPr>
        <w:spacing w:before="19"/>
      </w:pPr>
    </w:p>
    <w:p w14:paraId="40B78169">
      <w:pPr>
        <w:spacing w:before="19"/>
      </w:pPr>
    </w:p>
    <w:p w14:paraId="55A0E85B">
      <w:pPr>
        <w:spacing w:before="18"/>
      </w:pPr>
    </w:p>
    <w:p w14:paraId="293BE9C2">
      <w:pPr>
        <w:spacing w:before="18"/>
      </w:pPr>
    </w:p>
    <w:tbl>
      <w:tblPr>
        <w:tblStyle w:val="5"/>
        <w:tblW w:w="8079"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8"/>
        <w:gridCol w:w="1841"/>
        <w:gridCol w:w="4680"/>
      </w:tblGrid>
      <w:tr w14:paraId="6E5447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558" w:type="dxa"/>
            <w:vMerge w:val="restart"/>
            <w:tcBorders>
              <w:bottom w:val="nil"/>
            </w:tcBorders>
            <w:vAlign w:val="top"/>
          </w:tcPr>
          <w:p w14:paraId="165BF4A4">
            <w:pPr>
              <w:rPr>
                <w:rFonts w:ascii="Arial"/>
                <w:sz w:val="21"/>
              </w:rPr>
            </w:pPr>
          </w:p>
        </w:tc>
        <w:tc>
          <w:tcPr>
            <w:tcW w:w="1841" w:type="dxa"/>
            <w:vMerge w:val="restart"/>
            <w:tcBorders>
              <w:bottom w:val="nil"/>
            </w:tcBorders>
            <w:vAlign w:val="top"/>
          </w:tcPr>
          <w:p w14:paraId="67AA0B59">
            <w:pPr>
              <w:rPr>
                <w:rFonts w:ascii="Arial"/>
                <w:sz w:val="21"/>
              </w:rPr>
            </w:pPr>
          </w:p>
        </w:tc>
        <w:tc>
          <w:tcPr>
            <w:tcW w:w="4680" w:type="dxa"/>
            <w:vAlign w:val="top"/>
          </w:tcPr>
          <w:p w14:paraId="25D35786">
            <w:pPr>
              <w:pStyle w:val="6"/>
              <w:spacing w:before="148" w:line="218" w:lineRule="auto"/>
              <w:ind w:left="477"/>
              <w:rPr>
                <w:sz w:val="18"/>
                <w:szCs w:val="18"/>
              </w:rPr>
            </w:pPr>
            <w:r>
              <w:rPr>
                <w:spacing w:val="-3"/>
                <w:sz w:val="18"/>
                <w:szCs w:val="18"/>
              </w:rPr>
              <w:t>公告信息展示</w:t>
            </w:r>
          </w:p>
        </w:tc>
      </w:tr>
      <w:tr w14:paraId="29BAB9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continue"/>
            <w:tcBorders>
              <w:top w:val="nil"/>
              <w:bottom w:val="nil"/>
            </w:tcBorders>
            <w:vAlign w:val="top"/>
          </w:tcPr>
          <w:p w14:paraId="221E7C69">
            <w:pPr>
              <w:rPr>
                <w:rFonts w:ascii="Arial"/>
                <w:sz w:val="21"/>
              </w:rPr>
            </w:pPr>
          </w:p>
        </w:tc>
        <w:tc>
          <w:tcPr>
            <w:tcW w:w="1841" w:type="dxa"/>
            <w:vMerge w:val="continue"/>
            <w:tcBorders>
              <w:top w:val="nil"/>
            </w:tcBorders>
            <w:vAlign w:val="top"/>
          </w:tcPr>
          <w:p w14:paraId="2378FA8F">
            <w:pPr>
              <w:rPr>
                <w:rFonts w:ascii="Arial"/>
                <w:sz w:val="21"/>
              </w:rPr>
            </w:pPr>
          </w:p>
        </w:tc>
        <w:tc>
          <w:tcPr>
            <w:tcW w:w="4680" w:type="dxa"/>
            <w:vAlign w:val="top"/>
          </w:tcPr>
          <w:p w14:paraId="52FCEA90">
            <w:pPr>
              <w:pStyle w:val="6"/>
              <w:spacing w:before="144" w:line="219" w:lineRule="auto"/>
              <w:ind w:left="471"/>
              <w:rPr>
                <w:sz w:val="18"/>
                <w:szCs w:val="18"/>
              </w:rPr>
            </w:pPr>
            <w:r>
              <w:rPr>
                <w:spacing w:val="-2"/>
                <w:sz w:val="18"/>
                <w:szCs w:val="18"/>
              </w:rPr>
              <w:t>个人待办提醒</w:t>
            </w:r>
          </w:p>
        </w:tc>
      </w:tr>
      <w:tr w14:paraId="1BC75A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558" w:type="dxa"/>
            <w:vMerge w:val="continue"/>
            <w:tcBorders>
              <w:top w:val="nil"/>
              <w:bottom w:val="nil"/>
            </w:tcBorders>
            <w:vAlign w:val="top"/>
          </w:tcPr>
          <w:p w14:paraId="4F8F22D0">
            <w:pPr>
              <w:rPr>
                <w:rFonts w:ascii="Arial"/>
                <w:sz w:val="21"/>
              </w:rPr>
            </w:pPr>
          </w:p>
        </w:tc>
        <w:tc>
          <w:tcPr>
            <w:tcW w:w="1841" w:type="dxa"/>
            <w:vMerge w:val="restart"/>
            <w:tcBorders>
              <w:bottom w:val="nil"/>
            </w:tcBorders>
            <w:vAlign w:val="top"/>
          </w:tcPr>
          <w:p w14:paraId="5FD8B39F">
            <w:pPr>
              <w:spacing w:line="255" w:lineRule="auto"/>
              <w:rPr>
                <w:rFonts w:ascii="Arial"/>
                <w:sz w:val="21"/>
              </w:rPr>
            </w:pPr>
          </w:p>
          <w:p w14:paraId="25524F5E">
            <w:pPr>
              <w:spacing w:line="255" w:lineRule="auto"/>
              <w:rPr>
                <w:rFonts w:ascii="Arial"/>
                <w:sz w:val="21"/>
              </w:rPr>
            </w:pPr>
          </w:p>
          <w:p w14:paraId="423D12B4">
            <w:pPr>
              <w:spacing w:line="255" w:lineRule="auto"/>
              <w:rPr>
                <w:rFonts w:ascii="Arial"/>
                <w:sz w:val="21"/>
              </w:rPr>
            </w:pPr>
          </w:p>
          <w:p w14:paraId="7B843D01">
            <w:pPr>
              <w:spacing w:line="255" w:lineRule="auto"/>
              <w:rPr>
                <w:rFonts w:ascii="Arial"/>
                <w:sz w:val="21"/>
              </w:rPr>
            </w:pPr>
          </w:p>
          <w:p w14:paraId="124802B7">
            <w:pPr>
              <w:spacing w:line="255" w:lineRule="auto"/>
              <w:rPr>
                <w:rFonts w:ascii="Arial"/>
                <w:sz w:val="21"/>
              </w:rPr>
            </w:pPr>
          </w:p>
          <w:p w14:paraId="1B31FA6B">
            <w:pPr>
              <w:pStyle w:val="6"/>
              <w:spacing w:before="58" w:line="219" w:lineRule="auto"/>
              <w:ind w:left="925"/>
              <w:rPr>
                <w:sz w:val="18"/>
                <w:szCs w:val="18"/>
              </w:rPr>
            </w:pPr>
            <w:r>
              <w:rPr>
                <w:spacing w:val="-4"/>
                <w:sz w:val="18"/>
                <w:szCs w:val="18"/>
              </w:rPr>
              <w:t>话务</w:t>
            </w:r>
          </w:p>
        </w:tc>
        <w:tc>
          <w:tcPr>
            <w:tcW w:w="4680" w:type="dxa"/>
            <w:vAlign w:val="top"/>
          </w:tcPr>
          <w:p w14:paraId="0DC850BB">
            <w:pPr>
              <w:pStyle w:val="6"/>
              <w:spacing w:before="146" w:line="223" w:lineRule="auto"/>
              <w:ind w:left="471"/>
              <w:rPr>
                <w:sz w:val="18"/>
                <w:szCs w:val="18"/>
              </w:rPr>
            </w:pPr>
            <w:r>
              <w:rPr>
                <w:spacing w:val="-2"/>
                <w:sz w:val="18"/>
                <w:szCs w:val="18"/>
              </w:rPr>
              <w:t>签入</w:t>
            </w:r>
            <w:r>
              <w:rPr>
                <w:rFonts w:ascii="Times New Roman" w:hAnsi="Times New Roman" w:eastAsia="Times New Roman" w:cs="Times New Roman"/>
                <w:spacing w:val="-2"/>
                <w:sz w:val="18"/>
                <w:szCs w:val="18"/>
              </w:rPr>
              <w:t>/</w:t>
            </w:r>
            <w:r>
              <w:rPr>
                <w:spacing w:val="-2"/>
                <w:sz w:val="18"/>
                <w:szCs w:val="18"/>
              </w:rPr>
              <w:t>签出</w:t>
            </w:r>
          </w:p>
        </w:tc>
      </w:tr>
      <w:tr w14:paraId="008AC9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continue"/>
            <w:tcBorders>
              <w:top w:val="nil"/>
              <w:bottom w:val="nil"/>
            </w:tcBorders>
            <w:vAlign w:val="top"/>
          </w:tcPr>
          <w:p w14:paraId="57B9261D">
            <w:pPr>
              <w:rPr>
                <w:rFonts w:ascii="Arial"/>
                <w:sz w:val="21"/>
              </w:rPr>
            </w:pPr>
          </w:p>
        </w:tc>
        <w:tc>
          <w:tcPr>
            <w:tcW w:w="1841" w:type="dxa"/>
            <w:vMerge w:val="continue"/>
            <w:tcBorders>
              <w:top w:val="nil"/>
              <w:bottom w:val="nil"/>
            </w:tcBorders>
            <w:vAlign w:val="top"/>
          </w:tcPr>
          <w:p w14:paraId="4514ED39">
            <w:pPr>
              <w:rPr>
                <w:rFonts w:ascii="Arial"/>
                <w:sz w:val="21"/>
              </w:rPr>
            </w:pPr>
          </w:p>
        </w:tc>
        <w:tc>
          <w:tcPr>
            <w:tcW w:w="4680" w:type="dxa"/>
            <w:vAlign w:val="top"/>
          </w:tcPr>
          <w:p w14:paraId="2E84CEFE">
            <w:pPr>
              <w:pStyle w:val="6"/>
              <w:spacing w:before="146" w:line="220" w:lineRule="auto"/>
              <w:ind w:left="472"/>
              <w:rPr>
                <w:sz w:val="18"/>
                <w:szCs w:val="18"/>
              </w:rPr>
            </w:pPr>
            <w:r>
              <w:rPr>
                <w:spacing w:val="-2"/>
                <w:sz w:val="18"/>
                <w:szCs w:val="18"/>
              </w:rPr>
              <w:t>示闲</w:t>
            </w:r>
            <w:r>
              <w:rPr>
                <w:rFonts w:ascii="Times New Roman" w:hAnsi="Times New Roman" w:eastAsia="Times New Roman" w:cs="Times New Roman"/>
                <w:spacing w:val="-2"/>
                <w:sz w:val="18"/>
                <w:szCs w:val="18"/>
              </w:rPr>
              <w:t>/</w:t>
            </w:r>
            <w:r>
              <w:rPr>
                <w:spacing w:val="-2"/>
                <w:sz w:val="18"/>
                <w:szCs w:val="18"/>
              </w:rPr>
              <w:t>示忙</w:t>
            </w:r>
          </w:p>
        </w:tc>
      </w:tr>
      <w:tr w14:paraId="748990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continue"/>
            <w:tcBorders>
              <w:top w:val="nil"/>
              <w:bottom w:val="nil"/>
            </w:tcBorders>
            <w:vAlign w:val="top"/>
          </w:tcPr>
          <w:p w14:paraId="39469DB0">
            <w:pPr>
              <w:rPr>
                <w:rFonts w:ascii="Arial"/>
                <w:sz w:val="21"/>
              </w:rPr>
            </w:pPr>
          </w:p>
        </w:tc>
        <w:tc>
          <w:tcPr>
            <w:tcW w:w="1841" w:type="dxa"/>
            <w:vMerge w:val="continue"/>
            <w:tcBorders>
              <w:top w:val="nil"/>
              <w:bottom w:val="nil"/>
            </w:tcBorders>
            <w:vAlign w:val="top"/>
          </w:tcPr>
          <w:p w14:paraId="2E37BD00">
            <w:pPr>
              <w:rPr>
                <w:rFonts w:ascii="Arial"/>
                <w:sz w:val="21"/>
              </w:rPr>
            </w:pPr>
          </w:p>
        </w:tc>
        <w:tc>
          <w:tcPr>
            <w:tcW w:w="4680" w:type="dxa"/>
            <w:vAlign w:val="top"/>
          </w:tcPr>
          <w:p w14:paraId="379B587A">
            <w:pPr>
              <w:pStyle w:val="6"/>
              <w:spacing w:before="146" w:line="219" w:lineRule="auto"/>
              <w:ind w:left="471"/>
              <w:rPr>
                <w:sz w:val="18"/>
                <w:szCs w:val="18"/>
              </w:rPr>
            </w:pPr>
            <w:r>
              <w:rPr>
                <w:spacing w:val="-2"/>
                <w:sz w:val="18"/>
                <w:szCs w:val="18"/>
              </w:rPr>
              <w:t>应答</w:t>
            </w:r>
            <w:r>
              <w:rPr>
                <w:rFonts w:ascii="Times New Roman" w:hAnsi="Times New Roman" w:eastAsia="Times New Roman" w:cs="Times New Roman"/>
                <w:spacing w:val="-2"/>
                <w:sz w:val="18"/>
                <w:szCs w:val="18"/>
              </w:rPr>
              <w:t>/</w:t>
            </w:r>
            <w:r>
              <w:rPr>
                <w:spacing w:val="-2"/>
                <w:sz w:val="18"/>
                <w:szCs w:val="18"/>
              </w:rPr>
              <w:t>挂机</w:t>
            </w:r>
          </w:p>
        </w:tc>
      </w:tr>
      <w:tr w14:paraId="49871F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continue"/>
            <w:tcBorders>
              <w:top w:val="nil"/>
              <w:bottom w:val="nil"/>
            </w:tcBorders>
            <w:vAlign w:val="top"/>
          </w:tcPr>
          <w:p w14:paraId="47941F4E">
            <w:pPr>
              <w:rPr>
                <w:rFonts w:ascii="Arial"/>
                <w:sz w:val="21"/>
              </w:rPr>
            </w:pPr>
          </w:p>
        </w:tc>
        <w:tc>
          <w:tcPr>
            <w:tcW w:w="1841" w:type="dxa"/>
            <w:vMerge w:val="continue"/>
            <w:tcBorders>
              <w:top w:val="nil"/>
              <w:bottom w:val="nil"/>
            </w:tcBorders>
            <w:vAlign w:val="top"/>
          </w:tcPr>
          <w:p w14:paraId="5CA459FE">
            <w:pPr>
              <w:rPr>
                <w:rFonts w:ascii="Arial"/>
                <w:sz w:val="21"/>
              </w:rPr>
            </w:pPr>
          </w:p>
        </w:tc>
        <w:tc>
          <w:tcPr>
            <w:tcW w:w="4680" w:type="dxa"/>
            <w:vAlign w:val="top"/>
          </w:tcPr>
          <w:p w14:paraId="1D31AAFB">
            <w:pPr>
              <w:pStyle w:val="6"/>
              <w:spacing w:before="146" w:line="219" w:lineRule="auto"/>
              <w:ind w:left="472"/>
              <w:rPr>
                <w:sz w:val="18"/>
                <w:szCs w:val="18"/>
              </w:rPr>
            </w:pPr>
            <w:r>
              <w:rPr>
                <w:spacing w:val="-2"/>
                <w:sz w:val="18"/>
                <w:szCs w:val="18"/>
              </w:rPr>
              <w:t>保持</w:t>
            </w:r>
            <w:r>
              <w:rPr>
                <w:rFonts w:ascii="Times New Roman" w:hAnsi="Times New Roman" w:eastAsia="Times New Roman" w:cs="Times New Roman"/>
                <w:spacing w:val="-2"/>
                <w:sz w:val="18"/>
                <w:szCs w:val="18"/>
              </w:rPr>
              <w:t>/</w:t>
            </w:r>
            <w:r>
              <w:rPr>
                <w:spacing w:val="-2"/>
                <w:sz w:val="18"/>
                <w:szCs w:val="18"/>
              </w:rPr>
              <w:t>取消保持</w:t>
            </w:r>
          </w:p>
        </w:tc>
      </w:tr>
      <w:tr w14:paraId="5BB5BB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continue"/>
            <w:tcBorders>
              <w:top w:val="nil"/>
              <w:bottom w:val="nil"/>
            </w:tcBorders>
            <w:vAlign w:val="top"/>
          </w:tcPr>
          <w:p w14:paraId="56567455">
            <w:pPr>
              <w:rPr>
                <w:rFonts w:ascii="Arial"/>
                <w:sz w:val="21"/>
              </w:rPr>
            </w:pPr>
          </w:p>
        </w:tc>
        <w:tc>
          <w:tcPr>
            <w:tcW w:w="1841" w:type="dxa"/>
            <w:vMerge w:val="continue"/>
            <w:tcBorders>
              <w:top w:val="nil"/>
              <w:bottom w:val="nil"/>
            </w:tcBorders>
            <w:vAlign w:val="top"/>
          </w:tcPr>
          <w:p w14:paraId="259E26B8">
            <w:pPr>
              <w:rPr>
                <w:rFonts w:ascii="Arial"/>
                <w:sz w:val="21"/>
              </w:rPr>
            </w:pPr>
          </w:p>
        </w:tc>
        <w:tc>
          <w:tcPr>
            <w:tcW w:w="4680" w:type="dxa"/>
            <w:vAlign w:val="top"/>
          </w:tcPr>
          <w:p w14:paraId="5786E727">
            <w:pPr>
              <w:pStyle w:val="6"/>
              <w:spacing w:before="145" w:line="219" w:lineRule="auto"/>
              <w:ind w:left="472"/>
              <w:rPr>
                <w:sz w:val="18"/>
                <w:szCs w:val="18"/>
              </w:rPr>
            </w:pPr>
            <w:r>
              <w:rPr>
                <w:spacing w:val="-2"/>
                <w:sz w:val="18"/>
                <w:szCs w:val="18"/>
              </w:rPr>
              <w:t>静音</w:t>
            </w:r>
            <w:r>
              <w:rPr>
                <w:rFonts w:ascii="Times New Roman" w:hAnsi="Times New Roman" w:eastAsia="Times New Roman" w:cs="Times New Roman"/>
                <w:spacing w:val="-2"/>
                <w:sz w:val="18"/>
                <w:szCs w:val="18"/>
              </w:rPr>
              <w:t>/</w:t>
            </w:r>
            <w:r>
              <w:rPr>
                <w:spacing w:val="-2"/>
                <w:sz w:val="18"/>
                <w:szCs w:val="18"/>
              </w:rPr>
              <w:t>取消静音</w:t>
            </w:r>
          </w:p>
        </w:tc>
      </w:tr>
      <w:tr w14:paraId="54CA4B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558" w:type="dxa"/>
            <w:vMerge w:val="continue"/>
            <w:tcBorders>
              <w:top w:val="nil"/>
              <w:bottom w:val="nil"/>
            </w:tcBorders>
            <w:vAlign w:val="top"/>
          </w:tcPr>
          <w:p w14:paraId="72461CE4">
            <w:pPr>
              <w:rPr>
                <w:rFonts w:ascii="Arial"/>
                <w:sz w:val="21"/>
              </w:rPr>
            </w:pPr>
          </w:p>
        </w:tc>
        <w:tc>
          <w:tcPr>
            <w:tcW w:w="1841" w:type="dxa"/>
            <w:vMerge w:val="continue"/>
            <w:tcBorders>
              <w:top w:val="nil"/>
            </w:tcBorders>
            <w:vAlign w:val="top"/>
          </w:tcPr>
          <w:p w14:paraId="4CB36299">
            <w:pPr>
              <w:rPr>
                <w:rFonts w:ascii="Arial"/>
                <w:sz w:val="21"/>
              </w:rPr>
            </w:pPr>
          </w:p>
        </w:tc>
        <w:tc>
          <w:tcPr>
            <w:tcW w:w="4680" w:type="dxa"/>
            <w:vAlign w:val="top"/>
          </w:tcPr>
          <w:p w14:paraId="42A64378">
            <w:pPr>
              <w:pStyle w:val="6"/>
              <w:spacing w:before="145" w:line="220" w:lineRule="auto"/>
              <w:ind w:left="472"/>
              <w:rPr>
                <w:sz w:val="18"/>
                <w:szCs w:val="18"/>
              </w:rPr>
            </w:pPr>
            <w:r>
              <w:rPr>
                <w:spacing w:val="-2"/>
                <w:sz w:val="18"/>
                <w:szCs w:val="18"/>
              </w:rPr>
              <w:t>转接</w:t>
            </w:r>
            <w:r>
              <w:rPr>
                <w:rFonts w:ascii="Times New Roman" w:hAnsi="Times New Roman" w:eastAsia="Times New Roman" w:cs="Times New Roman"/>
                <w:spacing w:val="-2"/>
                <w:sz w:val="18"/>
                <w:szCs w:val="18"/>
              </w:rPr>
              <w:t>/</w:t>
            </w:r>
            <w:r>
              <w:rPr>
                <w:spacing w:val="-2"/>
                <w:sz w:val="18"/>
                <w:szCs w:val="18"/>
              </w:rPr>
              <w:t>三方</w:t>
            </w:r>
          </w:p>
        </w:tc>
      </w:tr>
      <w:tr w14:paraId="7C3D03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558" w:type="dxa"/>
            <w:vMerge w:val="continue"/>
            <w:tcBorders>
              <w:top w:val="nil"/>
              <w:bottom w:val="nil"/>
            </w:tcBorders>
            <w:vAlign w:val="top"/>
          </w:tcPr>
          <w:p w14:paraId="307B009A">
            <w:pPr>
              <w:rPr>
                <w:rFonts w:ascii="Arial"/>
                <w:sz w:val="21"/>
              </w:rPr>
            </w:pPr>
          </w:p>
        </w:tc>
        <w:tc>
          <w:tcPr>
            <w:tcW w:w="1841" w:type="dxa"/>
            <w:vMerge w:val="restart"/>
            <w:tcBorders>
              <w:bottom w:val="nil"/>
            </w:tcBorders>
            <w:vAlign w:val="top"/>
          </w:tcPr>
          <w:p w14:paraId="30A7540C">
            <w:pPr>
              <w:spacing w:line="266" w:lineRule="auto"/>
              <w:rPr>
                <w:rFonts w:ascii="Arial"/>
                <w:sz w:val="21"/>
              </w:rPr>
            </w:pPr>
          </w:p>
          <w:p w14:paraId="08C5F40C">
            <w:pPr>
              <w:spacing w:line="267" w:lineRule="auto"/>
              <w:rPr>
                <w:rFonts w:ascii="Arial"/>
                <w:sz w:val="21"/>
              </w:rPr>
            </w:pPr>
          </w:p>
          <w:p w14:paraId="3FC91864">
            <w:pPr>
              <w:spacing w:line="267" w:lineRule="auto"/>
              <w:rPr>
                <w:rFonts w:ascii="Arial"/>
                <w:sz w:val="21"/>
              </w:rPr>
            </w:pPr>
          </w:p>
          <w:p w14:paraId="185C6857">
            <w:pPr>
              <w:pStyle w:val="6"/>
              <w:spacing w:before="58" w:line="219" w:lineRule="auto"/>
              <w:ind w:left="745"/>
              <w:rPr>
                <w:sz w:val="18"/>
                <w:szCs w:val="18"/>
              </w:rPr>
            </w:pPr>
            <w:r>
              <w:rPr>
                <w:spacing w:val="-2"/>
                <w:sz w:val="18"/>
                <w:szCs w:val="18"/>
              </w:rPr>
              <w:t>排队路由</w:t>
            </w:r>
          </w:p>
        </w:tc>
        <w:tc>
          <w:tcPr>
            <w:tcW w:w="4680" w:type="dxa"/>
            <w:vAlign w:val="top"/>
          </w:tcPr>
          <w:p w14:paraId="5C0BD679">
            <w:pPr>
              <w:pStyle w:val="6"/>
              <w:spacing w:before="148" w:line="219" w:lineRule="auto"/>
              <w:ind w:left="473"/>
              <w:rPr>
                <w:sz w:val="18"/>
                <w:szCs w:val="18"/>
              </w:rPr>
            </w:pPr>
            <w:r>
              <w:rPr>
                <w:spacing w:val="-2"/>
                <w:sz w:val="18"/>
                <w:szCs w:val="18"/>
              </w:rPr>
              <w:t>按照业务类型区分</w:t>
            </w:r>
          </w:p>
        </w:tc>
      </w:tr>
      <w:tr w14:paraId="3F4F79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continue"/>
            <w:tcBorders>
              <w:top w:val="nil"/>
              <w:bottom w:val="nil"/>
            </w:tcBorders>
            <w:vAlign w:val="top"/>
          </w:tcPr>
          <w:p w14:paraId="63BE2AC0">
            <w:pPr>
              <w:rPr>
                <w:rFonts w:ascii="Arial"/>
                <w:sz w:val="21"/>
              </w:rPr>
            </w:pPr>
          </w:p>
        </w:tc>
        <w:tc>
          <w:tcPr>
            <w:tcW w:w="1841" w:type="dxa"/>
            <w:vMerge w:val="continue"/>
            <w:tcBorders>
              <w:top w:val="nil"/>
              <w:bottom w:val="nil"/>
            </w:tcBorders>
            <w:vAlign w:val="top"/>
          </w:tcPr>
          <w:p w14:paraId="422AB49D">
            <w:pPr>
              <w:rPr>
                <w:rFonts w:ascii="Arial"/>
                <w:sz w:val="21"/>
              </w:rPr>
            </w:pPr>
          </w:p>
        </w:tc>
        <w:tc>
          <w:tcPr>
            <w:tcW w:w="4680" w:type="dxa"/>
            <w:vAlign w:val="top"/>
          </w:tcPr>
          <w:p w14:paraId="518E7293">
            <w:pPr>
              <w:pStyle w:val="6"/>
              <w:spacing w:before="149" w:line="219" w:lineRule="auto"/>
              <w:ind w:left="473"/>
              <w:rPr>
                <w:sz w:val="18"/>
                <w:szCs w:val="18"/>
              </w:rPr>
            </w:pPr>
            <w:r>
              <w:rPr>
                <w:spacing w:val="-2"/>
                <w:sz w:val="18"/>
                <w:szCs w:val="18"/>
              </w:rPr>
              <w:t>按照客户级别区分</w:t>
            </w:r>
          </w:p>
        </w:tc>
      </w:tr>
      <w:tr w14:paraId="31DEF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continue"/>
            <w:tcBorders>
              <w:top w:val="nil"/>
              <w:bottom w:val="nil"/>
            </w:tcBorders>
            <w:vAlign w:val="top"/>
          </w:tcPr>
          <w:p w14:paraId="716693BA">
            <w:pPr>
              <w:rPr>
                <w:rFonts w:ascii="Arial"/>
                <w:sz w:val="21"/>
              </w:rPr>
            </w:pPr>
          </w:p>
        </w:tc>
        <w:tc>
          <w:tcPr>
            <w:tcW w:w="1841" w:type="dxa"/>
            <w:vMerge w:val="continue"/>
            <w:tcBorders>
              <w:top w:val="nil"/>
              <w:bottom w:val="nil"/>
            </w:tcBorders>
            <w:vAlign w:val="top"/>
          </w:tcPr>
          <w:p w14:paraId="085A5992">
            <w:pPr>
              <w:rPr>
                <w:rFonts w:ascii="Arial"/>
                <w:sz w:val="21"/>
              </w:rPr>
            </w:pPr>
          </w:p>
        </w:tc>
        <w:tc>
          <w:tcPr>
            <w:tcW w:w="4680" w:type="dxa"/>
            <w:vAlign w:val="top"/>
          </w:tcPr>
          <w:p w14:paraId="4535D0E7">
            <w:pPr>
              <w:pStyle w:val="6"/>
              <w:spacing w:before="148" w:line="219" w:lineRule="auto"/>
              <w:ind w:left="471"/>
              <w:rPr>
                <w:sz w:val="18"/>
                <w:szCs w:val="18"/>
              </w:rPr>
            </w:pPr>
            <w:r>
              <w:rPr>
                <w:spacing w:val="-2"/>
                <w:sz w:val="18"/>
                <w:szCs w:val="18"/>
              </w:rPr>
              <w:t>排队路由配置</w:t>
            </w:r>
          </w:p>
        </w:tc>
      </w:tr>
      <w:tr w14:paraId="22B617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continue"/>
            <w:tcBorders>
              <w:top w:val="nil"/>
              <w:bottom w:val="nil"/>
            </w:tcBorders>
            <w:vAlign w:val="top"/>
          </w:tcPr>
          <w:p w14:paraId="527BAC9A">
            <w:pPr>
              <w:rPr>
                <w:rFonts w:ascii="Arial"/>
                <w:sz w:val="21"/>
              </w:rPr>
            </w:pPr>
          </w:p>
        </w:tc>
        <w:tc>
          <w:tcPr>
            <w:tcW w:w="1841" w:type="dxa"/>
            <w:vMerge w:val="continue"/>
            <w:tcBorders>
              <w:top w:val="nil"/>
            </w:tcBorders>
            <w:vAlign w:val="top"/>
          </w:tcPr>
          <w:p w14:paraId="2B48BA0B">
            <w:pPr>
              <w:rPr>
                <w:rFonts w:ascii="Arial"/>
                <w:sz w:val="21"/>
              </w:rPr>
            </w:pPr>
          </w:p>
        </w:tc>
        <w:tc>
          <w:tcPr>
            <w:tcW w:w="4680" w:type="dxa"/>
            <w:vAlign w:val="top"/>
          </w:tcPr>
          <w:p w14:paraId="164836B4">
            <w:pPr>
              <w:pStyle w:val="6"/>
              <w:spacing w:before="148" w:line="219" w:lineRule="auto"/>
              <w:ind w:left="476"/>
              <w:rPr>
                <w:sz w:val="18"/>
                <w:szCs w:val="18"/>
              </w:rPr>
            </w:pPr>
            <w:r>
              <w:rPr>
                <w:spacing w:val="-2"/>
                <w:sz w:val="18"/>
                <w:szCs w:val="18"/>
              </w:rPr>
              <w:t>黑白名单管控</w:t>
            </w:r>
          </w:p>
        </w:tc>
      </w:tr>
      <w:tr w14:paraId="7044DA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continue"/>
            <w:tcBorders>
              <w:top w:val="nil"/>
              <w:bottom w:val="nil"/>
            </w:tcBorders>
            <w:vAlign w:val="top"/>
          </w:tcPr>
          <w:p w14:paraId="27604987">
            <w:pPr>
              <w:rPr>
                <w:rFonts w:ascii="Arial"/>
                <w:sz w:val="21"/>
              </w:rPr>
            </w:pPr>
          </w:p>
        </w:tc>
        <w:tc>
          <w:tcPr>
            <w:tcW w:w="1841" w:type="dxa"/>
            <w:vMerge w:val="restart"/>
            <w:tcBorders>
              <w:bottom w:val="nil"/>
            </w:tcBorders>
            <w:vAlign w:val="top"/>
          </w:tcPr>
          <w:p w14:paraId="25DA4CA5">
            <w:pPr>
              <w:spacing w:line="327" w:lineRule="auto"/>
              <w:rPr>
                <w:rFonts w:ascii="Arial"/>
                <w:sz w:val="21"/>
              </w:rPr>
            </w:pPr>
          </w:p>
          <w:p w14:paraId="01920623">
            <w:pPr>
              <w:pStyle w:val="6"/>
              <w:spacing w:before="58" w:line="220" w:lineRule="auto"/>
              <w:ind w:left="745"/>
              <w:rPr>
                <w:sz w:val="18"/>
                <w:szCs w:val="18"/>
              </w:rPr>
            </w:pPr>
            <w:r>
              <w:rPr>
                <w:spacing w:val="-2"/>
                <w:sz w:val="18"/>
                <w:szCs w:val="18"/>
              </w:rPr>
              <w:t>通话历史</w:t>
            </w:r>
          </w:p>
        </w:tc>
        <w:tc>
          <w:tcPr>
            <w:tcW w:w="4680" w:type="dxa"/>
            <w:vAlign w:val="top"/>
          </w:tcPr>
          <w:p w14:paraId="5A512AB4">
            <w:pPr>
              <w:pStyle w:val="6"/>
              <w:spacing w:before="147" w:line="219" w:lineRule="auto"/>
              <w:ind w:left="473"/>
              <w:rPr>
                <w:sz w:val="18"/>
                <w:szCs w:val="18"/>
              </w:rPr>
            </w:pPr>
            <w:r>
              <w:rPr>
                <w:spacing w:val="-1"/>
                <w:sz w:val="18"/>
                <w:szCs w:val="18"/>
              </w:rPr>
              <w:t>按条件筛选查看列表</w:t>
            </w:r>
          </w:p>
        </w:tc>
      </w:tr>
      <w:tr w14:paraId="2E94B9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continue"/>
            <w:tcBorders>
              <w:top w:val="nil"/>
            </w:tcBorders>
            <w:vAlign w:val="top"/>
          </w:tcPr>
          <w:p w14:paraId="0629E53E">
            <w:pPr>
              <w:rPr>
                <w:rFonts w:ascii="Arial"/>
                <w:sz w:val="21"/>
              </w:rPr>
            </w:pPr>
          </w:p>
        </w:tc>
        <w:tc>
          <w:tcPr>
            <w:tcW w:w="1841" w:type="dxa"/>
            <w:vMerge w:val="continue"/>
            <w:tcBorders>
              <w:top w:val="nil"/>
            </w:tcBorders>
            <w:vAlign w:val="top"/>
          </w:tcPr>
          <w:p w14:paraId="665AE636">
            <w:pPr>
              <w:rPr>
                <w:rFonts w:ascii="Arial"/>
                <w:sz w:val="21"/>
              </w:rPr>
            </w:pPr>
          </w:p>
        </w:tc>
        <w:tc>
          <w:tcPr>
            <w:tcW w:w="4680" w:type="dxa"/>
            <w:vAlign w:val="top"/>
          </w:tcPr>
          <w:p w14:paraId="400BD10E">
            <w:pPr>
              <w:pStyle w:val="6"/>
              <w:spacing w:before="147" w:line="219" w:lineRule="auto"/>
              <w:ind w:left="473"/>
              <w:rPr>
                <w:sz w:val="18"/>
                <w:szCs w:val="18"/>
              </w:rPr>
            </w:pPr>
            <w:r>
              <w:rPr>
                <w:spacing w:val="-1"/>
                <w:sz w:val="18"/>
                <w:szCs w:val="18"/>
              </w:rPr>
              <w:t>详情查看，包含业务基础要素、视频内容等</w:t>
            </w:r>
          </w:p>
        </w:tc>
      </w:tr>
      <w:tr w14:paraId="1720D3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restart"/>
            <w:tcBorders>
              <w:bottom w:val="nil"/>
            </w:tcBorders>
            <w:vAlign w:val="top"/>
          </w:tcPr>
          <w:p w14:paraId="5F4004F6">
            <w:pPr>
              <w:spacing w:line="251" w:lineRule="auto"/>
              <w:rPr>
                <w:rFonts w:ascii="Arial"/>
                <w:sz w:val="21"/>
              </w:rPr>
            </w:pPr>
          </w:p>
          <w:p w14:paraId="5C3C00B8">
            <w:pPr>
              <w:spacing w:line="251" w:lineRule="auto"/>
              <w:rPr>
                <w:rFonts w:ascii="Arial"/>
                <w:sz w:val="21"/>
              </w:rPr>
            </w:pPr>
          </w:p>
          <w:p w14:paraId="470B9DE4">
            <w:pPr>
              <w:spacing w:line="251" w:lineRule="auto"/>
              <w:rPr>
                <w:rFonts w:ascii="Arial"/>
                <w:sz w:val="21"/>
              </w:rPr>
            </w:pPr>
          </w:p>
          <w:p w14:paraId="2CA21342">
            <w:pPr>
              <w:spacing w:line="251" w:lineRule="auto"/>
              <w:rPr>
                <w:rFonts w:ascii="Arial"/>
                <w:sz w:val="21"/>
              </w:rPr>
            </w:pPr>
          </w:p>
          <w:p w14:paraId="52AB789B">
            <w:pPr>
              <w:spacing w:line="251" w:lineRule="auto"/>
              <w:rPr>
                <w:rFonts w:ascii="Arial"/>
                <w:sz w:val="21"/>
              </w:rPr>
            </w:pPr>
          </w:p>
          <w:p w14:paraId="202D16EF">
            <w:pPr>
              <w:spacing w:line="251" w:lineRule="auto"/>
              <w:rPr>
                <w:rFonts w:ascii="Arial"/>
                <w:sz w:val="21"/>
              </w:rPr>
            </w:pPr>
          </w:p>
          <w:p w14:paraId="26F5CE88">
            <w:pPr>
              <w:spacing w:line="251" w:lineRule="auto"/>
              <w:rPr>
                <w:rFonts w:ascii="Arial"/>
                <w:sz w:val="21"/>
              </w:rPr>
            </w:pPr>
          </w:p>
          <w:p w14:paraId="0A9DF5ED">
            <w:pPr>
              <w:pStyle w:val="6"/>
              <w:spacing w:before="59" w:line="219" w:lineRule="auto"/>
              <w:ind w:left="603"/>
              <w:rPr>
                <w:sz w:val="18"/>
                <w:szCs w:val="18"/>
              </w:rPr>
            </w:pPr>
            <w:r>
              <w:rPr>
                <w:b/>
                <w:bCs/>
                <w:spacing w:val="-3"/>
                <w:sz w:val="18"/>
                <w:szCs w:val="18"/>
              </w:rPr>
              <w:t>视频能力</w:t>
            </w:r>
          </w:p>
        </w:tc>
        <w:tc>
          <w:tcPr>
            <w:tcW w:w="1841" w:type="dxa"/>
            <w:vMerge w:val="restart"/>
            <w:tcBorders>
              <w:bottom w:val="nil"/>
            </w:tcBorders>
            <w:vAlign w:val="top"/>
          </w:tcPr>
          <w:p w14:paraId="0A2FBEDB">
            <w:pPr>
              <w:spacing w:line="251" w:lineRule="auto"/>
              <w:rPr>
                <w:rFonts w:ascii="Arial"/>
                <w:sz w:val="21"/>
              </w:rPr>
            </w:pPr>
          </w:p>
          <w:p w14:paraId="10CDA15D">
            <w:pPr>
              <w:spacing w:line="251" w:lineRule="auto"/>
              <w:rPr>
                <w:rFonts w:ascii="Arial"/>
                <w:sz w:val="21"/>
              </w:rPr>
            </w:pPr>
          </w:p>
          <w:p w14:paraId="64F0DFF6">
            <w:pPr>
              <w:spacing w:line="251" w:lineRule="auto"/>
              <w:rPr>
                <w:rFonts w:ascii="Arial"/>
                <w:sz w:val="21"/>
              </w:rPr>
            </w:pPr>
          </w:p>
          <w:p w14:paraId="7EA02B6D">
            <w:pPr>
              <w:spacing w:line="251" w:lineRule="auto"/>
              <w:rPr>
                <w:rFonts w:ascii="Arial"/>
                <w:sz w:val="21"/>
              </w:rPr>
            </w:pPr>
          </w:p>
          <w:p w14:paraId="6F1D1D82">
            <w:pPr>
              <w:spacing w:line="251" w:lineRule="auto"/>
              <w:rPr>
                <w:rFonts w:ascii="Arial"/>
                <w:sz w:val="21"/>
              </w:rPr>
            </w:pPr>
          </w:p>
          <w:p w14:paraId="22BDF8EC">
            <w:pPr>
              <w:spacing w:line="251" w:lineRule="auto"/>
              <w:rPr>
                <w:rFonts w:ascii="Arial"/>
                <w:sz w:val="21"/>
              </w:rPr>
            </w:pPr>
          </w:p>
          <w:p w14:paraId="2968AA33">
            <w:pPr>
              <w:spacing w:line="251" w:lineRule="auto"/>
              <w:rPr>
                <w:rFonts w:ascii="Arial"/>
                <w:sz w:val="21"/>
              </w:rPr>
            </w:pPr>
          </w:p>
          <w:p w14:paraId="49E91941">
            <w:pPr>
              <w:pStyle w:val="6"/>
              <w:spacing w:before="59" w:line="219" w:lineRule="auto"/>
              <w:ind w:left="564"/>
              <w:rPr>
                <w:sz w:val="18"/>
                <w:szCs w:val="18"/>
              </w:rPr>
            </w:pPr>
            <w:r>
              <w:rPr>
                <w:spacing w:val="-2"/>
                <w:sz w:val="18"/>
                <w:szCs w:val="18"/>
              </w:rPr>
              <w:t>视频互动能力</w:t>
            </w:r>
          </w:p>
        </w:tc>
        <w:tc>
          <w:tcPr>
            <w:tcW w:w="4680" w:type="dxa"/>
            <w:vAlign w:val="top"/>
          </w:tcPr>
          <w:p w14:paraId="1988F6BC">
            <w:pPr>
              <w:pStyle w:val="6"/>
              <w:spacing w:before="149" w:line="220" w:lineRule="auto"/>
              <w:ind w:left="470"/>
              <w:rPr>
                <w:sz w:val="18"/>
                <w:szCs w:val="18"/>
              </w:rPr>
            </w:pPr>
            <w:r>
              <w:rPr>
                <w:spacing w:val="-1"/>
                <w:sz w:val="18"/>
                <w:szCs w:val="18"/>
              </w:rPr>
              <w:t>视频界面大小调整</w:t>
            </w:r>
          </w:p>
        </w:tc>
      </w:tr>
      <w:tr w14:paraId="088737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continue"/>
            <w:tcBorders>
              <w:top w:val="nil"/>
              <w:bottom w:val="nil"/>
            </w:tcBorders>
            <w:vAlign w:val="top"/>
          </w:tcPr>
          <w:p w14:paraId="5AC8CA1C">
            <w:pPr>
              <w:rPr>
                <w:rFonts w:ascii="Arial"/>
                <w:sz w:val="21"/>
              </w:rPr>
            </w:pPr>
          </w:p>
        </w:tc>
        <w:tc>
          <w:tcPr>
            <w:tcW w:w="1841" w:type="dxa"/>
            <w:vMerge w:val="continue"/>
            <w:tcBorders>
              <w:top w:val="nil"/>
              <w:bottom w:val="nil"/>
            </w:tcBorders>
            <w:vAlign w:val="top"/>
          </w:tcPr>
          <w:p w14:paraId="0F4E048B">
            <w:pPr>
              <w:rPr>
                <w:rFonts w:ascii="Arial"/>
                <w:sz w:val="21"/>
              </w:rPr>
            </w:pPr>
          </w:p>
        </w:tc>
        <w:tc>
          <w:tcPr>
            <w:tcW w:w="4680" w:type="dxa"/>
            <w:vAlign w:val="top"/>
          </w:tcPr>
          <w:p w14:paraId="7F0162DF">
            <w:pPr>
              <w:pStyle w:val="6"/>
              <w:spacing w:before="149" w:line="219" w:lineRule="auto"/>
              <w:ind w:left="470"/>
              <w:rPr>
                <w:sz w:val="18"/>
                <w:szCs w:val="18"/>
              </w:rPr>
            </w:pPr>
            <w:r>
              <w:rPr>
                <w:spacing w:val="-1"/>
                <w:sz w:val="18"/>
                <w:szCs w:val="18"/>
              </w:rPr>
              <w:t>视频分辨率配置</w:t>
            </w:r>
          </w:p>
        </w:tc>
      </w:tr>
      <w:tr w14:paraId="1F5607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continue"/>
            <w:tcBorders>
              <w:top w:val="nil"/>
              <w:bottom w:val="nil"/>
            </w:tcBorders>
            <w:vAlign w:val="top"/>
          </w:tcPr>
          <w:p w14:paraId="22C58CE8">
            <w:pPr>
              <w:rPr>
                <w:rFonts w:ascii="Arial"/>
                <w:sz w:val="21"/>
              </w:rPr>
            </w:pPr>
          </w:p>
        </w:tc>
        <w:tc>
          <w:tcPr>
            <w:tcW w:w="1841" w:type="dxa"/>
            <w:vMerge w:val="continue"/>
            <w:tcBorders>
              <w:top w:val="nil"/>
              <w:bottom w:val="nil"/>
            </w:tcBorders>
            <w:vAlign w:val="top"/>
          </w:tcPr>
          <w:p w14:paraId="1C147098">
            <w:pPr>
              <w:rPr>
                <w:rFonts w:ascii="Arial"/>
                <w:sz w:val="21"/>
              </w:rPr>
            </w:pPr>
          </w:p>
        </w:tc>
        <w:tc>
          <w:tcPr>
            <w:tcW w:w="4680" w:type="dxa"/>
            <w:vAlign w:val="top"/>
          </w:tcPr>
          <w:p w14:paraId="17840BFF">
            <w:pPr>
              <w:pStyle w:val="6"/>
              <w:spacing w:before="148" w:line="219" w:lineRule="auto"/>
              <w:ind w:left="472"/>
              <w:rPr>
                <w:sz w:val="18"/>
                <w:szCs w:val="18"/>
              </w:rPr>
            </w:pPr>
            <w:r>
              <w:rPr>
                <w:spacing w:val="-1"/>
                <w:sz w:val="18"/>
                <w:szCs w:val="18"/>
              </w:rPr>
              <w:t>坐席端和客户端的信息交互</w:t>
            </w:r>
          </w:p>
        </w:tc>
      </w:tr>
      <w:tr w14:paraId="7E92A6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continue"/>
            <w:tcBorders>
              <w:top w:val="nil"/>
              <w:bottom w:val="nil"/>
            </w:tcBorders>
            <w:vAlign w:val="top"/>
          </w:tcPr>
          <w:p w14:paraId="0610E815">
            <w:pPr>
              <w:rPr>
                <w:rFonts w:ascii="Arial"/>
                <w:sz w:val="21"/>
              </w:rPr>
            </w:pPr>
          </w:p>
        </w:tc>
        <w:tc>
          <w:tcPr>
            <w:tcW w:w="1841" w:type="dxa"/>
            <w:vMerge w:val="continue"/>
            <w:tcBorders>
              <w:top w:val="nil"/>
              <w:bottom w:val="nil"/>
            </w:tcBorders>
            <w:vAlign w:val="top"/>
          </w:tcPr>
          <w:p w14:paraId="107131E1">
            <w:pPr>
              <w:rPr>
                <w:rFonts w:ascii="Arial"/>
                <w:sz w:val="21"/>
              </w:rPr>
            </w:pPr>
          </w:p>
        </w:tc>
        <w:tc>
          <w:tcPr>
            <w:tcW w:w="4680" w:type="dxa"/>
            <w:vAlign w:val="top"/>
          </w:tcPr>
          <w:p w14:paraId="0B9BFB79">
            <w:pPr>
              <w:pStyle w:val="6"/>
              <w:spacing w:before="147" w:line="219" w:lineRule="auto"/>
              <w:ind w:left="473"/>
              <w:rPr>
                <w:sz w:val="18"/>
                <w:szCs w:val="18"/>
              </w:rPr>
            </w:pPr>
            <w:r>
              <w:rPr>
                <w:spacing w:val="-3"/>
                <w:sz w:val="18"/>
                <w:szCs w:val="18"/>
              </w:rPr>
              <w:t>屏幕共享</w:t>
            </w:r>
          </w:p>
        </w:tc>
      </w:tr>
      <w:tr w14:paraId="7875D3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continue"/>
            <w:tcBorders>
              <w:top w:val="nil"/>
              <w:bottom w:val="nil"/>
            </w:tcBorders>
            <w:vAlign w:val="top"/>
          </w:tcPr>
          <w:p w14:paraId="56DD1FA5">
            <w:pPr>
              <w:rPr>
                <w:rFonts w:ascii="Arial"/>
                <w:sz w:val="21"/>
              </w:rPr>
            </w:pPr>
          </w:p>
        </w:tc>
        <w:tc>
          <w:tcPr>
            <w:tcW w:w="1841" w:type="dxa"/>
            <w:vMerge w:val="continue"/>
            <w:tcBorders>
              <w:top w:val="nil"/>
              <w:bottom w:val="nil"/>
            </w:tcBorders>
            <w:vAlign w:val="top"/>
          </w:tcPr>
          <w:p w14:paraId="31DE0D19">
            <w:pPr>
              <w:rPr>
                <w:rFonts w:ascii="Arial"/>
                <w:sz w:val="21"/>
              </w:rPr>
            </w:pPr>
          </w:p>
        </w:tc>
        <w:tc>
          <w:tcPr>
            <w:tcW w:w="4680" w:type="dxa"/>
            <w:vAlign w:val="top"/>
          </w:tcPr>
          <w:p w14:paraId="59EA0C2D">
            <w:pPr>
              <w:pStyle w:val="6"/>
              <w:spacing w:before="147" w:line="220" w:lineRule="auto"/>
              <w:ind w:left="472"/>
              <w:rPr>
                <w:sz w:val="18"/>
                <w:szCs w:val="18"/>
              </w:rPr>
            </w:pPr>
            <w:r>
              <w:rPr>
                <w:spacing w:val="-4"/>
                <w:sz w:val="18"/>
                <w:szCs w:val="18"/>
              </w:rPr>
              <w:t>标注</w:t>
            </w:r>
          </w:p>
        </w:tc>
      </w:tr>
      <w:tr w14:paraId="5FA0E3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continue"/>
            <w:tcBorders>
              <w:top w:val="nil"/>
              <w:bottom w:val="nil"/>
            </w:tcBorders>
            <w:vAlign w:val="top"/>
          </w:tcPr>
          <w:p w14:paraId="4C57A6F9">
            <w:pPr>
              <w:rPr>
                <w:rFonts w:ascii="Arial"/>
                <w:sz w:val="21"/>
              </w:rPr>
            </w:pPr>
          </w:p>
        </w:tc>
        <w:tc>
          <w:tcPr>
            <w:tcW w:w="1841" w:type="dxa"/>
            <w:vMerge w:val="continue"/>
            <w:tcBorders>
              <w:top w:val="nil"/>
              <w:bottom w:val="nil"/>
            </w:tcBorders>
            <w:vAlign w:val="top"/>
          </w:tcPr>
          <w:p w14:paraId="3815A9A2">
            <w:pPr>
              <w:rPr>
                <w:rFonts w:ascii="Arial"/>
                <w:sz w:val="21"/>
              </w:rPr>
            </w:pPr>
          </w:p>
        </w:tc>
        <w:tc>
          <w:tcPr>
            <w:tcW w:w="4680" w:type="dxa"/>
            <w:vAlign w:val="top"/>
          </w:tcPr>
          <w:p w14:paraId="3A6451AE">
            <w:pPr>
              <w:pStyle w:val="6"/>
              <w:spacing w:before="147" w:line="220" w:lineRule="auto"/>
              <w:ind w:left="492"/>
              <w:rPr>
                <w:sz w:val="18"/>
                <w:szCs w:val="18"/>
              </w:rPr>
            </w:pPr>
            <w:r>
              <w:rPr>
                <w:spacing w:val="-8"/>
                <w:sz w:val="18"/>
                <w:szCs w:val="18"/>
              </w:rPr>
              <w:t>电子签名</w:t>
            </w:r>
          </w:p>
        </w:tc>
      </w:tr>
      <w:tr w14:paraId="3B19B5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continue"/>
            <w:tcBorders>
              <w:top w:val="nil"/>
              <w:bottom w:val="nil"/>
            </w:tcBorders>
            <w:vAlign w:val="top"/>
          </w:tcPr>
          <w:p w14:paraId="7771F33E">
            <w:pPr>
              <w:rPr>
                <w:rFonts w:ascii="Arial"/>
                <w:sz w:val="21"/>
              </w:rPr>
            </w:pPr>
          </w:p>
        </w:tc>
        <w:tc>
          <w:tcPr>
            <w:tcW w:w="1841" w:type="dxa"/>
            <w:vMerge w:val="continue"/>
            <w:tcBorders>
              <w:top w:val="nil"/>
              <w:bottom w:val="nil"/>
            </w:tcBorders>
            <w:vAlign w:val="top"/>
          </w:tcPr>
          <w:p w14:paraId="57250FE2">
            <w:pPr>
              <w:rPr>
                <w:rFonts w:ascii="Arial"/>
                <w:sz w:val="21"/>
              </w:rPr>
            </w:pPr>
          </w:p>
        </w:tc>
        <w:tc>
          <w:tcPr>
            <w:tcW w:w="4680" w:type="dxa"/>
            <w:vAlign w:val="top"/>
          </w:tcPr>
          <w:p w14:paraId="1ED4B938">
            <w:pPr>
              <w:pStyle w:val="6"/>
              <w:spacing w:before="149" w:line="219" w:lineRule="auto"/>
              <w:ind w:left="473"/>
              <w:rPr>
                <w:sz w:val="18"/>
                <w:szCs w:val="18"/>
              </w:rPr>
            </w:pPr>
            <w:r>
              <w:rPr>
                <w:spacing w:val="-3"/>
                <w:sz w:val="18"/>
                <w:szCs w:val="18"/>
              </w:rPr>
              <w:t>文件推送</w:t>
            </w:r>
          </w:p>
        </w:tc>
      </w:tr>
      <w:tr w14:paraId="27941D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58" w:type="dxa"/>
            <w:vMerge w:val="continue"/>
            <w:tcBorders>
              <w:top w:val="nil"/>
            </w:tcBorders>
            <w:vAlign w:val="top"/>
          </w:tcPr>
          <w:p w14:paraId="4AA599EB">
            <w:pPr>
              <w:rPr>
                <w:rFonts w:ascii="Arial"/>
                <w:sz w:val="21"/>
              </w:rPr>
            </w:pPr>
          </w:p>
        </w:tc>
        <w:tc>
          <w:tcPr>
            <w:tcW w:w="1841" w:type="dxa"/>
            <w:vMerge w:val="continue"/>
            <w:tcBorders>
              <w:top w:val="nil"/>
            </w:tcBorders>
            <w:vAlign w:val="top"/>
          </w:tcPr>
          <w:p w14:paraId="534D5E84">
            <w:pPr>
              <w:rPr>
                <w:rFonts w:ascii="Arial"/>
                <w:sz w:val="21"/>
              </w:rPr>
            </w:pPr>
          </w:p>
        </w:tc>
        <w:tc>
          <w:tcPr>
            <w:tcW w:w="4680" w:type="dxa"/>
            <w:vAlign w:val="top"/>
          </w:tcPr>
          <w:p w14:paraId="521AC3D0">
            <w:pPr>
              <w:pStyle w:val="6"/>
              <w:spacing w:before="153" w:line="219" w:lineRule="auto"/>
              <w:ind w:left="470"/>
              <w:rPr>
                <w:sz w:val="18"/>
                <w:szCs w:val="18"/>
              </w:rPr>
            </w:pPr>
            <w:r>
              <w:rPr>
                <w:spacing w:val="-1"/>
                <w:sz w:val="18"/>
                <w:szCs w:val="18"/>
              </w:rPr>
              <w:t>视频、音频推送（如风险揭示视频等）</w:t>
            </w:r>
          </w:p>
        </w:tc>
      </w:tr>
      <w:tr w14:paraId="0121B1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restart"/>
            <w:tcBorders>
              <w:bottom w:val="nil"/>
            </w:tcBorders>
            <w:vAlign w:val="top"/>
          </w:tcPr>
          <w:p w14:paraId="544AAC0E">
            <w:pPr>
              <w:spacing w:line="252" w:lineRule="auto"/>
              <w:rPr>
                <w:rFonts w:ascii="Arial"/>
                <w:sz w:val="21"/>
              </w:rPr>
            </w:pPr>
          </w:p>
          <w:p w14:paraId="6723BF93">
            <w:pPr>
              <w:spacing w:line="252" w:lineRule="auto"/>
              <w:rPr>
                <w:rFonts w:ascii="Arial"/>
                <w:sz w:val="21"/>
              </w:rPr>
            </w:pPr>
          </w:p>
          <w:p w14:paraId="23B9749D">
            <w:pPr>
              <w:spacing w:line="252" w:lineRule="auto"/>
              <w:rPr>
                <w:rFonts w:ascii="Arial"/>
                <w:sz w:val="21"/>
              </w:rPr>
            </w:pPr>
          </w:p>
          <w:p w14:paraId="70AE4C30">
            <w:pPr>
              <w:spacing w:line="252" w:lineRule="auto"/>
              <w:rPr>
                <w:rFonts w:ascii="Arial"/>
                <w:sz w:val="21"/>
              </w:rPr>
            </w:pPr>
          </w:p>
          <w:p w14:paraId="580D33F6">
            <w:pPr>
              <w:spacing w:line="253" w:lineRule="auto"/>
              <w:rPr>
                <w:rFonts w:ascii="Arial"/>
                <w:sz w:val="21"/>
              </w:rPr>
            </w:pPr>
          </w:p>
          <w:p w14:paraId="731A20EA">
            <w:pPr>
              <w:spacing w:line="253" w:lineRule="auto"/>
              <w:rPr>
                <w:rFonts w:ascii="Arial"/>
                <w:sz w:val="21"/>
              </w:rPr>
            </w:pPr>
          </w:p>
          <w:p w14:paraId="36FC48A4">
            <w:pPr>
              <w:pStyle w:val="6"/>
              <w:spacing w:before="59" w:line="219" w:lineRule="auto"/>
              <w:ind w:left="603"/>
              <w:rPr>
                <w:sz w:val="18"/>
                <w:szCs w:val="18"/>
              </w:rPr>
            </w:pPr>
            <w:r>
              <w:rPr>
                <w:b/>
                <w:bCs/>
                <w:spacing w:val="-3"/>
                <w:sz w:val="18"/>
                <w:szCs w:val="18"/>
              </w:rPr>
              <w:t>业务功能</w:t>
            </w:r>
          </w:p>
        </w:tc>
        <w:tc>
          <w:tcPr>
            <w:tcW w:w="1841" w:type="dxa"/>
            <w:vMerge w:val="restart"/>
            <w:tcBorders>
              <w:bottom w:val="nil"/>
            </w:tcBorders>
            <w:vAlign w:val="top"/>
          </w:tcPr>
          <w:p w14:paraId="16E85BB5">
            <w:pPr>
              <w:spacing w:line="252" w:lineRule="auto"/>
              <w:rPr>
                <w:rFonts w:ascii="Arial"/>
                <w:sz w:val="21"/>
              </w:rPr>
            </w:pPr>
          </w:p>
          <w:p w14:paraId="2479CCA5">
            <w:pPr>
              <w:spacing w:line="252" w:lineRule="auto"/>
              <w:rPr>
                <w:rFonts w:ascii="Arial"/>
                <w:sz w:val="21"/>
              </w:rPr>
            </w:pPr>
          </w:p>
          <w:p w14:paraId="0FD45FE4">
            <w:pPr>
              <w:spacing w:line="252" w:lineRule="auto"/>
              <w:rPr>
                <w:rFonts w:ascii="Arial"/>
                <w:sz w:val="21"/>
              </w:rPr>
            </w:pPr>
          </w:p>
          <w:p w14:paraId="0A33B194">
            <w:pPr>
              <w:spacing w:line="252" w:lineRule="auto"/>
              <w:rPr>
                <w:rFonts w:ascii="Arial"/>
                <w:sz w:val="21"/>
              </w:rPr>
            </w:pPr>
          </w:p>
          <w:p w14:paraId="2DF58D4B">
            <w:pPr>
              <w:spacing w:line="253" w:lineRule="auto"/>
              <w:rPr>
                <w:rFonts w:ascii="Arial"/>
                <w:sz w:val="21"/>
              </w:rPr>
            </w:pPr>
          </w:p>
          <w:p w14:paraId="689CAA4C">
            <w:pPr>
              <w:spacing w:line="253" w:lineRule="auto"/>
              <w:rPr>
                <w:rFonts w:ascii="Arial"/>
                <w:sz w:val="21"/>
              </w:rPr>
            </w:pPr>
          </w:p>
          <w:p w14:paraId="4C96B880">
            <w:pPr>
              <w:pStyle w:val="6"/>
              <w:spacing w:before="59" w:line="219" w:lineRule="auto"/>
              <w:ind w:left="744"/>
              <w:rPr>
                <w:sz w:val="18"/>
                <w:szCs w:val="18"/>
              </w:rPr>
            </w:pPr>
            <w:r>
              <w:rPr>
                <w:spacing w:val="-2"/>
                <w:sz w:val="18"/>
                <w:szCs w:val="18"/>
              </w:rPr>
              <w:t>视频场景</w:t>
            </w:r>
          </w:p>
        </w:tc>
        <w:tc>
          <w:tcPr>
            <w:tcW w:w="4680" w:type="dxa"/>
            <w:vAlign w:val="top"/>
          </w:tcPr>
          <w:p w14:paraId="47970AB1">
            <w:pPr>
              <w:pStyle w:val="6"/>
              <w:spacing w:before="149" w:line="219" w:lineRule="auto"/>
              <w:ind w:left="470"/>
              <w:rPr>
                <w:sz w:val="18"/>
                <w:szCs w:val="18"/>
              </w:rPr>
            </w:pPr>
            <w:r>
              <w:rPr>
                <w:spacing w:val="-2"/>
                <w:sz w:val="18"/>
                <w:szCs w:val="18"/>
              </w:rPr>
              <w:t>视频截图保存</w:t>
            </w:r>
          </w:p>
        </w:tc>
      </w:tr>
      <w:tr w14:paraId="3DAEF7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continue"/>
            <w:tcBorders>
              <w:top w:val="nil"/>
              <w:bottom w:val="nil"/>
            </w:tcBorders>
            <w:vAlign w:val="top"/>
          </w:tcPr>
          <w:p w14:paraId="16314AAE">
            <w:pPr>
              <w:rPr>
                <w:rFonts w:ascii="Arial"/>
                <w:sz w:val="21"/>
              </w:rPr>
            </w:pPr>
          </w:p>
        </w:tc>
        <w:tc>
          <w:tcPr>
            <w:tcW w:w="1841" w:type="dxa"/>
            <w:vMerge w:val="continue"/>
            <w:tcBorders>
              <w:top w:val="nil"/>
              <w:bottom w:val="nil"/>
            </w:tcBorders>
            <w:vAlign w:val="top"/>
          </w:tcPr>
          <w:p w14:paraId="7C82129E">
            <w:pPr>
              <w:rPr>
                <w:rFonts w:ascii="Arial"/>
                <w:sz w:val="21"/>
              </w:rPr>
            </w:pPr>
          </w:p>
        </w:tc>
        <w:tc>
          <w:tcPr>
            <w:tcW w:w="4680" w:type="dxa"/>
            <w:vAlign w:val="top"/>
          </w:tcPr>
          <w:p w14:paraId="5C81EBC2">
            <w:pPr>
              <w:pStyle w:val="6"/>
              <w:spacing w:before="149" w:line="219" w:lineRule="auto"/>
              <w:ind w:left="476"/>
              <w:rPr>
                <w:sz w:val="18"/>
                <w:szCs w:val="18"/>
              </w:rPr>
            </w:pPr>
            <w:r>
              <w:rPr>
                <w:spacing w:val="-3"/>
                <w:sz w:val="18"/>
                <w:szCs w:val="18"/>
              </w:rPr>
              <w:t>身份证识别</w:t>
            </w:r>
          </w:p>
        </w:tc>
      </w:tr>
      <w:tr w14:paraId="517847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continue"/>
            <w:tcBorders>
              <w:top w:val="nil"/>
              <w:bottom w:val="nil"/>
            </w:tcBorders>
            <w:vAlign w:val="top"/>
          </w:tcPr>
          <w:p w14:paraId="2DED10A2">
            <w:pPr>
              <w:rPr>
                <w:rFonts w:ascii="Arial"/>
                <w:sz w:val="21"/>
              </w:rPr>
            </w:pPr>
          </w:p>
        </w:tc>
        <w:tc>
          <w:tcPr>
            <w:tcW w:w="1841" w:type="dxa"/>
            <w:vMerge w:val="continue"/>
            <w:tcBorders>
              <w:top w:val="nil"/>
              <w:bottom w:val="nil"/>
            </w:tcBorders>
            <w:vAlign w:val="top"/>
          </w:tcPr>
          <w:p w14:paraId="5DAE7011">
            <w:pPr>
              <w:rPr>
                <w:rFonts w:ascii="Arial"/>
                <w:sz w:val="21"/>
              </w:rPr>
            </w:pPr>
          </w:p>
        </w:tc>
        <w:tc>
          <w:tcPr>
            <w:tcW w:w="4680" w:type="dxa"/>
            <w:vAlign w:val="top"/>
          </w:tcPr>
          <w:p w14:paraId="6B66BABF">
            <w:pPr>
              <w:pStyle w:val="6"/>
              <w:spacing w:before="148" w:line="220" w:lineRule="auto"/>
              <w:ind w:left="472"/>
              <w:rPr>
                <w:sz w:val="18"/>
                <w:szCs w:val="18"/>
              </w:rPr>
            </w:pPr>
            <w:r>
              <w:rPr>
                <w:spacing w:val="-2"/>
                <w:sz w:val="18"/>
                <w:szCs w:val="18"/>
              </w:rPr>
              <w:t>联网核查</w:t>
            </w:r>
          </w:p>
        </w:tc>
      </w:tr>
      <w:tr w14:paraId="35054E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continue"/>
            <w:tcBorders>
              <w:top w:val="nil"/>
              <w:bottom w:val="nil"/>
            </w:tcBorders>
            <w:vAlign w:val="top"/>
          </w:tcPr>
          <w:p w14:paraId="568471B4">
            <w:pPr>
              <w:rPr>
                <w:rFonts w:ascii="Arial"/>
                <w:sz w:val="21"/>
              </w:rPr>
            </w:pPr>
          </w:p>
        </w:tc>
        <w:tc>
          <w:tcPr>
            <w:tcW w:w="1841" w:type="dxa"/>
            <w:vMerge w:val="continue"/>
            <w:tcBorders>
              <w:top w:val="nil"/>
              <w:bottom w:val="nil"/>
            </w:tcBorders>
            <w:vAlign w:val="top"/>
          </w:tcPr>
          <w:p w14:paraId="45D493E9">
            <w:pPr>
              <w:rPr>
                <w:rFonts w:ascii="Arial"/>
                <w:sz w:val="21"/>
              </w:rPr>
            </w:pPr>
          </w:p>
        </w:tc>
        <w:tc>
          <w:tcPr>
            <w:tcW w:w="4680" w:type="dxa"/>
            <w:vAlign w:val="top"/>
          </w:tcPr>
          <w:p w14:paraId="543CEAFA">
            <w:pPr>
              <w:pStyle w:val="6"/>
              <w:spacing w:before="147" w:line="219" w:lineRule="auto"/>
              <w:ind w:left="472"/>
              <w:rPr>
                <w:sz w:val="18"/>
                <w:szCs w:val="18"/>
              </w:rPr>
            </w:pPr>
            <w:r>
              <w:rPr>
                <w:spacing w:val="-2"/>
                <w:sz w:val="18"/>
                <w:szCs w:val="18"/>
              </w:rPr>
              <w:t>合同电子签章</w:t>
            </w:r>
          </w:p>
        </w:tc>
      </w:tr>
      <w:tr w14:paraId="7AB5D9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3" w:hRule="atLeast"/>
        </w:trPr>
        <w:tc>
          <w:tcPr>
            <w:tcW w:w="1558" w:type="dxa"/>
            <w:vMerge w:val="continue"/>
            <w:tcBorders>
              <w:top w:val="nil"/>
              <w:bottom w:val="nil"/>
            </w:tcBorders>
            <w:vAlign w:val="top"/>
          </w:tcPr>
          <w:p w14:paraId="1A96F597">
            <w:pPr>
              <w:rPr>
                <w:rFonts w:ascii="Arial"/>
                <w:sz w:val="21"/>
              </w:rPr>
            </w:pPr>
          </w:p>
        </w:tc>
        <w:tc>
          <w:tcPr>
            <w:tcW w:w="1841" w:type="dxa"/>
            <w:vMerge w:val="continue"/>
            <w:tcBorders>
              <w:top w:val="nil"/>
              <w:bottom w:val="nil"/>
            </w:tcBorders>
            <w:vAlign w:val="top"/>
          </w:tcPr>
          <w:p w14:paraId="40752B97">
            <w:pPr>
              <w:rPr>
                <w:rFonts w:ascii="Arial"/>
                <w:sz w:val="21"/>
              </w:rPr>
            </w:pPr>
          </w:p>
        </w:tc>
        <w:tc>
          <w:tcPr>
            <w:tcW w:w="4680" w:type="dxa"/>
            <w:vAlign w:val="top"/>
          </w:tcPr>
          <w:p w14:paraId="0026C29C">
            <w:pPr>
              <w:pStyle w:val="6"/>
              <w:spacing w:before="149" w:line="221" w:lineRule="auto"/>
              <w:ind w:left="473"/>
              <w:rPr>
                <w:sz w:val="18"/>
                <w:szCs w:val="18"/>
              </w:rPr>
            </w:pPr>
            <w:r>
              <w:rPr>
                <w:spacing w:val="-3"/>
                <w:sz w:val="18"/>
                <w:szCs w:val="18"/>
              </w:rPr>
              <w:t>人脸比对</w:t>
            </w:r>
          </w:p>
        </w:tc>
      </w:tr>
      <w:tr w14:paraId="3AC860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continue"/>
            <w:tcBorders>
              <w:top w:val="nil"/>
              <w:bottom w:val="nil"/>
            </w:tcBorders>
            <w:vAlign w:val="top"/>
          </w:tcPr>
          <w:p w14:paraId="341FF4FA">
            <w:pPr>
              <w:rPr>
                <w:rFonts w:ascii="Arial"/>
                <w:sz w:val="21"/>
              </w:rPr>
            </w:pPr>
          </w:p>
        </w:tc>
        <w:tc>
          <w:tcPr>
            <w:tcW w:w="1841" w:type="dxa"/>
            <w:vMerge w:val="continue"/>
            <w:tcBorders>
              <w:top w:val="nil"/>
              <w:bottom w:val="nil"/>
            </w:tcBorders>
            <w:vAlign w:val="top"/>
          </w:tcPr>
          <w:p w14:paraId="6A83770E">
            <w:pPr>
              <w:rPr>
                <w:rFonts w:ascii="Arial"/>
                <w:sz w:val="21"/>
              </w:rPr>
            </w:pPr>
          </w:p>
        </w:tc>
        <w:tc>
          <w:tcPr>
            <w:tcW w:w="4680" w:type="dxa"/>
            <w:vAlign w:val="top"/>
          </w:tcPr>
          <w:p w14:paraId="176C338B">
            <w:pPr>
              <w:pStyle w:val="6"/>
              <w:spacing w:before="150" w:line="219" w:lineRule="auto"/>
              <w:ind w:left="471"/>
              <w:rPr>
                <w:sz w:val="18"/>
                <w:szCs w:val="18"/>
              </w:rPr>
            </w:pPr>
            <w:r>
              <w:rPr>
                <w:spacing w:val="-2"/>
                <w:sz w:val="18"/>
                <w:szCs w:val="18"/>
              </w:rPr>
              <w:t>话术播报</w:t>
            </w:r>
          </w:p>
        </w:tc>
      </w:tr>
      <w:tr w14:paraId="135621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1558" w:type="dxa"/>
            <w:vMerge w:val="continue"/>
            <w:tcBorders>
              <w:top w:val="nil"/>
            </w:tcBorders>
            <w:vAlign w:val="top"/>
          </w:tcPr>
          <w:p w14:paraId="5D144A0A">
            <w:pPr>
              <w:rPr>
                <w:rFonts w:ascii="Arial"/>
                <w:sz w:val="21"/>
              </w:rPr>
            </w:pPr>
          </w:p>
        </w:tc>
        <w:tc>
          <w:tcPr>
            <w:tcW w:w="1841" w:type="dxa"/>
            <w:vMerge w:val="continue"/>
            <w:tcBorders>
              <w:top w:val="nil"/>
            </w:tcBorders>
            <w:vAlign w:val="top"/>
          </w:tcPr>
          <w:p w14:paraId="4F05CAEC">
            <w:pPr>
              <w:rPr>
                <w:rFonts w:ascii="Arial"/>
                <w:sz w:val="21"/>
              </w:rPr>
            </w:pPr>
          </w:p>
        </w:tc>
        <w:tc>
          <w:tcPr>
            <w:tcW w:w="4680" w:type="dxa"/>
            <w:vAlign w:val="top"/>
          </w:tcPr>
          <w:p w14:paraId="38AF36BF">
            <w:pPr>
              <w:pStyle w:val="6"/>
              <w:spacing w:before="149" w:line="220" w:lineRule="auto"/>
              <w:ind w:left="471"/>
              <w:rPr>
                <w:sz w:val="18"/>
                <w:szCs w:val="18"/>
              </w:rPr>
            </w:pPr>
            <w:r>
              <w:rPr>
                <w:spacing w:val="-2"/>
                <w:sz w:val="18"/>
                <w:szCs w:val="18"/>
              </w:rPr>
              <w:t>语音识别</w:t>
            </w:r>
          </w:p>
        </w:tc>
      </w:tr>
    </w:tbl>
    <w:p w14:paraId="4AA825C8">
      <w:pPr>
        <w:pStyle w:val="2"/>
      </w:pPr>
    </w:p>
    <w:p w14:paraId="19541931">
      <w:pPr>
        <w:sectPr>
          <w:footerReference r:id="rId75" w:type="default"/>
          <w:pgSz w:w="11906" w:h="16839"/>
          <w:pgMar w:top="400" w:right="1785" w:bottom="1262" w:left="1785" w:header="0" w:footer="898" w:gutter="0"/>
          <w:cols w:space="720" w:num="1"/>
        </w:sectPr>
      </w:pPr>
    </w:p>
    <w:p w14:paraId="22BEB9E9">
      <w:pPr>
        <w:spacing w:before="19"/>
      </w:pPr>
    </w:p>
    <w:p w14:paraId="0604F40A">
      <w:pPr>
        <w:spacing w:before="19"/>
      </w:pPr>
    </w:p>
    <w:p w14:paraId="5F1E08E9">
      <w:pPr>
        <w:spacing w:before="18"/>
      </w:pPr>
    </w:p>
    <w:p w14:paraId="7895251E">
      <w:pPr>
        <w:spacing w:before="18"/>
      </w:pPr>
    </w:p>
    <w:tbl>
      <w:tblPr>
        <w:tblStyle w:val="5"/>
        <w:tblW w:w="8079"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8"/>
        <w:gridCol w:w="1841"/>
        <w:gridCol w:w="4680"/>
      </w:tblGrid>
      <w:tr w14:paraId="3EF005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1558" w:type="dxa"/>
            <w:vMerge w:val="restart"/>
            <w:tcBorders>
              <w:bottom w:val="nil"/>
            </w:tcBorders>
            <w:vAlign w:val="top"/>
          </w:tcPr>
          <w:p w14:paraId="591202D7">
            <w:pPr>
              <w:rPr>
                <w:rFonts w:ascii="Arial"/>
                <w:sz w:val="21"/>
              </w:rPr>
            </w:pPr>
          </w:p>
        </w:tc>
        <w:tc>
          <w:tcPr>
            <w:tcW w:w="1841" w:type="dxa"/>
            <w:vMerge w:val="restart"/>
            <w:tcBorders>
              <w:bottom w:val="nil"/>
            </w:tcBorders>
            <w:vAlign w:val="top"/>
          </w:tcPr>
          <w:p w14:paraId="1FEBC8FA">
            <w:pPr>
              <w:rPr>
                <w:rFonts w:ascii="Arial"/>
                <w:sz w:val="21"/>
              </w:rPr>
            </w:pPr>
          </w:p>
        </w:tc>
        <w:tc>
          <w:tcPr>
            <w:tcW w:w="4680" w:type="dxa"/>
            <w:vAlign w:val="top"/>
          </w:tcPr>
          <w:p w14:paraId="37BEA075">
            <w:pPr>
              <w:pStyle w:val="6"/>
              <w:spacing w:before="192" w:line="219" w:lineRule="auto"/>
              <w:ind w:left="473"/>
              <w:rPr>
                <w:sz w:val="18"/>
                <w:szCs w:val="18"/>
              </w:rPr>
            </w:pPr>
            <w:r>
              <w:rPr>
                <w:spacing w:val="-3"/>
                <w:sz w:val="18"/>
                <w:szCs w:val="18"/>
              </w:rPr>
              <w:t>短信通知</w:t>
            </w:r>
          </w:p>
        </w:tc>
      </w:tr>
      <w:tr w14:paraId="252F32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558" w:type="dxa"/>
            <w:vMerge w:val="continue"/>
            <w:tcBorders>
              <w:top w:val="nil"/>
              <w:bottom w:val="nil"/>
            </w:tcBorders>
            <w:vAlign w:val="top"/>
          </w:tcPr>
          <w:p w14:paraId="34F66569">
            <w:pPr>
              <w:rPr>
                <w:rFonts w:ascii="Arial"/>
                <w:sz w:val="21"/>
              </w:rPr>
            </w:pPr>
          </w:p>
        </w:tc>
        <w:tc>
          <w:tcPr>
            <w:tcW w:w="1841" w:type="dxa"/>
            <w:vMerge w:val="continue"/>
            <w:tcBorders>
              <w:top w:val="nil"/>
              <w:bottom w:val="nil"/>
            </w:tcBorders>
            <w:vAlign w:val="top"/>
          </w:tcPr>
          <w:p w14:paraId="54DE44FF">
            <w:pPr>
              <w:rPr>
                <w:rFonts w:ascii="Arial"/>
                <w:sz w:val="21"/>
              </w:rPr>
            </w:pPr>
          </w:p>
        </w:tc>
        <w:tc>
          <w:tcPr>
            <w:tcW w:w="4680" w:type="dxa"/>
            <w:vAlign w:val="top"/>
          </w:tcPr>
          <w:p w14:paraId="1EC7BEE6">
            <w:pPr>
              <w:pStyle w:val="6"/>
              <w:spacing w:before="144" w:line="220" w:lineRule="auto"/>
              <w:ind w:left="471"/>
              <w:rPr>
                <w:sz w:val="18"/>
                <w:szCs w:val="18"/>
              </w:rPr>
            </w:pPr>
            <w:r>
              <w:rPr>
                <w:spacing w:val="-2"/>
                <w:sz w:val="18"/>
                <w:szCs w:val="18"/>
              </w:rPr>
              <w:t>事后小结</w:t>
            </w:r>
          </w:p>
        </w:tc>
      </w:tr>
      <w:tr w14:paraId="6E2D02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3" w:hRule="atLeast"/>
        </w:trPr>
        <w:tc>
          <w:tcPr>
            <w:tcW w:w="1558" w:type="dxa"/>
            <w:vMerge w:val="continue"/>
            <w:tcBorders>
              <w:top w:val="nil"/>
            </w:tcBorders>
            <w:vAlign w:val="top"/>
          </w:tcPr>
          <w:p w14:paraId="0792204C">
            <w:pPr>
              <w:rPr>
                <w:rFonts w:ascii="Arial"/>
                <w:sz w:val="21"/>
              </w:rPr>
            </w:pPr>
          </w:p>
        </w:tc>
        <w:tc>
          <w:tcPr>
            <w:tcW w:w="1841" w:type="dxa"/>
            <w:vMerge w:val="continue"/>
            <w:tcBorders>
              <w:top w:val="nil"/>
            </w:tcBorders>
            <w:vAlign w:val="top"/>
          </w:tcPr>
          <w:p w14:paraId="42F20207">
            <w:pPr>
              <w:rPr>
                <w:rFonts w:ascii="Arial"/>
                <w:sz w:val="21"/>
              </w:rPr>
            </w:pPr>
          </w:p>
        </w:tc>
        <w:tc>
          <w:tcPr>
            <w:tcW w:w="4680" w:type="dxa"/>
            <w:vAlign w:val="top"/>
          </w:tcPr>
          <w:p w14:paraId="700FB91D">
            <w:pPr>
              <w:pStyle w:val="6"/>
              <w:spacing w:before="145" w:line="219" w:lineRule="auto"/>
              <w:ind w:left="470"/>
              <w:rPr>
                <w:sz w:val="18"/>
                <w:szCs w:val="18"/>
              </w:rPr>
            </w:pPr>
            <w:r>
              <w:rPr>
                <w:spacing w:val="-1"/>
                <w:sz w:val="18"/>
                <w:szCs w:val="18"/>
              </w:rPr>
              <w:t>视频通话记录回看</w:t>
            </w:r>
          </w:p>
        </w:tc>
      </w:tr>
      <w:tr w14:paraId="44357B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restart"/>
            <w:tcBorders>
              <w:bottom w:val="nil"/>
            </w:tcBorders>
            <w:vAlign w:val="top"/>
          </w:tcPr>
          <w:p w14:paraId="3A823EC8">
            <w:pPr>
              <w:spacing w:line="243" w:lineRule="auto"/>
              <w:rPr>
                <w:rFonts w:ascii="Arial"/>
                <w:sz w:val="21"/>
              </w:rPr>
            </w:pPr>
          </w:p>
          <w:p w14:paraId="272CF1D6">
            <w:pPr>
              <w:spacing w:line="243" w:lineRule="auto"/>
              <w:rPr>
                <w:rFonts w:ascii="Arial"/>
                <w:sz w:val="21"/>
              </w:rPr>
            </w:pPr>
          </w:p>
          <w:p w14:paraId="77F08D73">
            <w:pPr>
              <w:spacing w:line="243" w:lineRule="auto"/>
              <w:rPr>
                <w:rFonts w:ascii="Arial"/>
                <w:sz w:val="21"/>
              </w:rPr>
            </w:pPr>
          </w:p>
          <w:p w14:paraId="4E088016">
            <w:pPr>
              <w:spacing w:line="243" w:lineRule="auto"/>
              <w:rPr>
                <w:rFonts w:ascii="Arial"/>
                <w:sz w:val="21"/>
              </w:rPr>
            </w:pPr>
          </w:p>
          <w:p w14:paraId="29734D59">
            <w:pPr>
              <w:spacing w:line="243" w:lineRule="auto"/>
              <w:rPr>
                <w:rFonts w:ascii="Arial"/>
                <w:sz w:val="21"/>
              </w:rPr>
            </w:pPr>
          </w:p>
          <w:p w14:paraId="3C8859A5">
            <w:pPr>
              <w:spacing w:line="243" w:lineRule="auto"/>
              <w:rPr>
                <w:rFonts w:ascii="Arial"/>
                <w:sz w:val="21"/>
              </w:rPr>
            </w:pPr>
          </w:p>
          <w:p w14:paraId="54501B10">
            <w:pPr>
              <w:spacing w:line="243" w:lineRule="auto"/>
              <w:rPr>
                <w:rFonts w:ascii="Arial"/>
                <w:sz w:val="21"/>
              </w:rPr>
            </w:pPr>
          </w:p>
          <w:p w14:paraId="76B479F1">
            <w:pPr>
              <w:spacing w:line="244" w:lineRule="auto"/>
              <w:rPr>
                <w:rFonts w:ascii="Arial"/>
                <w:sz w:val="21"/>
              </w:rPr>
            </w:pPr>
          </w:p>
          <w:p w14:paraId="519B583B">
            <w:pPr>
              <w:spacing w:line="244" w:lineRule="auto"/>
              <w:rPr>
                <w:rFonts w:ascii="Arial"/>
                <w:sz w:val="21"/>
              </w:rPr>
            </w:pPr>
          </w:p>
          <w:p w14:paraId="448B8267">
            <w:pPr>
              <w:spacing w:line="244" w:lineRule="auto"/>
              <w:rPr>
                <w:rFonts w:ascii="Arial"/>
                <w:sz w:val="21"/>
              </w:rPr>
            </w:pPr>
          </w:p>
          <w:p w14:paraId="47886EA3">
            <w:pPr>
              <w:spacing w:line="244" w:lineRule="auto"/>
              <w:rPr>
                <w:rFonts w:ascii="Arial"/>
                <w:sz w:val="21"/>
              </w:rPr>
            </w:pPr>
          </w:p>
          <w:p w14:paraId="4A6C8824">
            <w:pPr>
              <w:spacing w:line="244" w:lineRule="auto"/>
              <w:rPr>
                <w:rFonts w:ascii="Arial"/>
                <w:sz w:val="21"/>
              </w:rPr>
            </w:pPr>
          </w:p>
          <w:p w14:paraId="16741637">
            <w:pPr>
              <w:spacing w:line="244" w:lineRule="auto"/>
              <w:rPr>
                <w:rFonts w:ascii="Arial"/>
                <w:sz w:val="21"/>
              </w:rPr>
            </w:pPr>
          </w:p>
          <w:p w14:paraId="7179103D">
            <w:pPr>
              <w:pStyle w:val="6"/>
              <w:spacing w:before="58" w:line="219" w:lineRule="auto"/>
              <w:ind w:left="605"/>
              <w:rPr>
                <w:sz w:val="18"/>
                <w:szCs w:val="18"/>
              </w:rPr>
            </w:pPr>
            <w:r>
              <w:rPr>
                <w:b/>
                <w:bCs/>
                <w:spacing w:val="-4"/>
                <w:sz w:val="18"/>
                <w:szCs w:val="18"/>
              </w:rPr>
              <w:t>后管功能</w:t>
            </w:r>
          </w:p>
        </w:tc>
        <w:tc>
          <w:tcPr>
            <w:tcW w:w="1841" w:type="dxa"/>
            <w:vMerge w:val="restart"/>
            <w:tcBorders>
              <w:bottom w:val="nil"/>
            </w:tcBorders>
            <w:vAlign w:val="top"/>
          </w:tcPr>
          <w:p w14:paraId="4B56A8E1">
            <w:pPr>
              <w:spacing w:line="253" w:lineRule="auto"/>
              <w:rPr>
                <w:rFonts w:ascii="Arial"/>
                <w:sz w:val="21"/>
              </w:rPr>
            </w:pPr>
          </w:p>
          <w:p w14:paraId="31EFABEE">
            <w:pPr>
              <w:spacing w:line="254" w:lineRule="auto"/>
              <w:rPr>
                <w:rFonts w:ascii="Arial"/>
                <w:sz w:val="21"/>
              </w:rPr>
            </w:pPr>
          </w:p>
          <w:p w14:paraId="0CDDDE11">
            <w:pPr>
              <w:spacing w:line="254" w:lineRule="auto"/>
              <w:rPr>
                <w:rFonts w:ascii="Arial"/>
                <w:sz w:val="21"/>
              </w:rPr>
            </w:pPr>
          </w:p>
          <w:p w14:paraId="51A78955">
            <w:pPr>
              <w:spacing w:line="254" w:lineRule="auto"/>
              <w:rPr>
                <w:rFonts w:ascii="Arial"/>
                <w:sz w:val="21"/>
              </w:rPr>
            </w:pPr>
          </w:p>
          <w:p w14:paraId="5E0A3EC9">
            <w:pPr>
              <w:spacing w:line="254" w:lineRule="auto"/>
              <w:rPr>
                <w:rFonts w:ascii="Arial"/>
                <w:sz w:val="21"/>
              </w:rPr>
            </w:pPr>
          </w:p>
          <w:p w14:paraId="38EFED7B">
            <w:pPr>
              <w:pStyle w:val="6"/>
              <w:spacing w:before="58" w:line="219" w:lineRule="auto"/>
              <w:ind w:left="745"/>
              <w:rPr>
                <w:sz w:val="18"/>
                <w:szCs w:val="18"/>
              </w:rPr>
            </w:pPr>
            <w:r>
              <w:rPr>
                <w:spacing w:val="-2"/>
                <w:sz w:val="18"/>
                <w:szCs w:val="18"/>
              </w:rPr>
              <w:t>配置管理</w:t>
            </w:r>
          </w:p>
        </w:tc>
        <w:tc>
          <w:tcPr>
            <w:tcW w:w="4680" w:type="dxa"/>
            <w:vAlign w:val="top"/>
          </w:tcPr>
          <w:p w14:paraId="7806B4B9">
            <w:pPr>
              <w:pStyle w:val="6"/>
              <w:spacing w:before="146" w:line="219" w:lineRule="auto"/>
              <w:ind w:left="471"/>
              <w:rPr>
                <w:sz w:val="18"/>
                <w:szCs w:val="18"/>
              </w:rPr>
            </w:pPr>
            <w:r>
              <w:rPr>
                <w:spacing w:val="-1"/>
                <w:sz w:val="18"/>
                <w:szCs w:val="18"/>
              </w:rPr>
              <w:t>基本业务参数维护</w:t>
            </w:r>
          </w:p>
        </w:tc>
      </w:tr>
      <w:tr w14:paraId="3DFC85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558" w:type="dxa"/>
            <w:vMerge w:val="continue"/>
            <w:tcBorders>
              <w:top w:val="nil"/>
              <w:bottom w:val="nil"/>
            </w:tcBorders>
            <w:vAlign w:val="top"/>
          </w:tcPr>
          <w:p w14:paraId="2FC576BA">
            <w:pPr>
              <w:rPr>
                <w:rFonts w:ascii="Arial"/>
                <w:sz w:val="21"/>
              </w:rPr>
            </w:pPr>
          </w:p>
        </w:tc>
        <w:tc>
          <w:tcPr>
            <w:tcW w:w="1841" w:type="dxa"/>
            <w:vMerge w:val="continue"/>
            <w:tcBorders>
              <w:top w:val="nil"/>
              <w:bottom w:val="nil"/>
            </w:tcBorders>
            <w:vAlign w:val="top"/>
          </w:tcPr>
          <w:p w14:paraId="74DF822A">
            <w:pPr>
              <w:rPr>
                <w:rFonts w:ascii="Arial"/>
                <w:sz w:val="21"/>
              </w:rPr>
            </w:pPr>
          </w:p>
        </w:tc>
        <w:tc>
          <w:tcPr>
            <w:tcW w:w="4680" w:type="dxa"/>
            <w:vAlign w:val="top"/>
          </w:tcPr>
          <w:p w14:paraId="31B641FA">
            <w:pPr>
              <w:pStyle w:val="6"/>
              <w:spacing w:before="146" w:line="402" w:lineRule="auto"/>
              <w:ind w:left="141" w:right="106" w:firstLine="330"/>
              <w:rPr>
                <w:sz w:val="18"/>
                <w:szCs w:val="18"/>
              </w:rPr>
            </w:pPr>
            <w:r>
              <w:rPr>
                <w:spacing w:val="-2"/>
                <w:sz w:val="18"/>
                <w:szCs w:val="18"/>
              </w:rPr>
              <w:t>基本视频参数维护：清晰度、是否运行根据网络情况</w:t>
            </w:r>
            <w:r>
              <w:rPr>
                <w:spacing w:val="-6"/>
                <w:sz w:val="18"/>
                <w:szCs w:val="18"/>
              </w:rPr>
              <w:t>自动调整参数等</w:t>
            </w:r>
          </w:p>
        </w:tc>
      </w:tr>
      <w:tr w14:paraId="4C48E1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continue"/>
            <w:tcBorders>
              <w:top w:val="nil"/>
              <w:bottom w:val="nil"/>
            </w:tcBorders>
            <w:vAlign w:val="top"/>
          </w:tcPr>
          <w:p w14:paraId="00ED43BD">
            <w:pPr>
              <w:rPr>
                <w:rFonts w:ascii="Arial"/>
                <w:sz w:val="21"/>
              </w:rPr>
            </w:pPr>
          </w:p>
        </w:tc>
        <w:tc>
          <w:tcPr>
            <w:tcW w:w="1841" w:type="dxa"/>
            <w:vMerge w:val="continue"/>
            <w:tcBorders>
              <w:top w:val="nil"/>
              <w:bottom w:val="nil"/>
            </w:tcBorders>
            <w:vAlign w:val="top"/>
          </w:tcPr>
          <w:p w14:paraId="0219C18C">
            <w:pPr>
              <w:rPr>
                <w:rFonts w:ascii="Arial"/>
                <w:sz w:val="21"/>
              </w:rPr>
            </w:pPr>
          </w:p>
        </w:tc>
        <w:tc>
          <w:tcPr>
            <w:tcW w:w="4680" w:type="dxa"/>
            <w:vAlign w:val="top"/>
          </w:tcPr>
          <w:p w14:paraId="02AA03E4">
            <w:pPr>
              <w:pStyle w:val="6"/>
              <w:spacing w:before="147" w:line="219" w:lineRule="auto"/>
              <w:ind w:left="473"/>
              <w:rPr>
                <w:sz w:val="18"/>
                <w:szCs w:val="18"/>
              </w:rPr>
            </w:pPr>
            <w:r>
              <w:rPr>
                <w:spacing w:val="-1"/>
                <w:sz w:val="18"/>
                <w:szCs w:val="18"/>
              </w:rPr>
              <w:t>核身问题维护：根据业务场景差异化设置</w:t>
            </w:r>
          </w:p>
        </w:tc>
      </w:tr>
      <w:tr w14:paraId="0271C4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3" w:hRule="atLeast"/>
        </w:trPr>
        <w:tc>
          <w:tcPr>
            <w:tcW w:w="1558" w:type="dxa"/>
            <w:vMerge w:val="continue"/>
            <w:tcBorders>
              <w:top w:val="nil"/>
              <w:bottom w:val="nil"/>
            </w:tcBorders>
            <w:vAlign w:val="top"/>
          </w:tcPr>
          <w:p w14:paraId="1BA8C3EB">
            <w:pPr>
              <w:rPr>
                <w:rFonts w:ascii="Arial"/>
                <w:sz w:val="21"/>
              </w:rPr>
            </w:pPr>
          </w:p>
        </w:tc>
        <w:tc>
          <w:tcPr>
            <w:tcW w:w="1841" w:type="dxa"/>
            <w:vMerge w:val="continue"/>
            <w:tcBorders>
              <w:top w:val="nil"/>
              <w:bottom w:val="nil"/>
            </w:tcBorders>
            <w:vAlign w:val="top"/>
          </w:tcPr>
          <w:p w14:paraId="39D5E0C7">
            <w:pPr>
              <w:rPr>
                <w:rFonts w:ascii="Arial"/>
                <w:sz w:val="21"/>
              </w:rPr>
            </w:pPr>
          </w:p>
        </w:tc>
        <w:tc>
          <w:tcPr>
            <w:tcW w:w="4680" w:type="dxa"/>
            <w:vAlign w:val="top"/>
          </w:tcPr>
          <w:p w14:paraId="37363550">
            <w:pPr>
              <w:pStyle w:val="6"/>
              <w:spacing w:before="147" w:line="219" w:lineRule="auto"/>
              <w:ind w:left="470"/>
              <w:rPr>
                <w:sz w:val="18"/>
                <w:szCs w:val="18"/>
              </w:rPr>
            </w:pPr>
            <w:r>
              <w:rPr>
                <w:spacing w:val="-2"/>
                <w:sz w:val="18"/>
                <w:szCs w:val="18"/>
              </w:rPr>
              <w:t>业务流程配置</w:t>
            </w:r>
          </w:p>
        </w:tc>
      </w:tr>
      <w:tr w14:paraId="6393CB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continue"/>
            <w:tcBorders>
              <w:top w:val="nil"/>
              <w:bottom w:val="nil"/>
            </w:tcBorders>
            <w:vAlign w:val="top"/>
          </w:tcPr>
          <w:p w14:paraId="798BEE7B">
            <w:pPr>
              <w:rPr>
                <w:rFonts w:ascii="Arial"/>
                <w:sz w:val="21"/>
              </w:rPr>
            </w:pPr>
          </w:p>
        </w:tc>
        <w:tc>
          <w:tcPr>
            <w:tcW w:w="1841" w:type="dxa"/>
            <w:vMerge w:val="continue"/>
            <w:tcBorders>
              <w:top w:val="nil"/>
            </w:tcBorders>
            <w:vAlign w:val="top"/>
          </w:tcPr>
          <w:p w14:paraId="359C699A">
            <w:pPr>
              <w:rPr>
                <w:rFonts w:ascii="Arial"/>
                <w:sz w:val="21"/>
              </w:rPr>
            </w:pPr>
          </w:p>
        </w:tc>
        <w:tc>
          <w:tcPr>
            <w:tcW w:w="4680" w:type="dxa"/>
            <w:vAlign w:val="top"/>
          </w:tcPr>
          <w:p w14:paraId="15AC5104">
            <w:pPr>
              <w:pStyle w:val="6"/>
              <w:spacing w:before="146" w:line="219" w:lineRule="auto"/>
              <w:ind w:left="472"/>
              <w:rPr>
                <w:sz w:val="18"/>
                <w:szCs w:val="18"/>
              </w:rPr>
            </w:pPr>
            <w:r>
              <w:rPr>
                <w:spacing w:val="-2"/>
                <w:sz w:val="18"/>
                <w:szCs w:val="18"/>
              </w:rPr>
              <w:t>其他参数配置</w:t>
            </w:r>
          </w:p>
        </w:tc>
      </w:tr>
      <w:tr w14:paraId="53E684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continue"/>
            <w:tcBorders>
              <w:top w:val="nil"/>
              <w:bottom w:val="nil"/>
            </w:tcBorders>
            <w:vAlign w:val="top"/>
          </w:tcPr>
          <w:p w14:paraId="50277BB0">
            <w:pPr>
              <w:rPr>
                <w:rFonts w:ascii="Arial"/>
                <w:sz w:val="21"/>
              </w:rPr>
            </w:pPr>
          </w:p>
        </w:tc>
        <w:tc>
          <w:tcPr>
            <w:tcW w:w="1841" w:type="dxa"/>
            <w:vMerge w:val="restart"/>
            <w:tcBorders>
              <w:bottom w:val="nil"/>
            </w:tcBorders>
            <w:vAlign w:val="top"/>
          </w:tcPr>
          <w:p w14:paraId="2A2C2BD3">
            <w:pPr>
              <w:spacing w:line="279" w:lineRule="auto"/>
              <w:rPr>
                <w:rFonts w:ascii="Arial"/>
                <w:sz w:val="21"/>
              </w:rPr>
            </w:pPr>
          </w:p>
          <w:p w14:paraId="3B9AE0CC">
            <w:pPr>
              <w:spacing w:line="280" w:lineRule="auto"/>
              <w:rPr>
                <w:rFonts w:ascii="Arial"/>
                <w:sz w:val="21"/>
              </w:rPr>
            </w:pPr>
          </w:p>
          <w:p w14:paraId="46949249">
            <w:pPr>
              <w:pStyle w:val="6"/>
              <w:spacing w:before="59" w:line="219" w:lineRule="auto"/>
              <w:ind w:left="746"/>
              <w:rPr>
                <w:sz w:val="18"/>
                <w:szCs w:val="18"/>
              </w:rPr>
            </w:pPr>
            <w:r>
              <w:rPr>
                <w:spacing w:val="-2"/>
                <w:sz w:val="18"/>
                <w:szCs w:val="18"/>
              </w:rPr>
              <w:t>质检管理</w:t>
            </w:r>
          </w:p>
        </w:tc>
        <w:tc>
          <w:tcPr>
            <w:tcW w:w="4680" w:type="dxa"/>
            <w:vAlign w:val="top"/>
          </w:tcPr>
          <w:p w14:paraId="487E1C41">
            <w:pPr>
              <w:pStyle w:val="6"/>
              <w:spacing w:before="146" w:line="220" w:lineRule="auto"/>
              <w:ind w:left="470"/>
              <w:rPr>
                <w:sz w:val="18"/>
                <w:szCs w:val="18"/>
              </w:rPr>
            </w:pPr>
            <w:r>
              <w:rPr>
                <w:spacing w:val="-2"/>
                <w:sz w:val="18"/>
                <w:szCs w:val="18"/>
              </w:rPr>
              <w:t>视频调阅</w:t>
            </w:r>
          </w:p>
        </w:tc>
      </w:tr>
      <w:tr w14:paraId="2830E6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558" w:type="dxa"/>
            <w:vMerge w:val="continue"/>
            <w:tcBorders>
              <w:top w:val="nil"/>
              <w:bottom w:val="nil"/>
            </w:tcBorders>
            <w:vAlign w:val="top"/>
          </w:tcPr>
          <w:p w14:paraId="781EEC5A">
            <w:pPr>
              <w:rPr>
                <w:rFonts w:ascii="Arial"/>
                <w:sz w:val="21"/>
              </w:rPr>
            </w:pPr>
          </w:p>
        </w:tc>
        <w:tc>
          <w:tcPr>
            <w:tcW w:w="1841" w:type="dxa"/>
            <w:vMerge w:val="continue"/>
            <w:tcBorders>
              <w:top w:val="nil"/>
            </w:tcBorders>
            <w:vAlign w:val="top"/>
          </w:tcPr>
          <w:p w14:paraId="6AE83C52">
            <w:pPr>
              <w:rPr>
                <w:rFonts w:ascii="Arial"/>
                <w:sz w:val="21"/>
              </w:rPr>
            </w:pPr>
          </w:p>
        </w:tc>
        <w:tc>
          <w:tcPr>
            <w:tcW w:w="4680" w:type="dxa"/>
            <w:vAlign w:val="top"/>
          </w:tcPr>
          <w:p w14:paraId="30DCBFA6">
            <w:pPr>
              <w:pStyle w:val="6"/>
              <w:spacing w:before="148" w:line="401" w:lineRule="auto"/>
              <w:ind w:left="112" w:right="106" w:firstLine="360"/>
              <w:rPr>
                <w:sz w:val="18"/>
                <w:szCs w:val="18"/>
              </w:rPr>
            </w:pPr>
            <w:r>
              <w:rPr>
                <w:spacing w:val="-2"/>
                <w:sz w:val="18"/>
                <w:szCs w:val="18"/>
              </w:rPr>
              <w:t>质检管理：根据业务场景或节点，设置需执行的智能</w:t>
            </w:r>
            <w:r>
              <w:rPr>
                <w:spacing w:val="-3"/>
                <w:sz w:val="18"/>
                <w:szCs w:val="18"/>
              </w:rPr>
              <w:t>质检项</w:t>
            </w:r>
          </w:p>
        </w:tc>
      </w:tr>
      <w:tr w14:paraId="1CC0D7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continue"/>
            <w:tcBorders>
              <w:top w:val="nil"/>
              <w:bottom w:val="nil"/>
            </w:tcBorders>
            <w:vAlign w:val="top"/>
          </w:tcPr>
          <w:p w14:paraId="22177A3A">
            <w:pPr>
              <w:rPr>
                <w:rFonts w:ascii="Arial"/>
                <w:sz w:val="21"/>
              </w:rPr>
            </w:pPr>
          </w:p>
        </w:tc>
        <w:tc>
          <w:tcPr>
            <w:tcW w:w="1841" w:type="dxa"/>
            <w:vAlign w:val="top"/>
          </w:tcPr>
          <w:p w14:paraId="60A1322C">
            <w:pPr>
              <w:pStyle w:val="6"/>
              <w:spacing w:before="149" w:line="219" w:lineRule="auto"/>
              <w:ind w:left="746"/>
              <w:rPr>
                <w:sz w:val="18"/>
                <w:szCs w:val="18"/>
              </w:rPr>
            </w:pPr>
            <w:r>
              <w:rPr>
                <w:spacing w:val="-3"/>
                <w:sz w:val="18"/>
                <w:szCs w:val="18"/>
              </w:rPr>
              <w:t>用户管理</w:t>
            </w:r>
          </w:p>
        </w:tc>
        <w:tc>
          <w:tcPr>
            <w:tcW w:w="4680" w:type="dxa"/>
            <w:vAlign w:val="top"/>
          </w:tcPr>
          <w:p w14:paraId="4D418C13">
            <w:pPr>
              <w:pStyle w:val="6"/>
              <w:spacing w:before="148" w:line="210" w:lineRule="auto"/>
              <w:ind w:left="473"/>
              <w:rPr>
                <w:sz w:val="18"/>
                <w:szCs w:val="18"/>
              </w:rPr>
            </w:pPr>
            <w:r>
              <w:rPr>
                <w:spacing w:val="-2"/>
                <w:sz w:val="18"/>
                <w:szCs w:val="18"/>
              </w:rPr>
              <w:t>用户状态设置</w:t>
            </w:r>
            <w:r>
              <w:rPr>
                <w:rFonts w:ascii="Times New Roman" w:hAnsi="Times New Roman" w:eastAsia="Times New Roman" w:cs="Times New Roman"/>
                <w:spacing w:val="-2"/>
                <w:sz w:val="18"/>
                <w:szCs w:val="18"/>
              </w:rPr>
              <w:t>(</w:t>
            </w:r>
            <w:r>
              <w:rPr>
                <w:spacing w:val="-2"/>
                <w:sz w:val="18"/>
                <w:szCs w:val="18"/>
              </w:rPr>
              <w:t>是否可用</w:t>
            </w:r>
            <w:r>
              <w:rPr>
                <w:rFonts w:ascii="Times New Roman" w:hAnsi="Times New Roman" w:eastAsia="Times New Roman" w:cs="Times New Roman"/>
                <w:spacing w:val="-2"/>
                <w:sz w:val="18"/>
                <w:szCs w:val="18"/>
              </w:rPr>
              <w:t>)</w:t>
            </w:r>
            <w:r>
              <w:rPr>
                <w:rFonts w:ascii="Times New Roman" w:hAnsi="Times New Roman" w:eastAsia="Times New Roman" w:cs="Times New Roman"/>
                <w:spacing w:val="-9"/>
                <w:sz w:val="18"/>
                <w:szCs w:val="18"/>
              </w:rPr>
              <w:t xml:space="preserve"> </w:t>
            </w:r>
            <w:r>
              <w:rPr>
                <w:spacing w:val="-2"/>
                <w:sz w:val="18"/>
                <w:szCs w:val="18"/>
              </w:rPr>
              <w:t>、密码修改、密码重置等</w:t>
            </w:r>
          </w:p>
        </w:tc>
      </w:tr>
      <w:tr w14:paraId="6E4B91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continue"/>
            <w:tcBorders>
              <w:top w:val="nil"/>
              <w:bottom w:val="nil"/>
            </w:tcBorders>
            <w:vAlign w:val="top"/>
          </w:tcPr>
          <w:p w14:paraId="7DD03FF1">
            <w:pPr>
              <w:rPr>
                <w:rFonts w:ascii="Arial"/>
                <w:sz w:val="21"/>
              </w:rPr>
            </w:pPr>
          </w:p>
        </w:tc>
        <w:tc>
          <w:tcPr>
            <w:tcW w:w="1841" w:type="dxa"/>
            <w:vAlign w:val="top"/>
          </w:tcPr>
          <w:p w14:paraId="6C81DD2C">
            <w:pPr>
              <w:pStyle w:val="6"/>
              <w:spacing w:before="148" w:line="219" w:lineRule="auto"/>
              <w:ind w:left="748"/>
              <w:rPr>
                <w:sz w:val="18"/>
                <w:szCs w:val="18"/>
              </w:rPr>
            </w:pPr>
            <w:r>
              <w:rPr>
                <w:spacing w:val="-3"/>
                <w:sz w:val="18"/>
                <w:szCs w:val="18"/>
              </w:rPr>
              <w:t>角色管理</w:t>
            </w:r>
          </w:p>
        </w:tc>
        <w:tc>
          <w:tcPr>
            <w:tcW w:w="4680" w:type="dxa"/>
            <w:vAlign w:val="top"/>
          </w:tcPr>
          <w:p w14:paraId="56510124">
            <w:pPr>
              <w:pStyle w:val="6"/>
              <w:spacing w:before="148" w:line="219" w:lineRule="auto"/>
              <w:ind w:left="471"/>
              <w:rPr>
                <w:sz w:val="18"/>
                <w:szCs w:val="18"/>
              </w:rPr>
            </w:pPr>
            <w:r>
              <w:rPr>
                <w:spacing w:val="-1"/>
                <w:sz w:val="18"/>
                <w:szCs w:val="18"/>
              </w:rPr>
              <w:t>根据业务需要自主设置角色信息</w:t>
            </w:r>
          </w:p>
        </w:tc>
      </w:tr>
      <w:tr w14:paraId="3A8ECF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continue"/>
            <w:tcBorders>
              <w:top w:val="nil"/>
              <w:bottom w:val="nil"/>
            </w:tcBorders>
            <w:vAlign w:val="top"/>
          </w:tcPr>
          <w:p w14:paraId="02631F60">
            <w:pPr>
              <w:rPr>
                <w:rFonts w:ascii="Arial"/>
                <w:sz w:val="21"/>
              </w:rPr>
            </w:pPr>
          </w:p>
        </w:tc>
        <w:tc>
          <w:tcPr>
            <w:tcW w:w="1841" w:type="dxa"/>
            <w:vAlign w:val="top"/>
          </w:tcPr>
          <w:p w14:paraId="5338A9AD">
            <w:pPr>
              <w:pStyle w:val="6"/>
              <w:spacing w:before="148" w:line="219" w:lineRule="auto"/>
              <w:ind w:left="744"/>
              <w:rPr>
                <w:sz w:val="18"/>
                <w:szCs w:val="18"/>
              </w:rPr>
            </w:pPr>
            <w:r>
              <w:rPr>
                <w:spacing w:val="-2"/>
                <w:sz w:val="18"/>
                <w:szCs w:val="18"/>
              </w:rPr>
              <w:t>权限管理</w:t>
            </w:r>
          </w:p>
        </w:tc>
        <w:tc>
          <w:tcPr>
            <w:tcW w:w="4680" w:type="dxa"/>
            <w:vAlign w:val="top"/>
          </w:tcPr>
          <w:p w14:paraId="0D52AD27">
            <w:pPr>
              <w:pStyle w:val="6"/>
              <w:spacing w:before="147" w:line="219" w:lineRule="auto"/>
              <w:ind w:left="471"/>
              <w:rPr>
                <w:sz w:val="18"/>
                <w:szCs w:val="18"/>
              </w:rPr>
            </w:pPr>
            <w:r>
              <w:rPr>
                <w:spacing w:val="-1"/>
                <w:sz w:val="18"/>
                <w:szCs w:val="18"/>
              </w:rPr>
              <w:t>根据角色、菜单进行权限管理</w:t>
            </w:r>
          </w:p>
        </w:tc>
      </w:tr>
      <w:tr w14:paraId="6002F0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continue"/>
            <w:tcBorders>
              <w:top w:val="nil"/>
              <w:bottom w:val="nil"/>
            </w:tcBorders>
            <w:vAlign w:val="top"/>
          </w:tcPr>
          <w:p w14:paraId="4B6FA5E9">
            <w:pPr>
              <w:rPr>
                <w:rFonts w:ascii="Arial"/>
                <w:sz w:val="21"/>
              </w:rPr>
            </w:pPr>
          </w:p>
        </w:tc>
        <w:tc>
          <w:tcPr>
            <w:tcW w:w="1841" w:type="dxa"/>
            <w:vAlign w:val="top"/>
          </w:tcPr>
          <w:p w14:paraId="52BC73BA">
            <w:pPr>
              <w:pStyle w:val="6"/>
              <w:spacing w:before="147" w:line="219" w:lineRule="auto"/>
              <w:ind w:left="744"/>
              <w:rPr>
                <w:sz w:val="18"/>
                <w:szCs w:val="18"/>
              </w:rPr>
            </w:pPr>
            <w:r>
              <w:rPr>
                <w:spacing w:val="-2"/>
                <w:sz w:val="18"/>
                <w:szCs w:val="18"/>
              </w:rPr>
              <w:t>机构管理</w:t>
            </w:r>
          </w:p>
        </w:tc>
        <w:tc>
          <w:tcPr>
            <w:tcW w:w="4680" w:type="dxa"/>
            <w:vAlign w:val="top"/>
          </w:tcPr>
          <w:p w14:paraId="6F26E2EE">
            <w:pPr>
              <w:pStyle w:val="6"/>
              <w:spacing w:before="147" w:line="212" w:lineRule="auto"/>
              <w:ind w:left="473"/>
              <w:rPr>
                <w:rFonts w:ascii="Times New Roman" w:hAnsi="Times New Roman" w:eastAsia="Times New Roman" w:cs="Times New Roman"/>
                <w:sz w:val="18"/>
                <w:szCs w:val="18"/>
              </w:rPr>
            </w:pPr>
            <w:r>
              <w:rPr>
                <w:spacing w:val="-1"/>
                <w:sz w:val="18"/>
                <w:szCs w:val="18"/>
              </w:rPr>
              <w:t>组织机构信息维护</w:t>
            </w:r>
            <w:r>
              <w:rPr>
                <w:rFonts w:ascii="Times New Roman" w:hAnsi="Times New Roman" w:eastAsia="Times New Roman" w:cs="Times New Roman"/>
                <w:spacing w:val="-1"/>
                <w:sz w:val="18"/>
                <w:szCs w:val="18"/>
              </w:rPr>
              <w:t>(</w:t>
            </w:r>
            <w:r>
              <w:rPr>
                <w:spacing w:val="-1"/>
                <w:sz w:val="18"/>
                <w:szCs w:val="18"/>
              </w:rPr>
              <w:t>默认为系统同步</w:t>
            </w:r>
            <w:r>
              <w:rPr>
                <w:rFonts w:ascii="Times New Roman" w:hAnsi="Times New Roman" w:eastAsia="Times New Roman" w:cs="Times New Roman"/>
                <w:spacing w:val="-1"/>
                <w:sz w:val="18"/>
                <w:szCs w:val="18"/>
              </w:rPr>
              <w:t>)</w:t>
            </w:r>
          </w:p>
        </w:tc>
      </w:tr>
      <w:tr w14:paraId="64AD9A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continue"/>
            <w:tcBorders>
              <w:top w:val="nil"/>
            </w:tcBorders>
            <w:vAlign w:val="top"/>
          </w:tcPr>
          <w:p w14:paraId="73566669">
            <w:pPr>
              <w:rPr>
                <w:rFonts w:ascii="Arial"/>
                <w:sz w:val="21"/>
              </w:rPr>
            </w:pPr>
          </w:p>
        </w:tc>
        <w:tc>
          <w:tcPr>
            <w:tcW w:w="1841" w:type="dxa"/>
            <w:vAlign w:val="top"/>
          </w:tcPr>
          <w:p w14:paraId="0F12D1D7">
            <w:pPr>
              <w:pStyle w:val="6"/>
              <w:spacing w:before="146" w:line="219" w:lineRule="auto"/>
              <w:ind w:left="745"/>
              <w:rPr>
                <w:sz w:val="18"/>
                <w:szCs w:val="18"/>
              </w:rPr>
            </w:pPr>
            <w:r>
              <w:rPr>
                <w:spacing w:val="-2"/>
                <w:sz w:val="18"/>
                <w:szCs w:val="18"/>
              </w:rPr>
              <w:t>信息发布</w:t>
            </w:r>
          </w:p>
        </w:tc>
        <w:tc>
          <w:tcPr>
            <w:tcW w:w="4680" w:type="dxa"/>
            <w:vAlign w:val="top"/>
          </w:tcPr>
          <w:p w14:paraId="44FB00C9">
            <w:pPr>
              <w:pStyle w:val="6"/>
              <w:spacing w:before="147" w:line="218" w:lineRule="auto"/>
              <w:ind w:left="477"/>
              <w:rPr>
                <w:sz w:val="18"/>
                <w:szCs w:val="18"/>
              </w:rPr>
            </w:pPr>
            <w:r>
              <w:rPr>
                <w:spacing w:val="-4"/>
                <w:sz w:val="18"/>
                <w:szCs w:val="18"/>
              </w:rPr>
              <w:t>公告发布</w:t>
            </w:r>
          </w:p>
        </w:tc>
      </w:tr>
      <w:tr w14:paraId="513E41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restart"/>
            <w:tcBorders>
              <w:bottom w:val="nil"/>
            </w:tcBorders>
            <w:vAlign w:val="top"/>
          </w:tcPr>
          <w:p w14:paraId="634F98C3">
            <w:pPr>
              <w:spacing w:line="250" w:lineRule="auto"/>
              <w:rPr>
                <w:rFonts w:ascii="Arial"/>
                <w:sz w:val="21"/>
              </w:rPr>
            </w:pPr>
          </w:p>
          <w:p w14:paraId="789A3030">
            <w:pPr>
              <w:spacing w:line="250" w:lineRule="auto"/>
              <w:rPr>
                <w:rFonts w:ascii="Arial"/>
                <w:sz w:val="21"/>
              </w:rPr>
            </w:pPr>
          </w:p>
          <w:p w14:paraId="46E77D9C">
            <w:pPr>
              <w:spacing w:line="250" w:lineRule="auto"/>
              <w:rPr>
                <w:rFonts w:ascii="Arial"/>
                <w:sz w:val="21"/>
              </w:rPr>
            </w:pPr>
          </w:p>
          <w:p w14:paraId="4EBD9312">
            <w:pPr>
              <w:spacing w:line="250" w:lineRule="auto"/>
              <w:rPr>
                <w:rFonts w:ascii="Arial"/>
                <w:sz w:val="21"/>
              </w:rPr>
            </w:pPr>
          </w:p>
          <w:p w14:paraId="5AC56FC0">
            <w:pPr>
              <w:spacing w:line="250" w:lineRule="auto"/>
              <w:rPr>
                <w:rFonts w:ascii="Arial"/>
                <w:sz w:val="21"/>
              </w:rPr>
            </w:pPr>
          </w:p>
          <w:p w14:paraId="7AFA7198">
            <w:pPr>
              <w:spacing w:line="251" w:lineRule="auto"/>
              <w:rPr>
                <w:rFonts w:ascii="Arial"/>
                <w:sz w:val="21"/>
              </w:rPr>
            </w:pPr>
          </w:p>
          <w:p w14:paraId="6C3924FE">
            <w:pPr>
              <w:spacing w:line="251" w:lineRule="auto"/>
              <w:rPr>
                <w:rFonts w:ascii="Arial"/>
                <w:sz w:val="21"/>
              </w:rPr>
            </w:pPr>
          </w:p>
          <w:p w14:paraId="5DA92BEC">
            <w:pPr>
              <w:pStyle w:val="6"/>
              <w:spacing w:before="59" w:line="219" w:lineRule="auto"/>
              <w:ind w:left="608"/>
              <w:rPr>
                <w:sz w:val="18"/>
                <w:szCs w:val="18"/>
              </w:rPr>
            </w:pPr>
            <w:r>
              <w:rPr>
                <w:b/>
                <w:bCs/>
                <w:spacing w:val="-5"/>
                <w:sz w:val="18"/>
                <w:szCs w:val="18"/>
              </w:rPr>
              <w:t>统计报表</w:t>
            </w:r>
          </w:p>
        </w:tc>
        <w:tc>
          <w:tcPr>
            <w:tcW w:w="1841" w:type="dxa"/>
            <w:vMerge w:val="restart"/>
            <w:tcBorders>
              <w:bottom w:val="nil"/>
            </w:tcBorders>
            <w:vAlign w:val="top"/>
          </w:tcPr>
          <w:p w14:paraId="2B83F01A">
            <w:pPr>
              <w:spacing w:line="282" w:lineRule="auto"/>
              <w:rPr>
                <w:rFonts w:ascii="Arial"/>
                <w:sz w:val="21"/>
              </w:rPr>
            </w:pPr>
          </w:p>
          <w:p w14:paraId="4773EE60">
            <w:pPr>
              <w:spacing w:line="282" w:lineRule="auto"/>
              <w:rPr>
                <w:rFonts w:ascii="Arial"/>
                <w:sz w:val="21"/>
              </w:rPr>
            </w:pPr>
          </w:p>
          <w:p w14:paraId="318B2E7C">
            <w:pPr>
              <w:pStyle w:val="6"/>
              <w:spacing w:before="59" w:line="221" w:lineRule="auto"/>
              <w:ind w:left="744"/>
              <w:rPr>
                <w:sz w:val="18"/>
                <w:szCs w:val="18"/>
              </w:rPr>
            </w:pPr>
            <w:r>
              <w:rPr>
                <w:spacing w:val="-2"/>
                <w:sz w:val="18"/>
                <w:szCs w:val="18"/>
              </w:rPr>
              <w:t>记录查询</w:t>
            </w:r>
          </w:p>
        </w:tc>
        <w:tc>
          <w:tcPr>
            <w:tcW w:w="4680" w:type="dxa"/>
            <w:vAlign w:val="top"/>
          </w:tcPr>
          <w:p w14:paraId="50797C01">
            <w:pPr>
              <w:pStyle w:val="6"/>
              <w:spacing w:before="149" w:line="219" w:lineRule="auto"/>
              <w:ind w:left="470"/>
              <w:rPr>
                <w:sz w:val="18"/>
                <w:szCs w:val="18"/>
              </w:rPr>
            </w:pPr>
            <w:r>
              <w:rPr>
                <w:spacing w:val="-2"/>
                <w:sz w:val="18"/>
                <w:szCs w:val="18"/>
              </w:rPr>
              <w:t>业务记录查询</w:t>
            </w:r>
          </w:p>
        </w:tc>
      </w:tr>
      <w:tr w14:paraId="3085D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558" w:type="dxa"/>
            <w:vMerge w:val="continue"/>
            <w:tcBorders>
              <w:top w:val="nil"/>
              <w:bottom w:val="nil"/>
            </w:tcBorders>
            <w:vAlign w:val="top"/>
          </w:tcPr>
          <w:p w14:paraId="274F0D62">
            <w:pPr>
              <w:rPr>
                <w:rFonts w:ascii="Arial"/>
                <w:sz w:val="21"/>
              </w:rPr>
            </w:pPr>
          </w:p>
        </w:tc>
        <w:tc>
          <w:tcPr>
            <w:tcW w:w="1841" w:type="dxa"/>
            <w:vMerge w:val="continue"/>
            <w:tcBorders>
              <w:top w:val="nil"/>
              <w:bottom w:val="nil"/>
            </w:tcBorders>
            <w:vAlign w:val="top"/>
          </w:tcPr>
          <w:p w14:paraId="76018E11">
            <w:pPr>
              <w:rPr>
                <w:rFonts w:ascii="Arial"/>
                <w:sz w:val="21"/>
              </w:rPr>
            </w:pPr>
          </w:p>
        </w:tc>
        <w:tc>
          <w:tcPr>
            <w:tcW w:w="4680" w:type="dxa"/>
            <w:vAlign w:val="top"/>
          </w:tcPr>
          <w:p w14:paraId="03E64249">
            <w:pPr>
              <w:pStyle w:val="6"/>
              <w:spacing w:before="149" w:line="219" w:lineRule="auto"/>
              <w:ind w:left="473"/>
              <w:rPr>
                <w:sz w:val="18"/>
                <w:szCs w:val="18"/>
              </w:rPr>
            </w:pPr>
            <w:r>
              <w:rPr>
                <w:spacing w:val="-2"/>
                <w:sz w:val="18"/>
                <w:szCs w:val="18"/>
              </w:rPr>
              <w:t>异常记录查询</w:t>
            </w:r>
          </w:p>
        </w:tc>
      </w:tr>
      <w:tr w14:paraId="4CABC0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continue"/>
            <w:tcBorders>
              <w:top w:val="nil"/>
              <w:bottom w:val="nil"/>
            </w:tcBorders>
            <w:vAlign w:val="top"/>
          </w:tcPr>
          <w:p w14:paraId="1FEC14E9">
            <w:pPr>
              <w:rPr>
                <w:rFonts w:ascii="Arial"/>
                <w:sz w:val="21"/>
              </w:rPr>
            </w:pPr>
          </w:p>
        </w:tc>
        <w:tc>
          <w:tcPr>
            <w:tcW w:w="1841" w:type="dxa"/>
            <w:vMerge w:val="continue"/>
            <w:tcBorders>
              <w:top w:val="nil"/>
            </w:tcBorders>
            <w:vAlign w:val="top"/>
          </w:tcPr>
          <w:p w14:paraId="2ABB439C">
            <w:pPr>
              <w:rPr>
                <w:rFonts w:ascii="Arial"/>
                <w:sz w:val="21"/>
              </w:rPr>
            </w:pPr>
          </w:p>
        </w:tc>
        <w:tc>
          <w:tcPr>
            <w:tcW w:w="4680" w:type="dxa"/>
            <w:vAlign w:val="top"/>
          </w:tcPr>
          <w:p w14:paraId="7BB27EF7">
            <w:pPr>
              <w:pStyle w:val="6"/>
              <w:spacing w:before="149" w:line="220" w:lineRule="auto"/>
              <w:ind w:left="471"/>
              <w:rPr>
                <w:sz w:val="18"/>
                <w:szCs w:val="18"/>
              </w:rPr>
            </w:pPr>
            <w:r>
              <w:rPr>
                <w:spacing w:val="-2"/>
                <w:sz w:val="18"/>
                <w:szCs w:val="18"/>
              </w:rPr>
              <w:t>事后小结查询</w:t>
            </w:r>
          </w:p>
        </w:tc>
      </w:tr>
      <w:tr w14:paraId="193D72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continue"/>
            <w:tcBorders>
              <w:top w:val="nil"/>
              <w:bottom w:val="nil"/>
            </w:tcBorders>
            <w:vAlign w:val="top"/>
          </w:tcPr>
          <w:p w14:paraId="35F91622">
            <w:pPr>
              <w:rPr>
                <w:rFonts w:ascii="Arial"/>
                <w:sz w:val="21"/>
              </w:rPr>
            </w:pPr>
          </w:p>
        </w:tc>
        <w:tc>
          <w:tcPr>
            <w:tcW w:w="1841" w:type="dxa"/>
            <w:vMerge w:val="restart"/>
            <w:tcBorders>
              <w:bottom w:val="nil"/>
            </w:tcBorders>
            <w:vAlign w:val="top"/>
          </w:tcPr>
          <w:p w14:paraId="41605C06">
            <w:pPr>
              <w:spacing w:line="259" w:lineRule="auto"/>
              <w:rPr>
                <w:rFonts w:ascii="Arial"/>
                <w:sz w:val="21"/>
              </w:rPr>
            </w:pPr>
          </w:p>
          <w:p w14:paraId="0EA27E08">
            <w:pPr>
              <w:spacing w:line="260" w:lineRule="auto"/>
              <w:rPr>
                <w:rFonts w:ascii="Arial"/>
                <w:sz w:val="21"/>
              </w:rPr>
            </w:pPr>
          </w:p>
          <w:p w14:paraId="31EA5092">
            <w:pPr>
              <w:spacing w:line="260" w:lineRule="auto"/>
              <w:rPr>
                <w:rFonts w:ascii="Arial"/>
                <w:sz w:val="21"/>
              </w:rPr>
            </w:pPr>
          </w:p>
          <w:p w14:paraId="3B0932F9">
            <w:pPr>
              <w:spacing w:line="260" w:lineRule="auto"/>
              <w:rPr>
                <w:rFonts w:ascii="Arial"/>
                <w:sz w:val="21"/>
              </w:rPr>
            </w:pPr>
          </w:p>
          <w:p w14:paraId="442ED619">
            <w:pPr>
              <w:pStyle w:val="6"/>
              <w:spacing w:before="59" w:line="219" w:lineRule="auto"/>
              <w:ind w:left="566"/>
              <w:rPr>
                <w:sz w:val="18"/>
                <w:szCs w:val="18"/>
              </w:rPr>
            </w:pPr>
            <w:r>
              <w:rPr>
                <w:spacing w:val="-2"/>
                <w:sz w:val="18"/>
                <w:szCs w:val="18"/>
              </w:rPr>
              <w:t>监控分析报表</w:t>
            </w:r>
          </w:p>
        </w:tc>
        <w:tc>
          <w:tcPr>
            <w:tcW w:w="4680" w:type="dxa"/>
            <w:vAlign w:val="top"/>
          </w:tcPr>
          <w:p w14:paraId="43427DB8">
            <w:pPr>
              <w:pStyle w:val="6"/>
              <w:spacing w:before="149" w:line="220" w:lineRule="auto"/>
              <w:ind w:left="475"/>
              <w:rPr>
                <w:sz w:val="18"/>
                <w:szCs w:val="18"/>
              </w:rPr>
            </w:pPr>
            <w:r>
              <w:rPr>
                <w:spacing w:val="-3"/>
                <w:sz w:val="18"/>
                <w:szCs w:val="18"/>
              </w:rPr>
              <w:t>实时监控</w:t>
            </w:r>
          </w:p>
        </w:tc>
      </w:tr>
      <w:tr w14:paraId="76201E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continue"/>
            <w:tcBorders>
              <w:top w:val="nil"/>
              <w:bottom w:val="nil"/>
            </w:tcBorders>
            <w:vAlign w:val="top"/>
          </w:tcPr>
          <w:p w14:paraId="21F556CE">
            <w:pPr>
              <w:rPr>
                <w:rFonts w:ascii="Arial"/>
                <w:sz w:val="21"/>
              </w:rPr>
            </w:pPr>
          </w:p>
        </w:tc>
        <w:tc>
          <w:tcPr>
            <w:tcW w:w="1841" w:type="dxa"/>
            <w:vMerge w:val="continue"/>
            <w:tcBorders>
              <w:top w:val="nil"/>
              <w:bottom w:val="nil"/>
            </w:tcBorders>
            <w:vAlign w:val="top"/>
          </w:tcPr>
          <w:p w14:paraId="6F558CCB">
            <w:pPr>
              <w:rPr>
                <w:rFonts w:ascii="Arial"/>
                <w:sz w:val="21"/>
              </w:rPr>
            </w:pPr>
          </w:p>
        </w:tc>
        <w:tc>
          <w:tcPr>
            <w:tcW w:w="4680" w:type="dxa"/>
            <w:vAlign w:val="top"/>
          </w:tcPr>
          <w:p w14:paraId="151EDE08">
            <w:pPr>
              <w:pStyle w:val="6"/>
              <w:spacing w:before="148" w:line="219" w:lineRule="auto"/>
              <w:ind w:left="471"/>
              <w:rPr>
                <w:sz w:val="18"/>
                <w:szCs w:val="18"/>
              </w:rPr>
            </w:pPr>
            <w:r>
              <w:rPr>
                <w:spacing w:val="-2"/>
                <w:sz w:val="18"/>
                <w:szCs w:val="18"/>
              </w:rPr>
              <w:t>话务量报表</w:t>
            </w:r>
          </w:p>
        </w:tc>
      </w:tr>
      <w:tr w14:paraId="6E37DE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continue"/>
            <w:tcBorders>
              <w:top w:val="nil"/>
              <w:bottom w:val="nil"/>
            </w:tcBorders>
            <w:vAlign w:val="top"/>
          </w:tcPr>
          <w:p w14:paraId="26258D54">
            <w:pPr>
              <w:rPr>
                <w:rFonts w:ascii="Arial"/>
                <w:sz w:val="21"/>
              </w:rPr>
            </w:pPr>
          </w:p>
        </w:tc>
        <w:tc>
          <w:tcPr>
            <w:tcW w:w="1841" w:type="dxa"/>
            <w:vMerge w:val="continue"/>
            <w:tcBorders>
              <w:top w:val="nil"/>
              <w:bottom w:val="nil"/>
            </w:tcBorders>
            <w:vAlign w:val="top"/>
          </w:tcPr>
          <w:p w14:paraId="6F130B35">
            <w:pPr>
              <w:rPr>
                <w:rFonts w:ascii="Arial"/>
                <w:sz w:val="21"/>
              </w:rPr>
            </w:pPr>
          </w:p>
        </w:tc>
        <w:tc>
          <w:tcPr>
            <w:tcW w:w="4680" w:type="dxa"/>
            <w:vAlign w:val="top"/>
          </w:tcPr>
          <w:p w14:paraId="4DD230AE">
            <w:pPr>
              <w:pStyle w:val="6"/>
              <w:spacing w:before="148" w:line="219" w:lineRule="auto"/>
              <w:ind w:left="473"/>
              <w:rPr>
                <w:sz w:val="18"/>
                <w:szCs w:val="18"/>
              </w:rPr>
            </w:pPr>
            <w:r>
              <w:rPr>
                <w:spacing w:val="-3"/>
                <w:sz w:val="18"/>
                <w:szCs w:val="18"/>
              </w:rPr>
              <w:t>用户报表</w:t>
            </w:r>
          </w:p>
        </w:tc>
      </w:tr>
      <w:tr w14:paraId="7ECCB5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558" w:type="dxa"/>
            <w:vMerge w:val="continue"/>
            <w:tcBorders>
              <w:top w:val="nil"/>
              <w:bottom w:val="nil"/>
            </w:tcBorders>
            <w:vAlign w:val="top"/>
          </w:tcPr>
          <w:p w14:paraId="33324308">
            <w:pPr>
              <w:rPr>
                <w:rFonts w:ascii="Arial"/>
                <w:sz w:val="21"/>
              </w:rPr>
            </w:pPr>
          </w:p>
        </w:tc>
        <w:tc>
          <w:tcPr>
            <w:tcW w:w="1841" w:type="dxa"/>
            <w:vMerge w:val="continue"/>
            <w:tcBorders>
              <w:top w:val="nil"/>
              <w:bottom w:val="nil"/>
            </w:tcBorders>
            <w:vAlign w:val="top"/>
          </w:tcPr>
          <w:p w14:paraId="6D0E90A7">
            <w:pPr>
              <w:rPr>
                <w:rFonts w:ascii="Arial"/>
                <w:sz w:val="21"/>
              </w:rPr>
            </w:pPr>
          </w:p>
        </w:tc>
        <w:tc>
          <w:tcPr>
            <w:tcW w:w="4680" w:type="dxa"/>
            <w:vAlign w:val="top"/>
          </w:tcPr>
          <w:p w14:paraId="02A5700F">
            <w:pPr>
              <w:pStyle w:val="6"/>
              <w:spacing w:before="150" w:line="219" w:lineRule="auto"/>
              <w:ind w:left="470"/>
              <w:rPr>
                <w:sz w:val="18"/>
                <w:szCs w:val="18"/>
              </w:rPr>
            </w:pPr>
            <w:r>
              <w:rPr>
                <w:spacing w:val="-2"/>
                <w:sz w:val="18"/>
                <w:szCs w:val="18"/>
              </w:rPr>
              <w:t>业务明细报表</w:t>
            </w:r>
          </w:p>
        </w:tc>
      </w:tr>
      <w:tr w14:paraId="40ABA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558" w:type="dxa"/>
            <w:vMerge w:val="continue"/>
            <w:tcBorders>
              <w:top w:val="nil"/>
            </w:tcBorders>
            <w:vAlign w:val="top"/>
          </w:tcPr>
          <w:p w14:paraId="384F46FC">
            <w:pPr>
              <w:rPr>
                <w:rFonts w:ascii="Arial"/>
                <w:sz w:val="21"/>
              </w:rPr>
            </w:pPr>
          </w:p>
        </w:tc>
        <w:tc>
          <w:tcPr>
            <w:tcW w:w="1841" w:type="dxa"/>
            <w:vMerge w:val="continue"/>
            <w:tcBorders>
              <w:top w:val="nil"/>
            </w:tcBorders>
            <w:vAlign w:val="top"/>
          </w:tcPr>
          <w:p w14:paraId="1D6D53D9">
            <w:pPr>
              <w:rPr>
                <w:rFonts w:ascii="Arial"/>
                <w:sz w:val="21"/>
              </w:rPr>
            </w:pPr>
          </w:p>
        </w:tc>
        <w:tc>
          <w:tcPr>
            <w:tcW w:w="4680" w:type="dxa"/>
            <w:vAlign w:val="top"/>
          </w:tcPr>
          <w:p w14:paraId="10ED0E70">
            <w:pPr>
              <w:pStyle w:val="6"/>
              <w:spacing w:before="150" w:line="219" w:lineRule="auto"/>
              <w:ind w:left="471"/>
              <w:rPr>
                <w:sz w:val="18"/>
                <w:szCs w:val="18"/>
              </w:rPr>
            </w:pPr>
            <w:r>
              <w:rPr>
                <w:spacing w:val="-2"/>
                <w:sz w:val="18"/>
                <w:szCs w:val="18"/>
              </w:rPr>
              <w:t>事后小结报表</w:t>
            </w:r>
          </w:p>
        </w:tc>
      </w:tr>
    </w:tbl>
    <w:p w14:paraId="5EA1CC44">
      <w:pPr>
        <w:spacing w:before="299" w:line="228" w:lineRule="auto"/>
        <w:ind w:left="19"/>
        <w:outlineLvl w:val="1"/>
        <w:rPr>
          <w:rFonts w:ascii="宋体" w:hAnsi="宋体" w:eastAsia="宋体" w:cs="宋体"/>
          <w:sz w:val="20"/>
          <w:szCs w:val="20"/>
        </w:rPr>
      </w:pPr>
      <w:r>
        <w:rPr>
          <w:rFonts w:ascii="Times New Roman" w:hAnsi="Times New Roman" w:eastAsia="Times New Roman" w:cs="Times New Roman"/>
          <w:b/>
          <w:bCs/>
          <w:spacing w:val="5"/>
          <w:sz w:val="20"/>
          <w:szCs w:val="20"/>
        </w:rPr>
        <w:t>2.</w:t>
      </w:r>
      <w:r>
        <w:rPr>
          <w:rFonts w:ascii="宋体" w:hAnsi="宋体" w:eastAsia="宋体" w:cs="宋体"/>
          <w:b/>
          <w:bCs/>
          <w:spacing w:val="5"/>
          <w:sz w:val="20"/>
          <w:szCs w:val="20"/>
        </w:rPr>
        <w:t>技术要求</w:t>
      </w:r>
    </w:p>
    <w:p w14:paraId="5F81F26D">
      <w:pPr>
        <w:spacing w:before="183" w:line="228" w:lineRule="auto"/>
        <w:ind w:left="439"/>
        <w:outlineLvl w:val="2"/>
        <w:rPr>
          <w:rFonts w:ascii="宋体" w:hAnsi="宋体" w:eastAsia="宋体" w:cs="宋体"/>
          <w:sz w:val="20"/>
          <w:szCs w:val="20"/>
        </w:rPr>
      </w:pPr>
      <w:r>
        <w:rPr>
          <w:rFonts w:ascii="Times New Roman" w:hAnsi="Times New Roman" w:eastAsia="Times New Roman" w:cs="Times New Roman"/>
          <w:b/>
          <w:bCs/>
          <w:spacing w:val="4"/>
          <w:sz w:val="20"/>
          <w:szCs w:val="20"/>
        </w:rPr>
        <w:t>2.1</w:t>
      </w:r>
      <w:r>
        <w:rPr>
          <w:rFonts w:ascii="Times New Roman" w:hAnsi="Times New Roman" w:eastAsia="Times New Roman" w:cs="Times New Roman"/>
          <w:b/>
          <w:bCs/>
          <w:spacing w:val="9"/>
          <w:sz w:val="20"/>
          <w:szCs w:val="20"/>
        </w:rPr>
        <w:t xml:space="preserve">  </w:t>
      </w:r>
      <w:r>
        <w:rPr>
          <w:rFonts w:ascii="宋体" w:hAnsi="宋体" w:eastAsia="宋体" w:cs="宋体"/>
          <w:b/>
          <w:bCs/>
          <w:spacing w:val="4"/>
          <w:sz w:val="20"/>
          <w:szCs w:val="20"/>
        </w:rPr>
        <w:t>总体原则</w:t>
      </w:r>
    </w:p>
    <w:p w14:paraId="4BA5075A">
      <w:pPr>
        <w:spacing w:before="219" w:line="417" w:lineRule="auto"/>
        <w:ind w:left="25" w:right="13" w:firstLine="420"/>
        <w:rPr>
          <w:rFonts w:ascii="宋体" w:hAnsi="宋体" w:eastAsia="宋体" w:cs="宋体"/>
          <w:sz w:val="20"/>
          <w:szCs w:val="20"/>
        </w:rPr>
      </w:pPr>
      <w:r>
        <w:rPr>
          <w:rFonts w:ascii="宋体" w:hAnsi="宋体" w:eastAsia="宋体" w:cs="宋体"/>
          <w:spacing w:val="7"/>
          <w:sz w:val="20"/>
          <w:szCs w:val="20"/>
        </w:rPr>
        <w:t>系统的建设应遵循集成性、先进性、可扩展性、稳定性、安全性、经济性、前瞻性和可维护性相结合的原则。</w:t>
      </w:r>
    </w:p>
    <w:p w14:paraId="45C222FF">
      <w:pPr>
        <w:spacing w:line="417" w:lineRule="auto"/>
        <w:rPr>
          <w:rFonts w:ascii="宋体" w:hAnsi="宋体" w:eastAsia="宋体" w:cs="宋体"/>
          <w:sz w:val="20"/>
          <w:szCs w:val="20"/>
        </w:rPr>
        <w:sectPr>
          <w:footerReference r:id="rId76" w:type="default"/>
          <w:pgSz w:w="11906" w:h="16839"/>
          <w:pgMar w:top="400" w:right="1785" w:bottom="1262" w:left="1785" w:header="0" w:footer="898" w:gutter="0"/>
          <w:cols w:space="720" w:num="1"/>
        </w:sectPr>
      </w:pPr>
    </w:p>
    <w:p w14:paraId="76310F27">
      <w:pPr>
        <w:pStyle w:val="2"/>
        <w:spacing w:line="274" w:lineRule="auto"/>
      </w:pPr>
    </w:p>
    <w:p w14:paraId="03FC4A05">
      <w:pPr>
        <w:pStyle w:val="2"/>
        <w:spacing w:line="274" w:lineRule="auto"/>
      </w:pPr>
    </w:p>
    <w:p w14:paraId="403A7A31">
      <w:pPr>
        <w:pStyle w:val="2"/>
        <w:spacing w:line="274" w:lineRule="auto"/>
      </w:pPr>
    </w:p>
    <w:p w14:paraId="4177FC41">
      <w:pPr>
        <w:pStyle w:val="2"/>
        <w:spacing w:line="274" w:lineRule="auto"/>
      </w:pPr>
    </w:p>
    <w:p w14:paraId="76E2CFF5">
      <w:pPr>
        <w:spacing w:before="65" w:line="432" w:lineRule="auto"/>
        <w:ind w:left="24" w:right="71" w:firstLine="413"/>
        <w:rPr>
          <w:rFonts w:ascii="宋体" w:hAnsi="宋体" w:eastAsia="宋体" w:cs="宋体"/>
          <w:sz w:val="20"/>
          <w:szCs w:val="20"/>
        </w:rPr>
      </w:pPr>
      <w:r>
        <w:rPr>
          <w:rFonts w:ascii="Times New Roman" w:hAnsi="Times New Roman" w:eastAsia="Times New Roman" w:cs="Times New Roman"/>
          <w:spacing w:val="8"/>
          <w:sz w:val="20"/>
          <w:szCs w:val="20"/>
        </w:rPr>
        <w:t>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8"/>
          <w:sz w:val="20"/>
          <w:szCs w:val="20"/>
        </w:rPr>
        <w:t>1.</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8"/>
          <w:sz w:val="20"/>
          <w:szCs w:val="20"/>
        </w:rPr>
        <w:t xml:space="preserve">1  </w:t>
      </w:r>
      <w:r>
        <w:rPr>
          <w:rFonts w:ascii="宋体" w:hAnsi="宋体" w:eastAsia="宋体" w:cs="宋体"/>
          <w:spacing w:val="8"/>
          <w:sz w:val="20"/>
          <w:szCs w:val="20"/>
        </w:rPr>
        <w:t>集成性：系统建设需充分考虑与其它系统的集成，能快速与采购人</w:t>
      </w:r>
      <w:r>
        <w:rPr>
          <w:rFonts w:ascii="宋体" w:hAnsi="宋体" w:eastAsia="宋体" w:cs="宋体"/>
          <w:spacing w:val="7"/>
          <w:sz w:val="20"/>
          <w:szCs w:val="20"/>
        </w:rPr>
        <w:t>其它业务和管</w:t>
      </w:r>
      <w:r>
        <w:rPr>
          <w:rFonts w:ascii="宋体" w:hAnsi="宋体" w:eastAsia="宋体" w:cs="宋体"/>
          <w:spacing w:val="6"/>
          <w:sz w:val="20"/>
          <w:szCs w:val="20"/>
        </w:rPr>
        <w:t>理系统的集成。</w:t>
      </w:r>
    </w:p>
    <w:p w14:paraId="7A5B632A">
      <w:pPr>
        <w:spacing w:line="432" w:lineRule="auto"/>
        <w:ind w:left="36" w:right="2" w:firstLine="402"/>
        <w:rPr>
          <w:rFonts w:ascii="宋体" w:hAnsi="宋体" w:eastAsia="宋体" w:cs="宋体"/>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16"/>
          <w:sz w:val="20"/>
          <w:szCs w:val="20"/>
        </w:rPr>
        <w:t xml:space="preserve"> </w:t>
      </w:r>
      <w:r>
        <w:rPr>
          <w:rFonts w:ascii="Times New Roman" w:hAnsi="Times New Roman" w:eastAsia="Times New Roman" w:cs="Times New Roman"/>
          <w:spacing w:val="5"/>
          <w:sz w:val="20"/>
          <w:szCs w:val="20"/>
        </w:rPr>
        <w:t xml:space="preserve">1.2  </w:t>
      </w:r>
      <w:r>
        <w:rPr>
          <w:rFonts w:ascii="宋体" w:hAnsi="宋体" w:eastAsia="宋体" w:cs="宋体"/>
          <w:spacing w:val="5"/>
          <w:sz w:val="20"/>
          <w:szCs w:val="20"/>
        </w:rPr>
        <w:t>先进性：软件系统的选择与开发应在满足业务需求的基础上具有易改造、易升级、</w:t>
      </w:r>
      <w:r>
        <w:rPr>
          <w:rFonts w:ascii="宋体" w:hAnsi="宋体" w:eastAsia="宋体" w:cs="宋体"/>
          <w:spacing w:val="6"/>
          <w:sz w:val="20"/>
          <w:szCs w:val="20"/>
        </w:rPr>
        <w:t>易操作、易维护等特点。</w:t>
      </w:r>
    </w:p>
    <w:p w14:paraId="1327B4D4">
      <w:pPr>
        <w:spacing w:before="2" w:line="431" w:lineRule="auto"/>
        <w:ind w:left="25" w:right="71" w:firstLine="412"/>
        <w:rPr>
          <w:rFonts w:ascii="宋体" w:hAnsi="宋体" w:eastAsia="宋体" w:cs="宋体"/>
          <w:sz w:val="20"/>
          <w:szCs w:val="20"/>
        </w:rPr>
      </w:pPr>
      <w:r>
        <w:rPr>
          <w:rFonts w:ascii="Times New Roman" w:hAnsi="Times New Roman" w:eastAsia="Times New Roman" w:cs="Times New Roman"/>
          <w:spacing w:val="9"/>
          <w:sz w:val="20"/>
          <w:szCs w:val="20"/>
        </w:rPr>
        <w:t>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9"/>
          <w:sz w:val="20"/>
          <w:szCs w:val="20"/>
        </w:rPr>
        <w:t xml:space="preserve">1.3  </w:t>
      </w:r>
      <w:r>
        <w:rPr>
          <w:rFonts w:ascii="宋体" w:hAnsi="宋体" w:eastAsia="宋体" w:cs="宋体"/>
          <w:spacing w:val="9"/>
          <w:sz w:val="20"/>
          <w:szCs w:val="20"/>
        </w:rPr>
        <w:t>可扩展性：支持业务和系统</w:t>
      </w:r>
      <w:r>
        <w:rPr>
          <w:rFonts w:ascii="宋体" w:hAnsi="宋体" w:eastAsia="宋体" w:cs="宋体"/>
          <w:spacing w:val="8"/>
          <w:sz w:val="20"/>
          <w:szCs w:val="20"/>
        </w:rPr>
        <w:t>的可扩展，支持行业应用可扩展，具有向后兼容的能</w:t>
      </w:r>
      <w:r>
        <w:rPr>
          <w:rFonts w:ascii="宋体" w:hAnsi="宋体" w:eastAsia="宋体" w:cs="宋体"/>
          <w:spacing w:val="-2"/>
          <w:sz w:val="20"/>
          <w:szCs w:val="20"/>
        </w:rPr>
        <w:t>力。</w:t>
      </w:r>
    </w:p>
    <w:p w14:paraId="4BF92BAC">
      <w:pPr>
        <w:spacing w:before="2" w:line="431" w:lineRule="auto"/>
        <w:ind w:left="23" w:right="70" w:firstLine="415"/>
        <w:rPr>
          <w:rFonts w:ascii="宋体" w:hAnsi="宋体" w:eastAsia="宋体" w:cs="宋体"/>
          <w:sz w:val="20"/>
          <w:szCs w:val="20"/>
        </w:rPr>
      </w:pPr>
      <w:r>
        <w:rPr>
          <w:rFonts w:ascii="Times New Roman" w:hAnsi="Times New Roman" w:eastAsia="Times New Roman" w:cs="Times New Roman"/>
          <w:spacing w:val="8"/>
          <w:sz w:val="20"/>
          <w:szCs w:val="20"/>
        </w:rPr>
        <w:t>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8"/>
          <w:sz w:val="20"/>
          <w:szCs w:val="20"/>
        </w:rPr>
        <w:t xml:space="preserve">1.4  </w:t>
      </w:r>
      <w:r>
        <w:rPr>
          <w:rFonts w:ascii="宋体" w:hAnsi="宋体" w:eastAsia="宋体" w:cs="宋体"/>
          <w:spacing w:val="8"/>
          <w:sz w:val="20"/>
          <w:szCs w:val="20"/>
        </w:rPr>
        <w:t>稳定性：系统要确保系统平稳运行，支持</w:t>
      </w:r>
      <w:r>
        <w:rPr>
          <w:rFonts w:ascii="Times New Roman" w:hAnsi="Times New Roman" w:eastAsia="Times New Roman" w:cs="Times New Roman"/>
          <w:spacing w:val="8"/>
          <w:sz w:val="20"/>
          <w:szCs w:val="20"/>
        </w:rPr>
        <w:t>7×24</w:t>
      </w:r>
      <w:r>
        <w:rPr>
          <w:rFonts w:ascii="宋体" w:hAnsi="宋体" w:eastAsia="宋体" w:cs="宋体"/>
          <w:spacing w:val="8"/>
          <w:sz w:val="20"/>
          <w:szCs w:val="20"/>
        </w:rPr>
        <w:t>小时连续运行</w:t>
      </w:r>
      <w:r>
        <w:rPr>
          <w:rFonts w:ascii="宋体" w:hAnsi="宋体" w:eastAsia="宋体" w:cs="宋体"/>
          <w:spacing w:val="7"/>
          <w:sz w:val="20"/>
          <w:szCs w:val="20"/>
        </w:rPr>
        <w:t>，满足高峰处理的需</w:t>
      </w:r>
      <w:r>
        <w:rPr>
          <w:rFonts w:ascii="宋体" w:hAnsi="宋体" w:eastAsia="宋体" w:cs="宋体"/>
          <w:sz w:val="20"/>
          <w:szCs w:val="20"/>
        </w:rPr>
        <w:t>要。</w:t>
      </w:r>
    </w:p>
    <w:p w14:paraId="6F098C3A">
      <w:pPr>
        <w:spacing w:line="229" w:lineRule="auto"/>
        <w:ind w:left="438"/>
        <w:rPr>
          <w:rFonts w:ascii="宋体" w:hAnsi="宋体" w:eastAsia="宋体" w:cs="宋体"/>
          <w:sz w:val="20"/>
          <w:szCs w:val="20"/>
        </w:rPr>
      </w:pPr>
      <w:r>
        <w:rPr>
          <w:rFonts w:ascii="Times New Roman" w:hAnsi="Times New Roman" w:eastAsia="Times New Roman" w:cs="Times New Roman"/>
          <w:sz w:val="20"/>
          <w:szCs w:val="20"/>
        </w:rPr>
        <w:t>2.</w:t>
      </w:r>
      <w:r>
        <w:rPr>
          <w:rFonts w:ascii="Times New Roman" w:hAnsi="Times New Roman" w:eastAsia="Times New Roman" w:cs="Times New Roman"/>
          <w:spacing w:val="-18"/>
          <w:sz w:val="20"/>
          <w:szCs w:val="20"/>
        </w:rPr>
        <w:t xml:space="preserve"> </w:t>
      </w:r>
      <w:r>
        <w:rPr>
          <w:rFonts w:ascii="Times New Roman" w:hAnsi="Times New Roman" w:eastAsia="Times New Roman" w:cs="Times New Roman"/>
          <w:sz w:val="20"/>
          <w:szCs w:val="20"/>
        </w:rPr>
        <w:t>1.5</w:t>
      </w:r>
      <w:r>
        <w:rPr>
          <w:rFonts w:ascii="Times New Roman" w:hAnsi="Times New Roman" w:eastAsia="Times New Roman" w:cs="Times New Roman"/>
          <w:spacing w:val="8"/>
          <w:sz w:val="20"/>
          <w:szCs w:val="20"/>
        </w:rPr>
        <w:t xml:space="preserve">  </w:t>
      </w:r>
      <w:r>
        <w:rPr>
          <w:rFonts w:ascii="宋体" w:hAnsi="宋体" w:eastAsia="宋体" w:cs="宋体"/>
          <w:sz w:val="20"/>
          <w:szCs w:val="20"/>
        </w:rPr>
        <w:t>安全性：</w:t>
      </w:r>
    </w:p>
    <w:p w14:paraId="4428D2E4">
      <w:pPr>
        <w:spacing w:before="219" w:line="432" w:lineRule="auto"/>
        <w:ind w:left="26" w:right="2" w:firstLine="432"/>
        <w:rPr>
          <w:rFonts w:ascii="宋体" w:hAnsi="宋体" w:eastAsia="宋体" w:cs="宋体"/>
          <w:sz w:val="20"/>
          <w:szCs w:val="20"/>
        </w:rPr>
      </w:pPr>
      <w:r>
        <w:rPr>
          <w:rFonts w:ascii="Times New Roman" w:hAnsi="Times New Roman" w:eastAsia="Times New Roman" w:cs="Times New Roman"/>
          <w:spacing w:val="6"/>
          <w:sz w:val="20"/>
          <w:szCs w:val="20"/>
        </w:rPr>
        <w:t>1</w:t>
      </w:r>
      <w:r>
        <w:rPr>
          <w:rFonts w:ascii="宋体" w:hAnsi="宋体" w:eastAsia="宋体" w:cs="宋体"/>
          <w:spacing w:val="6"/>
          <w:sz w:val="20"/>
          <w:szCs w:val="20"/>
        </w:rPr>
        <w:t>）系统必须建立在成熟稳定的硬件环境和应用软件基础上，通过完善的备份</w:t>
      </w:r>
      <w:r>
        <w:rPr>
          <w:rFonts w:ascii="宋体" w:hAnsi="宋体" w:eastAsia="宋体" w:cs="宋体"/>
          <w:spacing w:val="5"/>
          <w:sz w:val="20"/>
          <w:szCs w:val="20"/>
        </w:rPr>
        <w:t>恢复策略、</w:t>
      </w:r>
      <w:r>
        <w:rPr>
          <w:rFonts w:ascii="宋体" w:hAnsi="宋体" w:eastAsia="宋体" w:cs="宋体"/>
          <w:spacing w:val="9"/>
          <w:sz w:val="20"/>
          <w:szCs w:val="20"/>
        </w:rPr>
        <w:t>安全控制机制、可靠的运行管理监控和故障处理手段来保障系统的运行稳定、安全。</w:t>
      </w:r>
    </w:p>
    <w:p w14:paraId="64B0BDEB">
      <w:pPr>
        <w:spacing w:line="432" w:lineRule="auto"/>
        <w:ind w:left="23" w:firstLine="415"/>
        <w:rPr>
          <w:rFonts w:ascii="宋体" w:hAnsi="宋体" w:eastAsia="宋体" w:cs="宋体"/>
          <w:sz w:val="20"/>
          <w:szCs w:val="20"/>
        </w:rPr>
      </w:pPr>
      <w:r>
        <w:rPr>
          <w:rFonts w:ascii="Times New Roman" w:hAnsi="Times New Roman" w:eastAsia="Times New Roman" w:cs="Times New Roman"/>
          <w:spacing w:val="6"/>
          <w:sz w:val="20"/>
          <w:szCs w:val="20"/>
        </w:rPr>
        <w:t>2</w:t>
      </w:r>
      <w:r>
        <w:rPr>
          <w:rFonts w:ascii="宋体" w:hAnsi="宋体" w:eastAsia="宋体" w:cs="宋体"/>
          <w:spacing w:val="6"/>
          <w:sz w:val="20"/>
          <w:szCs w:val="20"/>
        </w:rPr>
        <w:t>）制定并发布完善的隐私政策，引导客户</w:t>
      </w:r>
      <w:r>
        <w:rPr>
          <w:rFonts w:ascii="Times New Roman" w:hAnsi="Times New Roman" w:eastAsia="Times New Roman" w:cs="Times New Roman"/>
          <w:spacing w:val="6"/>
          <w:sz w:val="20"/>
          <w:szCs w:val="20"/>
        </w:rPr>
        <w:t>“</w:t>
      </w:r>
      <w:r>
        <w:rPr>
          <w:rFonts w:ascii="宋体" w:hAnsi="宋体" w:eastAsia="宋体" w:cs="宋体"/>
          <w:spacing w:val="6"/>
          <w:sz w:val="20"/>
          <w:szCs w:val="20"/>
        </w:rPr>
        <w:t>主动</w:t>
      </w:r>
      <w:r>
        <w:rPr>
          <w:rFonts w:ascii="Times New Roman" w:hAnsi="Times New Roman" w:eastAsia="Times New Roman" w:cs="Times New Roman"/>
          <w:spacing w:val="6"/>
          <w:sz w:val="20"/>
          <w:szCs w:val="20"/>
        </w:rPr>
        <w:t>”</w:t>
      </w:r>
      <w:r>
        <w:rPr>
          <w:rFonts w:ascii="Times New Roman" w:hAnsi="Times New Roman" w:eastAsia="Times New Roman" w:cs="Times New Roman"/>
          <w:spacing w:val="-16"/>
          <w:sz w:val="20"/>
          <w:szCs w:val="20"/>
        </w:rPr>
        <w:t xml:space="preserve"> </w:t>
      </w:r>
      <w:r>
        <w:rPr>
          <w:rFonts w:ascii="宋体" w:hAnsi="宋体" w:eastAsia="宋体" w:cs="宋体"/>
          <w:spacing w:val="6"/>
          <w:sz w:val="20"/>
          <w:szCs w:val="20"/>
        </w:rPr>
        <w:t>阅读知晓；仅保留与业务处理相关的、</w:t>
      </w:r>
      <w:r>
        <w:rPr>
          <w:rFonts w:ascii="宋体" w:hAnsi="宋体" w:eastAsia="宋体" w:cs="宋体"/>
          <w:spacing w:val="9"/>
          <w:sz w:val="20"/>
          <w:szCs w:val="20"/>
        </w:rPr>
        <w:t>必须的客户敏感信息，且采取强加密措施进行保存；不应在日志中记录客户支付敏感信息；</w:t>
      </w:r>
      <w:r>
        <w:rPr>
          <w:rFonts w:ascii="宋体" w:hAnsi="宋体" w:eastAsia="宋体" w:cs="宋体"/>
          <w:spacing w:val="7"/>
          <w:sz w:val="20"/>
          <w:szCs w:val="20"/>
        </w:rPr>
        <w:t>不允许保留非本机构的客户敏感信息；采用信息输入安全防护、即时数据加密等安全措施防止数据被非法截获。</w:t>
      </w:r>
    </w:p>
    <w:p w14:paraId="19C50AE6">
      <w:pPr>
        <w:spacing w:line="432" w:lineRule="auto"/>
        <w:ind w:left="22" w:firstLine="416"/>
        <w:rPr>
          <w:rFonts w:ascii="宋体" w:hAnsi="宋体" w:eastAsia="宋体" w:cs="宋体"/>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14"/>
          <w:sz w:val="20"/>
          <w:szCs w:val="20"/>
        </w:rPr>
        <w:t xml:space="preserve"> </w:t>
      </w:r>
      <w:r>
        <w:rPr>
          <w:rFonts w:ascii="Times New Roman" w:hAnsi="Times New Roman" w:eastAsia="Times New Roman" w:cs="Times New Roman"/>
          <w:spacing w:val="5"/>
          <w:sz w:val="20"/>
          <w:szCs w:val="20"/>
        </w:rPr>
        <w:t xml:space="preserve">1.6  </w:t>
      </w:r>
      <w:r>
        <w:rPr>
          <w:rFonts w:ascii="宋体" w:hAnsi="宋体" w:eastAsia="宋体" w:cs="宋体"/>
          <w:spacing w:val="5"/>
          <w:sz w:val="20"/>
          <w:szCs w:val="20"/>
        </w:rPr>
        <w:t>经济性：系统的建设要考虑在网络、设备、信息安全等方面合理利用现有的资源。</w:t>
      </w:r>
      <w:r>
        <w:rPr>
          <w:rFonts w:ascii="宋体" w:hAnsi="宋体" w:eastAsia="宋体" w:cs="宋体"/>
          <w:spacing w:val="9"/>
          <w:sz w:val="20"/>
          <w:szCs w:val="20"/>
        </w:rPr>
        <w:t>要充分调研，结合业务需求，合理利用现有资源，降低系统的投资，创造最优的工作效率，</w:t>
      </w:r>
      <w:r>
        <w:rPr>
          <w:rFonts w:ascii="宋体" w:hAnsi="宋体" w:eastAsia="宋体" w:cs="宋体"/>
          <w:spacing w:val="8"/>
          <w:sz w:val="20"/>
          <w:szCs w:val="20"/>
        </w:rPr>
        <w:t>产生最好的经济效益。</w:t>
      </w:r>
    </w:p>
    <w:p w14:paraId="210E9FD3">
      <w:pPr>
        <w:spacing w:before="5" w:line="431" w:lineRule="auto"/>
        <w:ind w:left="21" w:right="14" w:firstLine="417"/>
        <w:rPr>
          <w:rFonts w:ascii="宋体" w:hAnsi="宋体" w:eastAsia="宋体" w:cs="宋体"/>
          <w:sz w:val="20"/>
          <w:szCs w:val="20"/>
        </w:rPr>
      </w:pPr>
      <w:r>
        <w:rPr>
          <w:rFonts w:ascii="Times New Roman" w:hAnsi="Times New Roman" w:eastAsia="Times New Roman" w:cs="Times New Roman"/>
          <w:spacing w:val="8"/>
          <w:sz w:val="20"/>
          <w:szCs w:val="20"/>
        </w:rPr>
        <w:t>2.</w:t>
      </w:r>
      <w:r>
        <w:rPr>
          <w:rFonts w:ascii="Times New Roman" w:hAnsi="Times New Roman" w:eastAsia="Times New Roman" w:cs="Times New Roman"/>
          <w:spacing w:val="-8"/>
          <w:sz w:val="20"/>
          <w:szCs w:val="20"/>
        </w:rPr>
        <w:t xml:space="preserve"> </w:t>
      </w:r>
      <w:r>
        <w:rPr>
          <w:rFonts w:ascii="Times New Roman" w:hAnsi="Times New Roman" w:eastAsia="Times New Roman" w:cs="Times New Roman"/>
          <w:spacing w:val="8"/>
          <w:sz w:val="20"/>
          <w:szCs w:val="20"/>
        </w:rPr>
        <w:t xml:space="preserve">1.7  </w:t>
      </w:r>
      <w:r>
        <w:rPr>
          <w:rFonts w:ascii="宋体" w:hAnsi="宋体" w:eastAsia="宋体" w:cs="宋体"/>
          <w:spacing w:val="8"/>
          <w:sz w:val="20"/>
          <w:szCs w:val="20"/>
        </w:rPr>
        <w:t>前瞻性：系统设计应具备一定前瞻性，基于厂商产品及同业调研情况，预测未来</w:t>
      </w:r>
      <w:r>
        <w:rPr>
          <w:rFonts w:ascii="Times New Roman" w:hAnsi="Times New Roman" w:eastAsia="Times New Roman" w:cs="Times New Roman"/>
          <w:spacing w:val="11"/>
          <w:sz w:val="20"/>
          <w:szCs w:val="20"/>
        </w:rPr>
        <w:t>3-5</w:t>
      </w:r>
      <w:r>
        <w:rPr>
          <w:rFonts w:ascii="宋体" w:hAnsi="宋体" w:eastAsia="宋体" w:cs="宋体"/>
          <w:spacing w:val="11"/>
          <w:sz w:val="20"/>
          <w:szCs w:val="20"/>
        </w:rPr>
        <w:t>年业务发展方向，分析需要具备的基础应</w:t>
      </w:r>
      <w:r>
        <w:rPr>
          <w:rFonts w:ascii="宋体" w:hAnsi="宋体" w:eastAsia="宋体" w:cs="宋体"/>
          <w:spacing w:val="10"/>
          <w:sz w:val="20"/>
          <w:szCs w:val="20"/>
        </w:rPr>
        <w:t>用能力，架构与功能设计模块化，考虑接口的</w:t>
      </w:r>
      <w:r>
        <w:rPr>
          <w:rFonts w:ascii="宋体" w:hAnsi="宋体" w:eastAsia="宋体" w:cs="宋体"/>
          <w:spacing w:val="9"/>
          <w:sz w:val="20"/>
          <w:szCs w:val="20"/>
        </w:rPr>
        <w:t>开放性、可扩展性，软件部署不能与硬件绑定，避免硬件故障紧急恢复时，无</w:t>
      </w:r>
      <w:r>
        <w:rPr>
          <w:rFonts w:ascii="宋体" w:hAnsi="宋体" w:eastAsia="宋体" w:cs="宋体"/>
          <w:spacing w:val="8"/>
          <w:sz w:val="20"/>
          <w:szCs w:val="20"/>
        </w:rPr>
        <w:t>法启动应用。</w:t>
      </w:r>
      <w:r>
        <w:rPr>
          <w:rFonts w:ascii="宋体" w:hAnsi="宋体" w:eastAsia="宋体" w:cs="宋体"/>
          <w:spacing w:val="7"/>
          <w:sz w:val="20"/>
          <w:szCs w:val="20"/>
        </w:rPr>
        <w:t>业务场景扩展方面，基于建设成果，后期能为全行各类远程视频业务场景开展提供基础能力</w:t>
      </w:r>
      <w:r>
        <w:rPr>
          <w:rFonts w:ascii="宋体" w:hAnsi="宋体" w:eastAsia="宋体" w:cs="宋体"/>
          <w:spacing w:val="8"/>
          <w:sz w:val="20"/>
          <w:szCs w:val="20"/>
        </w:rPr>
        <w:t>支撑，支持常用线上渠道接入。</w:t>
      </w:r>
    </w:p>
    <w:p w14:paraId="7273B8B6">
      <w:pPr>
        <w:spacing w:before="1" w:line="226" w:lineRule="auto"/>
        <w:ind w:left="438"/>
        <w:rPr>
          <w:rFonts w:ascii="宋体" w:hAnsi="宋体" w:eastAsia="宋体" w:cs="宋体"/>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11"/>
          <w:sz w:val="20"/>
          <w:szCs w:val="20"/>
        </w:rPr>
        <w:t xml:space="preserve"> </w:t>
      </w:r>
      <w:r>
        <w:rPr>
          <w:rFonts w:ascii="Times New Roman" w:hAnsi="Times New Roman" w:eastAsia="Times New Roman" w:cs="Times New Roman"/>
          <w:spacing w:val="6"/>
          <w:sz w:val="20"/>
          <w:szCs w:val="20"/>
        </w:rPr>
        <w:t xml:space="preserve">1.8  </w:t>
      </w:r>
      <w:r>
        <w:rPr>
          <w:rFonts w:ascii="宋体" w:hAnsi="宋体" w:eastAsia="宋体" w:cs="宋体"/>
          <w:spacing w:val="6"/>
          <w:sz w:val="20"/>
          <w:szCs w:val="20"/>
        </w:rPr>
        <w:t>可维护性：系统可维护，运行成本可控。</w:t>
      </w:r>
    </w:p>
    <w:p w14:paraId="0FAE946D">
      <w:pPr>
        <w:spacing w:before="222" w:line="432" w:lineRule="auto"/>
        <w:ind w:left="22" w:right="71" w:firstLine="416"/>
        <w:rPr>
          <w:rFonts w:ascii="宋体" w:hAnsi="宋体" w:eastAsia="宋体" w:cs="宋体"/>
          <w:sz w:val="20"/>
          <w:szCs w:val="20"/>
        </w:rPr>
      </w:pPr>
      <w:r>
        <w:rPr>
          <w:rFonts w:ascii="Times New Roman" w:hAnsi="Times New Roman" w:eastAsia="Times New Roman" w:cs="Times New Roman"/>
          <w:spacing w:val="9"/>
          <w:sz w:val="20"/>
          <w:szCs w:val="20"/>
        </w:rPr>
        <w:t>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9"/>
          <w:sz w:val="20"/>
          <w:szCs w:val="20"/>
        </w:rPr>
        <w:t xml:space="preserve">1.9  </w:t>
      </w:r>
      <w:r>
        <w:rPr>
          <w:rFonts w:ascii="宋体" w:hAnsi="宋体" w:eastAsia="宋体" w:cs="宋体"/>
          <w:spacing w:val="9"/>
          <w:sz w:val="20"/>
          <w:szCs w:val="20"/>
        </w:rPr>
        <w:t>灵活性：系统功能设计合理</w:t>
      </w:r>
      <w:r>
        <w:rPr>
          <w:rFonts w:ascii="宋体" w:hAnsi="宋体" w:eastAsia="宋体" w:cs="宋体"/>
          <w:spacing w:val="8"/>
          <w:sz w:val="20"/>
          <w:szCs w:val="20"/>
        </w:rPr>
        <w:t>，易于改造与维护；支持基础工作流程参数化、配置</w:t>
      </w:r>
      <w:r>
        <w:rPr>
          <w:rFonts w:ascii="宋体" w:hAnsi="宋体" w:eastAsia="宋体" w:cs="宋体"/>
          <w:spacing w:val="13"/>
          <w:sz w:val="20"/>
          <w:szCs w:val="20"/>
        </w:rPr>
        <w:t>化；人脸识别、</w:t>
      </w:r>
      <w:r>
        <w:rPr>
          <w:rFonts w:ascii="Times New Roman" w:hAnsi="Times New Roman" w:eastAsia="Times New Roman" w:cs="Times New Roman"/>
          <w:sz w:val="20"/>
          <w:szCs w:val="20"/>
        </w:rPr>
        <w:t>OCR</w:t>
      </w:r>
      <w:r>
        <w:rPr>
          <w:rFonts w:ascii="宋体" w:hAnsi="宋体" w:eastAsia="宋体" w:cs="宋体"/>
          <w:spacing w:val="13"/>
          <w:sz w:val="20"/>
          <w:szCs w:val="20"/>
        </w:rPr>
        <w:t>识别、话术播报等，具备原子能力，能根据业务场景需要，进行组合</w:t>
      </w:r>
      <w:r>
        <w:rPr>
          <w:rFonts w:ascii="宋体" w:hAnsi="宋体" w:eastAsia="宋体" w:cs="宋体"/>
          <w:spacing w:val="8"/>
          <w:sz w:val="20"/>
          <w:szCs w:val="20"/>
        </w:rPr>
        <w:t>配置，参数值的调整尽可能实时生效。</w:t>
      </w:r>
    </w:p>
    <w:p w14:paraId="27F8FE3C">
      <w:pPr>
        <w:spacing w:before="1" w:line="228" w:lineRule="auto"/>
        <w:ind w:left="439"/>
        <w:outlineLvl w:val="2"/>
        <w:rPr>
          <w:rFonts w:ascii="宋体" w:hAnsi="宋体" w:eastAsia="宋体" w:cs="宋体"/>
          <w:sz w:val="20"/>
          <w:szCs w:val="20"/>
        </w:rPr>
      </w:pPr>
      <w:r>
        <w:rPr>
          <w:rFonts w:ascii="Times New Roman" w:hAnsi="Times New Roman" w:eastAsia="Times New Roman" w:cs="Times New Roman"/>
          <w:b/>
          <w:bCs/>
          <w:spacing w:val="5"/>
          <w:sz w:val="20"/>
          <w:szCs w:val="20"/>
        </w:rPr>
        <w:t xml:space="preserve">2.2  </w:t>
      </w:r>
      <w:r>
        <w:rPr>
          <w:rFonts w:ascii="宋体" w:hAnsi="宋体" w:eastAsia="宋体" w:cs="宋体"/>
          <w:b/>
          <w:bCs/>
          <w:spacing w:val="5"/>
          <w:sz w:val="20"/>
          <w:szCs w:val="20"/>
        </w:rPr>
        <w:t>用户体验要求</w:t>
      </w:r>
    </w:p>
    <w:p w14:paraId="3F5B83AF">
      <w:pPr>
        <w:spacing w:before="221" w:line="412" w:lineRule="auto"/>
        <w:ind w:left="36" w:right="70" w:firstLine="411"/>
        <w:rPr>
          <w:rFonts w:ascii="宋体" w:hAnsi="宋体" w:eastAsia="宋体" w:cs="宋体"/>
          <w:sz w:val="20"/>
          <w:szCs w:val="20"/>
        </w:rPr>
      </w:pPr>
      <w:r>
        <w:rPr>
          <w:rFonts w:ascii="宋体" w:hAnsi="宋体" w:eastAsia="宋体" w:cs="宋体"/>
          <w:spacing w:val="8"/>
          <w:sz w:val="20"/>
          <w:szCs w:val="20"/>
        </w:rPr>
        <w:t>界面可根据用户需求灵活更改（增强标签分类特性</w:t>
      </w:r>
      <w:r>
        <w:rPr>
          <w:rFonts w:ascii="宋体" w:hAnsi="宋体" w:eastAsia="宋体" w:cs="宋体"/>
          <w:spacing w:val="-8"/>
          <w:sz w:val="20"/>
          <w:szCs w:val="20"/>
        </w:rPr>
        <w:t>），</w:t>
      </w:r>
      <w:r>
        <w:rPr>
          <w:rFonts w:ascii="宋体" w:hAnsi="宋体" w:eastAsia="宋体" w:cs="宋体"/>
          <w:spacing w:val="8"/>
          <w:sz w:val="20"/>
          <w:szCs w:val="20"/>
        </w:rPr>
        <w:t>注重用户体验，使系统各项功能</w:t>
      </w:r>
      <w:r>
        <w:rPr>
          <w:rFonts w:ascii="宋体" w:hAnsi="宋体" w:eastAsia="宋体" w:cs="宋体"/>
          <w:spacing w:val="6"/>
          <w:sz w:val="20"/>
          <w:szCs w:val="20"/>
        </w:rPr>
        <w:t>易见、易学、易用。</w:t>
      </w:r>
    </w:p>
    <w:p w14:paraId="116D3302">
      <w:pPr>
        <w:spacing w:line="412" w:lineRule="auto"/>
        <w:rPr>
          <w:rFonts w:ascii="宋体" w:hAnsi="宋体" w:eastAsia="宋体" w:cs="宋体"/>
          <w:sz w:val="20"/>
          <w:szCs w:val="20"/>
        </w:rPr>
        <w:sectPr>
          <w:footerReference r:id="rId77" w:type="default"/>
          <w:pgSz w:w="11906" w:h="16839"/>
          <w:pgMar w:top="400" w:right="1728" w:bottom="1262" w:left="1785" w:header="0" w:footer="898" w:gutter="0"/>
          <w:cols w:space="720" w:num="1"/>
        </w:sectPr>
      </w:pPr>
    </w:p>
    <w:p w14:paraId="456A0089">
      <w:pPr>
        <w:pStyle w:val="2"/>
        <w:spacing w:line="274" w:lineRule="auto"/>
      </w:pPr>
    </w:p>
    <w:p w14:paraId="0EA383AA">
      <w:pPr>
        <w:pStyle w:val="2"/>
        <w:spacing w:line="274" w:lineRule="auto"/>
      </w:pPr>
    </w:p>
    <w:p w14:paraId="25434695">
      <w:pPr>
        <w:pStyle w:val="2"/>
        <w:spacing w:line="274" w:lineRule="auto"/>
      </w:pPr>
    </w:p>
    <w:p w14:paraId="3BF8D1F1">
      <w:pPr>
        <w:pStyle w:val="2"/>
        <w:spacing w:line="274" w:lineRule="auto"/>
      </w:pPr>
    </w:p>
    <w:p w14:paraId="4E3AE9AF">
      <w:pPr>
        <w:spacing w:before="65" w:line="432" w:lineRule="auto"/>
        <w:ind w:left="23" w:firstLine="420"/>
        <w:jc w:val="both"/>
        <w:rPr>
          <w:rFonts w:ascii="宋体" w:hAnsi="宋体" w:eastAsia="宋体" w:cs="宋体"/>
          <w:sz w:val="20"/>
          <w:szCs w:val="20"/>
        </w:rPr>
      </w:pPr>
      <w:r>
        <w:rPr>
          <w:rFonts w:ascii="宋体" w:hAnsi="宋体" w:eastAsia="宋体" w:cs="宋体"/>
          <w:spacing w:val="9"/>
          <w:sz w:val="20"/>
          <w:szCs w:val="20"/>
        </w:rPr>
        <w:t>客户端界面一致性，支持不同终端适配界面（解决不同终端，屏幕尺寸的视觉差异）。</w:t>
      </w:r>
      <w:r>
        <w:rPr>
          <w:rFonts w:ascii="宋体" w:hAnsi="宋体" w:eastAsia="宋体" w:cs="宋体"/>
          <w:spacing w:val="11"/>
          <w:sz w:val="20"/>
          <w:szCs w:val="20"/>
        </w:rPr>
        <w:t>图形显示直观，业务流程支持形象化。遵循</w:t>
      </w:r>
      <w:r>
        <w:rPr>
          <w:rFonts w:ascii="Times New Roman" w:hAnsi="Times New Roman" w:eastAsia="Times New Roman" w:cs="Times New Roman"/>
          <w:spacing w:val="11"/>
          <w:sz w:val="20"/>
          <w:szCs w:val="20"/>
        </w:rPr>
        <w:t>2</w:t>
      </w:r>
      <w:r>
        <w:rPr>
          <w:rFonts w:ascii="Times New Roman" w:hAnsi="Times New Roman" w:eastAsia="Times New Roman" w:cs="Times New Roman"/>
          <w:spacing w:val="10"/>
          <w:sz w:val="20"/>
          <w:szCs w:val="20"/>
        </w:rPr>
        <w:t>0/80</w:t>
      </w:r>
      <w:r>
        <w:rPr>
          <w:rFonts w:ascii="宋体" w:hAnsi="宋体" w:eastAsia="宋体" w:cs="宋体"/>
          <w:spacing w:val="10"/>
          <w:sz w:val="20"/>
          <w:szCs w:val="20"/>
        </w:rPr>
        <w:t>原则，配置常用清单、快捷功能，即方便</w:t>
      </w:r>
      <w:r>
        <w:rPr>
          <w:rFonts w:ascii="宋体" w:hAnsi="宋体" w:eastAsia="宋体" w:cs="宋体"/>
          <w:spacing w:val="7"/>
          <w:sz w:val="20"/>
          <w:szCs w:val="20"/>
        </w:rPr>
        <w:t>用户快速入手，又大大提升了使用效率。遵循人机交互原则，对用户的错误输入尽早发现并给出提示，对复杂的功能操作，提供操作向导；人性化设计，易操作，遵循用户习惯，让用</w:t>
      </w:r>
      <w:r>
        <w:rPr>
          <w:rFonts w:ascii="宋体" w:hAnsi="宋体" w:eastAsia="宋体" w:cs="宋体"/>
          <w:spacing w:val="-1"/>
          <w:sz w:val="20"/>
          <w:szCs w:val="20"/>
        </w:rPr>
        <w:t>户有更好的操作体验。支持跨平台、终端适配（支持各类分辨率、各主流版本的浏览器访问）。</w:t>
      </w:r>
    </w:p>
    <w:p w14:paraId="5676E7E5">
      <w:pPr>
        <w:spacing w:line="227" w:lineRule="auto"/>
        <w:ind w:left="439"/>
        <w:outlineLvl w:val="2"/>
        <w:rPr>
          <w:rFonts w:ascii="宋体" w:hAnsi="宋体" w:eastAsia="宋体" w:cs="宋体"/>
          <w:sz w:val="20"/>
          <w:szCs w:val="20"/>
        </w:rPr>
      </w:pPr>
      <w:r>
        <w:rPr>
          <w:rFonts w:ascii="Times New Roman" w:hAnsi="Times New Roman" w:eastAsia="Times New Roman" w:cs="Times New Roman"/>
          <w:b/>
          <w:bCs/>
          <w:spacing w:val="6"/>
          <w:sz w:val="20"/>
          <w:szCs w:val="20"/>
        </w:rPr>
        <w:t xml:space="preserve">2.3  </w:t>
      </w:r>
      <w:r>
        <w:rPr>
          <w:rFonts w:ascii="宋体" w:hAnsi="宋体" w:eastAsia="宋体" w:cs="宋体"/>
          <w:b/>
          <w:bCs/>
          <w:spacing w:val="6"/>
          <w:sz w:val="20"/>
          <w:szCs w:val="20"/>
        </w:rPr>
        <w:t>系统技术架构要求</w:t>
      </w:r>
    </w:p>
    <w:p w14:paraId="010150DB">
      <w:pPr>
        <w:spacing w:before="221" w:line="432" w:lineRule="auto"/>
        <w:ind w:left="22" w:right="68" w:firstLine="436"/>
        <w:rPr>
          <w:rFonts w:ascii="宋体" w:hAnsi="宋体" w:eastAsia="宋体" w:cs="宋体"/>
          <w:sz w:val="20"/>
          <w:szCs w:val="20"/>
        </w:rPr>
      </w:pPr>
      <w:r>
        <w:rPr>
          <w:rFonts w:ascii="Times New Roman" w:hAnsi="Times New Roman" w:eastAsia="Times New Roman" w:cs="Times New Roman"/>
          <w:spacing w:val="9"/>
          <w:sz w:val="20"/>
          <w:szCs w:val="20"/>
        </w:rPr>
        <w:t>1</w:t>
      </w:r>
      <w:r>
        <w:rPr>
          <w:rFonts w:ascii="宋体" w:hAnsi="宋体" w:eastAsia="宋体" w:cs="宋体"/>
          <w:spacing w:val="9"/>
          <w:sz w:val="20"/>
          <w:szCs w:val="20"/>
        </w:rPr>
        <w:t>）设计思想、系统架构应兼顾成熟与先进性，系统的搭建与实施原则上应采用目前主</w:t>
      </w:r>
      <w:r>
        <w:rPr>
          <w:rFonts w:ascii="宋体" w:hAnsi="宋体" w:eastAsia="宋体" w:cs="宋体"/>
          <w:spacing w:val="7"/>
          <w:sz w:val="20"/>
          <w:szCs w:val="20"/>
        </w:rPr>
        <w:t>流的分布式、微服务架构技术，微服务模块可根据系统性能需要进行灵活的扩展部署，同时</w:t>
      </w:r>
      <w:r>
        <w:rPr>
          <w:rFonts w:ascii="宋体" w:hAnsi="宋体" w:eastAsia="宋体" w:cs="宋体"/>
          <w:spacing w:val="9"/>
          <w:sz w:val="20"/>
          <w:szCs w:val="20"/>
        </w:rPr>
        <w:t>确保整体架构在产品生命周期内相对稳定与适用。</w:t>
      </w:r>
    </w:p>
    <w:p w14:paraId="47F17BE8">
      <w:pPr>
        <w:spacing w:before="2" w:line="431" w:lineRule="auto"/>
        <w:ind w:left="23" w:right="71" w:firstLine="415"/>
        <w:rPr>
          <w:rFonts w:ascii="宋体" w:hAnsi="宋体" w:eastAsia="宋体" w:cs="宋体"/>
          <w:sz w:val="20"/>
          <w:szCs w:val="20"/>
        </w:rPr>
      </w:pPr>
      <w:r>
        <w:rPr>
          <w:rFonts w:ascii="Times New Roman" w:hAnsi="Times New Roman" w:eastAsia="Times New Roman" w:cs="Times New Roman"/>
          <w:spacing w:val="10"/>
          <w:sz w:val="20"/>
          <w:szCs w:val="20"/>
        </w:rPr>
        <w:t>2</w:t>
      </w:r>
      <w:r>
        <w:rPr>
          <w:rFonts w:ascii="宋体" w:hAnsi="宋体" w:eastAsia="宋体" w:cs="宋体"/>
          <w:spacing w:val="10"/>
          <w:sz w:val="20"/>
          <w:szCs w:val="20"/>
        </w:rPr>
        <w:t>）系统技术架构合理，数据结构合理，避免数据冗余，具有良好的扩展性、维护</w:t>
      </w:r>
      <w:r>
        <w:rPr>
          <w:rFonts w:ascii="宋体" w:hAnsi="宋体" w:eastAsia="宋体" w:cs="宋体"/>
          <w:spacing w:val="9"/>
          <w:sz w:val="20"/>
          <w:szCs w:val="20"/>
        </w:rPr>
        <w:t>性和稳定性。如服务限流机制、服务降级机制等服务管控机制的应用，保障系统稳定运行。</w:t>
      </w:r>
    </w:p>
    <w:p w14:paraId="061B5686">
      <w:pPr>
        <w:spacing w:line="432" w:lineRule="auto"/>
        <w:ind w:left="25" w:right="70" w:firstLine="417"/>
        <w:rPr>
          <w:rFonts w:ascii="宋体" w:hAnsi="宋体" w:eastAsia="宋体" w:cs="宋体"/>
          <w:sz w:val="20"/>
          <w:szCs w:val="20"/>
        </w:rPr>
      </w:pPr>
      <w:r>
        <w:rPr>
          <w:rFonts w:ascii="Times New Roman" w:hAnsi="Times New Roman" w:eastAsia="Times New Roman" w:cs="Times New Roman"/>
          <w:spacing w:val="10"/>
          <w:sz w:val="20"/>
          <w:szCs w:val="20"/>
        </w:rPr>
        <w:t>3</w:t>
      </w:r>
      <w:r>
        <w:rPr>
          <w:rFonts w:ascii="宋体" w:hAnsi="宋体" w:eastAsia="宋体" w:cs="宋体"/>
          <w:spacing w:val="10"/>
          <w:sz w:val="20"/>
          <w:szCs w:val="20"/>
        </w:rPr>
        <w:t>）系统所采用的软件平台具备开放性、通用性、扩展性和安全性。在性</w:t>
      </w:r>
      <w:r>
        <w:rPr>
          <w:rFonts w:ascii="宋体" w:hAnsi="宋体" w:eastAsia="宋体" w:cs="宋体"/>
          <w:spacing w:val="9"/>
          <w:sz w:val="20"/>
          <w:szCs w:val="20"/>
        </w:rPr>
        <w:t>能指标达到预</w:t>
      </w:r>
      <w:r>
        <w:rPr>
          <w:rFonts w:ascii="宋体" w:hAnsi="宋体" w:eastAsia="宋体" w:cs="宋体"/>
          <w:spacing w:val="7"/>
          <w:sz w:val="20"/>
          <w:szCs w:val="20"/>
        </w:rPr>
        <w:t>警值时，能够通过横向扩展集群模式达到性能的线性增长。系统应具有线性或近似线性的性</w:t>
      </w:r>
      <w:r>
        <w:rPr>
          <w:rFonts w:ascii="宋体" w:hAnsi="宋体" w:eastAsia="宋体" w:cs="宋体"/>
          <w:spacing w:val="9"/>
          <w:sz w:val="20"/>
          <w:szCs w:val="20"/>
        </w:rPr>
        <w:t>能扩展能力，并能在不停止服务的的情况下完成容量伸缩。</w:t>
      </w:r>
    </w:p>
    <w:p w14:paraId="693A16E2">
      <w:pPr>
        <w:spacing w:before="2" w:line="431" w:lineRule="auto"/>
        <w:ind w:left="23" w:right="71" w:firstLine="414"/>
        <w:rPr>
          <w:rFonts w:ascii="宋体" w:hAnsi="宋体" w:eastAsia="宋体" w:cs="宋体"/>
          <w:sz w:val="20"/>
          <w:szCs w:val="20"/>
        </w:rPr>
      </w:pPr>
      <w:r>
        <w:rPr>
          <w:rFonts w:ascii="Times New Roman" w:hAnsi="Times New Roman" w:eastAsia="Times New Roman" w:cs="Times New Roman"/>
          <w:spacing w:val="10"/>
          <w:sz w:val="20"/>
          <w:szCs w:val="20"/>
        </w:rPr>
        <w:t>4</w:t>
      </w:r>
      <w:r>
        <w:rPr>
          <w:rFonts w:ascii="宋体" w:hAnsi="宋体" w:eastAsia="宋体" w:cs="宋体"/>
          <w:spacing w:val="10"/>
          <w:sz w:val="20"/>
          <w:szCs w:val="20"/>
        </w:rPr>
        <w:t>）支持集群部署方式，适应采购人未来业务发展的需要。应用系统之间逻辑独立、启</w:t>
      </w:r>
      <w:r>
        <w:rPr>
          <w:rFonts w:ascii="宋体" w:hAnsi="宋体" w:eastAsia="宋体" w:cs="宋体"/>
          <w:spacing w:val="9"/>
          <w:sz w:val="20"/>
          <w:szCs w:val="20"/>
        </w:rPr>
        <w:t>停服务时系统间不相互影响的部署方案。应用系统应支持双活跨数据中心的部署方案。</w:t>
      </w:r>
    </w:p>
    <w:p w14:paraId="61D08B56">
      <w:pPr>
        <w:spacing w:line="227" w:lineRule="auto"/>
        <w:ind w:left="444"/>
        <w:rPr>
          <w:rFonts w:ascii="宋体" w:hAnsi="宋体" w:eastAsia="宋体" w:cs="宋体"/>
          <w:sz w:val="20"/>
          <w:szCs w:val="20"/>
        </w:rPr>
      </w:pPr>
      <w:r>
        <w:rPr>
          <w:rFonts w:ascii="Times New Roman" w:hAnsi="Times New Roman" w:eastAsia="Times New Roman" w:cs="Times New Roman"/>
          <w:spacing w:val="7"/>
          <w:sz w:val="20"/>
          <w:szCs w:val="20"/>
        </w:rPr>
        <w:t>5</w:t>
      </w:r>
      <w:r>
        <w:rPr>
          <w:rFonts w:ascii="宋体" w:hAnsi="宋体" w:eastAsia="宋体" w:cs="宋体"/>
          <w:spacing w:val="7"/>
          <w:sz w:val="20"/>
          <w:szCs w:val="20"/>
        </w:rPr>
        <w:t>）系统支持域名部署。</w:t>
      </w:r>
    </w:p>
    <w:p w14:paraId="169A811F">
      <w:pPr>
        <w:spacing w:before="221" w:line="228" w:lineRule="auto"/>
        <w:ind w:left="443"/>
        <w:rPr>
          <w:rFonts w:ascii="宋体" w:hAnsi="宋体" w:eastAsia="宋体" w:cs="宋体"/>
          <w:sz w:val="20"/>
          <w:szCs w:val="20"/>
        </w:rPr>
      </w:pPr>
      <w:r>
        <w:rPr>
          <w:rFonts w:ascii="Times New Roman" w:hAnsi="Times New Roman" w:eastAsia="Times New Roman" w:cs="Times New Roman"/>
          <w:spacing w:val="8"/>
          <w:sz w:val="20"/>
          <w:szCs w:val="20"/>
        </w:rPr>
        <w:t>6</w:t>
      </w:r>
      <w:r>
        <w:rPr>
          <w:rFonts w:ascii="宋体" w:hAnsi="宋体" w:eastAsia="宋体" w:cs="宋体"/>
          <w:spacing w:val="8"/>
          <w:sz w:val="20"/>
          <w:szCs w:val="20"/>
        </w:rPr>
        <w:t>）所有应用需满足全栈信创环境部署。</w:t>
      </w:r>
    </w:p>
    <w:p w14:paraId="351A2378">
      <w:pPr>
        <w:spacing w:before="222" w:line="229" w:lineRule="auto"/>
        <w:ind w:left="439"/>
        <w:outlineLvl w:val="2"/>
        <w:rPr>
          <w:rFonts w:ascii="宋体" w:hAnsi="宋体" w:eastAsia="宋体" w:cs="宋体"/>
          <w:sz w:val="20"/>
          <w:szCs w:val="20"/>
        </w:rPr>
      </w:pPr>
      <w:r>
        <w:rPr>
          <w:rFonts w:ascii="Times New Roman" w:hAnsi="Times New Roman" w:eastAsia="Times New Roman" w:cs="Times New Roman"/>
          <w:b/>
          <w:bCs/>
          <w:spacing w:val="5"/>
          <w:sz w:val="20"/>
          <w:szCs w:val="20"/>
        </w:rPr>
        <w:t xml:space="preserve">2.4  </w:t>
      </w:r>
      <w:r>
        <w:rPr>
          <w:rFonts w:ascii="宋体" w:hAnsi="宋体" w:eastAsia="宋体" w:cs="宋体"/>
          <w:b/>
          <w:bCs/>
          <w:spacing w:val="5"/>
          <w:sz w:val="20"/>
          <w:szCs w:val="20"/>
        </w:rPr>
        <w:t>系统性能要求</w:t>
      </w:r>
    </w:p>
    <w:p w14:paraId="0D9F0DB9">
      <w:pPr>
        <w:spacing w:before="220" w:line="432" w:lineRule="auto"/>
        <w:ind w:left="21" w:right="71" w:firstLine="437"/>
        <w:rPr>
          <w:rFonts w:ascii="宋体" w:hAnsi="宋体" w:eastAsia="宋体" w:cs="宋体"/>
          <w:sz w:val="20"/>
          <w:szCs w:val="20"/>
        </w:rPr>
      </w:pPr>
      <w:r>
        <w:rPr>
          <w:rFonts w:ascii="Times New Roman" w:hAnsi="Times New Roman" w:eastAsia="Times New Roman" w:cs="Times New Roman"/>
          <w:spacing w:val="9"/>
          <w:sz w:val="20"/>
          <w:szCs w:val="20"/>
        </w:rPr>
        <w:t>1</w:t>
      </w:r>
      <w:r>
        <w:rPr>
          <w:rFonts w:ascii="宋体" w:hAnsi="宋体" w:eastAsia="宋体" w:cs="宋体"/>
          <w:spacing w:val="9"/>
          <w:sz w:val="20"/>
          <w:szCs w:val="20"/>
        </w:rPr>
        <w:t>）应具有高效的运行效率，能通过负载均衡、流量控制、消息缓存等机制，提供大规</w:t>
      </w:r>
      <w:r>
        <w:rPr>
          <w:rFonts w:ascii="宋体" w:hAnsi="宋体" w:eastAsia="宋体" w:cs="宋体"/>
          <w:spacing w:val="8"/>
          <w:sz w:val="20"/>
          <w:szCs w:val="20"/>
        </w:rPr>
        <w:t>模、高并发量的交易处理能力，满足登陆、查询、</w:t>
      </w:r>
      <w:r>
        <w:rPr>
          <w:rFonts w:ascii="宋体" w:hAnsi="宋体" w:eastAsia="宋体" w:cs="宋体"/>
          <w:spacing w:val="-48"/>
          <w:sz w:val="20"/>
          <w:szCs w:val="20"/>
        </w:rPr>
        <w:t xml:space="preserve"> </w:t>
      </w:r>
      <w:r>
        <w:rPr>
          <w:rFonts w:ascii="宋体" w:hAnsi="宋体" w:eastAsia="宋体" w:cs="宋体"/>
          <w:spacing w:val="8"/>
          <w:sz w:val="20"/>
          <w:szCs w:val="20"/>
        </w:rPr>
        <w:t>日终</w:t>
      </w:r>
      <w:r>
        <w:rPr>
          <w:rFonts w:ascii="宋体" w:hAnsi="宋体" w:eastAsia="宋体" w:cs="宋体"/>
          <w:spacing w:val="7"/>
          <w:sz w:val="20"/>
          <w:szCs w:val="20"/>
        </w:rPr>
        <w:t>批量等性能需求；</w:t>
      </w:r>
    </w:p>
    <w:p w14:paraId="768BF3A8">
      <w:pPr>
        <w:spacing w:before="1" w:line="226" w:lineRule="auto"/>
        <w:ind w:left="438"/>
        <w:rPr>
          <w:rFonts w:ascii="宋体" w:hAnsi="宋体" w:eastAsia="宋体" w:cs="宋体"/>
          <w:sz w:val="20"/>
          <w:szCs w:val="20"/>
        </w:rPr>
      </w:pPr>
      <w:r>
        <w:rPr>
          <w:rFonts w:ascii="Times New Roman" w:hAnsi="Times New Roman" w:eastAsia="Times New Roman" w:cs="Times New Roman"/>
          <w:spacing w:val="9"/>
          <w:sz w:val="20"/>
          <w:szCs w:val="20"/>
        </w:rPr>
        <w:t>2</w:t>
      </w:r>
      <w:r>
        <w:rPr>
          <w:rFonts w:ascii="宋体" w:hAnsi="宋体" w:eastAsia="宋体" w:cs="宋体"/>
          <w:spacing w:val="9"/>
          <w:sz w:val="20"/>
          <w:szCs w:val="20"/>
        </w:rPr>
        <w:t>）系统必须提供平台级的负载均衡和容错能力；</w:t>
      </w:r>
    </w:p>
    <w:p w14:paraId="5EC09FE1">
      <w:pPr>
        <w:spacing w:before="222" w:line="432" w:lineRule="auto"/>
        <w:ind w:left="26" w:right="71" w:firstLine="416"/>
        <w:rPr>
          <w:rFonts w:ascii="宋体" w:hAnsi="宋体" w:eastAsia="宋体" w:cs="宋体"/>
          <w:sz w:val="20"/>
          <w:szCs w:val="20"/>
        </w:rPr>
      </w:pPr>
      <w:r>
        <w:rPr>
          <w:rFonts w:ascii="Times New Roman" w:hAnsi="Times New Roman" w:eastAsia="Times New Roman" w:cs="Times New Roman"/>
          <w:spacing w:val="9"/>
          <w:sz w:val="20"/>
          <w:szCs w:val="20"/>
        </w:rPr>
        <w:t>3</w:t>
      </w:r>
      <w:r>
        <w:rPr>
          <w:rFonts w:ascii="宋体" w:hAnsi="宋体" w:eastAsia="宋体" w:cs="宋体"/>
          <w:spacing w:val="9"/>
          <w:sz w:val="20"/>
          <w:szCs w:val="20"/>
        </w:rPr>
        <w:t>）主机系统能够保持</w:t>
      </w:r>
      <w:r>
        <w:rPr>
          <w:rFonts w:ascii="Times New Roman" w:hAnsi="Times New Roman" w:eastAsia="Times New Roman" w:cs="Times New Roman"/>
          <w:spacing w:val="9"/>
          <w:sz w:val="20"/>
          <w:szCs w:val="20"/>
        </w:rPr>
        <w:t>7*24</w:t>
      </w:r>
      <w:r>
        <w:rPr>
          <w:rFonts w:ascii="宋体" w:hAnsi="宋体" w:eastAsia="宋体" w:cs="宋体"/>
          <w:spacing w:val="9"/>
          <w:sz w:val="20"/>
          <w:szCs w:val="20"/>
        </w:rPr>
        <w:t>稳定的不间断运行，从系统软硬件平台及网络等方面来保证</w:t>
      </w:r>
      <w:r>
        <w:rPr>
          <w:rFonts w:ascii="宋体" w:hAnsi="宋体" w:eastAsia="宋体" w:cs="宋体"/>
          <w:spacing w:val="6"/>
          <w:sz w:val="20"/>
          <w:szCs w:val="20"/>
        </w:rPr>
        <w:t>系统的稳定性；</w:t>
      </w:r>
    </w:p>
    <w:p w14:paraId="10F28A94">
      <w:pPr>
        <w:spacing w:before="1" w:line="227" w:lineRule="auto"/>
        <w:ind w:left="437"/>
        <w:rPr>
          <w:rFonts w:ascii="宋体" w:hAnsi="宋体" w:eastAsia="宋体" w:cs="宋体"/>
          <w:sz w:val="20"/>
          <w:szCs w:val="20"/>
        </w:rPr>
      </w:pPr>
      <w:r>
        <w:rPr>
          <w:rFonts w:ascii="Times New Roman" w:hAnsi="Times New Roman" w:eastAsia="Times New Roman" w:cs="Times New Roman"/>
          <w:spacing w:val="8"/>
          <w:sz w:val="20"/>
          <w:szCs w:val="20"/>
        </w:rPr>
        <w:t>4</w:t>
      </w:r>
      <w:r>
        <w:rPr>
          <w:rFonts w:ascii="宋体" w:hAnsi="宋体" w:eastAsia="宋体" w:cs="宋体"/>
          <w:spacing w:val="8"/>
          <w:sz w:val="20"/>
          <w:szCs w:val="20"/>
        </w:rPr>
        <w:t>）可用率：系统总体平均可用率在</w:t>
      </w:r>
      <w:r>
        <w:rPr>
          <w:rFonts w:ascii="Times New Roman" w:hAnsi="Times New Roman" w:eastAsia="Times New Roman" w:cs="Times New Roman"/>
          <w:spacing w:val="8"/>
          <w:sz w:val="20"/>
          <w:szCs w:val="20"/>
        </w:rPr>
        <w:t>99.99%</w:t>
      </w:r>
      <w:r>
        <w:rPr>
          <w:rFonts w:ascii="宋体" w:hAnsi="宋体" w:eastAsia="宋体" w:cs="宋体"/>
          <w:spacing w:val="8"/>
          <w:sz w:val="20"/>
          <w:szCs w:val="20"/>
        </w:rPr>
        <w:t>以上。</w:t>
      </w:r>
    </w:p>
    <w:p w14:paraId="491B6710">
      <w:pPr>
        <w:spacing w:before="221" w:line="229" w:lineRule="auto"/>
        <w:ind w:left="439"/>
        <w:outlineLvl w:val="2"/>
        <w:rPr>
          <w:rFonts w:ascii="宋体" w:hAnsi="宋体" w:eastAsia="宋体" w:cs="宋体"/>
          <w:sz w:val="20"/>
          <w:szCs w:val="20"/>
        </w:rPr>
      </w:pPr>
      <w:r>
        <w:rPr>
          <w:rFonts w:ascii="Times New Roman" w:hAnsi="Times New Roman" w:eastAsia="Times New Roman" w:cs="Times New Roman"/>
          <w:b/>
          <w:bCs/>
          <w:spacing w:val="4"/>
          <w:sz w:val="20"/>
          <w:szCs w:val="20"/>
        </w:rPr>
        <w:t>2.5</w:t>
      </w:r>
      <w:r>
        <w:rPr>
          <w:rFonts w:ascii="Times New Roman" w:hAnsi="Times New Roman" w:eastAsia="Times New Roman" w:cs="Times New Roman"/>
          <w:b/>
          <w:bCs/>
          <w:spacing w:val="10"/>
          <w:sz w:val="20"/>
          <w:szCs w:val="20"/>
        </w:rPr>
        <w:t xml:space="preserve">  </w:t>
      </w:r>
      <w:r>
        <w:rPr>
          <w:rFonts w:ascii="宋体" w:hAnsi="宋体" w:eastAsia="宋体" w:cs="宋体"/>
          <w:b/>
          <w:bCs/>
          <w:spacing w:val="4"/>
          <w:sz w:val="20"/>
          <w:szCs w:val="20"/>
        </w:rPr>
        <w:t>安全性要求</w:t>
      </w:r>
    </w:p>
    <w:p w14:paraId="53DDD9C0">
      <w:pPr>
        <w:spacing w:before="220" w:line="227" w:lineRule="auto"/>
        <w:ind w:left="444"/>
        <w:rPr>
          <w:rFonts w:ascii="宋体" w:hAnsi="宋体" w:eastAsia="宋体" w:cs="宋体"/>
          <w:sz w:val="20"/>
          <w:szCs w:val="20"/>
        </w:rPr>
      </w:pPr>
      <w:r>
        <w:rPr>
          <w:rFonts w:ascii="宋体" w:hAnsi="宋体" w:eastAsia="宋体" w:cs="宋体"/>
          <w:spacing w:val="9"/>
          <w:sz w:val="20"/>
          <w:szCs w:val="20"/>
        </w:rPr>
        <w:t>为确保信息安全，采取的措施包括但不限于以下：</w:t>
      </w:r>
    </w:p>
    <w:p w14:paraId="6EEFACCB">
      <w:pPr>
        <w:spacing w:before="222" w:line="432" w:lineRule="auto"/>
        <w:ind w:left="25" w:right="71" w:firstLine="432"/>
        <w:rPr>
          <w:rFonts w:ascii="宋体" w:hAnsi="宋体" w:eastAsia="宋体" w:cs="宋体"/>
          <w:sz w:val="20"/>
          <w:szCs w:val="20"/>
        </w:rPr>
      </w:pPr>
      <w:r>
        <w:rPr>
          <w:rFonts w:ascii="Times New Roman" w:hAnsi="Times New Roman" w:eastAsia="Times New Roman" w:cs="Times New Roman"/>
          <w:spacing w:val="9"/>
          <w:sz w:val="20"/>
          <w:szCs w:val="20"/>
        </w:rPr>
        <w:t>1</w:t>
      </w:r>
      <w:r>
        <w:rPr>
          <w:rFonts w:ascii="宋体" w:hAnsi="宋体" w:eastAsia="宋体" w:cs="宋体"/>
          <w:spacing w:val="9"/>
          <w:sz w:val="20"/>
          <w:szCs w:val="20"/>
        </w:rPr>
        <w:t>）平台安全：架构设计符合安全性要求，平台软件达到安全设计标准且不低于同业相</w:t>
      </w:r>
      <w:r>
        <w:rPr>
          <w:rFonts w:ascii="宋体" w:hAnsi="宋体" w:eastAsia="宋体" w:cs="宋体"/>
          <w:spacing w:val="6"/>
          <w:sz w:val="20"/>
          <w:szCs w:val="20"/>
        </w:rPr>
        <w:t>关系统要求。</w:t>
      </w:r>
    </w:p>
    <w:p w14:paraId="121AF275">
      <w:pPr>
        <w:spacing w:before="1" w:line="226" w:lineRule="auto"/>
        <w:ind w:left="438"/>
        <w:rPr>
          <w:rFonts w:ascii="宋体" w:hAnsi="宋体" w:eastAsia="宋体" w:cs="宋体"/>
          <w:sz w:val="20"/>
          <w:szCs w:val="20"/>
        </w:rPr>
      </w:pPr>
      <w:r>
        <w:rPr>
          <w:rFonts w:ascii="Times New Roman" w:hAnsi="Times New Roman" w:eastAsia="Times New Roman" w:cs="Times New Roman"/>
          <w:spacing w:val="10"/>
          <w:sz w:val="20"/>
          <w:szCs w:val="20"/>
        </w:rPr>
        <w:t>2</w:t>
      </w:r>
      <w:r>
        <w:rPr>
          <w:rFonts w:ascii="宋体" w:hAnsi="宋体" w:eastAsia="宋体" w:cs="宋体"/>
          <w:spacing w:val="10"/>
          <w:sz w:val="20"/>
          <w:szCs w:val="20"/>
        </w:rPr>
        <w:t>）数据安全：支持文档安全软件整合技术，从而做到数据传</w:t>
      </w:r>
      <w:r>
        <w:rPr>
          <w:rFonts w:ascii="宋体" w:hAnsi="宋体" w:eastAsia="宋体" w:cs="宋体"/>
          <w:spacing w:val="9"/>
          <w:sz w:val="20"/>
          <w:szCs w:val="20"/>
        </w:rPr>
        <w:t>输加密、远程安全访问、</w:t>
      </w:r>
    </w:p>
    <w:p w14:paraId="26289A24">
      <w:pPr>
        <w:spacing w:line="226" w:lineRule="auto"/>
        <w:rPr>
          <w:rFonts w:ascii="宋体" w:hAnsi="宋体" w:eastAsia="宋体" w:cs="宋体"/>
          <w:sz w:val="20"/>
          <w:szCs w:val="20"/>
        </w:rPr>
        <w:sectPr>
          <w:footerReference r:id="rId78" w:type="default"/>
          <w:pgSz w:w="11906" w:h="16839"/>
          <w:pgMar w:top="400" w:right="1731" w:bottom="1262" w:left="1785" w:header="0" w:footer="898" w:gutter="0"/>
          <w:cols w:space="720" w:num="1"/>
        </w:sectPr>
      </w:pPr>
    </w:p>
    <w:p w14:paraId="4F470017">
      <w:pPr>
        <w:pStyle w:val="2"/>
        <w:spacing w:line="274" w:lineRule="auto"/>
      </w:pPr>
    </w:p>
    <w:p w14:paraId="3B3169C9">
      <w:pPr>
        <w:pStyle w:val="2"/>
        <w:spacing w:line="274" w:lineRule="auto"/>
      </w:pPr>
    </w:p>
    <w:p w14:paraId="74B8DAB9">
      <w:pPr>
        <w:pStyle w:val="2"/>
        <w:spacing w:line="274" w:lineRule="auto"/>
      </w:pPr>
    </w:p>
    <w:p w14:paraId="0532D642">
      <w:pPr>
        <w:pStyle w:val="2"/>
        <w:spacing w:line="274" w:lineRule="auto"/>
      </w:pPr>
    </w:p>
    <w:p w14:paraId="0E7DBE1B">
      <w:pPr>
        <w:spacing w:before="65" w:line="228" w:lineRule="auto"/>
        <w:ind w:left="337"/>
        <w:rPr>
          <w:rFonts w:ascii="宋体" w:hAnsi="宋体" w:eastAsia="宋体" w:cs="宋体"/>
          <w:sz w:val="20"/>
          <w:szCs w:val="20"/>
        </w:rPr>
      </w:pPr>
      <w:r>
        <w:rPr>
          <w:rFonts w:ascii="宋体" w:hAnsi="宋体" w:eastAsia="宋体" w:cs="宋体"/>
          <w:spacing w:val="9"/>
          <w:sz w:val="20"/>
          <w:szCs w:val="20"/>
        </w:rPr>
        <w:t>数据存储加密，数据部署网络区域应支持入侵检测与防御系统、防火墙的应用。</w:t>
      </w:r>
    </w:p>
    <w:p w14:paraId="37289249">
      <w:pPr>
        <w:spacing w:before="221" w:line="228" w:lineRule="auto"/>
        <w:ind w:left="756"/>
        <w:rPr>
          <w:rFonts w:ascii="宋体" w:hAnsi="宋体" w:eastAsia="宋体" w:cs="宋体"/>
          <w:sz w:val="20"/>
          <w:szCs w:val="20"/>
        </w:rPr>
      </w:pPr>
      <w:r>
        <w:rPr>
          <w:rFonts w:ascii="Times New Roman" w:hAnsi="Times New Roman" w:eastAsia="Times New Roman" w:cs="Times New Roman"/>
          <w:spacing w:val="9"/>
          <w:sz w:val="20"/>
          <w:szCs w:val="20"/>
        </w:rPr>
        <w:t>3</w:t>
      </w:r>
      <w:r>
        <w:rPr>
          <w:rFonts w:ascii="宋体" w:hAnsi="宋体" w:eastAsia="宋体" w:cs="宋体"/>
          <w:spacing w:val="9"/>
          <w:sz w:val="20"/>
          <w:szCs w:val="20"/>
        </w:rPr>
        <w:t>）容灾备份：支持各种容灾的软硬件设备的使</w:t>
      </w:r>
      <w:r>
        <w:rPr>
          <w:rFonts w:ascii="宋体" w:hAnsi="宋体" w:eastAsia="宋体" w:cs="宋体"/>
          <w:spacing w:val="8"/>
          <w:sz w:val="20"/>
          <w:szCs w:val="20"/>
        </w:rPr>
        <w:t>用等。</w:t>
      </w:r>
    </w:p>
    <w:p w14:paraId="5CCD33CF">
      <w:pPr>
        <w:spacing w:before="221" w:line="432" w:lineRule="auto"/>
        <w:ind w:left="337" w:right="328" w:firstLine="413"/>
        <w:rPr>
          <w:rFonts w:ascii="宋体" w:hAnsi="宋体" w:eastAsia="宋体" w:cs="宋体"/>
          <w:sz w:val="20"/>
          <w:szCs w:val="20"/>
        </w:rPr>
      </w:pPr>
      <w:r>
        <w:rPr>
          <w:rFonts w:ascii="Times New Roman" w:hAnsi="Times New Roman" w:eastAsia="Times New Roman" w:cs="Times New Roman"/>
          <w:spacing w:val="10"/>
          <w:sz w:val="20"/>
          <w:szCs w:val="20"/>
        </w:rPr>
        <w:t>4</w:t>
      </w:r>
      <w:r>
        <w:rPr>
          <w:rFonts w:ascii="宋体" w:hAnsi="宋体" w:eastAsia="宋体" w:cs="宋体"/>
          <w:spacing w:val="10"/>
          <w:sz w:val="20"/>
          <w:szCs w:val="20"/>
        </w:rPr>
        <w:t>）管理安全：提供完善的日志功能，能够记录系统使用人员的关键操作，保证系统应</w:t>
      </w:r>
      <w:r>
        <w:rPr>
          <w:rFonts w:ascii="宋体" w:hAnsi="宋体" w:eastAsia="宋体" w:cs="宋体"/>
          <w:spacing w:val="5"/>
          <w:sz w:val="20"/>
          <w:szCs w:val="20"/>
        </w:rPr>
        <w:t>用的安全。</w:t>
      </w:r>
    </w:p>
    <w:p w14:paraId="233EABA4">
      <w:pPr>
        <w:spacing w:before="4" w:line="431" w:lineRule="auto"/>
        <w:ind w:left="335" w:right="274" w:firstLine="421"/>
        <w:rPr>
          <w:rFonts w:ascii="宋体" w:hAnsi="宋体" w:eastAsia="宋体" w:cs="宋体"/>
          <w:sz w:val="20"/>
          <w:szCs w:val="20"/>
        </w:rPr>
      </w:pPr>
      <w:r>
        <w:rPr>
          <w:rFonts w:ascii="Times New Roman" w:hAnsi="Times New Roman" w:eastAsia="Times New Roman" w:cs="Times New Roman"/>
          <w:spacing w:val="10"/>
          <w:sz w:val="20"/>
          <w:szCs w:val="20"/>
        </w:rPr>
        <w:t>5</w:t>
      </w:r>
      <w:r>
        <w:rPr>
          <w:rFonts w:ascii="宋体" w:hAnsi="宋体" w:eastAsia="宋体" w:cs="宋体"/>
          <w:spacing w:val="10"/>
          <w:sz w:val="20"/>
          <w:szCs w:val="20"/>
        </w:rPr>
        <w:t>）密码策略：初始密码强制更改、启用验证码、密码过期控制、密码错误次数控制、</w:t>
      </w:r>
      <w:r>
        <w:rPr>
          <w:rFonts w:ascii="宋体" w:hAnsi="宋体" w:eastAsia="宋体" w:cs="宋体"/>
          <w:spacing w:val="4"/>
          <w:sz w:val="20"/>
          <w:szCs w:val="20"/>
        </w:rPr>
        <w:t>密码强度设置等，系统访问数据库、对象存储等的密码配置</w:t>
      </w:r>
      <w:r>
        <w:rPr>
          <w:rFonts w:ascii="宋体" w:hAnsi="宋体" w:eastAsia="宋体" w:cs="宋体"/>
          <w:spacing w:val="3"/>
          <w:sz w:val="20"/>
          <w:szCs w:val="20"/>
        </w:rPr>
        <w:t>，必须为满足复杂度要求的密码，</w:t>
      </w:r>
      <w:r>
        <w:rPr>
          <w:rFonts w:ascii="宋体" w:hAnsi="宋体" w:eastAsia="宋体" w:cs="宋体"/>
          <w:spacing w:val="7"/>
          <w:sz w:val="20"/>
          <w:szCs w:val="20"/>
        </w:rPr>
        <w:t>不得以明文的方式保存任何相关密码，数据库中存储的用户密码等也必须为密文存储，防止</w:t>
      </w:r>
      <w:r>
        <w:rPr>
          <w:rFonts w:ascii="宋体" w:hAnsi="宋体" w:eastAsia="宋体" w:cs="宋体"/>
          <w:spacing w:val="8"/>
          <w:sz w:val="20"/>
          <w:szCs w:val="20"/>
        </w:rPr>
        <w:t>暴力破解和恶意攻击。</w:t>
      </w:r>
    </w:p>
    <w:p w14:paraId="6D1E853E">
      <w:pPr>
        <w:spacing w:line="228" w:lineRule="auto"/>
        <w:ind w:left="756"/>
        <w:rPr>
          <w:rFonts w:ascii="宋体" w:hAnsi="宋体" w:eastAsia="宋体" w:cs="宋体"/>
          <w:sz w:val="20"/>
          <w:szCs w:val="20"/>
        </w:rPr>
      </w:pPr>
      <w:r>
        <w:rPr>
          <w:rFonts w:ascii="Times New Roman" w:hAnsi="Times New Roman" w:eastAsia="Times New Roman" w:cs="Times New Roman"/>
          <w:spacing w:val="8"/>
          <w:sz w:val="20"/>
          <w:szCs w:val="20"/>
        </w:rPr>
        <w:t>6</w:t>
      </w:r>
      <w:r>
        <w:rPr>
          <w:rFonts w:ascii="宋体" w:hAnsi="宋体" w:eastAsia="宋体" w:cs="宋体"/>
          <w:spacing w:val="8"/>
          <w:sz w:val="20"/>
          <w:szCs w:val="20"/>
        </w:rPr>
        <w:t>）系统严密、灵活的访问安全控制；</w:t>
      </w:r>
    </w:p>
    <w:p w14:paraId="750BEAD0">
      <w:pPr>
        <w:spacing w:before="220" w:line="432" w:lineRule="auto"/>
        <w:ind w:left="338" w:right="326" w:firstLine="417"/>
        <w:rPr>
          <w:rFonts w:ascii="宋体" w:hAnsi="宋体" w:eastAsia="宋体" w:cs="宋体"/>
          <w:sz w:val="20"/>
          <w:szCs w:val="20"/>
        </w:rPr>
      </w:pPr>
      <w:r>
        <w:rPr>
          <w:rFonts w:ascii="Times New Roman" w:hAnsi="Times New Roman" w:eastAsia="Times New Roman" w:cs="Times New Roman"/>
          <w:spacing w:val="12"/>
          <w:sz w:val="20"/>
          <w:szCs w:val="20"/>
        </w:rPr>
        <w:t>7</w:t>
      </w:r>
      <w:r>
        <w:rPr>
          <w:rFonts w:ascii="宋体" w:hAnsi="宋体" w:eastAsia="宋体" w:cs="宋体"/>
          <w:spacing w:val="12"/>
          <w:sz w:val="20"/>
          <w:szCs w:val="20"/>
        </w:rPr>
        <w:t>）系统有整体的用户</w:t>
      </w:r>
      <w:r>
        <w:rPr>
          <w:rFonts w:ascii="Times New Roman" w:hAnsi="Times New Roman" w:eastAsia="Times New Roman" w:cs="Times New Roman"/>
          <w:spacing w:val="12"/>
          <w:sz w:val="20"/>
          <w:szCs w:val="20"/>
        </w:rPr>
        <w:t>/</w:t>
      </w:r>
      <w:r>
        <w:rPr>
          <w:rFonts w:ascii="宋体" w:hAnsi="宋体" w:eastAsia="宋体" w:cs="宋体"/>
          <w:spacing w:val="12"/>
          <w:sz w:val="20"/>
          <w:szCs w:val="20"/>
        </w:rPr>
        <w:t>权限管理体系，可统一进行用户</w:t>
      </w:r>
      <w:r>
        <w:rPr>
          <w:rFonts w:ascii="Times New Roman" w:hAnsi="Times New Roman" w:eastAsia="Times New Roman" w:cs="Times New Roman"/>
          <w:spacing w:val="12"/>
          <w:sz w:val="20"/>
          <w:szCs w:val="20"/>
        </w:rPr>
        <w:t>/</w:t>
      </w:r>
      <w:r>
        <w:rPr>
          <w:rFonts w:ascii="宋体" w:hAnsi="宋体" w:eastAsia="宋体" w:cs="宋体"/>
          <w:spacing w:val="12"/>
          <w:sz w:val="20"/>
          <w:szCs w:val="20"/>
        </w:rPr>
        <w:t>权限的管理，实现到字段</w:t>
      </w:r>
      <w:r>
        <w:rPr>
          <w:rFonts w:ascii="宋体" w:hAnsi="宋体" w:eastAsia="宋体" w:cs="宋体"/>
          <w:spacing w:val="11"/>
          <w:sz w:val="20"/>
          <w:szCs w:val="20"/>
        </w:rPr>
        <w:t>级的</w:t>
      </w:r>
      <w:r>
        <w:rPr>
          <w:rFonts w:ascii="宋体" w:hAnsi="宋体" w:eastAsia="宋体" w:cs="宋体"/>
          <w:spacing w:val="8"/>
          <w:sz w:val="20"/>
          <w:szCs w:val="20"/>
        </w:rPr>
        <w:t>查询、修改、管理权限控制；</w:t>
      </w:r>
    </w:p>
    <w:p w14:paraId="46E1B792">
      <w:pPr>
        <w:spacing w:before="1" w:line="226" w:lineRule="auto"/>
        <w:ind w:left="760"/>
        <w:rPr>
          <w:rFonts w:ascii="宋体" w:hAnsi="宋体" w:eastAsia="宋体" w:cs="宋体"/>
          <w:sz w:val="20"/>
          <w:szCs w:val="20"/>
        </w:rPr>
      </w:pPr>
      <w:r>
        <w:rPr>
          <w:rFonts w:ascii="Times New Roman" w:hAnsi="Times New Roman" w:eastAsia="Times New Roman" w:cs="Times New Roman"/>
          <w:spacing w:val="9"/>
          <w:sz w:val="20"/>
          <w:szCs w:val="20"/>
        </w:rPr>
        <w:t>8</w:t>
      </w:r>
      <w:r>
        <w:rPr>
          <w:rFonts w:ascii="宋体" w:hAnsi="宋体" w:eastAsia="宋体" w:cs="宋体"/>
          <w:spacing w:val="9"/>
          <w:sz w:val="20"/>
          <w:szCs w:val="20"/>
        </w:rPr>
        <w:t>）系统开发必须满足采购人软件研发项目安全需求基线要求。具体如下表所示：</w:t>
      </w:r>
    </w:p>
    <w:p w14:paraId="4696840E">
      <w:pPr>
        <w:spacing w:line="93" w:lineRule="exact"/>
      </w:pPr>
    </w:p>
    <w:tbl>
      <w:tblPr>
        <w:tblStyle w:val="5"/>
        <w:tblW w:w="89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5"/>
        <w:gridCol w:w="967"/>
        <w:gridCol w:w="6893"/>
      </w:tblGrid>
      <w:tr w14:paraId="229D64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1095" w:type="dxa"/>
            <w:shd w:val="clear" w:color="auto" w:fill="BFBFBF"/>
            <w:vAlign w:val="top"/>
          </w:tcPr>
          <w:p w14:paraId="38FCC4F8">
            <w:pPr>
              <w:pStyle w:val="6"/>
              <w:spacing w:before="36" w:line="228" w:lineRule="auto"/>
              <w:ind w:left="342"/>
            </w:pPr>
            <w:r>
              <w:rPr>
                <w:b/>
                <w:bCs/>
                <w:spacing w:val="3"/>
              </w:rPr>
              <w:t>类别</w:t>
            </w:r>
          </w:p>
        </w:tc>
        <w:tc>
          <w:tcPr>
            <w:tcW w:w="967" w:type="dxa"/>
            <w:shd w:val="clear" w:color="auto" w:fill="BFBFBF"/>
            <w:vAlign w:val="top"/>
          </w:tcPr>
          <w:p w14:paraId="6E5D7BE5">
            <w:pPr>
              <w:pStyle w:val="6"/>
              <w:spacing w:before="36" w:line="228" w:lineRule="auto"/>
              <w:ind w:left="278"/>
            </w:pPr>
            <w:r>
              <w:rPr>
                <w:b/>
                <w:bCs/>
                <w:spacing w:val="3"/>
              </w:rPr>
              <w:t>子类</w:t>
            </w:r>
          </w:p>
        </w:tc>
        <w:tc>
          <w:tcPr>
            <w:tcW w:w="6893" w:type="dxa"/>
            <w:shd w:val="clear" w:color="auto" w:fill="BFBFBF"/>
            <w:vAlign w:val="top"/>
          </w:tcPr>
          <w:p w14:paraId="3DC19D0F">
            <w:pPr>
              <w:pStyle w:val="6"/>
              <w:spacing w:before="37" w:line="228" w:lineRule="auto"/>
              <w:ind w:left="3034"/>
            </w:pPr>
            <w:r>
              <w:rPr>
                <w:b/>
                <w:bCs/>
                <w:spacing w:val="5"/>
              </w:rPr>
              <w:t>安全需求</w:t>
            </w:r>
          </w:p>
        </w:tc>
      </w:tr>
      <w:tr w14:paraId="07938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9" w:hRule="atLeast"/>
        </w:trPr>
        <w:tc>
          <w:tcPr>
            <w:tcW w:w="1095" w:type="dxa"/>
            <w:vMerge w:val="restart"/>
            <w:tcBorders>
              <w:bottom w:val="nil"/>
            </w:tcBorders>
            <w:vAlign w:val="top"/>
          </w:tcPr>
          <w:p w14:paraId="45965C1A">
            <w:pPr>
              <w:spacing w:line="246" w:lineRule="auto"/>
              <w:rPr>
                <w:rFonts w:ascii="Arial"/>
                <w:sz w:val="21"/>
              </w:rPr>
            </w:pPr>
          </w:p>
          <w:p w14:paraId="7251B09C">
            <w:pPr>
              <w:spacing w:line="246" w:lineRule="auto"/>
              <w:rPr>
                <w:rFonts w:ascii="Arial"/>
                <w:sz w:val="21"/>
              </w:rPr>
            </w:pPr>
          </w:p>
          <w:p w14:paraId="3101BC6F">
            <w:pPr>
              <w:spacing w:line="246" w:lineRule="auto"/>
              <w:rPr>
                <w:rFonts w:ascii="Arial"/>
                <w:sz w:val="21"/>
              </w:rPr>
            </w:pPr>
          </w:p>
          <w:p w14:paraId="2FE9BB2B">
            <w:pPr>
              <w:spacing w:line="246" w:lineRule="auto"/>
              <w:rPr>
                <w:rFonts w:ascii="Arial"/>
                <w:sz w:val="21"/>
              </w:rPr>
            </w:pPr>
          </w:p>
          <w:p w14:paraId="24CBEFC8">
            <w:pPr>
              <w:spacing w:line="246" w:lineRule="auto"/>
              <w:rPr>
                <w:rFonts w:ascii="Arial"/>
                <w:sz w:val="21"/>
              </w:rPr>
            </w:pPr>
          </w:p>
          <w:p w14:paraId="62AD22EB">
            <w:pPr>
              <w:spacing w:line="246" w:lineRule="auto"/>
              <w:rPr>
                <w:rFonts w:ascii="Arial"/>
                <w:sz w:val="21"/>
              </w:rPr>
            </w:pPr>
          </w:p>
          <w:p w14:paraId="685F82D6">
            <w:pPr>
              <w:spacing w:line="246" w:lineRule="auto"/>
              <w:rPr>
                <w:rFonts w:ascii="Arial"/>
                <w:sz w:val="21"/>
              </w:rPr>
            </w:pPr>
          </w:p>
          <w:p w14:paraId="2DAE6B86">
            <w:pPr>
              <w:spacing w:line="246" w:lineRule="auto"/>
              <w:rPr>
                <w:rFonts w:ascii="Arial"/>
                <w:sz w:val="21"/>
              </w:rPr>
            </w:pPr>
          </w:p>
          <w:p w14:paraId="28BD0928">
            <w:pPr>
              <w:spacing w:line="246" w:lineRule="auto"/>
              <w:rPr>
                <w:rFonts w:ascii="Arial"/>
                <w:sz w:val="21"/>
              </w:rPr>
            </w:pPr>
          </w:p>
          <w:p w14:paraId="6D8135DD">
            <w:pPr>
              <w:spacing w:line="246" w:lineRule="auto"/>
              <w:rPr>
                <w:rFonts w:ascii="Arial"/>
                <w:sz w:val="21"/>
              </w:rPr>
            </w:pPr>
          </w:p>
          <w:p w14:paraId="72A2753F">
            <w:pPr>
              <w:spacing w:line="246" w:lineRule="auto"/>
              <w:rPr>
                <w:rFonts w:ascii="Arial"/>
                <w:sz w:val="21"/>
              </w:rPr>
            </w:pPr>
          </w:p>
          <w:p w14:paraId="5B5EFFFB">
            <w:pPr>
              <w:spacing w:line="246" w:lineRule="auto"/>
              <w:rPr>
                <w:rFonts w:ascii="Arial"/>
                <w:sz w:val="21"/>
              </w:rPr>
            </w:pPr>
          </w:p>
          <w:p w14:paraId="71A7119A">
            <w:pPr>
              <w:spacing w:line="247" w:lineRule="auto"/>
              <w:rPr>
                <w:rFonts w:ascii="Arial"/>
                <w:sz w:val="21"/>
              </w:rPr>
            </w:pPr>
          </w:p>
          <w:p w14:paraId="193DAAF3">
            <w:pPr>
              <w:spacing w:line="247" w:lineRule="auto"/>
              <w:rPr>
                <w:rFonts w:ascii="Arial"/>
                <w:sz w:val="21"/>
              </w:rPr>
            </w:pPr>
          </w:p>
          <w:p w14:paraId="4F36876E">
            <w:pPr>
              <w:pStyle w:val="6"/>
              <w:spacing w:before="65" w:line="228" w:lineRule="auto"/>
              <w:ind w:left="120"/>
            </w:pPr>
            <w:r>
              <w:rPr>
                <w:spacing w:val="5"/>
              </w:rPr>
              <w:t>身份认证</w:t>
            </w:r>
          </w:p>
        </w:tc>
        <w:tc>
          <w:tcPr>
            <w:tcW w:w="967" w:type="dxa"/>
            <w:vAlign w:val="top"/>
          </w:tcPr>
          <w:p w14:paraId="33A7C9D6">
            <w:pPr>
              <w:spacing w:line="277" w:lineRule="auto"/>
              <w:rPr>
                <w:rFonts w:ascii="Arial"/>
                <w:sz w:val="21"/>
              </w:rPr>
            </w:pPr>
          </w:p>
          <w:p w14:paraId="7CEA5D0F">
            <w:pPr>
              <w:spacing w:line="277" w:lineRule="auto"/>
              <w:rPr>
                <w:rFonts w:ascii="Arial"/>
                <w:sz w:val="21"/>
              </w:rPr>
            </w:pPr>
          </w:p>
          <w:p w14:paraId="5129CA4F">
            <w:pPr>
              <w:spacing w:line="277" w:lineRule="auto"/>
              <w:rPr>
                <w:rFonts w:ascii="Arial"/>
                <w:sz w:val="21"/>
              </w:rPr>
            </w:pPr>
          </w:p>
          <w:p w14:paraId="229BFAEC">
            <w:pPr>
              <w:spacing w:line="278" w:lineRule="auto"/>
              <w:rPr>
                <w:rFonts w:ascii="Arial"/>
                <w:sz w:val="21"/>
              </w:rPr>
            </w:pPr>
          </w:p>
          <w:p w14:paraId="6134899F">
            <w:pPr>
              <w:spacing w:line="278" w:lineRule="auto"/>
              <w:rPr>
                <w:rFonts w:ascii="Arial"/>
                <w:sz w:val="21"/>
              </w:rPr>
            </w:pPr>
          </w:p>
          <w:p w14:paraId="2C91C41C">
            <w:pPr>
              <w:pStyle w:val="6"/>
              <w:spacing w:before="65" w:line="378" w:lineRule="auto"/>
              <w:ind w:left="111" w:right="106" w:firstLine="31"/>
            </w:pPr>
            <w:r>
              <w:rPr>
                <w:spacing w:val="-12"/>
              </w:rPr>
              <w:t>口</w:t>
            </w:r>
            <w:r>
              <w:rPr>
                <w:spacing w:val="-29"/>
              </w:rPr>
              <w:t xml:space="preserve"> </w:t>
            </w:r>
            <w:r>
              <w:rPr>
                <w:spacing w:val="-12"/>
              </w:rPr>
              <w:t>令</w:t>
            </w:r>
            <w:r>
              <w:rPr>
                <w:spacing w:val="-25"/>
              </w:rPr>
              <w:t xml:space="preserve"> </w:t>
            </w:r>
            <w:r>
              <w:rPr>
                <w:spacing w:val="-12"/>
              </w:rPr>
              <w:t>安</w:t>
            </w:r>
            <w:r>
              <w:rPr>
                <w:spacing w:val="6"/>
              </w:rPr>
              <w:t>全策略</w:t>
            </w:r>
          </w:p>
        </w:tc>
        <w:tc>
          <w:tcPr>
            <w:tcW w:w="6893" w:type="dxa"/>
            <w:vAlign w:val="top"/>
          </w:tcPr>
          <w:p w14:paraId="7764E446">
            <w:pPr>
              <w:pStyle w:val="6"/>
              <w:spacing w:before="31" w:line="377" w:lineRule="auto"/>
              <w:ind w:left="111" w:right="109"/>
            </w:pPr>
            <w:r>
              <w:rPr>
                <w:spacing w:val="8"/>
              </w:rPr>
              <w:t>应用系统应具有口令复杂度限制功能，并在设置密码、修改密码、重置密码的时候进行密码复杂度校验：</w:t>
            </w:r>
          </w:p>
          <w:p w14:paraId="3AAD8FC0">
            <w:pPr>
              <w:pStyle w:val="6"/>
              <w:spacing w:before="1" w:line="377" w:lineRule="auto"/>
              <w:ind w:left="112" w:right="52" w:firstLine="10"/>
            </w:pPr>
            <w:r>
              <w:rPr>
                <w:spacing w:val="3"/>
              </w:rPr>
              <w:t>（</w:t>
            </w:r>
            <w:r>
              <w:rPr>
                <w:rFonts w:ascii="Times New Roman" w:hAnsi="Times New Roman" w:eastAsia="Times New Roman" w:cs="Times New Roman"/>
                <w:spacing w:val="3"/>
              </w:rPr>
              <w:t>1</w:t>
            </w:r>
            <w:r>
              <w:rPr>
                <w:spacing w:val="3"/>
              </w:rPr>
              <w:t>）口令复杂度要求：长度</w:t>
            </w:r>
            <w:r>
              <w:rPr>
                <w:rFonts w:ascii="Times New Roman" w:hAnsi="Times New Roman" w:eastAsia="Times New Roman" w:cs="Times New Roman"/>
                <w:spacing w:val="3"/>
              </w:rPr>
              <w:t>8</w:t>
            </w:r>
            <w:r>
              <w:rPr>
                <w:spacing w:val="3"/>
              </w:rPr>
              <w:t>位及以上，至少包含大写，小写字母，数字，</w:t>
            </w:r>
            <w:r>
              <w:rPr>
                <w:spacing w:val="8"/>
              </w:rPr>
              <w:t>特殊字符中的三种或三种以上；</w:t>
            </w:r>
          </w:p>
          <w:p w14:paraId="303415E1">
            <w:pPr>
              <w:pStyle w:val="6"/>
              <w:spacing w:line="227" w:lineRule="auto"/>
              <w:ind w:left="122"/>
            </w:pPr>
            <w:r>
              <w:rPr>
                <w:spacing w:val="8"/>
              </w:rPr>
              <w:t>（</w:t>
            </w:r>
            <w:r>
              <w:rPr>
                <w:rFonts w:ascii="Times New Roman" w:hAnsi="Times New Roman" w:eastAsia="Times New Roman" w:cs="Times New Roman"/>
                <w:spacing w:val="8"/>
              </w:rPr>
              <w:t>2</w:t>
            </w:r>
            <w:r>
              <w:rPr>
                <w:spacing w:val="8"/>
              </w:rPr>
              <w:t>）不能使用和用户名相同的密码；</w:t>
            </w:r>
          </w:p>
          <w:p w14:paraId="4FF2845F">
            <w:pPr>
              <w:pStyle w:val="6"/>
              <w:spacing w:before="160" w:line="377" w:lineRule="auto"/>
              <w:ind w:left="119" w:right="109" w:firstLine="2"/>
            </w:pPr>
            <w:r>
              <w:rPr>
                <w:spacing w:val="11"/>
              </w:rPr>
              <w:t>（</w:t>
            </w:r>
            <w:r>
              <w:rPr>
                <w:rFonts w:ascii="Times New Roman" w:hAnsi="Times New Roman" w:eastAsia="Times New Roman" w:cs="Times New Roman"/>
                <w:spacing w:val="11"/>
              </w:rPr>
              <w:t>3</w:t>
            </w:r>
            <w:r>
              <w:rPr>
                <w:spacing w:val="11"/>
              </w:rPr>
              <w:t>）避免使用默认口令，如果使用，应在用户首次登录时，强制用户修</w:t>
            </w:r>
            <w:r>
              <w:rPr>
                <w:spacing w:val="3"/>
              </w:rPr>
              <w:t>改密码。</w:t>
            </w:r>
          </w:p>
          <w:p w14:paraId="0D0B6041">
            <w:pPr>
              <w:pStyle w:val="6"/>
              <w:spacing w:line="359" w:lineRule="auto"/>
              <w:ind w:left="122" w:right="109"/>
            </w:pPr>
            <w:r>
              <w:rPr>
                <w:spacing w:val="11"/>
              </w:rPr>
              <w:t>（</w:t>
            </w:r>
            <w:r>
              <w:rPr>
                <w:rFonts w:ascii="Times New Roman" w:hAnsi="Times New Roman" w:eastAsia="Times New Roman" w:cs="Times New Roman"/>
                <w:spacing w:val="11"/>
              </w:rPr>
              <w:t>4</w:t>
            </w:r>
            <w:r>
              <w:rPr>
                <w:spacing w:val="11"/>
              </w:rPr>
              <w:t>）系统各用户应根据使用场景定期更改密码，设置密码更新周期频率</w:t>
            </w:r>
            <w:r>
              <w:rPr>
                <w:spacing w:val="5"/>
              </w:rPr>
              <w:t>（最长不超过</w:t>
            </w:r>
            <w:r>
              <w:rPr>
                <w:rFonts w:ascii="Times New Roman" w:hAnsi="Times New Roman" w:eastAsia="Times New Roman" w:cs="Times New Roman"/>
                <w:spacing w:val="5"/>
              </w:rPr>
              <w:t>90</w:t>
            </w:r>
            <w:r>
              <w:rPr>
                <w:spacing w:val="5"/>
              </w:rPr>
              <w:t>天）。</w:t>
            </w:r>
          </w:p>
        </w:tc>
      </w:tr>
      <w:tr w14:paraId="1192EE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7" w:hRule="atLeast"/>
        </w:trPr>
        <w:tc>
          <w:tcPr>
            <w:tcW w:w="1095" w:type="dxa"/>
            <w:vMerge w:val="continue"/>
            <w:tcBorders>
              <w:top w:val="nil"/>
              <w:bottom w:val="nil"/>
            </w:tcBorders>
            <w:vAlign w:val="top"/>
          </w:tcPr>
          <w:p w14:paraId="6199DD6C">
            <w:pPr>
              <w:rPr>
                <w:rFonts w:ascii="Arial"/>
                <w:sz w:val="21"/>
              </w:rPr>
            </w:pPr>
          </w:p>
        </w:tc>
        <w:tc>
          <w:tcPr>
            <w:tcW w:w="967" w:type="dxa"/>
            <w:vAlign w:val="top"/>
          </w:tcPr>
          <w:p w14:paraId="11BB04FF">
            <w:pPr>
              <w:pStyle w:val="6"/>
              <w:spacing w:before="256" w:line="378" w:lineRule="auto"/>
              <w:ind w:left="112" w:right="106" w:firstLine="30"/>
            </w:pPr>
            <w:r>
              <w:rPr>
                <w:spacing w:val="-11"/>
              </w:rPr>
              <w:t>口</w:t>
            </w:r>
            <w:r>
              <w:rPr>
                <w:spacing w:val="-27"/>
              </w:rPr>
              <w:t xml:space="preserve"> </w:t>
            </w:r>
            <w:r>
              <w:rPr>
                <w:spacing w:val="-11"/>
              </w:rPr>
              <w:t>令</w:t>
            </w:r>
            <w:r>
              <w:rPr>
                <w:spacing w:val="-30"/>
              </w:rPr>
              <w:t xml:space="preserve"> </w:t>
            </w:r>
            <w:r>
              <w:rPr>
                <w:spacing w:val="-11"/>
              </w:rPr>
              <w:t>加</w:t>
            </w:r>
            <w:r>
              <w:rPr>
                <w:spacing w:val="6"/>
              </w:rPr>
              <w:t>密传输</w:t>
            </w:r>
          </w:p>
        </w:tc>
        <w:tc>
          <w:tcPr>
            <w:tcW w:w="6893" w:type="dxa"/>
            <w:vAlign w:val="top"/>
          </w:tcPr>
          <w:p w14:paraId="52952A01">
            <w:pPr>
              <w:pStyle w:val="6"/>
              <w:spacing w:before="53" w:line="370" w:lineRule="auto"/>
              <w:ind w:left="103" w:right="36" w:firstLine="10"/>
              <w:jc w:val="both"/>
            </w:pPr>
            <w:r>
              <w:rPr>
                <w:spacing w:val="12"/>
              </w:rPr>
              <w:t>用户口令在传输过程中需进行加密，建议使用</w:t>
            </w:r>
            <w:r>
              <w:rPr>
                <w:rFonts w:ascii="Times New Roman" w:hAnsi="Times New Roman" w:eastAsia="Times New Roman" w:cs="Times New Roman"/>
              </w:rPr>
              <w:t>md</w:t>
            </w:r>
            <w:r>
              <w:rPr>
                <w:rFonts w:ascii="Times New Roman" w:hAnsi="Times New Roman" w:eastAsia="Times New Roman" w:cs="Times New Roman"/>
                <w:spacing w:val="12"/>
              </w:rPr>
              <w:t>5</w:t>
            </w:r>
            <w:r>
              <w:rPr>
                <w:spacing w:val="12"/>
              </w:rPr>
              <w:t>加盐</w:t>
            </w:r>
            <w:r>
              <w:rPr>
                <w:rFonts w:ascii="Times New Roman" w:hAnsi="Times New Roman" w:eastAsia="Times New Roman" w:cs="Times New Roman"/>
                <w:spacing w:val="12"/>
              </w:rPr>
              <w:t>(</w:t>
            </w:r>
            <w:r>
              <w:rPr>
                <w:spacing w:val="12"/>
              </w:rPr>
              <w:t>随机数</w:t>
            </w:r>
            <w:r>
              <w:rPr>
                <w:rFonts w:ascii="Times New Roman" w:hAnsi="Times New Roman" w:eastAsia="Times New Roman" w:cs="Times New Roman"/>
                <w:spacing w:val="12"/>
              </w:rPr>
              <w:t>)</w:t>
            </w:r>
            <w:r>
              <w:rPr>
                <w:rFonts w:ascii="Times New Roman" w:hAnsi="Times New Roman" w:eastAsia="Times New Roman" w:cs="Times New Roman"/>
                <w:spacing w:val="-22"/>
              </w:rPr>
              <w:t xml:space="preserve"> </w:t>
            </w:r>
            <w:r>
              <w:rPr>
                <w:spacing w:val="12"/>
              </w:rPr>
              <w:t>、</w:t>
            </w:r>
            <w:r>
              <w:rPr>
                <w:rFonts w:ascii="Times New Roman" w:hAnsi="Times New Roman" w:eastAsia="Times New Roman" w:cs="Times New Roman"/>
              </w:rPr>
              <w:t>sha</w:t>
            </w:r>
            <w:r>
              <w:rPr>
                <w:rFonts w:ascii="Times New Roman" w:hAnsi="Times New Roman" w:eastAsia="Times New Roman" w:cs="Times New Roman"/>
                <w:spacing w:val="12"/>
              </w:rPr>
              <w:t>2</w:t>
            </w:r>
            <w:r>
              <w:rPr>
                <w:rFonts w:ascii="Times New Roman" w:hAnsi="Times New Roman" w:eastAsia="Times New Roman" w:cs="Times New Roman"/>
                <w:spacing w:val="-23"/>
              </w:rPr>
              <w:t xml:space="preserve"> </w:t>
            </w:r>
            <w:r>
              <w:rPr>
                <w:spacing w:val="12"/>
              </w:rPr>
              <w:t>、</w:t>
            </w:r>
            <w:r>
              <w:t xml:space="preserve"> </w:t>
            </w:r>
            <w:r>
              <w:rPr>
                <w:rFonts w:ascii="Times New Roman" w:hAnsi="Times New Roman" w:eastAsia="Times New Roman" w:cs="Times New Roman"/>
              </w:rPr>
              <w:t>pbkdf</w:t>
            </w:r>
            <w:r>
              <w:rPr>
                <w:rFonts w:ascii="Times New Roman" w:hAnsi="Times New Roman" w:eastAsia="Times New Roman" w:cs="Times New Roman"/>
                <w:spacing w:val="5"/>
              </w:rPr>
              <w:t>2</w:t>
            </w:r>
            <w:r>
              <w:rPr>
                <w:spacing w:val="5"/>
              </w:rPr>
              <w:t>等方式进行加密传输，禁止直接使用明文传输，禁止直接使用</w:t>
            </w:r>
            <w:r>
              <w:rPr>
                <w:rFonts w:ascii="Times New Roman" w:hAnsi="Times New Roman" w:eastAsia="Times New Roman" w:cs="Times New Roman"/>
              </w:rPr>
              <w:t>MD</w:t>
            </w:r>
            <w:r>
              <w:rPr>
                <w:rFonts w:ascii="Times New Roman" w:hAnsi="Times New Roman" w:eastAsia="Times New Roman" w:cs="Times New Roman"/>
                <w:spacing w:val="5"/>
              </w:rPr>
              <w:t>5</w:t>
            </w:r>
            <w:r>
              <w:rPr>
                <w:spacing w:val="5"/>
              </w:rPr>
              <w:t>、</w:t>
            </w:r>
            <w:r>
              <w:rPr>
                <w:spacing w:val="8"/>
              </w:rPr>
              <w:t xml:space="preserve"> </w:t>
            </w:r>
            <w:r>
              <w:rPr>
                <w:rFonts w:ascii="Times New Roman" w:hAnsi="Times New Roman" w:eastAsia="Times New Roman" w:cs="Times New Roman"/>
              </w:rPr>
              <w:t>sha</w:t>
            </w:r>
            <w:r>
              <w:rPr>
                <w:rFonts w:ascii="Times New Roman" w:hAnsi="Times New Roman" w:eastAsia="Times New Roman" w:cs="Times New Roman"/>
                <w:spacing w:val="9"/>
              </w:rPr>
              <w:t>1</w:t>
            </w:r>
            <w:r>
              <w:rPr>
                <w:spacing w:val="9"/>
              </w:rPr>
              <w:t>等弱加密方式。</w:t>
            </w:r>
          </w:p>
        </w:tc>
      </w:tr>
      <w:tr w14:paraId="4A7AB6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1" w:hRule="atLeast"/>
        </w:trPr>
        <w:tc>
          <w:tcPr>
            <w:tcW w:w="1095" w:type="dxa"/>
            <w:vMerge w:val="continue"/>
            <w:tcBorders>
              <w:top w:val="nil"/>
            </w:tcBorders>
            <w:vAlign w:val="top"/>
          </w:tcPr>
          <w:p w14:paraId="763996F6">
            <w:pPr>
              <w:rPr>
                <w:rFonts w:ascii="Arial"/>
                <w:sz w:val="21"/>
              </w:rPr>
            </w:pPr>
          </w:p>
        </w:tc>
        <w:tc>
          <w:tcPr>
            <w:tcW w:w="967" w:type="dxa"/>
            <w:vAlign w:val="top"/>
          </w:tcPr>
          <w:p w14:paraId="2D8B780B">
            <w:pPr>
              <w:spacing w:line="260" w:lineRule="auto"/>
              <w:rPr>
                <w:rFonts w:ascii="Arial"/>
                <w:sz w:val="21"/>
              </w:rPr>
            </w:pPr>
          </w:p>
          <w:p w14:paraId="76839EB0">
            <w:pPr>
              <w:spacing w:line="261" w:lineRule="auto"/>
              <w:rPr>
                <w:rFonts w:ascii="Arial"/>
                <w:sz w:val="21"/>
              </w:rPr>
            </w:pPr>
          </w:p>
          <w:p w14:paraId="2380DDF2">
            <w:pPr>
              <w:spacing w:line="261" w:lineRule="auto"/>
              <w:rPr>
                <w:rFonts w:ascii="Arial"/>
                <w:sz w:val="21"/>
              </w:rPr>
            </w:pPr>
          </w:p>
          <w:p w14:paraId="10DE8EE4">
            <w:pPr>
              <w:pStyle w:val="6"/>
              <w:spacing w:before="65" w:line="378" w:lineRule="auto"/>
              <w:ind w:left="111" w:right="106" w:firstLine="13"/>
            </w:pPr>
            <w:r>
              <w:rPr>
                <w:spacing w:val="-5"/>
              </w:rPr>
              <w:t>防</w:t>
            </w:r>
            <w:r>
              <w:rPr>
                <w:spacing w:val="-30"/>
              </w:rPr>
              <w:t xml:space="preserve"> </w:t>
            </w:r>
            <w:r>
              <w:rPr>
                <w:spacing w:val="-5"/>
              </w:rPr>
              <w:t>暴</w:t>
            </w:r>
            <w:r>
              <w:rPr>
                <w:spacing w:val="-26"/>
              </w:rPr>
              <w:t xml:space="preserve"> </w:t>
            </w:r>
            <w:r>
              <w:rPr>
                <w:spacing w:val="-5"/>
              </w:rPr>
              <w:t>力</w:t>
            </w:r>
            <w:r>
              <w:rPr>
                <w:spacing w:val="4"/>
              </w:rPr>
              <w:t>猜解</w:t>
            </w:r>
          </w:p>
        </w:tc>
        <w:tc>
          <w:tcPr>
            <w:tcW w:w="6893" w:type="dxa"/>
            <w:vAlign w:val="top"/>
          </w:tcPr>
          <w:p w14:paraId="041E3903">
            <w:pPr>
              <w:pStyle w:val="6"/>
              <w:spacing w:before="36" w:line="227" w:lineRule="auto"/>
              <w:ind w:left="117"/>
            </w:pPr>
            <w:r>
              <w:rPr>
                <w:spacing w:val="8"/>
              </w:rPr>
              <w:t>身份认证时，应防止暴力猜解账号口令：</w:t>
            </w:r>
          </w:p>
          <w:p w14:paraId="5FA23478">
            <w:pPr>
              <w:pStyle w:val="6"/>
              <w:spacing w:before="161" w:line="377" w:lineRule="auto"/>
              <w:ind w:left="115" w:right="158" w:firstLine="6"/>
            </w:pPr>
            <w:r>
              <w:rPr>
                <w:spacing w:val="11"/>
              </w:rPr>
              <w:t>（</w:t>
            </w:r>
            <w:r>
              <w:rPr>
                <w:rFonts w:ascii="Times New Roman" w:hAnsi="Times New Roman" w:eastAsia="Times New Roman" w:cs="Times New Roman"/>
                <w:spacing w:val="11"/>
              </w:rPr>
              <w:t>1</w:t>
            </w:r>
            <w:r>
              <w:rPr>
                <w:spacing w:val="11"/>
              </w:rPr>
              <w:t>）在登录认证失败时给出通用的错误提示（如</w:t>
            </w:r>
            <w:r>
              <w:rPr>
                <w:rFonts w:ascii="Times New Roman" w:hAnsi="Times New Roman" w:eastAsia="Times New Roman" w:cs="Times New Roman"/>
                <w:spacing w:val="11"/>
              </w:rPr>
              <w:t>“</w:t>
            </w:r>
            <w:r>
              <w:rPr>
                <w:spacing w:val="11"/>
              </w:rPr>
              <w:t>账号或密码错误</w:t>
            </w:r>
            <w:r>
              <w:rPr>
                <w:rFonts w:ascii="Times New Roman" w:hAnsi="Times New Roman" w:eastAsia="Times New Roman" w:cs="Times New Roman"/>
                <w:spacing w:val="11"/>
              </w:rPr>
              <w:t>”</w:t>
            </w:r>
            <w:r>
              <w:rPr>
                <w:spacing w:val="-6"/>
              </w:rPr>
              <w:t>），</w:t>
            </w:r>
            <w:r>
              <w:rPr>
                <w:spacing w:val="9"/>
              </w:rPr>
              <w:t>不能透露用户</w:t>
            </w:r>
            <w:r>
              <w:rPr>
                <w:rFonts w:ascii="Times New Roman" w:hAnsi="Times New Roman" w:eastAsia="Times New Roman" w:cs="Times New Roman"/>
              </w:rPr>
              <w:t>ID</w:t>
            </w:r>
            <w:r>
              <w:rPr>
                <w:spacing w:val="9"/>
              </w:rPr>
              <w:t>是否存在等信息。</w:t>
            </w:r>
          </w:p>
          <w:p w14:paraId="188170DF">
            <w:pPr>
              <w:pStyle w:val="6"/>
              <w:spacing w:before="1" w:line="377" w:lineRule="auto"/>
              <w:ind w:left="112" w:right="107" w:firstLine="10"/>
            </w:pPr>
            <w:r>
              <w:rPr>
                <w:spacing w:val="11"/>
              </w:rPr>
              <w:t>（</w:t>
            </w:r>
            <w:r>
              <w:rPr>
                <w:rFonts w:ascii="Times New Roman" w:hAnsi="Times New Roman" w:eastAsia="Times New Roman" w:cs="Times New Roman"/>
                <w:spacing w:val="11"/>
              </w:rPr>
              <w:t>2</w:t>
            </w:r>
            <w:r>
              <w:rPr>
                <w:spacing w:val="11"/>
              </w:rPr>
              <w:t>）记录尝试次数，当超过阈值时（例如五次</w:t>
            </w:r>
            <w:r>
              <w:rPr>
                <w:spacing w:val="9"/>
              </w:rPr>
              <w:t>）</w:t>
            </w:r>
            <w:r>
              <w:rPr>
                <w:spacing w:val="-58"/>
              </w:rPr>
              <w:t xml:space="preserve"> </w:t>
            </w:r>
            <w:r>
              <w:rPr>
                <w:spacing w:val="9"/>
              </w:rPr>
              <w:t>，</w:t>
            </w:r>
            <w:r>
              <w:rPr>
                <w:spacing w:val="11"/>
              </w:rPr>
              <w:t>限制访问（限制</w:t>
            </w:r>
            <w:r>
              <w:rPr>
                <w:rFonts w:ascii="Times New Roman" w:hAnsi="Times New Roman" w:eastAsia="Times New Roman" w:cs="Times New Roman"/>
              </w:rPr>
              <w:t>IP</w:t>
            </w:r>
            <w:r>
              <w:rPr>
                <w:spacing w:val="11"/>
              </w:rPr>
              <w:t>或</w:t>
            </w:r>
            <w:r>
              <w:rPr>
                <w:spacing w:val="8"/>
              </w:rPr>
              <w:t>锁定用户，锁定时间及解锁方式自行确定）。</w:t>
            </w:r>
          </w:p>
          <w:p w14:paraId="246B682E">
            <w:pPr>
              <w:pStyle w:val="6"/>
              <w:spacing w:line="226" w:lineRule="auto"/>
              <w:ind w:left="122"/>
            </w:pPr>
            <w:r>
              <w:rPr>
                <w:spacing w:val="8"/>
              </w:rPr>
              <w:t>（</w:t>
            </w:r>
            <w:r>
              <w:rPr>
                <w:rFonts w:ascii="Times New Roman" w:hAnsi="Times New Roman" w:eastAsia="Times New Roman" w:cs="Times New Roman"/>
                <w:spacing w:val="8"/>
              </w:rPr>
              <w:t>3</w:t>
            </w:r>
            <w:r>
              <w:rPr>
                <w:spacing w:val="8"/>
              </w:rPr>
              <w:t>）使用图片验证码防止暴力破解。</w:t>
            </w:r>
          </w:p>
        </w:tc>
      </w:tr>
    </w:tbl>
    <w:p w14:paraId="6EECAF31">
      <w:pPr>
        <w:pStyle w:val="2"/>
      </w:pPr>
    </w:p>
    <w:p w14:paraId="792BCDEE">
      <w:pPr>
        <w:sectPr>
          <w:footerReference r:id="rId79" w:type="default"/>
          <w:pgSz w:w="11906" w:h="16839"/>
          <w:pgMar w:top="400" w:right="1473" w:bottom="1262" w:left="1472" w:header="0" w:footer="898" w:gutter="0"/>
          <w:cols w:space="720" w:num="1"/>
        </w:sectPr>
      </w:pPr>
    </w:p>
    <w:p w14:paraId="08F83C81">
      <w:pPr>
        <w:spacing w:before="19"/>
      </w:pPr>
    </w:p>
    <w:p w14:paraId="28C05812">
      <w:pPr>
        <w:spacing w:before="19"/>
      </w:pPr>
    </w:p>
    <w:p w14:paraId="32311997">
      <w:pPr>
        <w:spacing w:before="18"/>
      </w:pPr>
    </w:p>
    <w:p w14:paraId="531FED46">
      <w:pPr>
        <w:spacing w:before="18"/>
      </w:pPr>
    </w:p>
    <w:tbl>
      <w:tblPr>
        <w:tblStyle w:val="5"/>
        <w:tblW w:w="89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5"/>
        <w:gridCol w:w="967"/>
        <w:gridCol w:w="6893"/>
      </w:tblGrid>
      <w:tr w14:paraId="4D678B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1095" w:type="dxa"/>
            <w:vAlign w:val="top"/>
          </w:tcPr>
          <w:p w14:paraId="670DBC0C">
            <w:pPr>
              <w:pStyle w:val="6"/>
              <w:spacing w:before="38" w:line="359" w:lineRule="auto"/>
              <w:ind w:left="114" w:right="109"/>
            </w:pPr>
            <w:r>
              <w:rPr>
                <w:rFonts w:ascii="Times New Roman" w:hAnsi="Times New Roman" w:eastAsia="Times New Roman" w:cs="Times New Roman"/>
              </w:rPr>
              <w:t>Cookie</w:t>
            </w:r>
            <w:r>
              <w:rPr>
                <w:rFonts w:ascii="Times New Roman" w:hAnsi="Times New Roman" w:eastAsia="Times New Roman" w:cs="Times New Roman"/>
                <w:spacing w:val="23"/>
              </w:rPr>
              <w:t xml:space="preserve"> </w:t>
            </w:r>
            <w:r>
              <w:rPr>
                <w:spacing w:val="15"/>
              </w:rPr>
              <w:t>安</w:t>
            </w:r>
            <w:r>
              <w:rPr>
                <w:spacing w:val="4"/>
              </w:rPr>
              <w:t>全性</w:t>
            </w:r>
          </w:p>
        </w:tc>
        <w:tc>
          <w:tcPr>
            <w:tcW w:w="967" w:type="dxa"/>
            <w:vAlign w:val="top"/>
          </w:tcPr>
          <w:p w14:paraId="572314EE">
            <w:pPr>
              <w:pStyle w:val="6"/>
              <w:spacing w:before="76" w:line="362" w:lineRule="auto"/>
              <w:ind w:left="115" w:right="229" w:hanging="4"/>
            </w:pPr>
            <w:r>
              <w:rPr>
                <w:rFonts w:ascii="Times New Roman" w:hAnsi="Times New Roman" w:eastAsia="Times New Roman" w:cs="Times New Roman"/>
                <w:spacing w:val="3"/>
              </w:rPr>
              <w:t>Cookie</w:t>
            </w:r>
            <w:r>
              <w:rPr>
                <w:spacing w:val="5"/>
              </w:rPr>
              <w:t>安全性</w:t>
            </w:r>
          </w:p>
        </w:tc>
        <w:tc>
          <w:tcPr>
            <w:tcW w:w="6893" w:type="dxa"/>
            <w:vAlign w:val="top"/>
          </w:tcPr>
          <w:p w14:paraId="66B115B3">
            <w:pPr>
              <w:pStyle w:val="6"/>
              <w:spacing w:before="241" w:line="227" w:lineRule="auto"/>
              <w:ind w:left="112"/>
            </w:pPr>
            <w:r>
              <w:rPr>
                <w:spacing w:val="10"/>
              </w:rPr>
              <w:t>禁止将账号口令等敏感信息明文或简单编码存放在</w:t>
            </w:r>
            <w:r>
              <w:rPr>
                <w:rFonts w:ascii="Times New Roman" w:hAnsi="Times New Roman" w:eastAsia="Times New Roman" w:cs="Times New Roman"/>
              </w:rPr>
              <w:t>Cookie</w:t>
            </w:r>
            <w:r>
              <w:rPr>
                <w:spacing w:val="10"/>
              </w:rPr>
              <w:t>中。</w:t>
            </w:r>
          </w:p>
        </w:tc>
      </w:tr>
      <w:tr w14:paraId="30FF5A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1095" w:type="dxa"/>
            <w:vMerge w:val="restart"/>
            <w:tcBorders>
              <w:bottom w:val="nil"/>
            </w:tcBorders>
            <w:vAlign w:val="top"/>
          </w:tcPr>
          <w:p w14:paraId="0224F232">
            <w:pPr>
              <w:spacing w:line="252" w:lineRule="auto"/>
              <w:rPr>
                <w:rFonts w:ascii="Arial"/>
                <w:sz w:val="21"/>
              </w:rPr>
            </w:pPr>
          </w:p>
          <w:p w14:paraId="27D38F94">
            <w:pPr>
              <w:spacing w:line="252" w:lineRule="auto"/>
              <w:rPr>
                <w:rFonts w:ascii="Arial"/>
                <w:sz w:val="21"/>
              </w:rPr>
            </w:pPr>
          </w:p>
          <w:p w14:paraId="63326441">
            <w:pPr>
              <w:spacing w:line="252" w:lineRule="auto"/>
              <w:rPr>
                <w:rFonts w:ascii="Arial"/>
                <w:sz w:val="21"/>
              </w:rPr>
            </w:pPr>
          </w:p>
          <w:p w14:paraId="21E5229B">
            <w:pPr>
              <w:spacing w:line="253" w:lineRule="auto"/>
              <w:rPr>
                <w:rFonts w:ascii="Arial"/>
                <w:sz w:val="21"/>
              </w:rPr>
            </w:pPr>
          </w:p>
          <w:p w14:paraId="4082EA79">
            <w:pPr>
              <w:spacing w:line="253" w:lineRule="auto"/>
              <w:rPr>
                <w:rFonts w:ascii="Arial"/>
                <w:sz w:val="21"/>
              </w:rPr>
            </w:pPr>
          </w:p>
          <w:p w14:paraId="0C0B5BC2">
            <w:pPr>
              <w:spacing w:line="253" w:lineRule="auto"/>
              <w:rPr>
                <w:rFonts w:ascii="Arial"/>
                <w:sz w:val="21"/>
              </w:rPr>
            </w:pPr>
          </w:p>
          <w:p w14:paraId="2DC7DF8D">
            <w:pPr>
              <w:spacing w:line="253" w:lineRule="auto"/>
              <w:rPr>
                <w:rFonts w:ascii="Arial"/>
                <w:sz w:val="21"/>
              </w:rPr>
            </w:pPr>
          </w:p>
          <w:p w14:paraId="72A70123">
            <w:pPr>
              <w:spacing w:line="253" w:lineRule="auto"/>
              <w:rPr>
                <w:rFonts w:ascii="Arial"/>
                <w:sz w:val="21"/>
              </w:rPr>
            </w:pPr>
          </w:p>
          <w:p w14:paraId="1ADC2F74">
            <w:pPr>
              <w:pStyle w:val="6"/>
              <w:spacing w:before="65" w:line="228" w:lineRule="auto"/>
              <w:ind w:left="113"/>
            </w:pPr>
            <w:r>
              <w:rPr>
                <w:spacing w:val="7"/>
              </w:rPr>
              <w:t>访问控制</w:t>
            </w:r>
          </w:p>
        </w:tc>
        <w:tc>
          <w:tcPr>
            <w:tcW w:w="967" w:type="dxa"/>
            <w:vAlign w:val="top"/>
          </w:tcPr>
          <w:p w14:paraId="21EE06DF">
            <w:pPr>
              <w:pStyle w:val="6"/>
              <w:spacing w:before="44" w:line="365" w:lineRule="auto"/>
              <w:ind w:left="110" w:right="106" w:firstLine="5"/>
            </w:pPr>
            <w:r>
              <w:t>未</w:t>
            </w:r>
            <w:r>
              <w:rPr>
                <w:spacing w:val="-31"/>
              </w:rPr>
              <w:t xml:space="preserve"> </w:t>
            </w:r>
            <w:r>
              <w:t>授</w:t>
            </w:r>
            <w:r>
              <w:rPr>
                <w:spacing w:val="-31"/>
              </w:rPr>
              <w:t xml:space="preserve"> </w:t>
            </w:r>
            <w:r>
              <w:t>权</w:t>
            </w:r>
            <w:r>
              <w:rPr>
                <w:spacing w:val="5"/>
              </w:rPr>
              <w:t>访问</w:t>
            </w:r>
          </w:p>
        </w:tc>
        <w:tc>
          <w:tcPr>
            <w:tcW w:w="6893" w:type="dxa"/>
            <w:vAlign w:val="top"/>
          </w:tcPr>
          <w:p w14:paraId="06717F6D">
            <w:pPr>
              <w:pStyle w:val="6"/>
              <w:spacing w:before="44" w:line="365" w:lineRule="auto"/>
              <w:ind w:left="112" w:right="109"/>
            </w:pPr>
            <w:r>
              <w:rPr>
                <w:spacing w:val="8"/>
              </w:rPr>
              <w:t>应建立安全的访问控制机制，禁止未登录用户访问用户登录后的资源、页</w:t>
            </w:r>
            <w:r>
              <w:rPr>
                <w:spacing w:val="9"/>
              </w:rPr>
              <w:t>面或</w:t>
            </w:r>
            <w:r>
              <w:rPr>
                <w:rFonts w:ascii="Times New Roman" w:hAnsi="Times New Roman" w:eastAsia="Times New Roman" w:cs="Times New Roman"/>
              </w:rPr>
              <w:t>URL</w:t>
            </w:r>
            <w:r>
              <w:rPr>
                <w:spacing w:val="9"/>
              </w:rPr>
              <w:t>。</w:t>
            </w:r>
          </w:p>
        </w:tc>
      </w:tr>
      <w:tr w14:paraId="3C9E8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5" w:hRule="atLeast"/>
        </w:trPr>
        <w:tc>
          <w:tcPr>
            <w:tcW w:w="1095" w:type="dxa"/>
            <w:vMerge w:val="continue"/>
            <w:tcBorders>
              <w:top w:val="nil"/>
              <w:bottom w:val="nil"/>
            </w:tcBorders>
            <w:vAlign w:val="top"/>
          </w:tcPr>
          <w:p w14:paraId="52397BCB">
            <w:pPr>
              <w:rPr>
                <w:rFonts w:ascii="Arial"/>
                <w:sz w:val="21"/>
              </w:rPr>
            </w:pPr>
          </w:p>
        </w:tc>
        <w:tc>
          <w:tcPr>
            <w:tcW w:w="967" w:type="dxa"/>
            <w:vAlign w:val="top"/>
          </w:tcPr>
          <w:p w14:paraId="42278B64">
            <w:pPr>
              <w:pStyle w:val="6"/>
              <w:spacing w:before="237" w:line="378" w:lineRule="auto"/>
              <w:ind w:left="111" w:right="106" w:firstLine="14"/>
            </w:pPr>
            <w:r>
              <w:rPr>
                <w:spacing w:val="-5"/>
              </w:rPr>
              <w:t>防</w:t>
            </w:r>
            <w:r>
              <w:rPr>
                <w:spacing w:val="-26"/>
              </w:rPr>
              <w:t xml:space="preserve"> </w:t>
            </w:r>
            <w:r>
              <w:rPr>
                <w:spacing w:val="-5"/>
              </w:rPr>
              <w:t>水</w:t>
            </w:r>
            <w:r>
              <w:rPr>
                <w:spacing w:val="-30"/>
              </w:rPr>
              <w:t xml:space="preserve"> </w:t>
            </w:r>
            <w:r>
              <w:rPr>
                <w:spacing w:val="-5"/>
              </w:rPr>
              <w:t>平</w:t>
            </w:r>
            <w:r>
              <w:rPr>
                <w:spacing w:val="5"/>
              </w:rPr>
              <w:t>越权</w:t>
            </w:r>
          </w:p>
        </w:tc>
        <w:tc>
          <w:tcPr>
            <w:tcW w:w="6893" w:type="dxa"/>
            <w:vAlign w:val="top"/>
          </w:tcPr>
          <w:p w14:paraId="14CCF807">
            <w:pPr>
              <w:pStyle w:val="6"/>
              <w:spacing w:before="32" w:line="367" w:lineRule="auto"/>
              <w:ind w:left="111" w:right="107" w:firstLine="1"/>
              <w:jc w:val="both"/>
            </w:pPr>
            <w:r>
              <w:rPr>
                <w:spacing w:val="8"/>
              </w:rPr>
              <w:t>重要操作（如转账交易、查询类操作、账号修改）时，系统应在服务器端</w:t>
            </w:r>
            <w:r>
              <w:rPr>
                <w:spacing w:val="10"/>
              </w:rPr>
              <w:t>对用户输入数据的合法性和有效性进行校验，防止水平越权（如用户</w:t>
            </w:r>
            <w:r>
              <w:rPr>
                <w:rFonts w:ascii="Times New Roman" w:hAnsi="Times New Roman" w:eastAsia="Times New Roman" w:cs="Times New Roman"/>
                <w:spacing w:val="10"/>
              </w:rPr>
              <w:t>A</w:t>
            </w:r>
            <w:r>
              <w:rPr>
                <w:spacing w:val="10"/>
              </w:rPr>
              <w:t>通</w:t>
            </w:r>
            <w:r>
              <w:rPr>
                <w:spacing w:val="8"/>
              </w:rPr>
              <w:t>过修改账号</w:t>
            </w:r>
            <w:r>
              <w:rPr>
                <w:rFonts w:ascii="Times New Roman" w:hAnsi="Times New Roman" w:eastAsia="Times New Roman" w:cs="Times New Roman"/>
              </w:rPr>
              <w:t>ID</w:t>
            </w:r>
            <w:r>
              <w:rPr>
                <w:spacing w:val="8"/>
              </w:rPr>
              <w:t>越权对用户</w:t>
            </w:r>
            <w:r>
              <w:rPr>
                <w:rFonts w:ascii="Times New Roman" w:hAnsi="Times New Roman" w:eastAsia="Times New Roman" w:cs="Times New Roman"/>
                <w:spacing w:val="8"/>
              </w:rPr>
              <w:t>B</w:t>
            </w:r>
            <w:r>
              <w:rPr>
                <w:spacing w:val="8"/>
              </w:rPr>
              <w:t>的账号进行操作）。</w:t>
            </w:r>
          </w:p>
        </w:tc>
      </w:tr>
      <w:tr w14:paraId="491981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5" w:hRule="atLeast"/>
        </w:trPr>
        <w:tc>
          <w:tcPr>
            <w:tcW w:w="1095" w:type="dxa"/>
            <w:vMerge w:val="continue"/>
            <w:tcBorders>
              <w:top w:val="nil"/>
            </w:tcBorders>
            <w:vAlign w:val="top"/>
          </w:tcPr>
          <w:p w14:paraId="55408DA1">
            <w:pPr>
              <w:rPr>
                <w:rFonts w:ascii="Arial"/>
                <w:sz w:val="21"/>
              </w:rPr>
            </w:pPr>
          </w:p>
        </w:tc>
        <w:tc>
          <w:tcPr>
            <w:tcW w:w="967" w:type="dxa"/>
            <w:vAlign w:val="top"/>
          </w:tcPr>
          <w:p w14:paraId="2BDB3BC0">
            <w:pPr>
              <w:spacing w:line="259" w:lineRule="auto"/>
              <w:rPr>
                <w:rFonts w:ascii="Arial"/>
                <w:sz w:val="21"/>
              </w:rPr>
            </w:pPr>
          </w:p>
          <w:p w14:paraId="202C38BA">
            <w:pPr>
              <w:spacing w:line="259" w:lineRule="auto"/>
              <w:rPr>
                <w:rFonts w:ascii="Arial"/>
                <w:sz w:val="21"/>
              </w:rPr>
            </w:pPr>
          </w:p>
          <w:p w14:paraId="3E823765">
            <w:pPr>
              <w:spacing w:line="260" w:lineRule="auto"/>
              <w:rPr>
                <w:rFonts w:ascii="Arial"/>
                <w:sz w:val="21"/>
              </w:rPr>
            </w:pPr>
          </w:p>
          <w:p w14:paraId="5B9DEA48">
            <w:pPr>
              <w:pStyle w:val="6"/>
              <w:spacing w:before="65" w:line="378" w:lineRule="auto"/>
              <w:ind w:left="111" w:right="106" w:firstLine="14"/>
            </w:pPr>
            <w:r>
              <w:rPr>
                <w:spacing w:val="-5"/>
              </w:rPr>
              <w:t>防</w:t>
            </w:r>
            <w:r>
              <w:rPr>
                <w:spacing w:val="-28"/>
              </w:rPr>
              <w:t xml:space="preserve"> </w:t>
            </w:r>
            <w:r>
              <w:rPr>
                <w:spacing w:val="-5"/>
              </w:rPr>
              <w:t>垂</w:t>
            </w:r>
            <w:r>
              <w:rPr>
                <w:spacing w:val="-28"/>
              </w:rPr>
              <w:t xml:space="preserve"> </w:t>
            </w:r>
            <w:r>
              <w:rPr>
                <w:spacing w:val="-5"/>
              </w:rPr>
              <w:t>直</w:t>
            </w:r>
            <w:r>
              <w:rPr>
                <w:spacing w:val="5"/>
              </w:rPr>
              <w:t>越权</w:t>
            </w:r>
          </w:p>
        </w:tc>
        <w:tc>
          <w:tcPr>
            <w:tcW w:w="6893" w:type="dxa"/>
            <w:vAlign w:val="top"/>
          </w:tcPr>
          <w:p w14:paraId="3CF99BA0">
            <w:pPr>
              <w:pStyle w:val="6"/>
              <w:spacing w:before="31" w:line="377" w:lineRule="auto"/>
              <w:ind w:left="112" w:right="109" w:firstLine="10"/>
            </w:pPr>
            <w:r>
              <w:rPr>
                <w:spacing w:val="11"/>
              </w:rPr>
              <w:t>（</w:t>
            </w:r>
            <w:r>
              <w:rPr>
                <w:rFonts w:ascii="Times New Roman" w:hAnsi="Times New Roman" w:eastAsia="Times New Roman" w:cs="Times New Roman"/>
                <w:spacing w:val="11"/>
              </w:rPr>
              <w:t>1</w:t>
            </w:r>
            <w:r>
              <w:rPr>
                <w:spacing w:val="11"/>
              </w:rPr>
              <w:t>）授予不同账户为完成各自承担任务所需的最小权限，应严格限制默</w:t>
            </w:r>
            <w:r>
              <w:rPr>
                <w:spacing w:val="9"/>
              </w:rPr>
              <w:t>认账户或预设账户的权限，禁止将所有权限集中在某一预设账户上。</w:t>
            </w:r>
          </w:p>
          <w:p w14:paraId="25B30FBA">
            <w:pPr>
              <w:pStyle w:val="6"/>
              <w:spacing w:before="1" w:line="377" w:lineRule="auto"/>
              <w:ind w:left="111" w:right="109" w:firstLine="10"/>
            </w:pPr>
            <w:r>
              <w:rPr>
                <w:spacing w:val="11"/>
              </w:rPr>
              <w:t>（</w:t>
            </w:r>
            <w:r>
              <w:rPr>
                <w:rFonts w:ascii="Times New Roman" w:hAnsi="Times New Roman" w:eastAsia="Times New Roman" w:cs="Times New Roman"/>
                <w:spacing w:val="11"/>
              </w:rPr>
              <w:t>2</w:t>
            </w:r>
            <w:r>
              <w:rPr>
                <w:spacing w:val="11"/>
              </w:rPr>
              <w:t>）在为用户授权时，服务器端按照权限规则对权限进行校验，互斥的</w:t>
            </w:r>
            <w:r>
              <w:rPr>
                <w:spacing w:val="8"/>
              </w:rPr>
              <w:t>权限不能共存于一人。如操作和审核权限。</w:t>
            </w:r>
          </w:p>
          <w:p w14:paraId="1283F4BF">
            <w:pPr>
              <w:pStyle w:val="6"/>
              <w:spacing w:line="359" w:lineRule="auto"/>
              <w:ind w:left="117" w:right="109" w:firstLine="5"/>
            </w:pPr>
            <w:r>
              <w:rPr>
                <w:spacing w:val="11"/>
              </w:rPr>
              <w:t>（</w:t>
            </w:r>
            <w:r>
              <w:rPr>
                <w:rFonts w:ascii="Times New Roman" w:hAnsi="Times New Roman" w:eastAsia="Times New Roman" w:cs="Times New Roman"/>
                <w:spacing w:val="11"/>
              </w:rPr>
              <w:t>3</w:t>
            </w:r>
            <w:r>
              <w:rPr>
                <w:spacing w:val="11"/>
              </w:rPr>
              <w:t>）在重要操作（如账号增删改、授权、业务操作、业务审批）时，系</w:t>
            </w:r>
            <w:r>
              <w:rPr>
                <w:spacing w:val="9"/>
              </w:rPr>
              <w:t>统应在服务器端对当前用户的权限进行校验，防止垂直越权。</w:t>
            </w:r>
          </w:p>
        </w:tc>
      </w:tr>
      <w:tr w14:paraId="7245BC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7" w:hRule="atLeast"/>
        </w:trPr>
        <w:tc>
          <w:tcPr>
            <w:tcW w:w="1095" w:type="dxa"/>
            <w:vMerge w:val="restart"/>
            <w:tcBorders>
              <w:bottom w:val="nil"/>
            </w:tcBorders>
            <w:vAlign w:val="top"/>
          </w:tcPr>
          <w:p w14:paraId="7545B9D5">
            <w:pPr>
              <w:spacing w:line="250" w:lineRule="auto"/>
              <w:rPr>
                <w:rFonts w:ascii="Arial"/>
                <w:sz w:val="21"/>
              </w:rPr>
            </w:pPr>
          </w:p>
          <w:p w14:paraId="6D1660A5">
            <w:pPr>
              <w:spacing w:line="250" w:lineRule="auto"/>
              <w:rPr>
                <w:rFonts w:ascii="Arial"/>
                <w:sz w:val="21"/>
              </w:rPr>
            </w:pPr>
          </w:p>
          <w:p w14:paraId="45EE55EE">
            <w:pPr>
              <w:spacing w:line="250" w:lineRule="auto"/>
              <w:rPr>
                <w:rFonts w:ascii="Arial"/>
                <w:sz w:val="21"/>
              </w:rPr>
            </w:pPr>
          </w:p>
          <w:p w14:paraId="70E35ED6">
            <w:pPr>
              <w:spacing w:line="250" w:lineRule="auto"/>
              <w:rPr>
                <w:rFonts w:ascii="Arial"/>
                <w:sz w:val="21"/>
              </w:rPr>
            </w:pPr>
          </w:p>
          <w:p w14:paraId="403556EE">
            <w:pPr>
              <w:spacing w:line="250" w:lineRule="auto"/>
              <w:rPr>
                <w:rFonts w:ascii="Arial"/>
                <w:sz w:val="21"/>
              </w:rPr>
            </w:pPr>
          </w:p>
          <w:p w14:paraId="5BCD53D8">
            <w:pPr>
              <w:spacing w:line="250" w:lineRule="auto"/>
              <w:rPr>
                <w:rFonts w:ascii="Arial"/>
                <w:sz w:val="21"/>
              </w:rPr>
            </w:pPr>
          </w:p>
          <w:p w14:paraId="2187DA7E">
            <w:pPr>
              <w:spacing w:line="250" w:lineRule="auto"/>
              <w:rPr>
                <w:rFonts w:ascii="Arial"/>
                <w:sz w:val="21"/>
              </w:rPr>
            </w:pPr>
          </w:p>
          <w:p w14:paraId="5D025D78">
            <w:pPr>
              <w:spacing w:line="251" w:lineRule="auto"/>
              <w:rPr>
                <w:rFonts w:ascii="Arial"/>
                <w:sz w:val="21"/>
              </w:rPr>
            </w:pPr>
          </w:p>
          <w:p w14:paraId="5A5E6EAB">
            <w:pPr>
              <w:pStyle w:val="6"/>
              <w:spacing w:before="65" w:line="228" w:lineRule="auto"/>
              <w:ind w:left="114"/>
            </w:pPr>
            <w:r>
              <w:rPr>
                <w:spacing w:val="7"/>
              </w:rPr>
              <w:t>输入校验</w:t>
            </w:r>
          </w:p>
        </w:tc>
        <w:tc>
          <w:tcPr>
            <w:tcW w:w="967" w:type="dxa"/>
            <w:vAlign w:val="top"/>
          </w:tcPr>
          <w:p w14:paraId="5F1C93A5">
            <w:pPr>
              <w:spacing w:line="287" w:lineRule="auto"/>
              <w:rPr>
                <w:rFonts w:ascii="Arial"/>
                <w:sz w:val="21"/>
              </w:rPr>
            </w:pPr>
          </w:p>
          <w:p w14:paraId="03FCE96D">
            <w:pPr>
              <w:spacing w:line="288" w:lineRule="auto"/>
              <w:rPr>
                <w:rFonts w:ascii="Arial"/>
                <w:sz w:val="21"/>
              </w:rPr>
            </w:pPr>
          </w:p>
          <w:p w14:paraId="078052DE">
            <w:pPr>
              <w:pStyle w:val="6"/>
              <w:spacing w:before="65" w:line="371" w:lineRule="auto"/>
              <w:ind w:left="111" w:right="106" w:firstLine="14"/>
            </w:pPr>
            <w:r>
              <w:rPr>
                <w:spacing w:val="-2"/>
              </w:rPr>
              <w:t>防</w:t>
            </w:r>
            <w:r>
              <w:rPr>
                <w:spacing w:val="-43"/>
              </w:rPr>
              <w:t xml:space="preserve"> </w:t>
            </w:r>
            <w:r>
              <w:rPr>
                <w:rFonts w:ascii="Times New Roman" w:hAnsi="Times New Roman" w:eastAsia="Times New Roman" w:cs="Times New Roman"/>
                <w:spacing w:val="-2"/>
              </w:rPr>
              <w:t xml:space="preserve">sql </w:t>
            </w:r>
            <w:r>
              <w:rPr>
                <w:spacing w:val="-2"/>
              </w:rPr>
              <w:t>注</w:t>
            </w:r>
            <w:r>
              <w:rPr>
                <w:spacing w:val="1"/>
              </w:rPr>
              <w:t>入</w:t>
            </w:r>
          </w:p>
        </w:tc>
        <w:tc>
          <w:tcPr>
            <w:tcW w:w="6893" w:type="dxa"/>
            <w:vAlign w:val="top"/>
          </w:tcPr>
          <w:p w14:paraId="58554CE6">
            <w:pPr>
              <w:pStyle w:val="6"/>
              <w:spacing w:before="32" w:line="221" w:lineRule="auto"/>
              <w:ind w:left="112"/>
            </w:pPr>
            <w:r>
              <w:rPr>
                <w:spacing w:val="9"/>
              </w:rPr>
              <w:t>应用系统应具有统一的防</w:t>
            </w:r>
            <w:r>
              <w:rPr>
                <w:rFonts w:ascii="Times New Roman" w:hAnsi="Times New Roman" w:eastAsia="Times New Roman" w:cs="Times New Roman"/>
              </w:rPr>
              <w:t>SQL</w:t>
            </w:r>
            <w:r>
              <w:rPr>
                <w:spacing w:val="9"/>
              </w:rPr>
              <w:t>注入机制：</w:t>
            </w:r>
          </w:p>
          <w:p w14:paraId="1502BBF2">
            <w:pPr>
              <w:pStyle w:val="6"/>
              <w:spacing w:before="168" w:line="372" w:lineRule="auto"/>
              <w:ind w:left="111" w:right="31" w:firstLine="10"/>
            </w:pPr>
            <w:r>
              <w:t>（</w:t>
            </w:r>
            <w:r>
              <w:rPr>
                <w:rFonts w:ascii="Times New Roman" w:hAnsi="Times New Roman" w:eastAsia="Times New Roman" w:cs="Times New Roman"/>
              </w:rPr>
              <w:t>1</w:t>
            </w:r>
            <w:r>
              <w:t>）防</w:t>
            </w:r>
            <w:r>
              <w:rPr>
                <w:rFonts w:ascii="Times New Roman" w:hAnsi="Times New Roman" w:eastAsia="Times New Roman" w:cs="Times New Roman"/>
              </w:rPr>
              <w:t>SQL</w:t>
            </w:r>
            <w:r>
              <w:t>注入输入校验，至少校验以下危险字符：</w:t>
            </w:r>
            <w:r>
              <w:rPr>
                <w:rFonts w:ascii="Times New Roman" w:hAnsi="Times New Roman" w:eastAsia="Times New Roman" w:cs="Times New Roman"/>
              </w:rPr>
              <w:t>select</w:t>
            </w:r>
            <w:r>
              <w:rPr>
                <w:rFonts w:ascii="Times New Roman" w:hAnsi="Times New Roman" w:eastAsia="Times New Roman" w:cs="Times New Roman"/>
                <w:spacing w:val="-28"/>
              </w:rPr>
              <w:t xml:space="preserve"> </w:t>
            </w:r>
            <w:r>
              <w:t>、</w:t>
            </w:r>
            <w:r>
              <w:rPr>
                <w:spacing w:val="-60"/>
              </w:rPr>
              <w:t xml:space="preserve"> </w:t>
            </w:r>
            <w:r>
              <w:rPr>
                <w:rFonts w:ascii="Times New Roman" w:hAnsi="Times New Roman" w:eastAsia="Times New Roman" w:cs="Times New Roman"/>
              </w:rPr>
              <w:t>wh</w:t>
            </w:r>
            <w:r>
              <w:rPr>
                <w:rFonts w:ascii="Times New Roman" w:hAnsi="Times New Roman" w:eastAsia="Times New Roman" w:cs="Times New Roman"/>
                <w:spacing w:val="-1"/>
              </w:rPr>
              <w:t>ere</w:t>
            </w:r>
            <w:r>
              <w:rPr>
                <w:rFonts w:ascii="Times New Roman" w:hAnsi="Times New Roman" w:eastAsia="Times New Roman" w:cs="Times New Roman"/>
                <w:spacing w:val="-28"/>
              </w:rPr>
              <w:t xml:space="preserve"> </w:t>
            </w:r>
            <w:r>
              <w:rPr>
                <w:spacing w:val="-1"/>
              </w:rPr>
              <w:t>、</w:t>
            </w:r>
            <w:r>
              <w:rPr>
                <w:spacing w:val="-53"/>
              </w:rPr>
              <w:t xml:space="preserve"> </w:t>
            </w:r>
            <w:r>
              <w:rPr>
                <w:rFonts w:ascii="Times New Roman" w:hAnsi="Times New Roman" w:eastAsia="Times New Roman" w:cs="Times New Roman"/>
                <w:spacing w:val="-1"/>
              </w:rPr>
              <w:t>from</w:t>
            </w:r>
            <w:r>
              <w:rPr>
                <w:spacing w:val="-1"/>
              </w:rPr>
              <w:t>、</w:t>
            </w:r>
            <w:r>
              <w:t xml:space="preserve"> </w:t>
            </w:r>
            <w:r>
              <w:rPr>
                <w:rFonts w:ascii="Times New Roman" w:hAnsi="Times New Roman" w:eastAsia="Times New Roman" w:cs="Times New Roman"/>
              </w:rPr>
              <w:t>and</w:t>
            </w:r>
            <w:r>
              <w:rPr>
                <w:rFonts w:ascii="Times New Roman" w:hAnsi="Times New Roman" w:eastAsia="Times New Roman" w:cs="Times New Roman"/>
                <w:spacing w:val="-25"/>
              </w:rPr>
              <w:t xml:space="preserve"> </w:t>
            </w:r>
            <w:r>
              <w:rPr>
                <w:spacing w:val="5"/>
              </w:rPr>
              <w:t>、</w:t>
            </w:r>
            <w:r>
              <w:rPr>
                <w:rFonts w:ascii="Times New Roman" w:hAnsi="Times New Roman" w:eastAsia="Times New Roman" w:cs="Times New Roman"/>
              </w:rPr>
              <w:t>or</w:t>
            </w:r>
            <w:r>
              <w:rPr>
                <w:rFonts w:ascii="Times New Roman" w:hAnsi="Times New Roman" w:eastAsia="Times New Roman" w:cs="Times New Roman"/>
                <w:spacing w:val="-28"/>
              </w:rPr>
              <w:t xml:space="preserve"> </w:t>
            </w:r>
            <w:r>
              <w:rPr>
                <w:spacing w:val="5"/>
              </w:rPr>
              <w:t>、</w:t>
            </w:r>
            <w:r>
              <w:rPr>
                <w:rFonts w:ascii="Times New Roman" w:hAnsi="Times New Roman" w:eastAsia="Times New Roman" w:cs="Times New Roman"/>
              </w:rPr>
              <w:t>union</w:t>
            </w:r>
            <w:r>
              <w:rPr>
                <w:spacing w:val="5"/>
              </w:rPr>
              <w:t>等。</w:t>
            </w:r>
          </w:p>
          <w:p w14:paraId="3B55236C">
            <w:pPr>
              <w:pStyle w:val="6"/>
              <w:spacing w:before="12" w:line="359" w:lineRule="auto"/>
              <w:ind w:left="112" w:right="107" w:firstLine="9"/>
            </w:pPr>
            <w:r>
              <w:rPr>
                <w:spacing w:val="13"/>
              </w:rPr>
              <w:t>（</w:t>
            </w:r>
            <w:r>
              <w:rPr>
                <w:rFonts w:ascii="Times New Roman" w:hAnsi="Times New Roman" w:eastAsia="Times New Roman" w:cs="Times New Roman"/>
                <w:spacing w:val="13"/>
              </w:rPr>
              <w:t>2</w:t>
            </w:r>
            <w:r>
              <w:rPr>
                <w:spacing w:val="13"/>
              </w:rPr>
              <w:t>）应使用存储过程或参数化查询，避免</w:t>
            </w:r>
            <w:r>
              <w:rPr>
                <w:spacing w:val="12"/>
              </w:rPr>
              <w:t>使用字符串拼接</w:t>
            </w:r>
            <w:r>
              <w:rPr>
                <w:rFonts w:ascii="Times New Roman" w:hAnsi="Times New Roman" w:eastAsia="Times New Roman" w:cs="Times New Roman"/>
              </w:rPr>
              <w:t>SQL</w:t>
            </w:r>
            <w:r>
              <w:rPr>
                <w:spacing w:val="12"/>
              </w:rPr>
              <w:t>语句，防</w:t>
            </w:r>
            <w:r>
              <w:rPr>
                <w:spacing w:val="9"/>
              </w:rPr>
              <w:t>止</w:t>
            </w:r>
            <w:r>
              <w:rPr>
                <w:rFonts w:ascii="Times New Roman" w:hAnsi="Times New Roman" w:eastAsia="Times New Roman" w:cs="Times New Roman"/>
              </w:rPr>
              <w:t>SQL</w:t>
            </w:r>
            <w:r>
              <w:rPr>
                <w:spacing w:val="9"/>
              </w:rPr>
              <w:t>注入。</w:t>
            </w:r>
          </w:p>
        </w:tc>
      </w:tr>
      <w:tr w14:paraId="055653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5" w:hRule="atLeast"/>
        </w:trPr>
        <w:tc>
          <w:tcPr>
            <w:tcW w:w="1095" w:type="dxa"/>
            <w:vMerge w:val="continue"/>
            <w:tcBorders>
              <w:top w:val="nil"/>
            </w:tcBorders>
            <w:vAlign w:val="top"/>
          </w:tcPr>
          <w:p w14:paraId="5934BB79">
            <w:pPr>
              <w:rPr>
                <w:rFonts w:ascii="Arial"/>
                <w:sz w:val="21"/>
              </w:rPr>
            </w:pPr>
          </w:p>
        </w:tc>
        <w:tc>
          <w:tcPr>
            <w:tcW w:w="967" w:type="dxa"/>
            <w:vAlign w:val="top"/>
          </w:tcPr>
          <w:p w14:paraId="6D26EBB9">
            <w:pPr>
              <w:spacing w:line="245" w:lineRule="auto"/>
              <w:rPr>
                <w:rFonts w:ascii="Arial"/>
                <w:sz w:val="21"/>
              </w:rPr>
            </w:pPr>
          </w:p>
          <w:p w14:paraId="55FBE6FC">
            <w:pPr>
              <w:spacing w:line="246" w:lineRule="auto"/>
              <w:rPr>
                <w:rFonts w:ascii="Arial"/>
                <w:sz w:val="21"/>
              </w:rPr>
            </w:pPr>
          </w:p>
          <w:p w14:paraId="1EA41EAA">
            <w:pPr>
              <w:spacing w:line="246" w:lineRule="auto"/>
              <w:rPr>
                <w:rFonts w:ascii="Arial"/>
                <w:sz w:val="21"/>
              </w:rPr>
            </w:pPr>
          </w:p>
          <w:p w14:paraId="140A57C6">
            <w:pPr>
              <w:spacing w:line="246" w:lineRule="auto"/>
              <w:rPr>
                <w:rFonts w:ascii="Arial"/>
                <w:sz w:val="21"/>
              </w:rPr>
            </w:pPr>
          </w:p>
          <w:p w14:paraId="2688396D">
            <w:pPr>
              <w:pStyle w:val="6"/>
              <w:spacing w:before="65" w:line="228" w:lineRule="auto"/>
              <w:ind w:left="125"/>
            </w:pPr>
            <w:r>
              <w:rPr>
                <w:spacing w:val="2"/>
              </w:rPr>
              <w:t>防跨站</w:t>
            </w:r>
          </w:p>
        </w:tc>
        <w:tc>
          <w:tcPr>
            <w:tcW w:w="6893" w:type="dxa"/>
            <w:vAlign w:val="top"/>
          </w:tcPr>
          <w:p w14:paraId="0425322B">
            <w:pPr>
              <w:pStyle w:val="6"/>
              <w:spacing w:before="32" w:line="227" w:lineRule="auto"/>
              <w:ind w:left="112"/>
            </w:pPr>
            <w:r>
              <w:rPr>
                <w:spacing w:val="9"/>
              </w:rPr>
              <w:t>应用系统应具有统一的防</w:t>
            </w:r>
            <w:r>
              <w:rPr>
                <w:rFonts w:ascii="Times New Roman" w:hAnsi="Times New Roman" w:eastAsia="Times New Roman" w:cs="Times New Roman"/>
              </w:rPr>
              <w:t>XSS</w:t>
            </w:r>
            <w:r>
              <w:rPr>
                <w:spacing w:val="9"/>
              </w:rPr>
              <w:t>跨站校验攻击机制：</w:t>
            </w:r>
          </w:p>
          <w:p w14:paraId="7F262E03">
            <w:pPr>
              <w:pStyle w:val="6"/>
              <w:spacing w:before="161" w:line="369" w:lineRule="auto"/>
              <w:ind w:left="103" w:right="52" w:firstLine="18"/>
            </w:pPr>
            <w:r>
              <w:rPr>
                <w:spacing w:val="5"/>
              </w:rPr>
              <w:t>（</w:t>
            </w:r>
            <w:r>
              <w:rPr>
                <w:rFonts w:ascii="Times New Roman" w:hAnsi="Times New Roman" w:eastAsia="Times New Roman" w:cs="Times New Roman"/>
                <w:spacing w:val="5"/>
              </w:rPr>
              <w:t>1</w:t>
            </w:r>
            <w:r>
              <w:rPr>
                <w:spacing w:val="5"/>
              </w:rPr>
              <w:t>）防跨站输入校验，至少应校验以下危险字符：</w:t>
            </w:r>
            <w:r>
              <w:rPr>
                <w:rFonts w:ascii="Times New Roman" w:hAnsi="Times New Roman" w:eastAsia="Times New Roman" w:cs="Times New Roman"/>
                <w:spacing w:val="5"/>
              </w:rPr>
              <w:t>&lt; &gt;</w:t>
            </w:r>
            <w:r>
              <w:rPr>
                <w:rFonts w:ascii="Times New Roman" w:hAnsi="Times New Roman" w:eastAsia="Times New Roman" w:cs="Times New Roman"/>
                <w:spacing w:val="19"/>
              </w:rPr>
              <w:t xml:space="preserve"> </w:t>
            </w:r>
            <w:r>
              <w:rPr>
                <w:rFonts w:ascii="Times New Roman" w:hAnsi="Times New Roman" w:eastAsia="Times New Roman" w:cs="Times New Roman"/>
                <w:spacing w:val="5"/>
              </w:rPr>
              <w:t>" ' % ( )</w:t>
            </w:r>
            <w:r>
              <w:rPr>
                <w:rFonts w:ascii="Times New Roman" w:hAnsi="Times New Roman" w:eastAsia="Times New Roman" w:cs="Times New Roman"/>
                <w:spacing w:val="13"/>
              </w:rPr>
              <w:t xml:space="preserve"> </w:t>
            </w:r>
            <w:r>
              <w:rPr>
                <w:rFonts w:ascii="Times New Roman" w:hAnsi="Times New Roman" w:eastAsia="Times New Roman" w:cs="Times New Roman"/>
                <w:spacing w:val="5"/>
              </w:rPr>
              <w:t>&amp; + \ \'</w:t>
            </w:r>
            <w:r>
              <w:rPr>
                <w:rFonts w:ascii="Times New Roman" w:hAnsi="Times New Roman" w:eastAsia="Times New Roman" w:cs="Times New Roman"/>
                <w:spacing w:val="6"/>
              </w:rPr>
              <w:t xml:space="preserve"> </w:t>
            </w:r>
            <w:r>
              <w:rPr>
                <w:rFonts w:ascii="Times New Roman" w:hAnsi="Times New Roman" w:eastAsia="Times New Roman" w:cs="Times New Roman"/>
                <w:spacing w:val="5"/>
              </w:rPr>
              <w:t>\</w:t>
            </w:r>
            <w:r>
              <w:rPr>
                <w:rFonts w:ascii="Times New Roman" w:hAnsi="Times New Roman" w:eastAsia="Times New Roman" w:cs="Times New Roman"/>
                <w:spacing w:val="4"/>
              </w:rPr>
              <w:t>"</w:t>
            </w:r>
            <w:r>
              <w:rPr>
                <w:spacing w:val="4"/>
              </w:rPr>
              <w:t>，</w:t>
            </w:r>
            <w:r>
              <w:t xml:space="preserve"> </w:t>
            </w:r>
            <w:r>
              <w:rPr>
                <w:rFonts w:ascii="Times New Roman" w:hAnsi="Times New Roman" w:eastAsia="Times New Roman" w:cs="Times New Roman"/>
              </w:rPr>
              <w:t>prompt</w:t>
            </w:r>
            <w:r>
              <w:rPr>
                <w:rFonts w:ascii="Times New Roman" w:hAnsi="Times New Roman" w:eastAsia="Times New Roman" w:cs="Times New Roman"/>
                <w:spacing w:val="-23"/>
              </w:rPr>
              <w:t xml:space="preserve"> </w:t>
            </w:r>
            <w:r>
              <w:rPr>
                <w:spacing w:val="10"/>
              </w:rPr>
              <w:t>，</w:t>
            </w:r>
            <w:r>
              <w:rPr>
                <w:rFonts w:ascii="Times New Roman" w:hAnsi="Times New Roman" w:eastAsia="Times New Roman" w:cs="Times New Roman"/>
              </w:rPr>
              <w:t>script</w:t>
            </w:r>
            <w:r>
              <w:rPr>
                <w:rFonts w:ascii="Times New Roman" w:hAnsi="Times New Roman" w:eastAsia="Times New Roman" w:cs="Times New Roman"/>
                <w:spacing w:val="-23"/>
              </w:rPr>
              <w:t xml:space="preserve"> </w:t>
            </w:r>
            <w:r>
              <w:rPr>
                <w:spacing w:val="10"/>
              </w:rPr>
              <w:t xml:space="preserve">， </w:t>
            </w:r>
            <w:r>
              <w:rPr>
                <w:rFonts w:ascii="Times New Roman" w:hAnsi="Times New Roman" w:eastAsia="Times New Roman" w:cs="Times New Roman"/>
              </w:rPr>
              <w:t>alert</w:t>
            </w:r>
            <w:r>
              <w:rPr>
                <w:spacing w:val="10"/>
              </w:rPr>
              <w:t>等。</w:t>
            </w:r>
          </w:p>
          <w:p w14:paraId="6AC5EE09">
            <w:pPr>
              <w:pStyle w:val="6"/>
              <w:spacing w:before="18" w:line="377" w:lineRule="auto"/>
              <w:ind w:left="115" w:right="50" w:firstLine="6"/>
            </w:pPr>
            <w:r>
              <w:rPr>
                <w:spacing w:val="8"/>
              </w:rPr>
              <w:t>（</w:t>
            </w:r>
            <w:r>
              <w:rPr>
                <w:rFonts w:ascii="Times New Roman" w:hAnsi="Times New Roman" w:eastAsia="Times New Roman" w:cs="Times New Roman"/>
                <w:spacing w:val="8"/>
              </w:rPr>
              <w:t>2</w:t>
            </w:r>
            <w:r>
              <w:rPr>
                <w:spacing w:val="8"/>
              </w:rPr>
              <w:t>）防跨站输出编码，如果数据是输出到</w:t>
            </w:r>
            <w:r>
              <w:rPr>
                <w:rFonts w:ascii="Times New Roman" w:hAnsi="Times New Roman" w:eastAsia="Times New Roman" w:cs="Times New Roman"/>
              </w:rPr>
              <w:t>HTML</w:t>
            </w:r>
            <w:r>
              <w:rPr>
                <w:spacing w:val="8"/>
              </w:rPr>
              <w:t>中则进行</w:t>
            </w:r>
            <w:r>
              <w:rPr>
                <w:rFonts w:ascii="Times New Roman" w:hAnsi="Times New Roman" w:eastAsia="Times New Roman" w:cs="Times New Roman"/>
              </w:rPr>
              <w:t>Html</w:t>
            </w:r>
            <w:r>
              <w:rPr>
                <w:spacing w:val="8"/>
              </w:rPr>
              <w:t>输出编码，</w:t>
            </w:r>
            <w:r>
              <w:rPr>
                <w:spacing w:val="12"/>
              </w:rPr>
              <w:t>如果数据是输出到</w:t>
            </w:r>
            <w:r>
              <w:rPr>
                <w:rFonts w:ascii="Times New Roman" w:hAnsi="Times New Roman" w:eastAsia="Times New Roman" w:cs="Times New Roman"/>
              </w:rPr>
              <w:t>javascript</w:t>
            </w:r>
            <w:r>
              <w:rPr>
                <w:spacing w:val="12"/>
              </w:rPr>
              <w:t>代码中进行拼接，则进行</w:t>
            </w:r>
            <w:r>
              <w:rPr>
                <w:rFonts w:ascii="Times New Roman" w:hAnsi="Times New Roman" w:eastAsia="Times New Roman" w:cs="Times New Roman"/>
              </w:rPr>
              <w:t>javascript</w:t>
            </w:r>
            <w:r>
              <w:rPr>
                <w:spacing w:val="12"/>
              </w:rPr>
              <w:t>输出编码。</w:t>
            </w:r>
          </w:p>
          <w:p w14:paraId="64856ABE">
            <w:pPr>
              <w:pStyle w:val="6"/>
              <w:spacing w:line="221" w:lineRule="auto"/>
              <w:ind w:left="122"/>
            </w:pPr>
            <w:r>
              <w:rPr>
                <w:spacing w:val="12"/>
              </w:rPr>
              <w:t>（</w:t>
            </w:r>
            <w:r>
              <w:rPr>
                <w:rFonts w:ascii="Times New Roman" w:hAnsi="Times New Roman" w:eastAsia="Times New Roman" w:cs="Times New Roman"/>
                <w:spacing w:val="12"/>
              </w:rPr>
              <w:t>3</w:t>
            </w:r>
            <w:r>
              <w:rPr>
                <w:spacing w:val="12"/>
              </w:rPr>
              <w:t>）设置</w:t>
            </w:r>
            <w:r>
              <w:rPr>
                <w:rFonts w:ascii="Times New Roman" w:hAnsi="Times New Roman" w:eastAsia="Times New Roman" w:cs="Times New Roman"/>
              </w:rPr>
              <w:t>cookie</w:t>
            </w:r>
            <w:r>
              <w:rPr>
                <w:spacing w:val="12"/>
              </w:rPr>
              <w:t>的</w:t>
            </w:r>
            <w:r>
              <w:fldChar w:fldCharType="begin"/>
            </w:r>
            <w:r>
              <w:instrText xml:space="preserve"> HYPERLINK "HttpOnly" </w:instrText>
            </w:r>
            <w:r>
              <w:fldChar w:fldCharType="separate"/>
            </w:r>
            <w:r>
              <w:rPr>
                <w:rFonts w:ascii="Times New Roman" w:hAnsi="Times New Roman" w:eastAsia="Times New Roman" w:cs="Times New Roman"/>
              </w:rPr>
              <w:t>HttpOnly</w:t>
            </w:r>
            <w:r>
              <w:rPr>
                <w:rFonts w:ascii="Times New Roman" w:hAnsi="Times New Roman" w:eastAsia="Times New Roman" w:cs="Times New Roman"/>
              </w:rPr>
              <w:fldChar w:fldCharType="end"/>
            </w:r>
            <w:r>
              <w:rPr>
                <w:spacing w:val="12"/>
              </w:rPr>
              <w:t>属性，能够有效防止</w:t>
            </w:r>
            <w:r>
              <w:rPr>
                <w:rFonts w:ascii="Times New Roman" w:hAnsi="Times New Roman" w:eastAsia="Times New Roman" w:cs="Times New Roman"/>
              </w:rPr>
              <w:t>XSS</w:t>
            </w:r>
            <w:r>
              <w:rPr>
                <w:spacing w:val="12"/>
              </w:rPr>
              <w:t>攻击。</w:t>
            </w:r>
          </w:p>
        </w:tc>
      </w:tr>
      <w:tr w14:paraId="27687A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3" w:hRule="atLeast"/>
        </w:trPr>
        <w:tc>
          <w:tcPr>
            <w:tcW w:w="1095" w:type="dxa"/>
            <w:vMerge w:val="restart"/>
            <w:tcBorders>
              <w:bottom w:val="nil"/>
            </w:tcBorders>
            <w:vAlign w:val="top"/>
          </w:tcPr>
          <w:p w14:paraId="0391DF05">
            <w:pPr>
              <w:rPr>
                <w:rFonts w:ascii="Arial"/>
                <w:sz w:val="21"/>
              </w:rPr>
            </w:pPr>
          </w:p>
          <w:p w14:paraId="70DCDBAA">
            <w:pPr>
              <w:rPr>
                <w:rFonts w:ascii="Arial"/>
                <w:sz w:val="21"/>
              </w:rPr>
            </w:pPr>
          </w:p>
          <w:p w14:paraId="781E0CE6">
            <w:pPr>
              <w:rPr>
                <w:rFonts w:ascii="Arial"/>
                <w:sz w:val="21"/>
              </w:rPr>
            </w:pPr>
          </w:p>
          <w:p w14:paraId="42444135">
            <w:pPr>
              <w:spacing w:line="241" w:lineRule="auto"/>
              <w:rPr>
                <w:rFonts w:ascii="Arial"/>
                <w:sz w:val="21"/>
              </w:rPr>
            </w:pPr>
          </w:p>
          <w:p w14:paraId="730C40D2">
            <w:pPr>
              <w:spacing w:line="241" w:lineRule="auto"/>
              <w:rPr>
                <w:rFonts w:ascii="Arial"/>
                <w:sz w:val="21"/>
              </w:rPr>
            </w:pPr>
          </w:p>
          <w:p w14:paraId="0097F330">
            <w:pPr>
              <w:spacing w:line="241" w:lineRule="auto"/>
              <w:rPr>
                <w:rFonts w:ascii="Arial"/>
                <w:sz w:val="21"/>
              </w:rPr>
            </w:pPr>
          </w:p>
          <w:p w14:paraId="10F31255">
            <w:pPr>
              <w:spacing w:line="241" w:lineRule="auto"/>
              <w:rPr>
                <w:rFonts w:ascii="Arial"/>
                <w:sz w:val="21"/>
              </w:rPr>
            </w:pPr>
          </w:p>
          <w:p w14:paraId="6862A69C">
            <w:pPr>
              <w:pStyle w:val="6"/>
              <w:spacing w:before="65" w:line="227" w:lineRule="auto"/>
              <w:ind w:left="116"/>
            </w:pPr>
            <w:r>
              <w:rPr>
                <w:spacing w:val="6"/>
              </w:rPr>
              <w:t>文件上传</w:t>
            </w:r>
          </w:p>
        </w:tc>
        <w:tc>
          <w:tcPr>
            <w:tcW w:w="967" w:type="dxa"/>
            <w:vAlign w:val="top"/>
          </w:tcPr>
          <w:p w14:paraId="29BDC516">
            <w:pPr>
              <w:spacing w:line="260" w:lineRule="auto"/>
              <w:rPr>
                <w:rFonts w:ascii="Arial"/>
                <w:sz w:val="21"/>
              </w:rPr>
            </w:pPr>
          </w:p>
          <w:p w14:paraId="00FCBF4A">
            <w:pPr>
              <w:spacing w:line="260" w:lineRule="auto"/>
              <w:rPr>
                <w:rFonts w:ascii="Arial"/>
                <w:sz w:val="21"/>
              </w:rPr>
            </w:pPr>
          </w:p>
          <w:p w14:paraId="171A730C">
            <w:pPr>
              <w:spacing w:line="261" w:lineRule="auto"/>
              <w:rPr>
                <w:rFonts w:ascii="Arial"/>
                <w:sz w:val="21"/>
              </w:rPr>
            </w:pPr>
          </w:p>
          <w:p w14:paraId="4DC7EE9C">
            <w:pPr>
              <w:pStyle w:val="6"/>
              <w:spacing w:before="65" w:line="377" w:lineRule="auto"/>
              <w:ind w:left="113" w:right="106" w:firstLine="11"/>
              <w:jc w:val="both"/>
            </w:pPr>
            <w:r>
              <w:rPr>
                <w:spacing w:val="-4"/>
              </w:rPr>
              <w:t>防</w:t>
            </w:r>
            <w:r>
              <w:rPr>
                <w:spacing w:val="-29"/>
              </w:rPr>
              <w:t xml:space="preserve"> </w:t>
            </w:r>
            <w:r>
              <w:rPr>
                <w:spacing w:val="-4"/>
              </w:rPr>
              <w:t>止</w:t>
            </w:r>
            <w:r>
              <w:rPr>
                <w:spacing w:val="-30"/>
              </w:rPr>
              <w:t xml:space="preserve"> </w:t>
            </w:r>
            <w:r>
              <w:rPr>
                <w:spacing w:val="-4"/>
              </w:rPr>
              <w:t>任</w:t>
            </w:r>
            <w:r>
              <w:t>意</w:t>
            </w:r>
            <w:r>
              <w:rPr>
                <w:spacing w:val="-28"/>
              </w:rPr>
              <w:t xml:space="preserve"> </w:t>
            </w:r>
            <w:r>
              <w:t>文</w:t>
            </w:r>
            <w:r>
              <w:rPr>
                <w:spacing w:val="-31"/>
              </w:rPr>
              <w:t xml:space="preserve"> </w:t>
            </w:r>
            <w:r>
              <w:t>件</w:t>
            </w:r>
            <w:r>
              <w:rPr>
                <w:spacing w:val="3"/>
              </w:rPr>
              <w:t>上传</w:t>
            </w:r>
          </w:p>
        </w:tc>
        <w:tc>
          <w:tcPr>
            <w:tcW w:w="6893" w:type="dxa"/>
            <w:vAlign w:val="top"/>
          </w:tcPr>
          <w:p w14:paraId="5B65E9C5">
            <w:pPr>
              <w:pStyle w:val="6"/>
              <w:spacing w:before="34" w:line="227" w:lineRule="auto"/>
              <w:ind w:left="112"/>
            </w:pPr>
            <w:r>
              <w:rPr>
                <w:spacing w:val="9"/>
              </w:rPr>
              <w:t>应对上传文件进行以下处理，防止任意文件上传：</w:t>
            </w:r>
          </w:p>
          <w:p w14:paraId="7C6D9951">
            <w:pPr>
              <w:pStyle w:val="6"/>
              <w:spacing w:before="161" w:line="377" w:lineRule="auto"/>
              <w:ind w:left="117" w:right="109" w:firstLine="4"/>
            </w:pPr>
            <w:r>
              <w:rPr>
                <w:spacing w:val="11"/>
              </w:rPr>
              <w:t>（</w:t>
            </w:r>
            <w:r>
              <w:rPr>
                <w:rFonts w:ascii="Times New Roman" w:hAnsi="Times New Roman" w:eastAsia="Times New Roman" w:cs="Times New Roman"/>
                <w:spacing w:val="11"/>
              </w:rPr>
              <w:t>1</w:t>
            </w:r>
            <w:r>
              <w:rPr>
                <w:spacing w:val="11"/>
              </w:rPr>
              <w:t>）使用白名单方式控制上传文件的类型。服务器端应对上传文件的大</w:t>
            </w:r>
            <w:r>
              <w:rPr>
                <w:spacing w:val="9"/>
              </w:rPr>
              <w:t>小、扩展名、类型（报头信息）进行校验，防止任意文件上传。</w:t>
            </w:r>
          </w:p>
          <w:p w14:paraId="61075BF8">
            <w:pPr>
              <w:pStyle w:val="6"/>
              <w:spacing w:before="1" w:line="377" w:lineRule="auto"/>
              <w:ind w:left="111" w:right="107" w:firstLine="10"/>
            </w:pPr>
            <w:r>
              <w:rPr>
                <w:spacing w:val="10"/>
              </w:rPr>
              <w:t>（</w:t>
            </w:r>
            <w:r>
              <w:rPr>
                <w:rFonts w:ascii="Times New Roman" w:hAnsi="Times New Roman" w:eastAsia="Times New Roman" w:cs="Times New Roman"/>
                <w:spacing w:val="10"/>
              </w:rPr>
              <w:t>2</w:t>
            </w:r>
            <w:r>
              <w:rPr>
                <w:spacing w:val="10"/>
              </w:rPr>
              <w:t>）文件应尽量保存在文件服务器或</w:t>
            </w:r>
            <w:r>
              <w:rPr>
                <w:rFonts w:ascii="Times New Roman" w:hAnsi="Times New Roman" w:eastAsia="Times New Roman" w:cs="Times New Roman"/>
              </w:rPr>
              <w:t>web</w:t>
            </w:r>
            <w:r>
              <w:rPr>
                <w:spacing w:val="10"/>
              </w:rPr>
              <w:t>目录外部，避免通过</w:t>
            </w:r>
            <w:r>
              <w:rPr>
                <w:rFonts w:ascii="Times New Roman" w:hAnsi="Times New Roman" w:eastAsia="Times New Roman" w:cs="Times New Roman"/>
              </w:rPr>
              <w:t>web</w:t>
            </w:r>
            <w:r>
              <w:rPr>
                <w:spacing w:val="10"/>
              </w:rPr>
              <w:t>应用直</w:t>
            </w:r>
            <w:r>
              <w:rPr>
                <w:spacing w:val="7"/>
              </w:rPr>
              <w:t>接访问上传的文件。</w:t>
            </w:r>
          </w:p>
          <w:p w14:paraId="01F1FA3F">
            <w:pPr>
              <w:pStyle w:val="6"/>
              <w:spacing w:line="226" w:lineRule="auto"/>
              <w:ind w:left="122"/>
            </w:pPr>
            <w:r>
              <w:rPr>
                <w:spacing w:val="8"/>
              </w:rPr>
              <w:t>（</w:t>
            </w:r>
            <w:r>
              <w:rPr>
                <w:rFonts w:ascii="Times New Roman" w:hAnsi="Times New Roman" w:eastAsia="Times New Roman" w:cs="Times New Roman"/>
                <w:spacing w:val="8"/>
              </w:rPr>
              <w:t>3</w:t>
            </w:r>
            <w:r>
              <w:rPr>
                <w:spacing w:val="8"/>
              </w:rPr>
              <w:t>）应控制文件上传目录的权限，禁止运行权限。</w:t>
            </w:r>
          </w:p>
          <w:p w14:paraId="74851165">
            <w:pPr>
              <w:pStyle w:val="6"/>
              <w:spacing w:before="162" w:line="227" w:lineRule="auto"/>
              <w:ind w:left="122"/>
            </w:pPr>
            <w:r>
              <w:rPr>
                <w:spacing w:val="7"/>
              </w:rPr>
              <w:t>（</w:t>
            </w:r>
            <w:r>
              <w:rPr>
                <w:rFonts w:ascii="Times New Roman" w:hAnsi="Times New Roman" w:eastAsia="Times New Roman" w:cs="Times New Roman"/>
                <w:spacing w:val="7"/>
              </w:rPr>
              <w:t>4</w:t>
            </w:r>
            <w:r>
              <w:rPr>
                <w:spacing w:val="7"/>
              </w:rPr>
              <w:t>）应对上传文件进行重命名。</w:t>
            </w:r>
          </w:p>
        </w:tc>
      </w:tr>
      <w:tr w14:paraId="0C15E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7" w:hRule="atLeast"/>
        </w:trPr>
        <w:tc>
          <w:tcPr>
            <w:tcW w:w="1095" w:type="dxa"/>
            <w:vMerge w:val="continue"/>
            <w:tcBorders>
              <w:top w:val="nil"/>
            </w:tcBorders>
            <w:vAlign w:val="top"/>
          </w:tcPr>
          <w:p w14:paraId="17A99168">
            <w:pPr>
              <w:rPr>
                <w:rFonts w:ascii="Arial"/>
                <w:sz w:val="21"/>
              </w:rPr>
            </w:pPr>
          </w:p>
        </w:tc>
        <w:tc>
          <w:tcPr>
            <w:tcW w:w="967" w:type="dxa"/>
            <w:vAlign w:val="top"/>
          </w:tcPr>
          <w:p w14:paraId="4D8C122E">
            <w:pPr>
              <w:pStyle w:val="6"/>
              <w:spacing w:before="122" w:line="381" w:lineRule="auto"/>
              <w:ind w:left="111" w:right="106"/>
            </w:pPr>
            <w:r>
              <w:rPr>
                <w:spacing w:val="1"/>
              </w:rPr>
              <w:t>输</w:t>
            </w:r>
            <w:r>
              <w:rPr>
                <w:spacing w:val="-31"/>
              </w:rPr>
              <w:t xml:space="preserve"> </w:t>
            </w:r>
            <w:r>
              <w:rPr>
                <w:spacing w:val="1"/>
              </w:rPr>
              <w:t>入</w:t>
            </w:r>
            <w:r>
              <w:rPr>
                <w:spacing w:val="-29"/>
              </w:rPr>
              <w:t xml:space="preserve"> </w:t>
            </w:r>
            <w:r>
              <w:rPr>
                <w:spacing w:val="1"/>
              </w:rPr>
              <w:t>校验</w:t>
            </w:r>
          </w:p>
        </w:tc>
        <w:tc>
          <w:tcPr>
            <w:tcW w:w="6893" w:type="dxa"/>
            <w:vAlign w:val="top"/>
          </w:tcPr>
          <w:p w14:paraId="724CB4CB">
            <w:pPr>
              <w:pStyle w:val="6"/>
              <w:spacing w:before="123" w:line="378" w:lineRule="auto"/>
              <w:ind w:left="110" w:right="82" w:firstLine="1"/>
            </w:pPr>
            <w:r>
              <w:rPr>
                <w:spacing w:val="9"/>
              </w:rPr>
              <w:t>应对上传文件中的所有参数字段（如文件名称、文件类型、其他信息等）进行输入校验，防止注入、跨站等漏洞。</w:t>
            </w:r>
          </w:p>
        </w:tc>
      </w:tr>
    </w:tbl>
    <w:p w14:paraId="2BC6595D">
      <w:pPr>
        <w:pStyle w:val="2"/>
      </w:pPr>
    </w:p>
    <w:p w14:paraId="53283FC2">
      <w:pPr>
        <w:sectPr>
          <w:footerReference r:id="rId80" w:type="default"/>
          <w:pgSz w:w="11906" w:h="16839"/>
          <w:pgMar w:top="400" w:right="1473" w:bottom="1262" w:left="1472" w:header="0" w:footer="898" w:gutter="0"/>
          <w:cols w:space="720" w:num="1"/>
        </w:sectPr>
      </w:pPr>
    </w:p>
    <w:p w14:paraId="0E06E986">
      <w:pPr>
        <w:spacing w:before="19"/>
      </w:pPr>
    </w:p>
    <w:p w14:paraId="697963BF">
      <w:pPr>
        <w:spacing w:before="19"/>
      </w:pPr>
    </w:p>
    <w:p w14:paraId="2A3C6FC3">
      <w:pPr>
        <w:spacing w:before="18"/>
      </w:pPr>
    </w:p>
    <w:p w14:paraId="627B143E">
      <w:pPr>
        <w:spacing w:before="18"/>
      </w:pPr>
    </w:p>
    <w:tbl>
      <w:tblPr>
        <w:tblStyle w:val="5"/>
        <w:tblW w:w="89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5"/>
        <w:gridCol w:w="967"/>
        <w:gridCol w:w="6893"/>
      </w:tblGrid>
      <w:tr w14:paraId="630460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5" w:hRule="atLeast"/>
        </w:trPr>
        <w:tc>
          <w:tcPr>
            <w:tcW w:w="1095" w:type="dxa"/>
            <w:vMerge w:val="restart"/>
            <w:tcBorders>
              <w:bottom w:val="nil"/>
            </w:tcBorders>
            <w:vAlign w:val="top"/>
          </w:tcPr>
          <w:p w14:paraId="57DE8189">
            <w:pPr>
              <w:spacing w:line="246" w:lineRule="auto"/>
              <w:rPr>
                <w:rFonts w:ascii="Arial"/>
                <w:sz w:val="21"/>
              </w:rPr>
            </w:pPr>
          </w:p>
          <w:p w14:paraId="7F34CC3B">
            <w:pPr>
              <w:spacing w:line="246" w:lineRule="auto"/>
              <w:rPr>
                <w:rFonts w:ascii="Arial"/>
                <w:sz w:val="21"/>
              </w:rPr>
            </w:pPr>
          </w:p>
          <w:p w14:paraId="659234E8">
            <w:pPr>
              <w:spacing w:line="246" w:lineRule="auto"/>
              <w:rPr>
                <w:rFonts w:ascii="Arial"/>
                <w:sz w:val="21"/>
              </w:rPr>
            </w:pPr>
          </w:p>
          <w:p w14:paraId="3810DC4A">
            <w:pPr>
              <w:spacing w:line="246" w:lineRule="auto"/>
              <w:rPr>
                <w:rFonts w:ascii="Arial"/>
                <w:sz w:val="21"/>
              </w:rPr>
            </w:pPr>
          </w:p>
          <w:p w14:paraId="3FE6D7B7">
            <w:pPr>
              <w:spacing w:line="247" w:lineRule="auto"/>
              <w:rPr>
                <w:rFonts w:ascii="Arial"/>
                <w:sz w:val="21"/>
              </w:rPr>
            </w:pPr>
          </w:p>
          <w:p w14:paraId="47AB8E8F">
            <w:pPr>
              <w:spacing w:line="247" w:lineRule="auto"/>
              <w:rPr>
                <w:rFonts w:ascii="Arial"/>
                <w:sz w:val="21"/>
              </w:rPr>
            </w:pPr>
          </w:p>
          <w:p w14:paraId="6CF35F75">
            <w:pPr>
              <w:spacing w:line="247" w:lineRule="auto"/>
              <w:rPr>
                <w:rFonts w:ascii="Arial"/>
                <w:sz w:val="21"/>
              </w:rPr>
            </w:pPr>
          </w:p>
          <w:p w14:paraId="01EF5594">
            <w:pPr>
              <w:spacing w:line="247" w:lineRule="auto"/>
              <w:rPr>
                <w:rFonts w:ascii="Arial"/>
                <w:sz w:val="21"/>
              </w:rPr>
            </w:pPr>
          </w:p>
          <w:p w14:paraId="4A408FD6">
            <w:pPr>
              <w:spacing w:line="247" w:lineRule="auto"/>
              <w:rPr>
                <w:rFonts w:ascii="Arial"/>
                <w:sz w:val="21"/>
              </w:rPr>
            </w:pPr>
          </w:p>
          <w:p w14:paraId="5CE34A0B">
            <w:pPr>
              <w:spacing w:line="247" w:lineRule="auto"/>
              <w:rPr>
                <w:rFonts w:ascii="Arial"/>
                <w:sz w:val="21"/>
              </w:rPr>
            </w:pPr>
          </w:p>
          <w:p w14:paraId="064970F0">
            <w:pPr>
              <w:spacing w:line="247" w:lineRule="auto"/>
              <w:rPr>
                <w:rFonts w:ascii="Arial"/>
                <w:sz w:val="21"/>
              </w:rPr>
            </w:pPr>
          </w:p>
          <w:p w14:paraId="22490023">
            <w:pPr>
              <w:spacing w:line="247" w:lineRule="auto"/>
              <w:rPr>
                <w:rFonts w:ascii="Arial"/>
                <w:sz w:val="21"/>
              </w:rPr>
            </w:pPr>
          </w:p>
          <w:p w14:paraId="114B5009">
            <w:pPr>
              <w:pStyle w:val="6"/>
              <w:spacing w:before="65" w:line="228" w:lineRule="auto"/>
              <w:ind w:left="116"/>
            </w:pPr>
            <w:r>
              <w:rPr>
                <w:spacing w:val="6"/>
              </w:rPr>
              <w:t>数据安全</w:t>
            </w:r>
          </w:p>
        </w:tc>
        <w:tc>
          <w:tcPr>
            <w:tcW w:w="967" w:type="dxa"/>
            <w:vAlign w:val="top"/>
          </w:tcPr>
          <w:p w14:paraId="7F925EAB">
            <w:pPr>
              <w:pStyle w:val="6"/>
              <w:spacing w:before="238" w:line="378" w:lineRule="auto"/>
              <w:ind w:left="112" w:right="106" w:firstLine="30"/>
            </w:pPr>
            <w:r>
              <w:rPr>
                <w:spacing w:val="-11"/>
              </w:rPr>
              <w:t>口</w:t>
            </w:r>
            <w:r>
              <w:rPr>
                <w:spacing w:val="-27"/>
              </w:rPr>
              <w:t xml:space="preserve"> </w:t>
            </w:r>
            <w:r>
              <w:rPr>
                <w:spacing w:val="-11"/>
              </w:rPr>
              <w:t>令</w:t>
            </w:r>
            <w:r>
              <w:rPr>
                <w:spacing w:val="-30"/>
              </w:rPr>
              <w:t xml:space="preserve"> </w:t>
            </w:r>
            <w:r>
              <w:rPr>
                <w:spacing w:val="-11"/>
              </w:rPr>
              <w:t>加</w:t>
            </w:r>
            <w:r>
              <w:rPr>
                <w:spacing w:val="6"/>
              </w:rPr>
              <w:t>密存储</w:t>
            </w:r>
          </w:p>
        </w:tc>
        <w:tc>
          <w:tcPr>
            <w:tcW w:w="6893" w:type="dxa"/>
            <w:vAlign w:val="top"/>
          </w:tcPr>
          <w:p w14:paraId="7E1AAC82">
            <w:pPr>
              <w:pStyle w:val="6"/>
              <w:spacing w:before="38" w:line="365" w:lineRule="auto"/>
              <w:ind w:left="103" w:right="36" w:firstLine="10"/>
              <w:jc w:val="both"/>
            </w:pPr>
            <w:r>
              <w:rPr>
                <w:spacing w:val="12"/>
              </w:rPr>
              <w:t>用户口令在存储过程中需进行加密，建议使用</w:t>
            </w:r>
            <w:r>
              <w:rPr>
                <w:rFonts w:ascii="Times New Roman" w:hAnsi="Times New Roman" w:eastAsia="Times New Roman" w:cs="Times New Roman"/>
              </w:rPr>
              <w:t>md</w:t>
            </w:r>
            <w:r>
              <w:rPr>
                <w:rFonts w:ascii="Times New Roman" w:hAnsi="Times New Roman" w:eastAsia="Times New Roman" w:cs="Times New Roman"/>
                <w:spacing w:val="12"/>
              </w:rPr>
              <w:t>5</w:t>
            </w:r>
            <w:r>
              <w:rPr>
                <w:spacing w:val="12"/>
              </w:rPr>
              <w:t>加盐</w:t>
            </w:r>
            <w:r>
              <w:rPr>
                <w:rFonts w:ascii="Times New Roman" w:hAnsi="Times New Roman" w:eastAsia="Times New Roman" w:cs="Times New Roman"/>
                <w:spacing w:val="12"/>
              </w:rPr>
              <w:t>(</w:t>
            </w:r>
            <w:r>
              <w:rPr>
                <w:spacing w:val="12"/>
              </w:rPr>
              <w:t>随机数</w:t>
            </w:r>
            <w:r>
              <w:rPr>
                <w:rFonts w:ascii="Times New Roman" w:hAnsi="Times New Roman" w:eastAsia="Times New Roman" w:cs="Times New Roman"/>
                <w:spacing w:val="12"/>
              </w:rPr>
              <w:t>)</w:t>
            </w:r>
            <w:r>
              <w:rPr>
                <w:rFonts w:ascii="Times New Roman" w:hAnsi="Times New Roman" w:eastAsia="Times New Roman" w:cs="Times New Roman"/>
                <w:spacing w:val="-22"/>
              </w:rPr>
              <w:t xml:space="preserve"> </w:t>
            </w:r>
            <w:r>
              <w:rPr>
                <w:spacing w:val="12"/>
              </w:rPr>
              <w:t>、</w:t>
            </w:r>
            <w:r>
              <w:rPr>
                <w:rFonts w:ascii="Times New Roman" w:hAnsi="Times New Roman" w:eastAsia="Times New Roman" w:cs="Times New Roman"/>
              </w:rPr>
              <w:t>sha</w:t>
            </w:r>
            <w:r>
              <w:rPr>
                <w:rFonts w:ascii="Times New Roman" w:hAnsi="Times New Roman" w:eastAsia="Times New Roman" w:cs="Times New Roman"/>
                <w:spacing w:val="12"/>
              </w:rPr>
              <w:t>2</w:t>
            </w:r>
            <w:r>
              <w:rPr>
                <w:rFonts w:ascii="Times New Roman" w:hAnsi="Times New Roman" w:eastAsia="Times New Roman" w:cs="Times New Roman"/>
                <w:spacing w:val="-23"/>
              </w:rPr>
              <w:t xml:space="preserve"> </w:t>
            </w:r>
            <w:r>
              <w:rPr>
                <w:spacing w:val="12"/>
              </w:rPr>
              <w:t>、</w:t>
            </w:r>
            <w:r>
              <w:t xml:space="preserve"> </w:t>
            </w:r>
            <w:r>
              <w:rPr>
                <w:rFonts w:ascii="Times New Roman" w:hAnsi="Times New Roman" w:eastAsia="Times New Roman" w:cs="Times New Roman"/>
              </w:rPr>
              <w:t>pbkdf</w:t>
            </w:r>
            <w:r>
              <w:rPr>
                <w:rFonts w:ascii="Times New Roman" w:hAnsi="Times New Roman" w:eastAsia="Times New Roman" w:cs="Times New Roman"/>
                <w:spacing w:val="5"/>
              </w:rPr>
              <w:t>2</w:t>
            </w:r>
            <w:r>
              <w:rPr>
                <w:spacing w:val="5"/>
              </w:rPr>
              <w:t>等方式进行加密存储，禁止直接使用明文存储，禁止直接使用</w:t>
            </w:r>
            <w:r>
              <w:rPr>
                <w:rFonts w:ascii="Times New Roman" w:hAnsi="Times New Roman" w:eastAsia="Times New Roman" w:cs="Times New Roman"/>
              </w:rPr>
              <w:t>MD</w:t>
            </w:r>
            <w:r>
              <w:rPr>
                <w:rFonts w:ascii="Times New Roman" w:hAnsi="Times New Roman" w:eastAsia="Times New Roman" w:cs="Times New Roman"/>
                <w:spacing w:val="5"/>
              </w:rPr>
              <w:t>5</w:t>
            </w:r>
            <w:r>
              <w:rPr>
                <w:spacing w:val="5"/>
              </w:rPr>
              <w:t>、</w:t>
            </w:r>
            <w:r>
              <w:rPr>
                <w:spacing w:val="8"/>
              </w:rPr>
              <w:t xml:space="preserve"> </w:t>
            </w:r>
            <w:r>
              <w:rPr>
                <w:rFonts w:ascii="Times New Roman" w:hAnsi="Times New Roman" w:eastAsia="Times New Roman" w:cs="Times New Roman"/>
              </w:rPr>
              <w:t>sha</w:t>
            </w:r>
            <w:r>
              <w:rPr>
                <w:rFonts w:ascii="Times New Roman" w:hAnsi="Times New Roman" w:eastAsia="Times New Roman" w:cs="Times New Roman"/>
                <w:spacing w:val="9"/>
              </w:rPr>
              <w:t>1</w:t>
            </w:r>
            <w:r>
              <w:rPr>
                <w:spacing w:val="9"/>
              </w:rPr>
              <w:t>等弱加密方式。</w:t>
            </w:r>
          </w:p>
        </w:tc>
      </w:tr>
      <w:tr w14:paraId="02D719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095" w:type="dxa"/>
            <w:vMerge w:val="continue"/>
            <w:tcBorders>
              <w:top w:val="nil"/>
              <w:bottom w:val="nil"/>
            </w:tcBorders>
            <w:vAlign w:val="top"/>
          </w:tcPr>
          <w:p w14:paraId="411F13B7">
            <w:pPr>
              <w:rPr>
                <w:rFonts w:ascii="Arial"/>
                <w:sz w:val="21"/>
              </w:rPr>
            </w:pPr>
          </w:p>
        </w:tc>
        <w:tc>
          <w:tcPr>
            <w:tcW w:w="967" w:type="dxa"/>
            <w:vAlign w:val="top"/>
          </w:tcPr>
          <w:p w14:paraId="6A174F0A">
            <w:pPr>
              <w:pStyle w:val="6"/>
              <w:spacing w:before="30" w:line="228" w:lineRule="auto"/>
              <w:ind w:left="121"/>
            </w:pPr>
            <w:r>
              <w:rPr>
                <w:spacing w:val="-3"/>
              </w:rPr>
              <w:t>多</w:t>
            </w:r>
            <w:r>
              <w:rPr>
                <w:spacing w:val="-29"/>
              </w:rPr>
              <w:t xml:space="preserve"> </w:t>
            </w:r>
            <w:r>
              <w:rPr>
                <w:spacing w:val="-3"/>
              </w:rPr>
              <w:t>余</w:t>
            </w:r>
            <w:r>
              <w:rPr>
                <w:spacing w:val="-30"/>
              </w:rPr>
              <w:t xml:space="preserve"> </w:t>
            </w:r>
            <w:r>
              <w:rPr>
                <w:spacing w:val="-3"/>
              </w:rPr>
              <w:t>信</w:t>
            </w:r>
          </w:p>
          <w:p w14:paraId="6443ED79">
            <w:pPr>
              <w:pStyle w:val="6"/>
              <w:spacing w:before="161" w:line="231" w:lineRule="auto"/>
              <w:ind w:left="120"/>
            </w:pPr>
            <w:r>
              <w:rPr>
                <w:spacing w:val="3"/>
              </w:rPr>
              <w:t>息返回</w:t>
            </w:r>
          </w:p>
        </w:tc>
        <w:tc>
          <w:tcPr>
            <w:tcW w:w="6893" w:type="dxa"/>
            <w:vAlign w:val="top"/>
          </w:tcPr>
          <w:p w14:paraId="704F0CD8">
            <w:pPr>
              <w:pStyle w:val="6"/>
              <w:spacing w:before="29" w:line="361" w:lineRule="auto"/>
              <w:ind w:left="113" w:right="109" w:hanging="2"/>
            </w:pPr>
            <w:r>
              <w:rPr>
                <w:spacing w:val="8"/>
              </w:rPr>
              <w:t>对服务器返回的参数做严格的限制，保证不是功能必须的参数不在返回的参数中，防止多余信息引起的数据泄露。</w:t>
            </w:r>
          </w:p>
        </w:tc>
      </w:tr>
      <w:tr w14:paraId="4CDCEF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7" w:hRule="atLeast"/>
        </w:trPr>
        <w:tc>
          <w:tcPr>
            <w:tcW w:w="1095" w:type="dxa"/>
            <w:vMerge w:val="continue"/>
            <w:tcBorders>
              <w:top w:val="nil"/>
              <w:bottom w:val="nil"/>
            </w:tcBorders>
            <w:vAlign w:val="top"/>
          </w:tcPr>
          <w:p w14:paraId="598F2AA0">
            <w:pPr>
              <w:rPr>
                <w:rFonts w:ascii="Arial"/>
                <w:sz w:val="21"/>
              </w:rPr>
            </w:pPr>
          </w:p>
        </w:tc>
        <w:tc>
          <w:tcPr>
            <w:tcW w:w="967" w:type="dxa"/>
            <w:vAlign w:val="top"/>
          </w:tcPr>
          <w:p w14:paraId="2CA6DEB5">
            <w:pPr>
              <w:spacing w:line="303" w:lineRule="auto"/>
              <w:rPr>
                <w:rFonts w:ascii="Arial"/>
                <w:sz w:val="21"/>
              </w:rPr>
            </w:pPr>
          </w:p>
          <w:p w14:paraId="4AF7B1F4">
            <w:pPr>
              <w:pStyle w:val="6"/>
              <w:spacing w:before="65" w:line="378" w:lineRule="auto"/>
              <w:ind w:left="112" w:right="106"/>
              <w:jc w:val="both"/>
            </w:pPr>
            <w:r>
              <w:t>敏</w:t>
            </w:r>
            <w:r>
              <w:rPr>
                <w:spacing w:val="-29"/>
              </w:rPr>
              <w:t xml:space="preserve"> </w:t>
            </w:r>
            <w:r>
              <w:t>感</w:t>
            </w:r>
            <w:r>
              <w:rPr>
                <w:spacing w:val="-30"/>
              </w:rPr>
              <w:t xml:space="preserve"> </w:t>
            </w:r>
            <w:r>
              <w:t>信</w:t>
            </w:r>
            <w:r>
              <w:rPr>
                <w:spacing w:val="-2"/>
              </w:rPr>
              <w:t>息</w:t>
            </w:r>
            <w:r>
              <w:rPr>
                <w:spacing w:val="-24"/>
              </w:rPr>
              <w:t xml:space="preserve"> </w:t>
            </w:r>
            <w:r>
              <w:rPr>
                <w:spacing w:val="-2"/>
              </w:rPr>
              <w:t>显</w:t>
            </w:r>
            <w:r>
              <w:rPr>
                <w:spacing w:val="-29"/>
              </w:rPr>
              <w:t xml:space="preserve"> </w:t>
            </w:r>
            <w:r>
              <w:rPr>
                <w:spacing w:val="-2"/>
              </w:rPr>
              <w:t>示</w:t>
            </w:r>
            <w:r>
              <w:rPr>
                <w:spacing w:val="4"/>
              </w:rPr>
              <w:t>要求</w:t>
            </w:r>
          </w:p>
        </w:tc>
        <w:tc>
          <w:tcPr>
            <w:tcW w:w="6893" w:type="dxa"/>
            <w:vAlign w:val="top"/>
          </w:tcPr>
          <w:p w14:paraId="071129F4">
            <w:pPr>
              <w:pStyle w:val="6"/>
              <w:spacing w:before="31" w:line="367" w:lineRule="auto"/>
              <w:ind w:left="112" w:right="104" w:hanging="2"/>
            </w:pPr>
            <w:r>
              <w:rPr>
                <w:spacing w:val="12"/>
              </w:rPr>
              <w:t>避免在</w:t>
            </w:r>
            <w:r>
              <w:rPr>
                <w:rFonts w:ascii="Times New Roman" w:hAnsi="Times New Roman" w:eastAsia="Times New Roman" w:cs="Times New Roman"/>
              </w:rPr>
              <w:t>html</w:t>
            </w:r>
            <w:r>
              <w:rPr>
                <w:spacing w:val="12"/>
              </w:rPr>
              <w:t>页面、</w:t>
            </w:r>
            <w:r>
              <w:rPr>
                <w:rFonts w:ascii="Times New Roman" w:hAnsi="Times New Roman" w:eastAsia="Times New Roman" w:cs="Times New Roman"/>
              </w:rPr>
              <w:t>js</w:t>
            </w:r>
            <w:r>
              <w:rPr>
                <w:spacing w:val="12"/>
              </w:rPr>
              <w:t>文件、客户端等前端上直接显示绝对路径、</w:t>
            </w:r>
            <w:r>
              <w:rPr>
                <w:spacing w:val="-42"/>
              </w:rPr>
              <w:t xml:space="preserve"> </w:t>
            </w:r>
            <w:r>
              <w:rPr>
                <w:spacing w:val="12"/>
              </w:rPr>
              <w:t>内网</w:t>
            </w:r>
            <w:r>
              <w:rPr>
                <w:rFonts w:ascii="Times New Roman" w:hAnsi="Times New Roman" w:eastAsia="Times New Roman" w:cs="Times New Roman"/>
              </w:rPr>
              <w:t>IP</w:t>
            </w:r>
            <w:r>
              <w:rPr>
                <w:spacing w:val="12"/>
              </w:rPr>
              <w:t>地</w:t>
            </w:r>
            <w:r>
              <w:rPr>
                <w:spacing w:val="8"/>
              </w:rPr>
              <w:t>址、账号口令等敏感信息。如：</w:t>
            </w:r>
          </w:p>
          <w:p w14:paraId="42DE7574">
            <w:pPr>
              <w:spacing w:before="38" w:line="201" w:lineRule="auto"/>
              <w:ind w:left="105"/>
              <w:rPr>
                <w:rFonts w:ascii="Times New Roman" w:hAnsi="Times New Roman" w:eastAsia="Times New Roman" w:cs="Times New Roman"/>
                <w:sz w:val="20"/>
                <w:szCs w:val="20"/>
              </w:rPr>
            </w:pPr>
            <w:r>
              <w:fldChar w:fldCharType="begin"/>
            </w:r>
            <w:r>
              <w:instrText xml:space="preserve"> HYPERLINK "http://xxxx/index.js" </w:instrText>
            </w:r>
            <w:r>
              <w:fldChar w:fldCharType="separate"/>
            </w:r>
            <w:r>
              <w:rPr>
                <w:rFonts w:ascii="Times New Roman" w:hAnsi="Times New Roman" w:eastAsia="Times New Roman" w:cs="Times New Roman"/>
                <w:sz w:val="20"/>
                <w:szCs w:val="20"/>
              </w:rPr>
              <w:t>http</w:t>
            </w:r>
            <w:r>
              <w:rPr>
                <w:rFonts w:ascii="Times New Roman" w:hAnsi="Times New Roman" w:eastAsia="Times New Roman" w:cs="Times New Roman"/>
                <w:spacing w:val="12"/>
                <w:sz w:val="20"/>
                <w:szCs w:val="20"/>
              </w:rPr>
              <w:t>://</w:t>
            </w:r>
            <w:r>
              <w:rPr>
                <w:rFonts w:ascii="Times New Roman" w:hAnsi="Times New Roman" w:eastAsia="Times New Roman" w:cs="Times New Roman"/>
                <w:sz w:val="20"/>
                <w:szCs w:val="20"/>
              </w:rPr>
              <w:t>xxxx</w:t>
            </w:r>
            <w:r>
              <w:rPr>
                <w:rFonts w:ascii="Times New Roman" w:hAnsi="Times New Roman" w:eastAsia="Times New Roman" w:cs="Times New Roman"/>
                <w:spacing w:val="12"/>
                <w:sz w:val="20"/>
                <w:szCs w:val="20"/>
              </w:rPr>
              <w:t>/</w:t>
            </w:r>
            <w:r>
              <w:rPr>
                <w:rFonts w:ascii="Times New Roman" w:hAnsi="Times New Roman" w:eastAsia="Times New Roman" w:cs="Times New Roman"/>
                <w:sz w:val="20"/>
                <w:szCs w:val="20"/>
              </w:rPr>
              <w:t>index</w:t>
            </w:r>
            <w:r>
              <w:rPr>
                <w:rFonts w:ascii="Times New Roman" w:hAnsi="Times New Roman" w:eastAsia="Times New Roman" w:cs="Times New Roman"/>
                <w:spacing w:val="12"/>
                <w:sz w:val="20"/>
                <w:szCs w:val="20"/>
              </w:rPr>
              <w:t>.</w:t>
            </w:r>
            <w:r>
              <w:rPr>
                <w:rFonts w:ascii="Times New Roman" w:hAnsi="Times New Roman" w:eastAsia="Times New Roman" w:cs="Times New Roman"/>
                <w:sz w:val="20"/>
                <w:szCs w:val="20"/>
              </w:rPr>
              <w:t>js</w:t>
            </w:r>
            <w:r>
              <w:rPr>
                <w:rFonts w:ascii="Times New Roman" w:hAnsi="Times New Roman" w:eastAsia="Times New Roman" w:cs="Times New Roman"/>
                <w:sz w:val="20"/>
                <w:szCs w:val="20"/>
              </w:rPr>
              <w:fldChar w:fldCharType="end"/>
            </w:r>
            <w:r>
              <w:rPr>
                <w:rFonts w:ascii="Times New Roman" w:hAnsi="Times New Roman" w:eastAsia="Times New Roman" w:cs="Times New Roman"/>
                <w:spacing w:val="12"/>
                <w:sz w:val="20"/>
                <w:szCs w:val="20"/>
              </w:rPr>
              <w:t>;</w:t>
            </w:r>
          </w:p>
          <w:p w14:paraId="10D2BEA1">
            <w:pPr>
              <w:spacing w:before="170" w:line="200" w:lineRule="auto"/>
              <w:ind w:left="104"/>
              <w:rPr>
                <w:rFonts w:ascii="Times New Roman" w:hAnsi="Times New Roman" w:eastAsia="Times New Roman" w:cs="Times New Roman"/>
                <w:sz w:val="20"/>
                <w:szCs w:val="20"/>
              </w:rPr>
            </w:pPr>
            <w:r>
              <w:rPr>
                <w:rFonts w:ascii="Times New Roman" w:hAnsi="Times New Roman" w:eastAsia="Times New Roman" w:cs="Times New Roman"/>
                <w:spacing w:val="15"/>
                <w:sz w:val="20"/>
                <w:szCs w:val="20"/>
              </w:rPr>
              <w:t>/</w:t>
            </w:r>
            <w:r>
              <w:rPr>
                <w:rFonts w:ascii="Times New Roman" w:hAnsi="Times New Roman" w:eastAsia="Times New Roman" w:cs="Times New Roman"/>
                <w:sz w:val="20"/>
                <w:szCs w:val="20"/>
              </w:rPr>
              <w:t>var</w:t>
            </w:r>
            <w:r>
              <w:rPr>
                <w:rFonts w:ascii="Times New Roman" w:hAnsi="Times New Roman" w:eastAsia="Times New Roman" w:cs="Times New Roman"/>
                <w:spacing w:val="15"/>
                <w:sz w:val="20"/>
                <w:szCs w:val="20"/>
              </w:rPr>
              <w:t>/</w:t>
            </w:r>
            <w:r>
              <w:rPr>
                <w:rFonts w:ascii="Times New Roman" w:hAnsi="Times New Roman" w:eastAsia="Times New Roman" w:cs="Times New Roman"/>
                <w:sz w:val="20"/>
                <w:szCs w:val="20"/>
              </w:rPr>
              <w:t>www</w:t>
            </w:r>
            <w:r>
              <w:rPr>
                <w:rFonts w:ascii="Times New Roman" w:hAnsi="Times New Roman" w:eastAsia="Times New Roman" w:cs="Times New Roman"/>
                <w:spacing w:val="15"/>
                <w:sz w:val="20"/>
                <w:szCs w:val="20"/>
              </w:rPr>
              <w:t>/</w:t>
            </w:r>
            <w:r>
              <w:rPr>
                <w:rFonts w:ascii="Times New Roman" w:hAnsi="Times New Roman" w:eastAsia="Times New Roman" w:cs="Times New Roman"/>
                <w:sz w:val="20"/>
                <w:szCs w:val="20"/>
              </w:rPr>
              <w:t>html</w:t>
            </w:r>
            <w:r>
              <w:rPr>
                <w:rFonts w:ascii="Times New Roman" w:hAnsi="Times New Roman" w:eastAsia="Times New Roman" w:cs="Times New Roman"/>
                <w:spacing w:val="15"/>
                <w:sz w:val="20"/>
                <w:szCs w:val="20"/>
              </w:rPr>
              <w:t>;</w:t>
            </w:r>
          </w:p>
          <w:p w14:paraId="4837A54C">
            <w:pPr>
              <w:spacing w:before="100" w:line="281" w:lineRule="exact"/>
              <w:ind w:left="104"/>
              <w:rPr>
                <w:rFonts w:ascii="Times New Roman" w:hAnsi="Times New Roman" w:eastAsia="Times New Roman" w:cs="Times New Roman"/>
                <w:sz w:val="20"/>
                <w:szCs w:val="20"/>
              </w:rPr>
            </w:pPr>
            <w:r>
              <w:rPr>
                <w:rFonts w:ascii="Times New Roman" w:hAnsi="Times New Roman" w:eastAsia="Times New Roman" w:cs="Times New Roman"/>
                <w:position w:val="4"/>
                <w:sz w:val="20"/>
                <w:szCs w:val="20"/>
              </w:rPr>
              <w:t>user</w:t>
            </w:r>
            <w:r>
              <w:rPr>
                <w:rFonts w:ascii="Times New Roman" w:hAnsi="Times New Roman" w:eastAsia="Times New Roman" w:cs="Times New Roman"/>
                <w:spacing w:val="24"/>
                <w:position w:val="4"/>
                <w:sz w:val="20"/>
                <w:szCs w:val="20"/>
              </w:rPr>
              <w:t>=</w:t>
            </w:r>
            <w:r>
              <w:rPr>
                <w:rFonts w:ascii="Times New Roman" w:hAnsi="Times New Roman" w:eastAsia="Times New Roman" w:cs="Times New Roman"/>
                <w:position w:val="4"/>
                <w:sz w:val="20"/>
                <w:szCs w:val="20"/>
              </w:rPr>
              <w:t>admin</w:t>
            </w:r>
            <w:r>
              <w:rPr>
                <w:rFonts w:ascii="Times New Roman" w:hAnsi="Times New Roman" w:eastAsia="Times New Roman" w:cs="Times New Roman"/>
                <w:spacing w:val="24"/>
                <w:position w:val="4"/>
                <w:sz w:val="20"/>
                <w:szCs w:val="20"/>
              </w:rPr>
              <w:t>,</w:t>
            </w:r>
            <w:r>
              <w:rPr>
                <w:rFonts w:ascii="Times New Roman" w:hAnsi="Times New Roman" w:eastAsia="Times New Roman" w:cs="Times New Roman"/>
                <w:position w:val="4"/>
                <w:sz w:val="20"/>
                <w:szCs w:val="20"/>
              </w:rPr>
              <w:t>pass</w:t>
            </w:r>
            <w:r>
              <w:rPr>
                <w:rFonts w:ascii="Times New Roman" w:hAnsi="Times New Roman" w:eastAsia="Times New Roman" w:cs="Times New Roman"/>
                <w:spacing w:val="24"/>
                <w:position w:val="4"/>
                <w:sz w:val="20"/>
                <w:szCs w:val="20"/>
              </w:rPr>
              <w:t>=</w:t>
            </w:r>
            <w:r>
              <w:rPr>
                <w:rFonts w:ascii="Times New Roman" w:hAnsi="Times New Roman" w:eastAsia="Times New Roman" w:cs="Times New Roman"/>
                <w:position w:val="4"/>
                <w:sz w:val="20"/>
                <w:szCs w:val="20"/>
              </w:rPr>
              <w:t>admin</w:t>
            </w:r>
            <w:r>
              <w:rPr>
                <w:rFonts w:ascii="Times New Roman" w:hAnsi="Times New Roman" w:eastAsia="Times New Roman" w:cs="Times New Roman"/>
                <w:spacing w:val="24"/>
                <w:position w:val="4"/>
                <w:sz w:val="20"/>
                <w:szCs w:val="20"/>
              </w:rPr>
              <w:t>;</w:t>
            </w:r>
          </w:p>
        </w:tc>
      </w:tr>
      <w:tr w14:paraId="6D712E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5" w:hRule="atLeast"/>
        </w:trPr>
        <w:tc>
          <w:tcPr>
            <w:tcW w:w="1095" w:type="dxa"/>
            <w:vMerge w:val="continue"/>
            <w:tcBorders>
              <w:top w:val="nil"/>
            </w:tcBorders>
            <w:vAlign w:val="top"/>
          </w:tcPr>
          <w:p w14:paraId="03C852A7">
            <w:pPr>
              <w:rPr>
                <w:rFonts w:ascii="Arial"/>
                <w:sz w:val="21"/>
              </w:rPr>
            </w:pPr>
          </w:p>
        </w:tc>
        <w:tc>
          <w:tcPr>
            <w:tcW w:w="967" w:type="dxa"/>
            <w:vAlign w:val="top"/>
          </w:tcPr>
          <w:p w14:paraId="4CD9B29F">
            <w:pPr>
              <w:spacing w:line="259" w:lineRule="auto"/>
              <w:rPr>
                <w:rFonts w:ascii="Arial"/>
                <w:sz w:val="21"/>
              </w:rPr>
            </w:pPr>
          </w:p>
          <w:p w14:paraId="3BC07EDA">
            <w:pPr>
              <w:spacing w:line="259" w:lineRule="auto"/>
              <w:rPr>
                <w:rFonts w:ascii="Arial"/>
                <w:sz w:val="21"/>
              </w:rPr>
            </w:pPr>
          </w:p>
          <w:p w14:paraId="300CF6C7">
            <w:pPr>
              <w:spacing w:line="260" w:lineRule="auto"/>
              <w:rPr>
                <w:rFonts w:ascii="Arial"/>
                <w:sz w:val="21"/>
              </w:rPr>
            </w:pPr>
          </w:p>
          <w:p w14:paraId="3D83B7F3">
            <w:pPr>
              <w:pStyle w:val="6"/>
              <w:spacing w:before="65" w:line="378" w:lineRule="auto"/>
              <w:ind w:left="111" w:right="106" w:firstLine="1"/>
            </w:pPr>
            <w:r>
              <w:rPr>
                <w:spacing w:val="-1"/>
              </w:rPr>
              <w:t>敏</w:t>
            </w:r>
            <w:r>
              <w:rPr>
                <w:spacing w:val="-28"/>
              </w:rPr>
              <w:t xml:space="preserve"> </w:t>
            </w:r>
            <w:r>
              <w:rPr>
                <w:spacing w:val="-1"/>
              </w:rPr>
              <w:t>感</w:t>
            </w:r>
            <w:r>
              <w:rPr>
                <w:spacing w:val="-28"/>
              </w:rPr>
              <w:t xml:space="preserve"> </w:t>
            </w:r>
            <w:r>
              <w:rPr>
                <w:spacing w:val="-1"/>
              </w:rPr>
              <w:t>数</w:t>
            </w:r>
            <w:r>
              <w:rPr>
                <w:spacing w:val="7"/>
              </w:rPr>
              <w:t>据脱敏</w:t>
            </w:r>
          </w:p>
        </w:tc>
        <w:tc>
          <w:tcPr>
            <w:tcW w:w="6893" w:type="dxa"/>
            <w:vAlign w:val="top"/>
          </w:tcPr>
          <w:p w14:paraId="1037B2DF">
            <w:pPr>
              <w:pStyle w:val="6"/>
              <w:spacing w:before="32" w:line="228" w:lineRule="auto"/>
              <w:ind w:left="112"/>
            </w:pPr>
            <w:r>
              <w:rPr>
                <w:spacing w:val="8"/>
              </w:rPr>
              <w:t>敏感数据在显示时，应进行脱敏处理，如：</w:t>
            </w:r>
          </w:p>
          <w:p w14:paraId="0647E5A7">
            <w:pPr>
              <w:pStyle w:val="6"/>
              <w:spacing w:before="161" w:line="228" w:lineRule="auto"/>
              <w:ind w:left="112"/>
            </w:pPr>
            <w:r>
              <w:rPr>
                <w:spacing w:val="8"/>
              </w:rPr>
              <w:t>姓名：张三脱敏为</w:t>
            </w:r>
            <w:r>
              <w:rPr>
                <w:rFonts w:ascii="Times New Roman" w:hAnsi="Times New Roman" w:eastAsia="Times New Roman" w:cs="Times New Roman"/>
                <w:spacing w:val="8"/>
              </w:rPr>
              <w:t>*</w:t>
            </w:r>
            <w:r>
              <w:rPr>
                <w:spacing w:val="8"/>
              </w:rPr>
              <w:t>三</w:t>
            </w:r>
          </w:p>
          <w:p w14:paraId="544F272D">
            <w:pPr>
              <w:pStyle w:val="6"/>
              <w:spacing w:before="163" w:line="228" w:lineRule="auto"/>
              <w:ind w:left="117"/>
              <w:rPr>
                <w:rFonts w:ascii="Times New Roman" w:hAnsi="Times New Roman" w:eastAsia="Times New Roman" w:cs="Times New Roman"/>
              </w:rPr>
            </w:pPr>
            <w:r>
              <w:rPr>
                <w:spacing w:val="5"/>
              </w:rPr>
              <w:t>身份证号：</w:t>
            </w:r>
            <w:r>
              <w:rPr>
                <w:rFonts w:ascii="Times New Roman" w:hAnsi="Times New Roman" w:eastAsia="Times New Roman" w:cs="Times New Roman"/>
                <w:spacing w:val="5"/>
              </w:rPr>
              <w:t>1002**********1237</w:t>
            </w:r>
          </w:p>
          <w:p w14:paraId="49B42998">
            <w:pPr>
              <w:pStyle w:val="6"/>
              <w:spacing w:before="161" w:line="227" w:lineRule="auto"/>
              <w:ind w:left="112"/>
              <w:rPr>
                <w:rFonts w:ascii="Times New Roman" w:hAnsi="Times New Roman" w:eastAsia="Times New Roman" w:cs="Times New Roman"/>
              </w:rPr>
            </w:pPr>
            <w:r>
              <w:rPr>
                <w:spacing w:val="5"/>
              </w:rPr>
              <w:t>手机号：</w:t>
            </w:r>
            <w:r>
              <w:rPr>
                <w:rFonts w:ascii="Times New Roman" w:hAnsi="Times New Roman" w:eastAsia="Times New Roman" w:cs="Times New Roman"/>
                <w:spacing w:val="5"/>
              </w:rPr>
              <w:t>186****0781</w:t>
            </w:r>
          </w:p>
          <w:p w14:paraId="2D9C8E27">
            <w:pPr>
              <w:pStyle w:val="6"/>
              <w:spacing w:before="162" w:line="228" w:lineRule="auto"/>
              <w:ind w:left="112"/>
              <w:rPr>
                <w:rFonts w:ascii="Times New Roman" w:hAnsi="Times New Roman" w:eastAsia="Times New Roman" w:cs="Times New Roman"/>
              </w:rPr>
            </w:pPr>
            <w:r>
              <w:rPr>
                <w:spacing w:val="5"/>
              </w:rPr>
              <w:t>银行卡号：</w:t>
            </w:r>
            <w:r>
              <w:rPr>
                <w:rFonts w:ascii="Times New Roman" w:hAnsi="Times New Roman" w:eastAsia="Times New Roman" w:cs="Times New Roman"/>
                <w:spacing w:val="5"/>
              </w:rPr>
              <w:t>623078*********4846</w:t>
            </w:r>
          </w:p>
          <w:p w14:paraId="5BF47520">
            <w:pPr>
              <w:pStyle w:val="6"/>
              <w:spacing w:before="160" w:line="228" w:lineRule="auto"/>
              <w:ind w:left="111"/>
              <w:rPr>
                <w:rFonts w:ascii="Times New Roman" w:hAnsi="Times New Roman" w:eastAsia="Times New Roman" w:cs="Times New Roman"/>
              </w:rPr>
            </w:pPr>
            <w:r>
              <w:rPr>
                <w:spacing w:val="6"/>
              </w:rPr>
              <w:t>住址：</w:t>
            </w:r>
            <w:r>
              <w:rPr>
                <w:rFonts w:ascii="Times New Roman" w:hAnsi="Times New Roman" w:eastAsia="Times New Roman" w:cs="Times New Roman"/>
                <w:spacing w:val="6"/>
              </w:rPr>
              <w:t>****3</w:t>
            </w:r>
            <w:r>
              <w:rPr>
                <w:spacing w:val="6"/>
              </w:rPr>
              <w:t>单元</w:t>
            </w:r>
            <w:r>
              <w:rPr>
                <w:rFonts w:ascii="Times New Roman" w:hAnsi="Times New Roman" w:eastAsia="Times New Roman" w:cs="Times New Roman"/>
                <w:spacing w:val="6"/>
              </w:rPr>
              <w:t>302</w:t>
            </w:r>
          </w:p>
        </w:tc>
      </w:tr>
      <w:tr w14:paraId="094F96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95" w:type="dxa"/>
            <w:vAlign w:val="top"/>
          </w:tcPr>
          <w:p w14:paraId="68E11FF2">
            <w:pPr>
              <w:spacing w:line="407" w:lineRule="auto"/>
              <w:rPr>
                <w:rFonts w:ascii="Arial"/>
                <w:sz w:val="21"/>
              </w:rPr>
            </w:pPr>
          </w:p>
          <w:p w14:paraId="659AAC6E">
            <w:pPr>
              <w:pStyle w:val="6"/>
              <w:spacing w:before="65" w:line="228" w:lineRule="auto"/>
              <w:ind w:left="119"/>
            </w:pPr>
            <w:r>
              <w:rPr>
                <w:spacing w:val="6"/>
              </w:rPr>
              <w:t>系统容错</w:t>
            </w:r>
          </w:p>
        </w:tc>
        <w:tc>
          <w:tcPr>
            <w:tcW w:w="967" w:type="dxa"/>
            <w:vAlign w:val="top"/>
          </w:tcPr>
          <w:p w14:paraId="39D5FA2A">
            <w:pPr>
              <w:pStyle w:val="6"/>
              <w:spacing w:before="269" w:line="379" w:lineRule="auto"/>
              <w:ind w:left="114" w:right="106" w:firstLine="2"/>
            </w:pPr>
            <w:r>
              <w:rPr>
                <w:spacing w:val="-2"/>
              </w:rPr>
              <w:t>统</w:t>
            </w:r>
            <w:r>
              <w:rPr>
                <w:spacing w:val="-27"/>
              </w:rPr>
              <w:t xml:space="preserve"> </w:t>
            </w:r>
            <w:r>
              <w:rPr>
                <w:spacing w:val="-2"/>
              </w:rPr>
              <w:t>一</w:t>
            </w:r>
            <w:r>
              <w:rPr>
                <w:spacing w:val="-30"/>
              </w:rPr>
              <w:t xml:space="preserve"> </w:t>
            </w:r>
            <w:r>
              <w:rPr>
                <w:spacing w:val="-2"/>
              </w:rPr>
              <w:t>错</w:t>
            </w:r>
            <w:r>
              <w:rPr>
                <w:spacing w:val="6"/>
              </w:rPr>
              <w:t>误处理</w:t>
            </w:r>
          </w:p>
        </w:tc>
        <w:tc>
          <w:tcPr>
            <w:tcW w:w="6893" w:type="dxa"/>
            <w:vAlign w:val="top"/>
          </w:tcPr>
          <w:p w14:paraId="719F8202">
            <w:pPr>
              <w:pStyle w:val="6"/>
              <w:spacing w:before="65" w:line="375" w:lineRule="auto"/>
              <w:ind w:left="112" w:right="109"/>
              <w:jc w:val="both"/>
            </w:pPr>
            <w:r>
              <w:rPr>
                <w:spacing w:val="8"/>
              </w:rPr>
              <w:t>应用系统应有统一错误处理功能，有效屏蔽系统技术错误信息，不将系统产生的错误信息（如中间件信息、数据库信息）直接反馈给客户端，提升用户体验，防止信息泄露。</w:t>
            </w:r>
          </w:p>
        </w:tc>
      </w:tr>
      <w:tr w14:paraId="7445A0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6" w:hRule="atLeast"/>
        </w:trPr>
        <w:tc>
          <w:tcPr>
            <w:tcW w:w="1095" w:type="dxa"/>
            <w:vAlign w:val="top"/>
          </w:tcPr>
          <w:p w14:paraId="25BB5081">
            <w:pPr>
              <w:spacing w:line="278" w:lineRule="auto"/>
              <w:rPr>
                <w:rFonts w:ascii="Arial"/>
                <w:sz w:val="21"/>
              </w:rPr>
            </w:pPr>
          </w:p>
          <w:p w14:paraId="1E3E8B4D">
            <w:pPr>
              <w:spacing w:line="278" w:lineRule="auto"/>
              <w:rPr>
                <w:rFonts w:ascii="Arial"/>
                <w:sz w:val="21"/>
              </w:rPr>
            </w:pPr>
          </w:p>
          <w:p w14:paraId="698DAE2F">
            <w:pPr>
              <w:spacing w:line="278" w:lineRule="auto"/>
              <w:rPr>
                <w:rFonts w:ascii="Arial"/>
                <w:sz w:val="21"/>
              </w:rPr>
            </w:pPr>
          </w:p>
          <w:p w14:paraId="4FD3AE81">
            <w:pPr>
              <w:spacing w:line="278" w:lineRule="auto"/>
              <w:rPr>
                <w:rFonts w:ascii="Arial"/>
                <w:sz w:val="21"/>
              </w:rPr>
            </w:pPr>
          </w:p>
          <w:p w14:paraId="28FFEB84">
            <w:pPr>
              <w:spacing w:line="278" w:lineRule="auto"/>
              <w:rPr>
                <w:rFonts w:ascii="Arial"/>
                <w:sz w:val="21"/>
              </w:rPr>
            </w:pPr>
          </w:p>
          <w:p w14:paraId="26702D97">
            <w:pPr>
              <w:pStyle w:val="6"/>
              <w:spacing w:before="65" w:line="228" w:lineRule="auto"/>
              <w:ind w:left="114"/>
            </w:pPr>
            <w:r>
              <w:rPr>
                <w:spacing w:val="7"/>
              </w:rPr>
              <w:t>框架安全</w:t>
            </w:r>
          </w:p>
        </w:tc>
        <w:tc>
          <w:tcPr>
            <w:tcW w:w="967" w:type="dxa"/>
            <w:vAlign w:val="top"/>
          </w:tcPr>
          <w:p w14:paraId="129EB1A1">
            <w:pPr>
              <w:spacing w:line="246" w:lineRule="auto"/>
              <w:rPr>
                <w:rFonts w:ascii="Arial"/>
                <w:sz w:val="21"/>
              </w:rPr>
            </w:pPr>
          </w:p>
          <w:p w14:paraId="7EBAEFC3">
            <w:pPr>
              <w:spacing w:line="246" w:lineRule="auto"/>
              <w:rPr>
                <w:rFonts w:ascii="Arial"/>
                <w:sz w:val="21"/>
              </w:rPr>
            </w:pPr>
          </w:p>
          <w:p w14:paraId="782C7966">
            <w:pPr>
              <w:spacing w:line="246" w:lineRule="auto"/>
              <w:rPr>
                <w:rFonts w:ascii="Arial"/>
                <w:sz w:val="21"/>
              </w:rPr>
            </w:pPr>
          </w:p>
          <w:p w14:paraId="44A76119">
            <w:pPr>
              <w:spacing w:line="246" w:lineRule="auto"/>
              <w:rPr>
                <w:rFonts w:ascii="Arial"/>
                <w:sz w:val="21"/>
              </w:rPr>
            </w:pPr>
          </w:p>
          <w:p w14:paraId="59E71D7D">
            <w:pPr>
              <w:pStyle w:val="6"/>
              <w:spacing w:before="65" w:line="378" w:lineRule="auto"/>
              <w:ind w:left="111" w:right="106"/>
              <w:jc w:val="both"/>
            </w:pPr>
            <w:r>
              <w:t>第</w:t>
            </w:r>
            <w:r>
              <w:rPr>
                <w:spacing w:val="-29"/>
              </w:rPr>
              <w:t xml:space="preserve"> </w:t>
            </w:r>
            <w:r>
              <w:t>三</w:t>
            </w:r>
            <w:r>
              <w:rPr>
                <w:spacing w:val="-29"/>
              </w:rPr>
              <w:t xml:space="preserve"> </w:t>
            </w:r>
            <w:r>
              <w:t>方组</w:t>
            </w:r>
            <w:r>
              <w:rPr>
                <w:spacing w:val="-30"/>
              </w:rPr>
              <w:t xml:space="preserve"> </w:t>
            </w:r>
            <w:r>
              <w:t>件</w:t>
            </w:r>
            <w:r>
              <w:rPr>
                <w:spacing w:val="-27"/>
              </w:rPr>
              <w:t xml:space="preserve"> </w:t>
            </w:r>
            <w:r>
              <w:t>或</w:t>
            </w:r>
            <w:r>
              <w:rPr>
                <w:spacing w:val="5"/>
              </w:rPr>
              <w:t>框架</w:t>
            </w:r>
          </w:p>
        </w:tc>
        <w:tc>
          <w:tcPr>
            <w:tcW w:w="6893" w:type="dxa"/>
            <w:vAlign w:val="top"/>
          </w:tcPr>
          <w:p w14:paraId="47676E4B">
            <w:pPr>
              <w:pStyle w:val="6"/>
              <w:spacing w:before="34" w:line="228" w:lineRule="auto"/>
              <w:ind w:left="114"/>
            </w:pPr>
            <w:r>
              <w:rPr>
                <w:spacing w:val="9"/>
              </w:rPr>
              <w:t>组件和中间件是导致漏洞的重要原因，使用时需遵守如下要求：</w:t>
            </w:r>
          </w:p>
          <w:p w14:paraId="5D7F2A7B">
            <w:pPr>
              <w:pStyle w:val="6"/>
              <w:spacing w:before="160" w:line="378" w:lineRule="auto"/>
              <w:ind w:left="112" w:right="107" w:firstLine="15"/>
            </w:pPr>
            <w:r>
              <w:rPr>
                <w:rFonts w:ascii="Times New Roman" w:hAnsi="Times New Roman" w:eastAsia="Times New Roman" w:cs="Times New Roman"/>
                <w:spacing w:val="9"/>
              </w:rPr>
              <w:t>1.</w:t>
            </w:r>
            <w:r>
              <w:rPr>
                <w:spacing w:val="9"/>
              </w:rPr>
              <w:t>使用的版本需是官方正常维护的版本，如不是最新版本，需更新当前版</w:t>
            </w:r>
            <w:r>
              <w:rPr>
                <w:spacing w:val="7"/>
              </w:rPr>
              <w:t>本的安全补丁或升级；</w:t>
            </w:r>
          </w:p>
          <w:p w14:paraId="24D729B1">
            <w:pPr>
              <w:pStyle w:val="6"/>
              <w:spacing w:line="373" w:lineRule="auto"/>
              <w:ind w:left="108" w:right="52"/>
            </w:pPr>
            <w:r>
              <w:rPr>
                <w:rFonts w:ascii="Times New Roman" w:hAnsi="Times New Roman" w:eastAsia="Times New Roman" w:cs="Times New Roman"/>
                <w:spacing w:val="6"/>
              </w:rPr>
              <w:t>2.</w:t>
            </w:r>
            <w:r>
              <w:rPr>
                <w:spacing w:val="6"/>
              </w:rPr>
              <w:t>对使用的组件进行安全认证或限制源</w:t>
            </w:r>
            <w:r>
              <w:rPr>
                <w:rFonts w:ascii="Times New Roman" w:hAnsi="Times New Roman" w:eastAsia="Times New Roman" w:cs="Times New Roman"/>
              </w:rPr>
              <w:t>IP</w:t>
            </w:r>
            <w:r>
              <w:rPr>
                <w:spacing w:val="6"/>
              </w:rPr>
              <w:t>访问，避免造成未授权访问漏洞，</w:t>
            </w:r>
            <w:r>
              <w:rPr>
                <w:spacing w:val="32"/>
              </w:rPr>
              <w:t>如</w:t>
            </w:r>
            <w:r>
              <w:rPr>
                <w:rFonts w:ascii="Times New Roman" w:hAnsi="Times New Roman" w:eastAsia="Times New Roman" w:cs="Times New Roman"/>
              </w:rPr>
              <w:t>mongoDB</w:t>
            </w:r>
            <w:r>
              <w:rPr>
                <w:rFonts w:ascii="Times New Roman" w:hAnsi="Times New Roman" w:eastAsia="Times New Roman" w:cs="Times New Roman"/>
                <w:spacing w:val="-6"/>
              </w:rPr>
              <w:t xml:space="preserve"> </w:t>
            </w:r>
            <w:r>
              <w:rPr>
                <w:spacing w:val="32"/>
              </w:rPr>
              <w:t>、</w:t>
            </w:r>
            <w:r>
              <w:rPr>
                <w:rFonts w:ascii="Times New Roman" w:hAnsi="Times New Roman" w:eastAsia="Times New Roman" w:cs="Times New Roman"/>
              </w:rPr>
              <w:t>redis</w:t>
            </w:r>
            <w:r>
              <w:rPr>
                <w:rFonts w:ascii="Times New Roman" w:hAnsi="Times New Roman" w:eastAsia="Times New Roman" w:cs="Times New Roman"/>
                <w:spacing w:val="-10"/>
              </w:rPr>
              <w:t xml:space="preserve"> </w:t>
            </w:r>
            <w:r>
              <w:rPr>
                <w:spacing w:val="32"/>
              </w:rPr>
              <w:t>、</w:t>
            </w:r>
            <w:r>
              <w:rPr>
                <w:rFonts w:ascii="Times New Roman" w:hAnsi="Times New Roman" w:eastAsia="Times New Roman" w:cs="Times New Roman"/>
              </w:rPr>
              <w:t>Memcached</w:t>
            </w:r>
            <w:r>
              <w:rPr>
                <w:rFonts w:ascii="Times New Roman" w:hAnsi="Times New Roman" w:eastAsia="Times New Roman" w:cs="Times New Roman"/>
                <w:spacing w:val="-12"/>
              </w:rPr>
              <w:t xml:space="preserve"> </w:t>
            </w:r>
            <w:r>
              <w:rPr>
                <w:spacing w:val="32"/>
              </w:rPr>
              <w:t>、</w:t>
            </w:r>
            <w:r>
              <w:rPr>
                <w:rFonts w:ascii="Times New Roman" w:hAnsi="Times New Roman" w:eastAsia="Times New Roman" w:cs="Times New Roman"/>
              </w:rPr>
              <w:t>JBOSS</w:t>
            </w:r>
            <w:r>
              <w:rPr>
                <w:rFonts w:ascii="Times New Roman" w:hAnsi="Times New Roman" w:eastAsia="Times New Roman" w:cs="Times New Roman"/>
                <w:spacing w:val="-9"/>
              </w:rPr>
              <w:t xml:space="preserve"> </w:t>
            </w:r>
            <w:r>
              <w:rPr>
                <w:spacing w:val="32"/>
              </w:rPr>
              <w:t>、</w:t>
            </w:r>
            <w:r>
              <w:rPr>
                <w:rFonts w:ascii="Times New Roman" w:hAnsi="Times New Roman" w:eastAsia="Times New Roman" w:cs="Times New Roman"/>
              </w:rPr>
              <w:t>VNC</w:t>
            </w:r>
            <w:r>
              <w:rPr>
                <w:rFonts w:ascii="Times New Roman" w:hAnsi="Times New Roman" w:eastAsia="Times New Roman" w:cs="Times New Roman"/>
                <w:spacing w:val="-8"/>
              </w:rPr>
              <w:t xml:space="preserve"> </w:t>
            </w:r>
            <w:r>
              <w:rPr>
                <w:spacing w:val="32"/>
              </w:rPr>
              <w:t>、</w:t>
            </w:r>
            <w:r>
              <w:rPr>
                <w:rFonts w:ascii="Times New Roman" w:hAnsi="Times New Roman" w:eastAsia="Times New Roman" w:cs="Times New Roman"/>
              </w:rPr>
              <w:t>Zookeeper</w:t>
            </w:r>
            <w:r>
              <w:rPr>
                <w:rFonts w:ascii="Times New Roman" w:hAnsi="Times New Roman" w:eastAsia="Times New Roman" w:cs="Times New Roman"/>
                <w:spacing w:val="-12"/>
              </w:rPr>
              <w:t xml:space="preserve"> </w:t>
            </w:r>
            <w:r>
              <w:rPr>
                <w:spacing w:val="32"/>
              </w:rPr>
              <w:t>、</w:t>
            </w:r>
            <w:r>
              <w:rPr>
                <w:rFonts w:ascii="Times New Roman" w:hAnsi="Times New Roman" w:eastAsia="Times New Roman" w:cs="Times New Roman"/>
              </w:rPr>
              <w:t>Rsync</w:t>
            </w:r>
            <w:r>
              <w:rPr>
                <w:rFonts w:ascii="Times New Roman" w:hAnsi="Times New Roman" w:eastAsia="Times New Roman" w:cs="Times New Roman"/>
                <w:spacing w:val="-9"/>
              </w:rPr>
              <w:t xml:space="preserve"> </w:t>
            </w:r>
            <w:r>
              <w:rPr>
                <w:spacing w:val="32"/>
              </w:rPr>
              <w:t>、</w:t>
            </w:r>
            <w:r>
              <w:t xml:space="preserve"> </w:t>
            </w:r>
            <w:r>
              <w:rPr>
                <w:rFonts w:ascii="Times New Roman" w:hAnsi="Times New Roman" w:eastAsia="Times New Roman" w:cs="Times New Roman"/>
              </w:rPr>
              <w:t>ElasticSearch</w:t>
            </w:r>
            <w:r>
              <w:rPr>
                <w:rFonts w:ascii="Times New Roman" w:hAnsi="Times New Roman" w:eastAsia="Times New Roman" w:cs="Times New Roman"/>
                <w:spacing w:val="-24"/>
              </w:rPr>
              <w:t xml:space="preserve"> </w:t>
            </w:r>
            <w:r>
              <w:rPr>
                <w:spacing w:val="21"/>
              </w:rPr>
              <w:t>、</w:t>
            </w:r>
            <w:r>
              <w:rPr>
                <w:rFonts w:ascii="Times New Roman" w:hAnsi="Times New Roman" w:eastAsia="Times New Roman" w:cs="Times New Roman"/>
              </w:rPr>
              <w:t>Hadoop</w:t>
            </w:r>
            <w:r>
              <w:rPr>
                <w:rFonts w:ascii="Times New Roman" w:hAnsi="Times New Roman" w:eastAsia="Times New Roman" w:cs="Times New Roman"/>
                <w:spacing w:val="-26"/>
              </w:rPr>
              <w:t xml:space="preserve"> </w:t>
            </w:r>
            <w:r>
              <w:rPr>
                <w:spacing w:val="21"/>
              </w:rPr>
              <w:t>、</w:t>
            </w:r>
            <w:r>
              <w:rPr>
                <w:rFonts w:ascii="Times New Roman" w:hAnsi="Times New Roman" w:eastAsia="Times New Roman" w:cs="Times New Roman"/>
              </w:rPr>
              <w:t>Kibana</w:t>
            </w:r>
            <w:r>
              <w:rPr>
                <w:rFonts w:ascii="Times New Roman" w:hAnsi="Times New Roman" w:eastAsia="Times New Roman" w:cs="Times New Roman"/>
                <w:spacing w:val="-26"/>
              </w:rPr>
              <w:t xml:space="preserve"> </w:t>
            </w:r>
            <w:r>
              <w:rPr>
                <w:spacing w:val="21"/>
              </w:rPr>
              <w:t>、</w:t>
            </w:r>
            <w:r>
              <w:rPr>
                <w:rFonts w:ascii="Times New Roman" w:hAnsi="Times New Roman" w:eastAsia="Times New Roman" w:cs="Times New Roman"/>
              </w:rPr>
              <w:t>Confluence</w:t>
            </w:r>
            <w:r>
              <w:rPr>
                <w:rFonts w:ascii="Times New Roman" w:hAnsi="Times New Roman" w:eastAsia="Times New Roman" w:cs="Times New Roman"/>
                <w:spacing w:val="-29"/>
              </w:rPr>
              <w:t xml:space="preserve"> </w:t>
            </w:r>
            <w:r>
              <w:rPr>
                <w:spacing w:val="21"/>
              </w:rPr>
              <w:t>、</w:t>
            </w:r>
            <w:r>
              <w:rPr>
                <w:rFonts w:ascii="Times New Roman" w:hAnsi="Times New Roman" w:eastAsia="Times New Roman" w:cs="Times New Roman"/>
              </w:rPr>
              <w:t>Jenkins</w:t>
            </w:r>
            <w:r>
              <w:rPr>
                <w:rFonts w:ascii="Times New Roman" w:hAnsi="Times New Roman" w:eastAsia="Times New Roman" w:cs="Times New Roman"/>
                <w:spacing w:val="-24"/>
              </w:rPr>
              <w:t xml:space="preserve"> </w:t>
            </w:r>
            <w:r>
              <w:rPr>
                <w:spacing w:val="21"/>
              </w:rPr>
              <w:t>、</w:t>
            </w:r>
            <w:r>
              <w:rPr>
                <w:rFonts w:ascii="Times New Roman" w:hAnsi="Times New Roman" w:eastAsia="Times New Roman" w:cs="Times New Roman"/>
              </w:rPr>
              <w:t>spring</w:t>
            </w:r>
            <w:r>
              <w:rPr>
                <w:rFonts w:ascii="Times New Roman" w:hAnsi="Times New Roman" w:eastAsia="Times New Roman" w:cs="Times New Roman"/>
                <w:spacing w:val="21"/>
              </w:rPr>
              <w:t xml:space="preserve"> </w:t>
            </w:r>
            <w:r>
              <w:rPr>
                <w:rFonts w:ascii="Times New Roman" w:hAnsi="Times New Roman" w:eastAsia="Times New Roman" w:cs="Times New Roman"/>
              </w:rPr>
              <w:t>boot</w:t>
            </w:r>
            <w:r>
              <w:rPr>
                <w:spacing w:val="21"/>
              </w:rPr>
              <w:t>等；</w:t>
            </w:r>
          </w:p>
          <w:p w14:paraId="733C2CC2">
            <w:pPr>
              <w:pStyle w:val="6"/>
              <w:spacing w:before="14" w:line="359" w:lineRule="auto"/>
              <w:ind w:left="108" w:right="107" w:firstLine="4"/>
            </w:pPr>
            <w:r>
              <w:rPr>
                <w:rFonts w:ascii="Times New Roman" w:hAnsi="Times New Roman" w:eastAsia="Times New Roman" w:cs="Times New Roman"/>
                <w:spacing w:val="15"/>
              </w:rPr>
              <w:t>3.</w:t>
            </w:r>
            <w:r>
              <w:rPr>
                <w:rFonts w:ascii="Times New Roman" w:hAnsi="Times New Roman" w:eastAsia="Times New Roman" w:cs="Times New Roman"/>
                <w:spacing w:val="-13"/>
              </w:rPr>
              <w:t xml:space="preserve"> </w:t>
            </w:r>
            <w:r>
              <w:rPr>
                <w:spacing w:val="15"/>
              </w:rPr>
              <w:t>登录各组件的默认口令需进行修改，修改要求参照口令安全策略，如</w:t>
            </w:r>
            <w:r>
              <w:rPr>
                <w:rFonts w:ascii="Times New Roman" w:hAnsi="Times New Roman" w:eastAsia="Times New Roman" w:cs="Times New Roman"/>
              </w:rPr>
              <w:t>JBOSS</w:t>
            </w:r>
            <w:r>
              <w:rPr>
                <w:rFonts w:ascii="Times New Roman" w:hAnsi="Times New Roman" w:eastAsia="Times New Roman" w:cs="Times New Roman"/>
                <w:spacing w:val="-26"/>
              </w:rPr>
              <w:t xml:space="preserve"> </w:t>
            </w:r>
            <w:r>
              <w:rPr>
                <w:spacing w:val="16"/>
              </w:rPr>
              <w:t>、</w:t>
            </w:r>
            <w:r>
              <w:rPr>
                <w:rFonts w:ascii="Times New Roman" w:hAnsi="Times New Roman" w:eastAsia="Times New Roman" w:cs="Times New Roman"/>
              </w:rPr>
              <w:t>Tomcat</w:t>
            </w:r>
            <w:r>
              <w:rPr>
                <w:rFonts w:ascii="Times New Roman" w:hAnsi="Times New Roman" w:eastAsia="Times New Roman" w:cs="Times New Roman"/>
                <w:spacing w:val="-28"/>
              </w:rPr>
              <w:t xml:space="preserve"> </w:t>
            </w:r>
            <w:r>
              <w:rPr>
                <w:spacing w:val="16"/>
              </w:rPr>
              <w:t>、</w:t>
            </w:r>
            <w:r>
              <w:rPr>
                <w:rFonts w:ascii="Times New Roman" w:hAnsi="Times New Roman" w:eastAsia="Times New Roman" w:cs="Times New Roman"/>
              </w:rPr>
              <w:t>ActiveMQ</w:t>
            </w:r>
            <w:r>
              <w:rPr>
                <w:spacing w:val="16"/>
              </w:rPr>
              <w:t>等；</w:t>
            </w:r>
          </w:p>
        </w:tc>
      </w:tr>
    </w:tbl>
    <w:p w14:paraId="533BBDE8">
      <w:pPr>
        <w:pStyle w:val="2"/>
        <w:spacing w:line="264" w:lineRule="auto"/>
      </w:pPr>
    </w:p>
    <w:p w14:paraId="7A737A5E">
      <w:pPr>
        <w:pStyle w:val="2"/>
        <w:spacing w:line="265" w:lineRule="auto"/>
      </w:pPr>
    </w:p>
    <w:p w14:paraId="3B77D813">
      <w:pPr>
        <w:spacing w:before="65" w:line="228" w:lineRule="auto"/>
        <w:ind w:left="752"/>
        <w:outlineLvl w:val="2"/>
        <w:rPr>
          <w:rFonts w:ascii="宋体" w:hAnsi="宋体" w:eastAsia="宋体" w:cs="宋体"/>
          <w:sz w:val="20"/>
          <w:szCs w:val="20"/>
        </w:rPr>
      </w:pPr>
      <w:r>
        <w:rPr>
          <w:rFonts w:ascii="Times New Roman" w:hAnsi="Times New Roman" w:eastAsia="Times New Roman" w:cs="Times New Roman"/>
          <w:b/>
          <w:bCs/>
          <w:spacing w:val="5"/>
          <w:sz w:val="20"/>
          <w:szCs w:val="20"/>
        </w:rPr>
        <w:t xml:space="preserve">2.6  </w:t>
      </w:r>
      <w:r>
        <w:rPr>
          <w:rFonts w:ascii="宋体" w:hAnsi="宋体" w:eastAsia="宋体" w:cs="宋体"/>
          <w:b/>
          <w:bCs/>
          <w:spacing w:val="5"/>
          <w:sz w:val="20"/>
          <w:szCs w:val="20"/>
        </w:rPr>
        <w:t>可扩展性需求</w:t>
      </w:r>
    </w:p>
    <w:p w14:paraId="7CCDDAA5">
      <w:pPr>
        <w:spacing w:before="220" w:line="432" w:lineRule="auto"/>
        <w:ind w:left="335" w:right="328" w:firstLine="436"/>
        <w:rPr>
          <w:rFonts w:ascii="宋体" w:hAnsi="宋体" w:eastAsia="宋体" w:cs="宋体"/>
          <w:sz w:val="20"/>
          <w:szCs w:val="20"/>
        </w:rPr>
      </w:pPr>
      <w:r>
        <w:rPr>
          <w:rFonts w:ascii="Times New Roman" w:hAnsi="Times New Roman" w:eastAsia="Times New Roman" w:cs="Times New Roman"/>
          <w:spacing w:val="9"/>
          <w:sz w:val="20"/>
          <w:szCs w:val="20"/>
        </w:rPr>
        <w:t>1</w:t>
      </w:r>
      <w:r>
        <w:rPr>
          <w:rFonts w:ascii="宋体" w:hAnsi="宋体" w:eastAsia="宋体" w:cs="宋体"/>
          <w:spacing w:val="9"/>
          <w:sz w:val="20"/>
          <w:szCs w:val="20"/>
        </w:rPr>
        <w:t>）系统要求支持主流操作系统、数据库和通讯中间件，对软、硬件平台具有良好的可</w:t>
      </w:r>
      <w:r>
        <w:rPr>
          <w:rFonts w:ascii="宋体" w:hAnsi="宋体" w:eastAsia="宋体" w:cs="宋体"/>
          <w:spacing w:val="8"/>
          <w:sz w:val="20"/>
          <w:szCs w:val="20"/>
        </w:rPr>
        <w:t>扩展能力，支持跨平台客制化开发；</w:t>
      </w:r>
    </w:p>
    <w:p w14:paraId="50FF375A">
      <w:pPr>
        <w:spacing w:line="433" w:lineRule="auto"/>
        <w:ind w:left="340" w:right="274" w:firstLine="412"/>
        <w:rPr>
          <w:rFonts w:ascii="宋体" w:hAnsi="宋体" w:eastAsia="宋体" w:cs="宋体"/>
          <w:sz w:val="20"/>
          <w:szCs w:val="20"/>
        </w:rPr>
      </w:pPr>
      <w:r>
        <w:rPr>
          <w:rFonts w:ascii="Times New Roman" w:hAnsi="Times New Roman" w:eastAsia="Times New Roman" w:cs="Times New Roman"/>
          <w:spacing w:val="6"/>
          <w:sz w:val="20"/>
          <w:szCs w:val="20"/>
        </w:rPr>
        <w:t>2</w:t>
      </w:r>
      <w:r>
        <w:rPr>
          <w:rFonts w:ascii="宋体" w:hAnsi="宋体" w:eastAsia="宋体" w:cs="宋体"/>
          <w:spacing w:val="6"/>
          <w:sz w:val="20"/>
          <w:szCs w:val="20"/>
        </w:rPr>
        <w:t>）支持交易数据导入、模型参数维护、计量、会计核算、报表模块对于新产品的支持，</w:t>
      </w:r>
      <w:r>
        <w:rPr>
          <w:rFonts w:ascii="宋体" w:hAnsi="宋体" w:eastAsia="宋体" w:cs="宋体"/>
          <w:spacing w:val="8"/>
          <w:sz w:val="20"/>
          <w:szCs w:val="20"/>
        </w:rPr>
        <w:t>系统容易改进、扩展和升级；</w:t>
      </w:r>
    </w:p>
    <w:p w14:paraId="72A1E0B6">
      <w:pPr>
        <w:spacing w:line="433" w:lineRule="auto"/>
        <w:rPr>
          <w:rFonts w:ascii="宋体" w:hAnsi="宋体" w:eastAsia="宋体" w:cs="宋体"/>
          <w:sz w:val="20"/>
          <w:szCs w:val="20"/>
        </w:rPr>
        <w:sectPr>
          <w:footerReference r:id="rId81" w:type="default"/>
          <w:pgSz w:w="11906" w:h="16839"/>
          <w:pgMar w:top="400" w:right="1473" w:bottom="1262" w:left="1472" w:header="0" w:footer="898" w:gutter="0"/>
          <w:cols w:space="720" w:num="1"/>
        </w:sectPr>
      </w:pPr>
    </w:p>
    <w:p w14:paraId="61E5615A">
      <w:pPr>
        <w:pStyle w:val="2"/>
        <w:spacing w:line="274" w:lineRule="auto"/>
      </w:pPr>
    </w:p>
    <w:p w14:paraId="5B3AE3D9">
      <w:pPr>
        <w:pStyle w:val="2"/>
        <w:spacing w:line="274" w:lineRule="auto"/>
      </w:pPr>
    </w:p>
    <w:p w14:paraId="10A2DE57">
      <w:pPr>
        <w:pStyle w:val="2"/>
        <w:spacing w:line="274" w:lineRule="auto"/>
      </w:pPr>
    </w:p>
    <w:p w14:paraId="2D57E311">
      <w:pPr>
        <w:pStyle w:val="2"/>
        <w:spacing w:line="274" w:lineRule="auto"/>
      </w:pPr>
    </w:p>
    <w:p w14:paraId="1804E0B6">
      <w:pPr>
        <w:spacing w:before="65" w:line="432" w:lineRule="auto"/>
        <w:ind w:left="21" w:right="57" w:firstLine="421"/>
        <w:rPr>
          <w:rFonts w:ascii="宋体" w:hAnsi="宋体" w:eastAsia="宋体" w:cs="宋体"/>
          <w:sz w:val="20"/>
          <w:szCs w:val="20"/>
        </w:rPr>
      </w:pPr>
      <w:r>
        <w:rPr>
          <w:rFonts w:ascii="Times New Roman" w:hAnsi="Times New Roman" w:eastAsia="Times New Roman" w:cs="Times New Roman"/>
          <w:spacing w:val="10"/>
          <w:sz w:val="20"/>
          <w:szCs w:val="20"/>
        </w:rPr>
        <w:t>3</w:t>
      </w:r>
      <w:r>
        <w:rPr>
          <w:rFonts w:ascii="宋体" w:hAnsi="宋体" w:eastAsia="宋体" w:cs="宋体"/>
          <w:spacing w:val="10"/>
          <w:sz w:val="20"/>
          <w:szCs w:val="20"/>
        </w:rPr>
        <w:t>）提供的平台能够很好的实现业务功能扩展的灵活性，通过后台服务器</w:t>
      </w:r>
      <w:r>
        <w:rPr>
          <w:rFonts w:ascii="宋体" w:hAnsi="宋体" w:eastAsia="宋体" w:cs="宋体"/>
          <w:spacing w:val="9"/>
          <w:sz w:val="20"/>
          <w:szCs w:val="20"/>
        </w:rPr>
        <w:t>对业务功能的模块化处理和可配置处理实现对功能的一站式更新，且不影响原有系统的正常运行；</w:t>
      </w:r>
    </w:p>
    <w:p w14:paraId="74A669B8">
      <w:pPr>
        <w:spacing w:line="227" w:lineRule="auto"/>
        <w:ind w:left="437"/>
        <w:rPr>
          <w:rFonts w:ascii="宋体" w:hAnsi="宋体" w:eastAsia="宋体" w:cs="宋体"/>
          <w:sz w:val="20"/>
          <w:szCs w:val="20"/>
        </w:rPr>
      </w:pPr>
      <w:r>
        <w:rPr>
          <w:rFonts w:ascii="Times New Roman" w:hAnsi="Times New Roman" w:eastAsia="Times New Roman" w:cs="Times New Roman"/>
          <w:spacing w:val="8"/>
          <w:sz w:val="20"/>
          <w:szCs w:val="20"/>
        </w:rPr>
        <w:t>4</w:t>
      </w:r>
      <w:r>
        <w:rPr>
          <w:rFonts w:ascii="宋体" w:hAnsi="宋体" w:eastAsia="宋体" w:cs="宋体"/>
          <w:spacing w:val="8"/>
          <w:sz w:val="20"/>
          <w:szCs w:val="20"/>
        </w:rPr>
        <w:t>）系统的计算能力支持横向扩展；</w:t>
      </w:r>
    </w:p>
    <w:p w14:paraId="2931D61B">
      <w:pPr>
        <w:spacing w:before="221" w:line="227" w:lineRule="auto"/>
        <w:ind w:left="444"/>
        <w:rPr>
          <w:rFonts w:ascii="宋体" w:hAnsi="宋体" w:eastAsia="宋体" w:cs="宋体"/>
          <w:sz w:val="20"/>
          <w:szCs w:val="20"/>
        </w:rPr>
      </w:pPr>
      <w:r>
        <w:rPr>
          <w:rFonts w:ascii="Times New Roman" w:hAnsi="Times New Roman" w:eastAsia="Times New Roman" w:cs="Times New Roman"/>
          <w:spacing w:val="9"/>
          <w:sz w:val="20"/>
          <w:szCs w:val="20"/>
        </w:rPr>
        <w:t>5</w:t>
      </w:r>
      <w:r>
        <w:rPr>
          <w:rFonts w:ascii="宋体" w:hAnsi="宋体" w:eastAsia="宋体" w:cs="宋体"/>
          <w:spacing w:val="9"/>
          <w:sz w:val="20"/>
          <w:szCs w:val="20"/>
        </w:rPr>
        <w:t>）对第三方平台提供良好的接口支持和扩</w:t>
      </w:r>
      <w:r>
        <w:rPr>
          <w:rFonts w:ascii="宋体" w:hAnsi="宋体" w:eastAsia="宋体" w:cs="宋体"/>
          <w:spacing w:val="8"/>
          <w:sz w:val="20"/>
          <w:szCs w:val="20"/>
        </w:rPr>
        <w:t>展能力。</w:t>
      </w:r>
    </w:p>
    <w:p w14:paraId="614E7C06">
      <w:pPr>
        <w:spacing w:before="221" w:line="228" w:lineRule="auto"/>
        <w:ind w:left="439"/>
        <w:outlineLvl w:val="2"/>
        <w:rPr>
          <w:rFonts w:ascii="宋体" w:hAnsi="宋体" w:eastAsia="宋体" w:cs="宋体"/>
          <w:sz w:val="20"/>
          <w:szCs w:val="20"/>
        </w:rPr>
      </w:pPr>
      <w:r>
        <w:rPr>
          <w:rFonts w:ascii="Times New Roman" w:hAnsi="Times New Roman" w:eastAsia="Times New Roman" w:cs="Times New Roman"/>
          <w:b/>
          <w:bCs/>
          <w:spacing w:val="5"/>
          <w:sz w:val="20"/>
          <w:szCs w:val="20"/>
        </w:rPr>
        <w:t xml:space="preserve">2.7  </w:t>
      </w:r>
      <w:r>
        <w:rPr>
          <w:rFonts w:ascii="宋体" w:hAnsi="宋体" w:eastAsia="宋体" w:cs="宋体"/>
          <w:b/>
          <w:bCs/>
          <w:spacing w:val="5"/>
          <w:sz w:val="20"/>
          <w:szCs w:val="20"/>
        </w:rPr>
        <w:t>二次开发要求</w:t>
      </w:r>
    </w:p>
    <w:p w14:paraId="4D51FCC4">
      <w:pPr>
        <w:spacing w:before="222" w:line="432" w:lineRule="auto"/>
        <w:ind w:left="23" w:right="54" w:firstLine="421"/>
        <w:rPr>
          <w:rFonts w:ascii="宋体" w:hAnsi="宋体" w:eastAsia="宋体" w:cs="宋体"/>
          <w:sz w:val="20"/>
          <w:szCs w:val="20"/>
        </w:rPr>
      </w:pPr>
      <w:r>
        <w:rPr>
          <w:rFonts w:ascii="宋体" w:hAnsi="宋体" w:eastAsia="宋体" w:cs="宋体"/>
          <w:spacing w:val="7"/>
          <w:sz w:val="20"/>
          <w:szCs w:val="20"/>
        </w:rPr>
        <w:t>为满足采购人业务发展需要，系统应能灵活、方便、快捷地支持个性化需求开发，相关</w:t>
      </w:r>
      <w:r>
        <w:rPr>
          <w:rFonts w:ascii="宋体" w:hAnsi="宋体" w:eastAsia="宋体" w:cs="宋体"/>
          <w:spacing w:val="5"/>
          <w:sz w:val="20"/>
          <w:szCs w:val="20"/>
        </w:rPr>
        <w:t>要求包括：</w:t>
      </w:r>
    </w:p>
    <w:p w14:paraId="5E9B71A6">
      <w:pPr>
        <w:spacing w:line="227" w:lineRule="auto"/>
        <w:ind w:left="458"/>
        <w:rPr>
          <w:rFonts w:ascii="宋体" w:hAnsi="宋体" w:eastAsia="宋体" w:cs="宋体"/>
          <w:sz w:val="20"/>
          <w:szCs w:val="20"/>
        </w:rPr>
      </w:pPr>
      <w:r>
        <w:rPr>
          <w:rFonts w:ascii="Times New Roman" w:hAnsi="Times New Roman" w:eastAsia="Times New Roman" w:cs="Times New Roman"/>
          <w:spacing w:val="9"/>
          <w:sz w:val="20"/>
          <w:szCs w:val="20"/>
        </w:rPr>
        <w:t>1</w:t>
      </w:r>
      <w:r>
        <w:rPr>
          <w:rFonts w:ascii="宋体" w:hAnsi="宋体" w:eastAsia="宋体" w:cs="宋体"/>
          <w:spacing w:val="9"/>
          <w:sz w:val="20"/>
          <w:szCs w:val="20"/>
        </w:rPr>
        <w:t>）支持模型参数的个性化调整，从而适应监管要求及行</w:t>
      </w:r>
      <w:r>
        <w:rPr>
          <w:rFonts w:ascii="宋体" w:hAnsi="宋体" w:eastAsia="宋体" w:cs="宋体"/>
          <w:spacing w:val="8"/>
          <w:sz w:val="20"/>
          <w:szCs w:val="20"/>
        </w:rPr>
        <w:t>内业务需求的变化；</w:t>
      </w:r>
    </w:p>
    <w:p w14:paraId="25A754EF">
      <w:pPr>
        <w:spacing w:before="222" w:line="227" w:lineRule="auto"/>
        <w:ind w:left="438"/>
        <w:rPr>
          <w:rFonts w:ascii="宋体" w:hAnsi="宋体" w:eastAsia="宋体" w:cs="宋体"/>
          <w:sz w:val="20"/>
          <w:szCs w:val="20"/>
        </w:rPr>
      </w:pPr>
      <w:r>
        <w:rPr>
          <w:rFonts w:ascii="Times New Roman" w:hAnsi="Times New Roman" w:eastAsia="Times New Roman" w:cs="Times New Roman"/>
          <w:spacing w:val="8"/>
          <w:sz w:val="20"/>
          <w:szCs w:val="20"/>
        </w:rPr>
        <w:t>2</w:t>
      </w:r>
      <w:r>
        <w:rPr>
          <w:rFonts w:ascii="宋体" w:hAnsi="宋体" w:eastAsia="宋体" w:cs="宋体"/>
          <w:spacing w:val="8"/>
          <w:sz w:val="20"/>
          <w:szCs w:val="20"/>
        </w:rPr>
        <w:t>）支持数据采集范围扩展及接口快速开发；</w:t>
      </w:r>
    </w:p>
    <w:p w14:paraId="6096D126">
      <w:pPr>
        <w:spacing w:before="222" w:line="227" w:lineRule="auto"/>
        <w:ind w:left="442"/>
        <w:rPr>
          <w:rFonts w:ascii="宋体" w:hAnsi="宋体" w:eastAsia="宋体" w:cs="宋体"/>
          <w:sz w:val="20"/>
          <w:szCs w:val="20"/>
        </w:rPr>
      </w:pPr>
      <w:r>
        <w:rPr>
          <w:rFonts w:ascii="Times New Roman" w:hAnsi="Times New Roman" w:eastAsia="Times New Roman" w:cs="Times New Roman"/>
          <w:spacing w:val="8"/>
          <w:sz w:val="20"/>
          <w:szCs w:val="20"/>
        </w:rPr>
        <w:t>3</w:t>
      </w:r>
      <w:r>
        <w:rPr>
          <w:rFonts w:ascii="宋体" w:hAnsi="宋体" w:eastAsia="宋体" w:cs="宋体"/>
          <w:spacing w:val="8"/>
          <w:sz w:val="20"/>
          <w:szCs w:val="20"/>
        </w:rPr>
        <w:t>）支持较为便捷的全量</w:t>
      </w:r>
      <w:r>
        <w:rPr>
          <w:rFonts w:ascii="Times New Roman" w:hAnsi="Times New Roman" w:eastAsia="Times New Roman" w:cs="Times New Roman"/>
          <w:spacing w:val="8"/>
          <w:sz w:val="20"/>
          <w:szCs w:val="20"/>
        </w:rPr>
        <w:t>/</w:t>
      </w:r>
      <w:r>
        <w:rPr>
          <w:rFonts w:ascii="宋体" w:hAnsi="宋体" w:eastAsia="宋体" w:cs="宋体"/>
          <w:spacing w:val="8"/>
          <w:sz w:val="20"/>
          <w:szCs w:val="20"/>
        </w:rPr>
        <w:t>增量程序版本抽取和提交；</w:t>
      </w:r>
    </w:p>
    <w:p w14:paraId="45476810">
      <w:pPr>
        <w:spacing w:before="221" w:line="228" w:lineRule="auto"/>
        <w:ind w:left="437"/>
        <w:rPr>
          <w:rFonts w:ascii="宋体" w:hAnsi="宋体" w:eastAsia="宋体" w:cs="宋体"/>
          <w:sz w:val="20"/>
          <w:szCs w:val="20"/>
        </w:rPr>
      </w:pPr>
      <w:r>
        <w:rPr>
          <w:rFonts w:ascii="Times New Roman" w:hAnsi="Times New Roman" w:eastAsia="Times New Roman" w:cs="Times New Roman"/>
          <w:spacing w:val="8"/>
          <w:sz w:val="20"/>
          <w:szCs w:val="20"/>
        </w:rPr>
        <w:t>4</w:t>
      </w:r>
      <w:r>
        <w:rPr>
          <w:rFonts w:ascii="宋体" w:hAnsi="宋体" w:eastAsia="宋体" w:cs="宋体"/>
          <w:spacing w:val="8"/>
          <w:sz w:val="20"/>
          <w:szCs w:val="20"/>
        </w:rPr>
        <w:t>）支持日常需求改造涉及的其他开发要求。</w:t>
      </w:r>
    </w:p>
    <w:p w14:paraId="2966804B">
      <w:pPr>
        <w:spacing w:before="222" w:line="228" w:lineRule="auto"/>
        <w:ind w:left="439"/>
        <w:outlineLvl w:val="2"/>
        <w:rPr>
          <w:rFonts w:ascii="宋体" w:hAnsi="宋体" w:eastAsia="宋体" w:cs="宋体"/>
          <w:sz w:val="20"/>
          <w:szCs w:val="20"/>
        </w:rPr>
      </w:pPr>
      <w:r>
        <w:rPr>
          <w:rFonts w:ascii="Times New Roman" w:hAnsi="Times New Roman" w:eastAsia="Times New Roman" w:cs="Times New Roman"/>
          <w:b/>
          <w:bCs/>
          <w:spacing w:val="6"/>
          <w:sz w:val="20"/>
          <w:szCs w:val="20"/>
        </w:rPr>
        <w:t xml:space="preserve">2.8  </w:t>
      </w:r>
      <w:r>
        <w:rPr>
          <w:rFonts w:ascii="宋体" w:hAnsi="宋体" w:eastAsia="宋体" w:cs="宋体"/>
          <w:b/>
          <w:bCs/>
          <w:spacing w:val="6"/>
          <w:sz w:val="20"/>
          <w:szCs w:val="20"/>
        </w:rPr>
        <w:t>其它非功能性要求</w:t>
      </w:r>
    </w:p>
    <w:p w14:paraId="146382A2">
      <w:pPr>
        <w:spacing w:before="221" w:line="228" w:lineRule="auto"/>
        <w:ind w:left="438"/>
        <w:rPr>
          <w:rFonts w:ascii="宋体" w:hAnsi="宋体" w:eastAsia="宋体" w:cs="宋体"/>
          <w:sz w:val="20"/>
          <w:szCs w:val="20"/>
        </w:rPr>
      </w:pPr>
      <w:r>
        <w:rPr>
          <w:rFonts w:ascii="Times New Roman" w:hAnsi="Times New Roman" w:eastAsia="Times New Roman" w:cs="Times New Roman"/>
          <w:spacing w:val="3"/>
          <w:sz w:val="20"/>
          <w:szCs w:val="20"/>
        </w:rPr>
        <w:t>2.8.</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3"/>
          <w:sz w:val="20"/>
          <w:szCs w:val="20"/>
        </w:rPr>
        <w:t xml:space="preserve">1  </w:t>
      </w:r>
      <w:r>
        <w:rPr>
          <w:rFonts w:ascii="宋体" w:hAnsi="宋体" w:eastAsia="宋体" w:cs="宋体"/>
          <w:spacing w:val="3"/>
          <w:sz w:val="20"/>
          <w:szCs w:val="20"/>
        </w:rPr>
        <w:t>运维要求</w:t>
      </w:r>
    </w:p>
    <w:p w14:paraId="34C57FA7">
      <w:pPr>
        <w:spacing w:before="221" w:line="432" w:lineRule="auto"/>
        <w:ind w:left="45" w:right="57" w:firstLine="412"/>
        <w:rPr>
          <w:rFonts w:ascii="宋体" w:hAnsi="宋体" w:eastAsia="宋体" w:cs="宋体"/>
          <w:sz w:val="20"/>
          <w:szCs w:val="20"/>
        </w:rPr>
      </w:pPr>
      <w:r>
        <w:rPr>
          <w:rFonts w:ascii="Times New Roman" w:hAnsi="Times New Roman" w:eastAsia="Times New Roman" w:cs="Times New Roman"/>
          <w:spacing w:val="9"/>
          <w:sz w:val="20"/>
          <w:szCs w:val="20"/>
        </w:rPr>
        <w:t>1</w:t>
      </w:r>
      <w:r>
        <w:rPr>
          <w:rFonts w:ascii="宋体" w:hAnsi="宋体" w:eastAsia="宋体" w:cs="宋体"/>
          <w:spacing w:val="9"/>
          <w:sz w:val="20"/>
          <w:szCs w:val="20"/>
        </w:rPr>
        <w:t>）提供日常运行监控和完整的系统维护管理的方案：提供日志、实时交易监控等系统</w:t>
      </w:r>
      <w:r>
        <w:rPr>
          <w:rFonts w:ascii="宋体" w:hAnsi="宋体" w:eastAsia="宋体" w:cs="宋体"/>
          <w:spacing w:val="8"/>
          <w:sz w:val="20"/>
          <w:szCs w:val="20"/>
        </w:rPr>
        <w:t>问题定位方案；提供日志和历史数据备份、清理机制；</w:t>
      </w:r>
    </w:p>
    <w:p w14:paraId="60251036">
      <w:pPr>
        <w:spacing w:line="432" w:lineRule="auto"/>
        <w:ind w:left="23" w:right="57" w:firstLine="414"/>
        <w:rPr>
          <w:rFonts w:ascii="宋体" w:hAnsi="宋体" w:eastAsia="宋体" w:cs="宋体"/>
          <w:sz w:val="20"/>
          <w:szCs w:val="20"/>
        </w:rPr>
      </w:pPr>
      <w:r>
        <w:rPr>
          <w:rFonts w:ascii="Times New Roman" w:hAnsi="Times New Roman" w:eastAsia="Times New Roman" w:cs="Times New Roman"/>
          <w:spacing w:val="10"/>
          <w:sz w:val="20"/>
          <w:szCs w:val="20"/>
        </w:rPr>
        <w:t>2</w:t>
      </w:r>
      <w:r>
        <w:rPr>
          <w:rFonts w:ascii="宋体" w:hAnsi="宋体" w:eastAsia="宋体" w:cs="宋体"/>
          <w:spacing w:val="10"/>
          <w:sz w:val="20"/>
          <w:szCs w:val="20"/>
        </w:rPr>
        <w:t>）系统日志需接入采购人智能运维平台，满足《重庆三峡银行应用日志规范》中</w:t>
      </w:r>
      <w:r>
        <w:rPr>
          <w:rFonts w:ascii="宋体" w:hAnsi="宋体" w:eastAsia="宋体" w:cs="宋体"/>
          <w:spacing w:val="9"/>
          <w:sz w:val="20"/>
          <w:szCs w:val="20"/>
        </w:rPr>
        <w:t>的要</w:t>
      </w:r>
      <w:r>
        <w:rPr>
          <w:rFonts w:ascii="宋体" w:hAnsi="宋体" w:eastAsia="宋体" w:cs="宋体"/>
          <w:spacing w:val="-1"/>
          <w:sz w:val="20"/>
          <w:szCs w:val="20"/>
        </w:rPr>
        <w:t>求；</w:t>
      </w:r>
    </w:p>
    <w:p w14:paraId="3C03F13D">
      <w:pPr>
        <w:spacing w:before="2" w:line="431" w:lineRule="auto"/>
        <w:ind w:left="23" w:firstLine="419"/>
        <w:rPr>
          <w:rFonts w:ascii="宋体" w:hAnsi="宋体" w:eastAsia="宋体" w:cs="宋体"/>
          <w:sz w:val="20"/>
          <w:szCs w:val="20"/>
        </w:rPr>
      </w:pPr>
      <w:r>
        <w:rPr>
          <w:rFonts w:ascii="Times New Roman" w:hAnsi="Times New Roman" w:eastAsia="Times New Roman" w:cs="Times New Roman"/>
          <w:spacing w:val="4"/>
          <w:sz w:val="20"/>
          <w:szCs w:val="20"/>
        </w:rPr>
        <w:t>3</w:t>
      </w:r>
      <w:r>
        <w:rPr>
          <w:rFonts w:ascii="宋体" w:hAnsi="宋体" w:eastAsia="宋体" w:cs="宋体"/>
          <w:spacing w:val="4"/>
          <w:sz w:val="20"/>
          <w:szCs w:val="20"/>
        </w:rPr>
        <w:t>）提供应用系统之间逻辑独立、启停服务时系统间不相互影响的部署方案（十分重要</w:t>
      </w:r>
      <w:r>
        <w:rPr>
          <w:rFonts w:ascii="宋体" w:hAnsi="宋体" w:eastAsia="宋体" w:cs="宋体"/>
          <w:spacing w:val="-50"/>
          <w:w w:val="94"/>
          <w:sz w:val="20"/>
          <w:szCs w:val="20"/>
        </w:rPr>
        <w:t>），</w:t>
      </w:r>
      <w:r>
        <w:rPr>
          <w:rFonts w:ascii="宋体" w:hAnsi="宋体" w:eastAsia="宋体" w:cs="宋体"/>
          <w:spacing w:val="6"/>
          <w:sz w:val="20"/>
          <w:szCs w:val="20"/>
        </w:rPr>
        <w:t>保障系统的</w:t>
      </w:r>
      <w:r>
        <w:rPr>
          <w:rFonts w:ascii="Times New Roman" w:hAnsi="Times New Roman" w:eastAsia="Times New Roman" w:cs="Times New Roman"/>
          <w:spacing w:val="6"/>
          <w:sz w:val="20"/>
          <w:szCs w:val="20"/>
        </w:rPr>
        <w:t>7*24</w:t>
      </w:r>
      <w:r>
        <w:rPr>
          <w:rFonts w:ascii="宋体" w:hAnsi="宋体" w:eastAsia="宋体" w:cs="宋体"/>
          <w:spacing w:val="6"/>
          <w:sz w:val="20"/>
          <w:szCs w:val="20"/>
        </w:rPr>
        <w:t>小时运行；</w:t>
      </w:r>
    </w:p>
    <w:p w14:paraId="6BD8088F">
      <w:pPr>
        <w:spacing w:before="2" w:line="431" w:lineRule="auto"/>
        <w:ind w:left="23" w:right="57" w:firstLine="414"/>
        <w:rPr>
          <w:rFonts w:ascii="宋体" w:hAnsi="宋体" w:eastAsia="宋体" w:cs="宋体"/>
          <w:sz w:val="20"/>
          <w:szCs w:val="20"/>
        </w:rPr>
      </w:pPr>
      <w:r>
        <w:rPr>
          <w:rFonts w:ascii="Times New Roman" w:hAnsi="Times New Roman" w:eastAsia="Times New Roman" w:cs="Times New Roman"/>
          <w:spacing w:val="10"/>
          <w:sz w:val="20"/>
          <w:szCs w:val="20"/>
        </w:rPr>
        <w:t>4</w:t>
      </w:r>
      <w:r>
        <w:rPr>
          <w:rFonts w:ascii="宋体" w:hAnsi="宋体" w:eastAsia="宋体" w:cs="宋体"/>
          <w:spacing w:val="10"/>
          <w:sz w:val="20"/>
          <w:szCs w:val="20"/>
        </w:rPr>
        <w:t>）提供系统资源运行情况实时监控报告；提供系统出现异常预警报告；提供系统运行</w:t>
      </w:r>
      <w:r>
        <w:rPr>
          <w:rFonts w:ascii="宋体" w:hAnsi="宋体" w:eastAsia="宋体" w:cs="宋体"/>
          <w:spacing w:val="6"/>
          <w:sz w:val="20"/>
          <w:szCs w:val="20"/>
        </w:rPr>
        <w:t>情况报表等；</w:t>
      </w:r>
    </w:p>
    <w:p w14:paraId="380894E1">
      <w:pPr>
        <w:spacing w:line="432" w:lineRule="auto"/>
        <w:ind w:left="23" w:right="57" w:firstLine="420"/>
        <w:rPr>
          <w:rFonts w:ascii="宋体" w:hAnsi="宋体" w:eastAsia="宋体" w:cs="宋体"/>
          <w:sz w:val="20"/>
          <w:szCs w:val="20"/>
        </w:rPr>
      </w:pPr>
      <w:r>
        <w:rPr>
          <w:rFonts w:ascii="Times New Roman" w:hAnsi="Times New Roman" w:eastAsia="Times New Roman" w:cs="Times New Roman"/>
          <w:spacing w:val="9"/>
          <w:sz w:val="20"/>
          <w:szCs w:val="20"/>
        </w:rPr>
        <w:t>5</w:t>
      </w:r>
      <w:r>
        <w:rPr>
          <w:rFonts w:ascii="宋体" w:hAnsi="宋体" w:eastAsia="宋体" w:cs="宋体"/>
          <w:spacing w:val="9"/>
          <w:sz w:val="20"/>
          <w:szCs w:val="20"/>
        </w:rPr>
        <w:t>）涉及重大生产故障，需</w:t>
      </w:r>
      <w:r>
        <w:rPr>
          <w:rFonts w:ascii="Times New Roman" w:hAnsi="Times New Roman" w:eastAsia="Times New Roman" w:cs="Times New Roman"/>
          <w:spacing w:val="9"/>
          <w:sz w:val="20"/>
          <w:szCs w:val="20"/>
        </w:rPr>
        <w:t>15</w:t>
      </w:r>
      <w:r>
        <w:rPr>
          <w:rFonts w:ascii="宋体" w:hAnsi="宋体" w:eastAsia="宋体" w:cs="宋体"/>
          <w:spacing w:val="9"/>
          <w:sz w:val="20"/>
          <w:szCs w:val="20"/>
        </w:rPr>
        <w:t>分钟内响应，</w:t>
      </w:r>
      <w:r>
        <w:rPr>
          <w:rFonts w:ascii="Times New Roman" w:hAnsi="Times New Roman" w:eastAsia="Times New Roman" w:cs="Times New Roman"/>
          <w:spacing w:val="9"/>
          <w:sz w:val="20"/>
          <w:szCs w:val="20"/>
        </w:rPr>
        <w:t>30</w:t>
      </w:r>
      <w:r>
        <w:rPr>
          <w:rFonts w:ascii="宋体" w:hAnsi="宋体" w:eastAsia="宋体" w:cs="宋体"/>
          <w:spacing w:val="9"/>
          <w:sz w:val="20"/>
          <w:szCs w:val="20"/>
        </w:rPr>
        <w:t>分钟内提供临时解决方案并能恢复生产服</w:t>
      </w:r>
      <w:r>
        <w:rPr>
          <w:rFonts w:ascii="宋体" w:hAnsi="宋体" w:eastAsia="宋体" w:cs="宋体"/>
          <w:spacing w:val="8"/>
          <w:sz w:val="20"/>
          <w:szCs w:val="20"/>
        </w:rPr>
        <w:t>务，并安排响应的技术专家进行技术支持。</w:t>
      </w:r>
    </w:p>
    <w:p w14:paraId="12EA1244">
      <w:pPr>
        <w:spacing w:line="229" w:lineRule="auto"/>
        <w:ind w:left="438"/>
        <w:rPr>
          <w:rFonts w:ascii="宋体" w:hAnsi="宋体" w:eastAsia="宋体" w:cs="宋体"/>
          <w:sz w:val="20"/>
          <w:szCs w:val="20"/>
        </w:rPr>
      </w:pPr>
      <w:r>
        <w:rPr>
          <w:rFonts w:ascii="Times New Roman" w:hAnsi="Times New Roman" w:eastAsia="Times New Roman" w:cs="Times New Roman"/>
          <w:spacing w:val="1"/>
          <w:sz w:val="20"/>
          <w:szCs w:val="20"/>
        </w:rPr>
        <w:t>2.8.2</w:t>
      </w:r>
      <w:r>
        <w:rPr>
          <w:rFonts w:ascii="Times New Roman" w:hAnsi="Times New Roman" w:eastAsia="Times New Roman" w:cs="Times New Roman"/>
          <w:spacing w:val="24"/>
          <w:sz w:val="20"/>
          <w:szCs w:val="20"/>
        </w:rPr>
        <w:t xml:space="preserve">  </w:t>
      </w:r>
      <w:r>
        <w:rPr>
          <w:rFonts w:ascii="宋体" w:hAnsi="宋体" w:eastAsia="宋体" w:cs="宋体"/>
          <w:spacing w:val="1"/>
          <w:sz w:val="20"/>
          <w:szCs w:val="20"/>
        </w:rPr>
        <w:t>日志要求</w:t>
      </w:r>
    </w:p>
    <w:p w14:paraId="0238411A">
      <w:pPr>
        <w:spacing w:before="220" w:line="432" w:lineRule="auto"/>
        <w:ind w:left="22" w:right="57" w:firstLine="436"/>
        <w:rPr>
          <w:rFonts w:ascii="宋体" w:hAnsi="宋体" w:eastAsia="宋体" w:cs="宋体"/>
          <w:sz w:val="20"/>
          <w:szCs w:val="20"/>
        </w:rPr>
      </w:pPr>
      <w:r>
        <w:rPr>
          <w:rFonts w:ascii="Times New Roman" w:hAnsi="Times New Roman" w:eastAsia="Times New Roman" w:cs="Times New Roman"/>
          <w:spacing w:val="9"/>
          <w:sz w:val="20"/>
          <w:szCs w:val="20"/>
        </w:rPr>
        <w:t>1</w:t>
      </w:r>
      <w:r>
        <w:rPr>
          <w:rFonts w:ascii="宋体" w:hAnsi="宋体" w:eastAsia="宋体" w:cs="宋体"/>
          <w:spacing w:val="9"/>
          <w:sz w:val="20"/>
          <w:szCs w:val="20"/>
        </w:rPr>
        <w:t>）应完整记录所有通讯日志，如果通讯日志为字节码的，不能直接查看的，应提供查</w:t>
      </w:r>
      <w:r>
        <w:rPr>
          <w:rFonts w:ascii="宋体" w:hAnsi="宋体" w:eastAsia="宋体" w:cs="宋体"/>
          <w:spacing w:val="5"/>
          <w:sz w:val="20"/>
          <w:szCs w:val="20"/>
        </w:rPr>
        <w:t>看工具；</w:t>
      </w:r>
    </w:p>
    <w:p w14:paraId="692B5BA9">
      <w:pPr>
        <w:spacing w:before="1" w:line="227" w:lineRule="auto"/>
        <w:jc w:val="right"/>
        <w:rPr>
          <w:rFonts w:ascii="宋体" w:hAnsi="宋体" w:eastAsia="宋体" w:cs="宋体"/>
          <w:sz w:val="20"/>
          <w:szCs w:val="20"/>
        </w:rPr>
      </w:pPr>
      <w:r>
        <w:rPr>
          <w:rFonts w:ascii="Times New Roman" w:hAnsi="Times New Roman" w:eastAsia="Times New Roman" w:cs="Times New Roman"/>
          <w:spacing w:val="6"/>
          <w:sz w:val="20"/>
          <w:szCs w:val="20"/>
        </w:rPr>
        <w:t>2</w:t>
      </w:r>
      <w:r>
        <w:rPr>
          <w:rFonts w:ascii="宋体" w:hAnsi="宋体" w:eastAsia="宋体" w:cs="宋体"/>
          <w:spacing w:val="6"/>
          <w:sz w:val="20"/>
          <w:szCs w:val="20"/>
        </w:rPr>
        <w:t>）应完整记录交易日志，方便交易统计分析，不同类型的交易可分不同的交易日</w:t>
      </w:r>
      <w:r>
        <w:rPr>
          <w:rFonts w:ascii="宋体" w:hAnsi="宋体" w:eastAsia="宋体" w:cs="宋体"/>
          <w:spacing w:val="5"/>
          <w:sz w:val="20"/>
          <w:szCs w:val="20"/>
        </w:rPr>
        <w:t>志表；</w:t>
      </w:r>
    </w:p>
    <w:p w14:paraId="1CB62676">
      <w:pPr>
        <w:spacing w:before="221" w:line="228" w:lineRule="auto"/>
        <w:ind w:left="442"/>
        <w:rPr>
          <w:rFonts w:ascii="宋体" w:hAnsi="宋体" w:eastAsia="宋体" w:cs="宋体"/>
          <w:sz w:val="20"/>
          <w:szCs w:val="20"/>
        </w:rPr>
      </w:pPr>
      <w:r>
        <w:rPr>
          <w:rFonts w:ascii="Times New Roman" w:hAnsi="Times New Roman" w:eastAsia="Times New Roman" w:cs="Times New Roman"/>
          <w:spacing w:val="9"/>
          <w:sz w:val="20"/>
          <w:szCs w:val="20"/>
        </w:rPr>
        <w:t>3</w:t>
      </w:r>
      <w:r>
        <w:rPr>
          <w:rFonts w:ascii="宋体" w:hAnsi="宋体" w:eastAsia="宋体" w:cs="宋体"/>
          <w:spacing w:val="9"/>
          <w:sz w:val="20"/>
          <w:szCs w:val="20"/>
        </w:rPr>
        <w:t>）可在线动态调整日志级别，在生产环境下定位问题时不需要中断服务；</w:t>
      </w:r>
    </w:p>
    <w:p w14:paraId="5A390DA8">
      <w:pPr>
        <w:spacing w:before="221" w:line="228" w:lineRule="auto"/>
        <w:ind w:left="437"/>
        <w:rPr>
          <w:rFonts w:ascii="宋体" w:hAnsi="宋体" w:eastAsia="宋体" w:cs="宋体"/>
          <w:sz w:val="20"/>
          <w:szCs w:val="20"/>
        </w:rPr>
      </w:pPr>
      <w:r>
        <w:rPr>
          <w:rFonts w:ascii="Times New Roman" w:hAnsi="Times New Roman" w:eastAsia="Times New Roman" w:cs="Times New Roman"/>
          <w:spacing w:val="9"/>
          <w:sz w:val="20"/>
          <w:szCs w:val="20"/>
        </w:rPr>
        <w:t>4</w:t>
      </w:r>
      <w:r>
        <w:rPr>
          <w:rFonts w:ascii="宋体" w:hAnsi="宋体" w:eastAsia="宋体" w:cs="宋体"/>
          <w:spacing w:val="9"/>
          <w:sz w:val="20"/>
          <w:szCs w:val="20"/>
        </w:rPr>
        <w:t>）系统相关日志应输出在应用目录之外；</w:t>
      </w:r>
    </w:p>
    <w:p w14:paraId="01B49268">
      <w:pPr>
        <w:spacing w:before="221" w:line="227" w:lineRule="auto"/>
        <w:ind w:left="444"/>
        <w:rPr>
          <w:rFonts w:ascii="宋体" w:hAnsi="宋体" w:eastAsia="宋体" w:cs="宋体"/>
          <w:sz w:val="20"/>
          <w:szCs w:val="20"/>
        </w:rPr>
      </w:pPr>
      <w:r>
        <w:rPr>
          <w:rFonts w:ascii="Times New Roman" w:hAnsi="Times New Roman" w:eastAsia="Times New Roman" w:cs="Times New Roman"/>
          <w:spacing w:val="9"/>
          <w:sz w:val="20"/>
          <w:szCs w:val="20"/>
        </w:rPr>
        <w:t>5</w:t>
      </w:r>
      <w:r>
        <w:rPr>
          <w:rFonts w:ascii="宋体" w:hAnsi="宋体" w:eastAsia="宋体" w:cs="宋体"/>
          <w:spacing w:val="9"/>
          <w:sz w:val="20"/>
          <w:szCs w:val="20"/>
        </w:rPr>
        <w:t>）不应在日志中记录客户支付敏感信息；不允许保留非本机构的客户敏感信息。</w:t>
      </w:r>
    </w:p>
    <w:p w14:paraId="5143B55C">
      <w:pPr>
        <w:spacing w:line="227" w:lineRule="auto"/>
        <w:rPr>
          <w:rFonts w:ascii="宋体" w:hAnsi="宋体" w:eastAsia="宋体" w:cs="宋体"/>
          <w:sz w:val="20"/>
          <w:szCs w:val="20"/>
        </w:rPr>
        <w:sectPr>
          <w:footerReference r:id="rId82" w:type="default"/>
          <w:pgSz w:w="11906" w:h="16839"/>
          <w:pgMar w:top="400" w:right="1744" w:bottom="1262" w:left="1785" w:header="0" w:footer="898" w:gutter="0"/>
          <w:cols w:space="720" w:num="1"/>
        </w:sectPr>
      </w:pPr>
    </w:p>
    <w:p w14:paraId="42197162">
      <w:pPr>
        <w:pStyle w:val="2"/>
        <w:spacing w:line="274" w:lineRule="auto"/>
      </w:pPr>
    </w:p>
    <w:p w14:paraId="2E9490EE">
      <w:pPr>
        <w:pStyle w:val="2"/>
        <w:spacing w:line="274" w:lineRule="auto"/>
      </w:pPr>
    </w:p>
    <w:p w14:paraId="19C73806">
      <w:pPr>
        <w:pStyle w:val="2"/>
        <w:spacing w:line="274" w:lineRule="auto"/>
      </w:pPr>
    </w:p>
    <w:p w14:paraId="2F7F8612">
      <w:pPr>
        <w:pStyle w:val="2"/>
        <w:spacing w:line="275" w:lineRule="auto"/>
      </w:pPr>
    </w:p>
    <w:p w14:paraId="63C1A1BB">
      <w:pPr>
        <w:spacing w:before="65" w:line="228" w:lineRule="auto"/>
        <w:ind w:left="438"/>
        <w:rPr>
          <w:rFonts w:ascii="宋体" w:hAnsi="宋体" w:eastAsia="宋体" w:cs="宋体"/>
          <w:sz w:val="20"/>
          <w:szCs w:val="20"/>
        </w:rPr>
      </w:pPr>
      <w:r>
        <w:rPr>
          <w:rFonts w:ascii="Times New Roman" w:hAnsi="Times New Roman" w:eastAsia="Times New Roman" w:cs="Times New Roman"/>
          <w:spacing w:val="2"/>
          <w:sz w:val="20"/>
          <w:szCs w:val="20"/>
        </w:rPr>
        <w:t>2.8.3</w:t>
      </w:r>
      <w:r>
        <w:rPr>
          <w:rFonts w:ascii="Times New Roman" w:hAnsi="Times New Roman" w:eastAsia="Times New Roman" w:cs="Times New Roman"/>
          <w:spacing w:val="27"/>
          <w:w w:val="101"/>
          <w:sz w:val="20"/>
          <w:szCs w:val="20"/>
        </w:rPr>
        <w:t xml:space="preserve">  </w:t>
      </w:r>
      <w:r>
        <w:rPr>
          <w:rFonts w:ascii="宋体" w:hAnsi="宋体" w:eastAsia="宋体" w:cs="宋体"/>
          <w:spacing w:val="2"/>
          <w:sz w:val="20"/>
          <w:szCs w:val="20"/>
        </w:rPr>
        <w:t>自动监控指标</w:t>
      </w:r>
    </w:p>
    <w:p w14:paraId="5844D28D">
      <w:pPr>
        <w:spacing w:before="220" w:line="228" w:lineRule="auto"/>
        <w:ind w:left="458"/>
        <w:rPr>
          <w:rFonts w:ascii="宋体" w:hAnsi="宋体" w:eastAsia="宋体" w:cs="宋体"/>
          <w:sz w:val="20"/>
          <w:szCs w:val="20"/>
        </w:rPr>
      </w:pPr>
      <w:r>
        <w:rPr>
          <w:rFonts w:ascii="Times New Roman" w:hAnsi="Times New Roman" w:eastAsia="Times New Roman" w:cs="Times New Roman"/>
          <w:spacing w:val="7"/>
          <w:sz w:val="20"/>
          <w:szCs w:val="20"/>
        </w:rPr>
        <w:t>1</w:t>
      </w:r>
      <w:r>
        <w:rPr>
          <w:rFonts w:ascii="宋体" w:hAnsi="宋体" w:eastAsia="宋体" w:cs="宋体"/>
          <w:spacing w:val="7"/>
          <w:sz w:val="20"/>
          <w:szCs w:val="20"/>
        </w:rPr>
        <w:t>）磁盘占用率（关键目录）、</w:t>
      </w:r>
      <w:r>
        <w:rPr>
          <w:rFonts w:ascii="Times New Roman" w:hAnsi="Times New Roman" w:eastAsia="Times New Roman" w:cs="Times New Roman"/>
          <w:sz w:val="20"/>
          <w:szCs w:val="20"/>
        </w:rPr>
        <w:t>CPU</w:t>
      </w:r>
      <w:r>
        <w:rPr>
          <w:rFonts w:ascii="宋体" w:hAnsi="宋体" w:eastAsia="宋体" w:cs="宋体"/>
          <w:spacing w:val="7"/>
          <w:sz w:val="20"/>
          <w:szCs w:val="20"/>
        </w:rPr>
        <w:t>使用率、</w:t>
      </w:r>
      <w:r>
        <w:rPr>
          <w:rFonts w:ascii="宋体" w:hAnsi="宋体" w:eastAsia="宋体" w:cs="宋体"/>
          <w:spacing w:val="-50"/>
          <w:sz w:val="20"/>
          <w:szCs w:val="20"/>
        </w:rPr>
        <w:t xml:space="preserve"> </w:t>
      </w:r>
      <w:r>
        <w:rPr>
          <w:rFonts w:ascii="宋体" w:hAnsi="宋体" w:eastAsia="宋体" w:cs="宋体"/>
          <w:spacing w:val="7"/>
          <w:sz w:val="20"/>
          <w:szCs w:val="20"/>
        </w:rPr>
        <w:t>内存占用率等；</w:t>
      </w:r>
    </w:p>
    <w:p w14:paraId="33618B64">
      <w:pPr>
        <w:spacing w:before="221" w:line="432" w:lineRule="auto"/>
        <w:ind w:left="27" w:right="22" w:firstLine="410"/>
        <w:rPr>
          <w:rFonts w:ascii="宋体" w:hAnsi="宋体" w:eastAsia="宋体" w:cs="宋体"/>
          <w:sz w:val="20"/>
          <w:szCs w:val="20"/>
        </w:rPr>
      </w:pPr>
      <w:r>
        <w:rPr>
          <w:rFonts w:ascii="Times New Roman" w:hAnsi="Times New Roman" w:eastAsia="Times New Roman" w:cs="Times New Roman"/>
          <w:spacing w:val="6"/>
          <w:sz w:val="20"/>
          <w:szCs w:val="20"/>
        </w:rPr>
        <w:t>2</w:t>
      </w:r>
      <w:r>
        <w:rPr>
          <w:rFonts w:ascii="宋体" w:hAnsi="宋体" w:eastAsia="宋体" w:cs="宋体"/>
          <w:spacing w:val="6"/>
          <w:sz w:val="20"/>
          <w:szCs w:val="20"/>
        </w:rPr>
        <w:t>）数据库连接池使用情况：总连接数、空闲连接数、使用中连接数；线程池使用</w:t>
      </w:r>
      <w:r>
        <w:rPr>
          <w:rFonts w:ascii="宋体" w:hAnsi="宋体" w:eastAsia="宋体" w:cs="宋体"/>
          <w:spacing w:val="5"/>
          <w:sz w:val="20"/>
          <w:szCs w:val="20"/>
        </w:rPr>
        <w:t>情况：</w:t>
      </w:r>
      <w:r>
        <w:rPr>
          <w:rFonts w:ascii="宋体" w:hAnsi="宋体" w:eastAsia="宋体" w:cs="宋体"/>
          <w:spacing w:val="8"/>
          <w:sz w:val="20"/>
          <w:szCs w:val="20"/>
        </w:rPr>
        <w:t>总线程、空闲线程、使用中线程；</w:t>
      </w:r>
    </w:p>
    <w:p w14:paraId="0901848A">
      <w:pPr>
        <w:spacing w:line="226" w:lineRule="auto"/>
        <w:ind w:left="442"/>
        <w:rPr>
          <w:rFonts w:ascii="宋体" w:hAnsi="宋体" w:eastAsia="宋体" w:cs="宋体"/>
          <w:sz w:val="20"/>
          <w:szCs w:val="20"/>
        </w:rPr>
      </w:pPr>
      <w:r>
        <w:rPr>
          <w:rFonts w:ascii="Times New Roman" w:hAnsi="Times New Roman" w:eastAsia="Times New Roman" w:cs="Times New Roman"/>
          <w:spacing w:val="9"/>
          <w:sz w:val="20"/>
          <w:szCs w:val="20"/>
        </w:rPr>
        <w:t>3</w:t>
      </w:r>
      <w:r>
        <w:rPr>
          <w:rFonts w:ascii="宋体" w:hAnsi="宋体" w:eastAsia="宋体" w:cs="宋体"/>
          <w:spacing w:val="9"/>
          <w:sz w:val="20"/>
          <w:szCs w:val="20"/>
        </w:rPr>
        <w:t>）虚拟机堆内存情况（适用</w:t>
      </w:r>
      <w:r>
        <w:rPr>
          <w:rFonts w:ascii="Times New Roman" w:hAnsi="Times New Roman" w:eastAsia="Times New Roman" w:cs="Times New Roman"/>
          <w:sz w:val="20"/>
          <w:szCs w:val="20"/>
        </w:rPr>
        <w:t>Java</w:t>
      </w:r>
      <w:r>
        <w:rPr>
          <w:rFonts w:ascii="宋体" w:hAnsi="宋体" w:eastAsia="宋体" w:cs="宋体"/>
          <w:spacing w:val="18"/>
          <w:sz w:val="20"/>
          <w:szCs w:val="20"/>
        </w:rPr>
        <w:t>）：</w:t>
      </w:r>
      <w:r>
        <w:rPr>
          <w:rFonts w:ascii="宋体" w:hAnsi="宋体" w:eastAsia="宋体" w:cs="宋体"/>
          <w:spacing w:val="9"/>
          <w:sz w:val="20"/>
          <w:szCs w:val="20"/>
        </w:rPr>
        <w:t>空闲内存、使用中内</w:t>
      </w:r>
      <w:r>
        <w:rPr>
          <w:rFonts w:ascii="宋体" w:hAnsi="宋体" w:eastAsia="宋体" w:cs="宋体"/>
          <w:spacing w:val="8"/>
          <w:sz w:val="20"/>
          <w:szCs w:val="20"/>
        </w:rPr>
        <w:t>存；</w:t>
      </w:r>
    </w:p>
    <w:p w14:paraId="688E7CDA">
      <w:pPr>
        <w:spacing w:before="222" w:line="228" w:lineRule="auto"/>
        <w:ind w:left="437"/>
        <w:rPr>
          <w:rFonts w:ascii="宋体" w:hAnsi="宋体" w:eastAsia="宋体" w:cs="宋体"/>
          <w:sz w:val="20"/>
          <w:szCs w:val="20"/>
        </w:rPr>
      </w:pPr>
      <w:r>
        <w:rPr>
          <w:rFonts w:ascii="Times New Roman" w:hAnsi="Times New Roman" w:eastAsia="Times New Roman" w:cs="Times New Roman"/>
          <w:spacing w:val="8"/>
          <w:sz w:val="20"/>
          <w:szCs w:val="20"/>
        </w:rPr>
        <w:t>4</w:t>
      </w:r>
      <w:r>
        <w:rPr>
          <w:rFonts w:ascii="宋体" w:hAnsi="宋体" w:eastAsia="宋体" w:cs="宋体"/>
          <w:spacing w:val="8"/>
          <w:sz w:val="20"/>
          <w:szCs w:val="20"/>
        </w:rPr>
        <w:t>）交易级的错误，应用系统重大错误。</w:t>
      </w:r>
    </w:p>
    <w:p w14:paraId="5FB448C8">
      <w:pPr>
        <w:spacing w:before="220" w:line="228" w:lineRule="auto"/>
        <w:ind w:left="439"/>
        <w:outlineLvl w:val="2"/>
        <w:rPr>
          <w:rFonts w:ascii="宋体" w:hAnsi="宋体" w:eastAsia="宋体" w:cs="宋体"/>
          <w:sz w:val="20"/>
          <w:szCs w:val="20"/>
        </w:rPr>
      </w:pPr>
      <w:r>
        <w:rPr>
          <w:rFonts w:ascii="Times New Roman" w:hAnsi="Times New Roman" w:eastAsia="Times New Roman" w:cs="Times New Roman"/>
          <w:b/>
          <w:bCs/>
          <w:spacing w:val="6"/>
          <w:sz w:val="20"/>
          <w:szCs w:val="20"/>
        </w:rPr>
        <w:t xml:space="preserve">2.9  </w:t>
      </w:r>
      <w:r>
        <w:rPr>
          <w:rFonts w:ascii="宋体" w:hAnsi="宋体" w:eastAsia="宋体" w:cs="宋体"/>
          <w:b/>
          <w:bCs/>
          <w:spacing w:val="6"/>
          <w:sz w:val="20"/>
          <w:szCs w:val="20"/>
        </w:rPr>
        <w:t>应当遵循的标准和规范</w:t>
      </w:r>
    </w:p>
    <w:p w14:paraId="6ACF26F0">
      <w:pPr>
        <w:spacing w:before="222" w:line="432" w:lineRule="auto"/>
        <w:ind w:left="26" w:right="2" w:firstLine="415"/>
        <w:jc w:val="both"/>
        <w:rPr>
          <w:rFonts w:ascii="宋体" w:hAnsi="宋体" w:eastAsia="宋体" w:cs="宋体"/>
          <w:sz w:val="20"/>
          <w:szCs w:val="20"/>
        </w:rPr>
      </w:pPr>
      <w:r>
        <w:rPr>
          <w:rFonts w:ascii="宋体" w:hAnsi="宋体" w:eastAsia="宋体" w:cs="宋体"/>
          <w:spacing w:val="4"/>
          <w:sz w:val="20"/>
          <w:szCs w:val="20"/>
        </w:rPr>
        <w:t>应用应实现与行内各种操作系统、中间件、数据库、业务系统及工具软</w:t>
      </w:r>
      <w:r>
        <w:rPr>
          <w:rFonts w:ascii="宋体" w:hAnsi="宋体" w:eastAsia="宋体" w:cs="宋体"/>
          <w:spacing w:val="3"/>
          <w:sz w:val="20"/>
          <w:szCs w:val="20"/>
        </w:rPr>
        <w:t>件进行平滑对接。</w:t>
      </w:r>
      <w:r>
        <w:rPr>
          <w:rFonts w:ascii="宋体" w:hAnsi="宋体" w:eastAsia="宋体" w:cs="宋体"/>
          <w:spacing w:val="7"/>
          <w:sz w:val="20"/>
          <w:szCs w:val="20"/>
        </w:rPr>
        <w:t>系统的底层应支持各个层次的多种协议，支持与业务系统的互通、互联，应用系统采用标准</w:t>
      </w:r>
      <w:r>
        <w:rPr>
          <w:rFonts w:ascii="宋体" w:hAnsi="宋体" w:eastAsia="宋体" w:cs="宋体"/>
          <w:spacing w:val="8"/>
          <w:sz w:val="20"/>
          <w:szCs w:val="20"/>
        </w:rPr>
        <w:t>的数据交换方式，保证数据共享。</w:t>
      </w:r>
    </w:p>
    <w:p w14:paraId="51C5C359">
      <w:pPr>
        <w:spacing w:line="432" w:lineRule="auto"/>
        <w:ind w:left="21" w:firstLine="425"/>
        <w:jc w:val="both"/>
        <w:rPr>
          <w:rFonts w:ascii="宋体" w:hAnsi="宋体" w:eastAsia="宋体" w:cs="宋体"/>
          <w:sz w:val="20"/>
          <w:szCs w:val="20"/>
        </w:rPr>
      </w:pPr>
      <w:r>
        <w:rPr>
          <w:rFonts w:ascii="宋体" w:hAnsi="宋体" w:eastAsia="宋体" w:cs="宋体"/>
          <w:spacing w:val="9"/>
          <w:sz w:val="20"/>
          <w:szCs w:val="20"/>
        </w:rPr>
        <w:t>系统架构必须遵循采购人应用架构统一架构规范；对外交互界面（含接口、交互流程）</w:t>
      </w:r>
      <w:r>
        <w:rPr>
          <w:rFonts w:ascii="宋体" w:hAnsi="宋体" w:eastAsia="宋体" w:cs="宋体"/>
          <w:spacing w:val="7"/>
          <w:sz w:val="20"/>
          <w:szCs w:val="20"/>
        </w:rPr>
        <w:t>均需遵照采购人确定统一规范进行设计和开发；同时开发过程的产出物（如：设计文档、代</w:t>
      </w:r>
      <w:r>
        <w:rPr>
          <w:rFonts w:ascii="宋体" w:hAnsi="宋体" w:eastAsia="宋体" w:cs="宋体"/>
          <w:spacing w:val="9"/>
          <w:sz w:val="20"/>
          <w:szCs w:val="20"/>
        </w:rPr>
        <w:t>码、测试案例、测试报告等）也需完全遵照采购人确定的统一标准规范完成。</w:t>
      </w:r>
    </w:p>
    <w:p w14:paraId="38FD26DD">
      <w:pPr>
        <w:spacing w:before="2" w:line="431" w:lineRule="auto"/>
        <w:ind w:left="27" w:right="75" w:firstLine="414"/>
        <w:rPr>
          <w:rFonts w:ascii="宋体" w:hAnsi="宋体" w:eastAsia="宋体" w:cs="宋体"/>
          <w:sz w:val="20"/>
          <w:szCs w:val="20"/>
        </w:rPr>
      </w:pPr>
      <w:r>
        <w:rPr>
          <w:rFonts w:ascii="宋体" w:hAnsi="宋体" w:eastAsia="宋体" w:cs="宋体"/>
          <w:spacing w:val="7"/>
          <w:sz w:val="20"/>
          <w:szCs w:val="20"/>
        </w:rPr>
        <w:t>业务处理符合国家法律、法规和有关政策规定。数据标准要满足银监会及人民银行相关管理办法及标准化的要求。</w:t>
      </w:r>
    </w:p>
    <w:p w14:paraId="65C9AA81">
      <w:pPr>
        <w:spacing w:line="227" w:lineRule="auto"/>
        <w:ind w:left="439"/>
        <w:outlineLvl w:val="2"/>
        <w:rPr>
          <w:rFonts w:ascii="宋体" w:hAnsi="宋体" w:eastAsia="宋体" w:cs="宋体"/>
          <w:sz w:val="20"/>
          <w:szCs w:val="20"/>
        </w:rPr>
      </w:pPr>
      <w:r>
        <w:rPr>
          <w:rFonts w:ascii="Times New Roman" w:hAnsi="Times New Roman" w:eastAsia="Times New Roman" w:cs="Times New Roman"/>
          <w:b/>
          <w:bCs/>
          <w:spacing w:val="5"/>
          <w:sz w:val="20"/>
          <w:szCs w:val="20"/>
        </w:rPr>
        <w:t xml:space="preserve">2.10  </w:t>
      </w:r>
      <w:r>
        <w:rPr>
          <w:rFonts w:ascii="宋体" w:hAnsi="宋体" w:eastAsia="宋体" w:cs="宋体"/>
          <w:b/>
          <w:bCs/>
          <w:spacing w:val="5"/>
          <w:sz w:val="20"/>
          <w:szCs w:val="20"/>
        </w:rPr>
        <w:t>数据管理要求</w:t>
      </w:r>
    </w:p>
    <w:p w14:paraId="5D0F8F7C">
      <w:pPr>
        <w:spacing w:before="222" w:line="432" w:lineRule="auto"/>
        <w:ind w:left="21" w:right="72" w:firstLine="437"/>
        <w:rPr>
          <w:rFonts w:ascii="宋体" w:hAnsi="宋体" w:eastAsia="宋体" w:cs="宋体"/>
          <w:sz w:val="20"/>
          <w:szCs w:val="20"/>
        </w:rPr>
      </w:pPr>
      <w:r>
        <w:rPr>
          <w:rFonts w:ascii="Times New Roman" w:hAnsi="Times New Roman" w:eastAsia="Times New Roman" w:cs="Times New Roman"/>
          <w:spacing w:val="9"/>
          <w:sz w:val="20"/>
          <w:szCs w:val="20"/>
        </w:rPr>
        <w:t>1</w:t>
      </w:r>
      <w:r>
        <w:rPr>
          <w:rFonts w:ascii="宋体" w:hAnsi="宋体" w:eastAsia="宋体" w:cs="宋体"/>
          <w:spacing w:val="9"/>
          <w:sz w:val="20"/>
          <w:szCs w:val="20"/>
        </w:rPr>
        <w:t>）业务处理符合国家法律、法规和有关政策规定。数据标准要遵循采购人《金融基础</w:t>
      </w:r>
      <w:r>
        <w:rPr>
          <w:rFonts w:ascii="宋体" w:hAnsi="宋体" w:eastAsia="宋体" w:cs="宋体"/>
          <w:spacing w:val="7"/>
          <w:sz w:val="20"/>
          <w:szCs w:val="20"/>
        </w:rPr>
        <w:t>数据标准》，要满足国家金融监督管理局及人民银行相关管理办法及标准化的要求。项目实</w:t>
      </w:r>
      <w:r>
        <w:rPr>
          <w:rFonts w:ascii="宋体" w:hAnsi="宋体" w:eastAsia="宋体" w:cs="宋体"/>
          <w:spacing w:val="8"/>
          <w:sz w:val="20"/>
          <w:szCs w:val="20"/>
        </w:rPr>
        <w:t>施过程需完成数据标准对标和落标。</w:t>
      </w:r>
    </w:p>
    <w:p w14:paraId="483A2407">
      <w:pPr>
        <w:spacing w:line="432" w:lineRule="auto"/>
        <w:ind w:left="21" w:right="75" w:firstLine="417"/>
        <w:rPr>
          <w:rFonts w:ascii="宋体" w:hAnsi="宋体" w:eastAsia="宋体" w:cs="宋体"/>
          <w:sz w:val="20"/>
          <w:szCs w:val="20"/>
        </w:rPr>
      </w:pPr>
      <w:r>
        <w:rPr>
          <w:rFonts w:ascii="Times New Roman" w:hAnsi="Times New Roman" w:eastAsia="Times New Roman" w:cs="Times New Roman"/>
          <w:spacing w:val="10"/>
          <w:sz w:val="20"/>
          <w:szCs w:val="20"/>
        </w:rPr>
        <w:t>2</w:t>
      </w:r>
      <w:r>
        <w:rPr>
          <w:rFonts w:ascii="宋体" w:hAnsi="宋体" w:eastAsia="宋体" w:cs="宋体"/>
          <w:spacing w:val="10"/>
          <w:sz w:val="20"/>
          <w:szCs w:val="20"/>
        </w:rPr>
        <w:t>）分析类系统（获取其他源头系统数据，进行数据加工处理、分析应用的系统）</w:t>
      </w:r>
      <w:r>
        <w:rPr>
          <w:rFonts w:ascii="宋体" w:hAnsi="宋体" w:eastAsia="宋体" w:cs="宋体"/>
          <w:spacing w:val="9"/>
          <w:sz w:val="20"/>
          <w:szCs w:val="20"/>
        </w:rPr>
        <w:t>、涉</w:t>
      </w:r>
      <w:r>
        <w:rPr>
          <w:rFonts w:ascii="宋体" w:hAnsi="宋体" w:eastAsia="宋体" w:cs="宋体"/>
          <w:spacing w:val="7"/>
          <w:sz w:val="20"/>
          <w:szCs w:val="20"/>
        </w:rPr>
        <w:t>及数据加工处理的监管类系统，需交付《数据处理映射逻辑文件》，阐明表级、字段级数据</w:t>
      </w:r>
      <w:r>
        <w:rPr>
          <w:rFonts w:ascii="宋体" w:hAnsi="宋体" w:eastAsia="宋体" w:cs="宋体"/>
          <w:spacing w:val="6"/>
          <w:sz w:val="20"/>
          <w:szCs w:val="20"/>
        </w:rPr>
        <w:t>加工逻辑。</w:t>
      </w:r>
    </w:p>
    <w:p w14:paraId="34F66048">
      <w:pPr>
        <w:spacing w:line="227" w:lineRule="auto"/>
        <w:ind w:left="442"/>
        <w:rPr>
          <w:rFonts w:ascii="宋体" w:hAnsi="宋体" w:eastAsia="宋体" w:cs="宋体"/>
          <w:sz w:val="20"/>
          <w:szCs w:val="20"/>
        </w:rPr>
      </w:pPr>
      <w:r>
        <w:rPr>
          <w:rFonts w:ascii="Times New Roman" w:hAnsi="Times New Roman" w:eastAsia="Times New Roman" w:cs="Times New Roman"/>
          <w:spacing w:val="8"/>
          <w:sz w:val="20"/>
          <w:szCs w:val="20"/>
        </w:rPr>
        <w:t>3</w:t>
      </w:r>
      <w:r>
        <w:rPr>
          <w:rFonts w:ascii="宋体" w:hAnsi="宋体" w:eastAsia="宋体" w:cs="宋体"/>
          <w:spacing w:val="8"/>
          <w:sz w:val="20"/>
          <w:szCs w:val="20"/>
        </w:rPr>
        <w:t>）交易类系统需交付《系统数据质量检核规则》。</w:t>
      </w:r>
    </w:p>
    <w:p w14:paraId="6CC751F9">
      <w:pPr>
        <w:spacing w:before="221" w:line="228" w:lineRule="auto"/>
        <w:ind w:left="437"/>
        <w:rPr>
          <w:rFonts w:ascii="宋体" w:hAnsi="宋体" w:eastAsia="宋体" w:cs="宋体"/>
          <w:sz w:val="20"/>
          <w:szCs w:val="20"/>
        </w:rPr>
      </w:pPr>
      <w:r>
        <w:rPr>
          <w:rFonts w:ascii="Times New Roman" w:hAnsi="Times New Roman" w:eastAsia="Times New Roman" w:cs="Times New Roman"/>
          <w:spacing w:val="8"/>
          <w:sz w:val="20"/>
          <w:szCs w:val="20"/>
        </w:rPr>
        <w:t>4</w:t>
      </w:r>
      <w:r>
        <w:rPr>
          <w:rFonts w:ascii="宋体" w:hAnsi="宋体" w:eastAsia="宋体" w:cs="宋体"/>
          <w:spacing w:val="8"/>
          <w:sz w:val="20"/>
          <w:szCs w:val="20"/>
        </w:rPr>
        <w:t>）数据库表及字段中文注释准确完整。</w:t>
      </w:r>
    </w:p>
    <w:p w14:paraId="0552877E">
      <w:pPr>
        <w:spacing w:before="221" w:line="228" w:lineRule="auto"/>
        <w:ind w:left="439"/>
        <w:outlineLvl w:val="2"/>
        <w:rPr>
          <w:rFonts w:ascii="宋体" w:hAnsi="宋体" w:eastAsia="宋体" w:cs="宋体"/>
          <w:sz w:val="20"/>
          <w:szCs w:val="20"/>
        </w:rPr>
      </w:pPr>
      <w:r>
        <w:rPr>
          <w:rFonts w:ascii="Times New Roman" w:hAnsi="Times New Roman" w:eastAsia="Times New Roman" w:cs="Times New Roman"/>
          <w:b/>
          <w:bCs/>
          <w:spacing w:val="4"/>
          <w:sz w:val="20"/>
          <w:szCs w:val="20"/>
        </w:rPr>
        <w:t xml:space="preserve">2.11  </w:t>
      </w:r>
      <w:r>
        <w:rPr>
          <w:rFonts w:ascii="宋体" w:hAnsi="宋体" w:eastAsia="宋体" w:cs="宋体"/>
          <w:b/>
          <w:bCs/>
          <w:spacing w:val="4"/>
          <w:sz w:val="20"/>
          <w:szCs w:val="20"/>
        </w:rPr>
        <w:t>其他技术要求</w:t>
      </w:r>
    </w:p>
    <w:p w14:paraId="3F1B384E">
      <w:pPr>
        <w:spacing w:before="222" w:line="227" w:lineRule="auto"/>
        <w:ind w:left="458"/>
        <w:rPr>
          <w:rFonts w:ascii="宋体" w:hAnsi="宋体" w:eastAsia="宋体" w:cs="宋体"/>
          <w:sz w:val="20"/>
          <w:szCs w:val="20"/>
        </w:rPr>
      </w:pPr>
      <w:r>
        <w:rPr>
          <w:rFonts w:ascii="Times New Roman" w:hAnsi="Times New Roman" w:eastAsia="Times New Roman" w:cs="Times New Roman"/>
          <w:spacing w:val="9"/>
          <w:sz w:val="20"/>
          <w:szCs w:val="20"/>
        </w:rPr>
        <w:t>1</w:t>
      </w:r>
      <w:r>
        <w:rPr>
          <w:rFonts w:ascii="宋体" w:hAnsi="宋体" w:eastAsia="宋体" w:cs="宋体"/>
          <w:spacing w:val="9"/>
          <w:sz w:val="20"/>
          <w:szCs w:val="20"/>
        </w:rPr>
        <w:t>）开发环境基于</w:t>
      </w:r>
      <w:r>
        <w:rPr>
          <w:rFonts w:ascii="Times New Roman" w:hAnsi="Times New Roman" w:eastAsia="Times New Roman" w:cs="Times New Roman"/>
          <w:spacing w:val="9"/>
          <w:sz w:val="20"/>
          <w:szCs w:val="20"/>
        </w:rPr>
        <w:t>J2</w:t>
      </w:r>
      <w:r>
        <w:rPr>
          <w:rFonts w:ascii="Times New Roman" w:hAnsi="Times New Roman" w:eastAsia="Times New Roman" w:cs="Times New Roman"/>
          <w:sz w:val="20"/>
          <w:szCs w:val="20"/>
        </w:rPr>
        <w:t>EE</w:t>
      </w:r>
      <w:r>
        <w:rPr>
          <w:rFonts w:ascii="宋体" w:hAnsi="宋体" w:eastAsia="宋体" w:cs="宋体"/>
          <w:spacing w:val="9"/>
          <w:sz w:val="20"/>
          <w:szCs w:val="20"/>
        </w:rPr>
        <w:t>轻量级框架，支持</w:t>
      </w:r>
      <w:r>
        <w:rPr>
          <w:rFonts w:ascii="Times New Roman" w:hAnsi="Times New Roman" w:eastAsia="Times New Roman" w:cs="Times New Roman"/>
          <w:sz w:val="20"/>
          <w:szCs w:val="20"/>
        </w:rPr>
        <w:t>JDK</w:t>
      </w:r>
      <w:r>
        <w:rPr>
          <w:rFonts w:ascii="宋体" w:hAnsi="宋体" w:eastAsia="宋体" w:cs="宋体"/>
          <w:spacing w:val="9"/>
          <w:sz w:val="20"/>
          <w:szCs w:val="20"/>
        </w:rPr>
        <w:t>版本：</w:t>
      </w:r>
      <w:r>
        <w:rPr>
          <w:rFonts w:ascii="Times New Roman" w:hAnsi="Times New Roman" w:eastAsia="Times New Roman" w:cs="Times New Roman"/>
          <w:sz w:val="20"/>
          <w:szCs w:val="20"/>
        </w:rPr>
        <w:t>JDK</w:t>
      </w:r>
      <w:r>
        <w:rPr>
          <w:rFonts w:ascii="Times New Roman" w:hAnsi="Times New Roman" w:eastAsia="Times New Roman" w:cs="Times New Roman"/>
          <w:spacing w:val="9"/>
          <w:sz w:val="20"/>
          <w:szCs w:val="20"/>
        </w:rPr>
        <w:t>17.0</w:t>
      </w:r>
      <w:r>
        <w:rPr>
          <w:rFonts w:ascii="宋体" w:hAnsi="宋体" w:eastAsia="宋体" w:cs="宋体"/>
          <w:spacing w:val="9"/>
          <w:sz w:val="20"/>
          <w:szCs w:val="20"/>
        </w:rPr>
        <w:t>及以上版本。</w:t>
      </w:r>
    </w:p>
    <w:p w14:paraId="18D9AC83">
      <w:pPr>
        <w:spacing w:before="222" w:line="432" w:lineRule="auto"/>
        <w:ind w:left="24" w:right="75" w:firstLine="413"/>
        <w:rPr>
          <w:rFonts w:ascii="宋体" w:hAnsi="宋体" w:eastAsia="宋体" w:cs="宋体"/>
          <w:sz w:val="20"/>
          <w:szCs w:val="20"/>
        </w:rPr>
      </w:pPr>
      <w:r>
        <w:rPr>
          <w:rFonts w:ascii="Times New Roman" w:hAnsi="Times New Roman" w:eastAsia="Times New Roman" w:cs="Times New Roman"/>
          <w:spacing w:val="10"/>
          <w:sz w:val="20"/>
          <w:szCs w:val="20"/>
        </w:rPr>
        <w:t>2</w:t>
      </w:r>
      <w:r>
        <w:rPr>
          <w:rFonts w:ascii="宋体" w:hAnsi="宋体" w:eastAsia="宋体" w:cs="宋体"/>
          <w:spacing w:val="10"/>
          <w:sz w:val="20"/>
          <w:szCs w:val="20"/>
        </w:rPr>
        <w:t>）操作系统、数据库和中间件满足以下要求：服务端操作系统支持银河麒麟</w:t>
      </w:r>
      <w:r>
        <w:rPr>
          <w:rFonts w:ascii="Times New Roman" w:hAnsi="Times New Roman" w:eastAsia="Times New Roman" w:cs="Times New Roman"/>
          <w:spacing w:val="10"/>
          <w:sz w:val="20"/>
          <w:szCs w:val="20"/>
        </w:rPr>
        <w:t>V10</w:t>
      </w:r>
      <w:r>
        <w:rPr>
          <w:rFonts w:ascii="Times New Roman" w:hAnsi="Times New Roman" w:eastAsia="Times New Roman" w:cs="Times New Roman"/>
          <w:spacing w:val="-6"/>
          <w:sz w:val="20"/>
          <w:szCs w:val="20"/>
        </w:rPr>
        <w:t xml:space="preserve"> </w:t>
      </w:r>
      <w:r>
        <w:rPr>
          <w:rFonts w:ascii="宋体" w:hAnsi="宋体" w:eastAsia="宋体" w:cs="宋体"/>
          <w:spacing w:val="10"/>
          <w:sz w:val="20"/>
          <w:szCs w:val="20"/>
        </w:rPr>
        <w:t>，支</w:t>
      </w:r>
      <w:r>
        <w:rPr>
          <w:rFonts w:ascii="宋体" w:hAnsi="宋体" w:eastAsia="宋体" w:cs="宋体"/>
          <w:spacing w:val="11"/>
          <w:sz w:val="20"/>
          <w:szCs w:val="20"/>
        </w:rPr>
        <w:t>持</w:t>
      </w:r>
      <w:r>
        <w:rPr>
          <w:rFonts w:ascii="Times New Roman" w:hAnsi="Times New Roman" w:eastAsia="Times New Roman" w:cs="Times New Roman"/>
          <w:sz w:val="20"/>
          <w:szCs w:val="20"/>
        </w:rPr>
        <w:t>OceanBase</w:t>
      </w:r>
      <w:r>
        <w:rPr>
          <w:rFonts w:ascii="宋体" w:hAnsi="宋体" w:eastAsia="宋体" w:cs="宋体"/>
          <w:spacing w:val="11"/>
          <w:sz w:val="20"/>
          <w:szCs w:val="20"/>
        </w:rPr>
        <w:t>数据库，支持东方通内嵌中间件。</w:t>
      </w:r>
    </w:p>
    <w:p w14:paraId="226127EB">
      <w:pPr>
        <w:spacing w:line="412" w:lineRule="auto"/>
        <w:ind w:left="21" w:right="64" w:firstLine="421"/>
        <w:rPr>
          <w:rFonts w:ascii="宋体" w:hAnsi="宋体" w:eastAsia="宋体" w:cs="宋体"/>
          <w:sz w:val="20"/>
          <w:szCs w:val="20"/>
        </w:rPr>
      </w:pPr>
      <w:r>
        <w:rPr>
          <w:rFonts w:ascii="Times New Roman" w:hAnsi="Times New Roman" w:eastAsia="Times New Roman" w:cs="Times New Roman"/>
          <w:spacing w:val="6"/>
          <w:sz w:val="20"/>
          <w:szCs w:val="20"/>
        </w:rPr>
        <w:t>3</w:t>
      </w:r>
      <w:r>
        <w:rPr>
          <w:rFonts w:ascii="宋体" w:hAnsi="宋体" w:eastAsia="宋体" w:cs="宋体"/>
          <w:spacing w:val="6"/>
          <w:sz w:val="20"/>
          <w:szCs w:val="20"/>
        </w:rPr>
        <w:t>）必须支持</w:t>
      </w:r>
      <w:r>
        <w:rPr>
          <w:rFonts w:ascii="Times New Roman" w:hAnsi="Times New Roman" w:eastAsia="Times New Roman" w:cs="Times New Roman"/>
          <w:sz w:val="20"/>
          <w:szCs w:val="20"/>
        </w:rPr>
        <w:t>Windows</w:t>
      </w:r>
      <w:r>
        <w:rPr>
          <w:rFonts w:ascii="宋体" w:hAnsi="宋体" w:eastAsia="宋体" w:cs="宋体"/>
          <w:spacing w:val="6"/>
          <w:sz w:val="20"/>
          <w:szCs w:val="20"/>
        </w:rPr>
        <w:t>全系操作系统，即</w:t>
      </w:r>
      <w:r>
        <w:rPr>
          <w:rFonts w:ascii="Times New Roman" w:hAnsi="Times New Roman" w:eastAsia="Times New Roman" w:cs="Times New Roman"/>
          <w:sz w:val="20"/>
          <w:szCs w:val="20"/>
        </w:rPr>
        <w:t>WinXP</w:t>
      </w:r>
      <w:r>
        <w:rPr>
          <w:rFonts w:ascii="Times New Roman" w:hAnsi="Times New Roman" w:eastAsia="Times New Roman" w:cs="Times New Roman"/>
          <w:spacing w:val="6"/>
          <w:sz w:val="20"/>
          <w:szCs w:val="20"/>
        </w:rPr>
        <w:t>/</w:t>
      </w:r>
      <w:r>
        <w:rPr>
          <w:rFonts w:ascii="Times New Roman" w:hAnsi="Times New Roman" w:eastAsia="Times New Roman" w:cs="Times New Roman"/>
          <w:sz w:val="20"/>
          <w:szCs w:val="20"/>
        </w:rPr>
        <w:t>Win</w:t>
      </w:r>
      <w:r>
        <w:rPr>
          <w:rFonts w:ascii="Times New Roman" w:hAnsi="Times New Roman" w:eastAsia="Times New Roman" w:cs="Times New Roman"/>
          <w:spacing w:val="6"/>
          <w:sz w:val="20"/>
          <w:szCs w:val="20"/>
        </w:rPr>
        <w:t>7/</w:t>
      </w:r>
      <w:r>
        <w:rPr>
          <w:rFonts w:ascii="Times New Roman" w:hAnsi="Times New Roman" w:eastAsia="Times New Roman" w:cs="Times New Roman"/>
          <w:sz w:val="20"/>
          <w:szCs w:val="20"/>
        </w:rPr>
        <w:t>Win</w:t>
      </w:r>
      <w:r>
        <w:rPr>
          <w:rFonts w:ascii="Times New Roman" w:hAnsi="Times New Roman" w:eastAsia="Times New Roman" w:cs="Times New Roman"/>
          <w:spacing w:val="6"/>
          <w:sz w:val="20"/>
          <w:szCs w:val="20"/>
        </w:rPr>
        <w:t>8/</w:t>
      </w:r>
      <w:r>
        <w:rPr>
          <w:rFonts w:ascii="Times New Roman" w:hAnsi="Times New Roman" w:eastAsia="Times New Roman" w:cs="Times New Roman"/>
          <w:sz w:val="20"/>
          <w:szCs w:val="20"/>
        </w:rPr>
        <w:t>Win</w:t>
      </w:r>
      <w:r>
        <w:rPr>
          <w:rFonts w:ascii="Times New Roman" w:hAnsi="Times New Roman" w:eastAsia="Times New Roman" w:cs="Times New Roman"/>
          <w:spacing w:val="6"/>
          <w:sz w:val="20"/>
          <w:szCs w:val="20"/>
        </w:rPr>
        <w:t>10</w:t>
      </w:r>
      <w:r>
        <w:rPr>
          <w:rFonts w:ascii="Times New Roman" w:hAnsi="Times New Roman" w:eastAsia="Times New Roman" w:cs="Times New Roman"/>
          <w:spacing w:val="-24"/>
          <w:sz w:val="20"/>
          <w:szCs w:val="20"/>
        </w:rPr>
        <w:t xml:space="preserve"> </w:t>
      </w:r>
      <w:r>
        <w:rPr>
          <w:rFonts w:ascii="宋体" w:hAnsi="宋体" w:eastAsia="宋体" w:cs="宋体"/>
          <w:spacing w:val="6"/>
          <w:sz w:val="20"/>
          <w:szCs w:val="20"/>
        </w:rPr>
        <w:t>，</w:t>
      </w:r>
      <w:r>
        <w:rPr>
          <w:rFonts w:ascii="宋体" w:hAnsi="宋体" w:eastAsia="宋体" w:cs="宋体"/>
          <w:spacing w:val="5"/>
          <w:sz w:val="20"/>
          <w:szCs w:val="20"/>
        </w:rPr>
        <w:t>支持谷歌、</w:t>
      </w:r>
      <w:r>
        <w:rPr>
          <w:rFonts w:ascii="Times New Roman" w:hAnsi="Times New Roman" w:eastAsia="Times New Roman" w:cs="Times New Roman"/>
          <w:spacing w:val="5"/>
          <w:sz w:val="20"/>
          <w:szCs w:val="20"/>
        </w:rPr>
        <w:t>360</w:t>
      </w:r>
      <w:r>
        <w:rPr>
          <w:rFonts w:ascii="Times New Roman" w:hAnsi="Times New Roman" w:eastAsia="Times New Roman" w:cs="Times New Roman"/>
          <w:spacing w:val="-28"/>
          <w:sz w:val="20"/>
          <w:szCs w:val="20"/>
        </w:rPr>
        <w:t xml:space="preserve"> </w:t>
      </w:r>
      <w:r>
        <w:rPr>
          <w:rFonts w:ascii="宋体" w:hAnsi="宋体" w:eastAsia="宋体" w:cs="宋体"/>
          <w:spacing w:val="5"/>
          <w:sz w:val="20"/>
          <w:szCs w:val="20"/>
        </w:rPr>
        <w:t>、</w:t>
      </w:r>
      <w:r>
        <w:rPr>
          <w:rFonts w:ascii="Times New Roman" w:hAnsi="Times New Roman" w:eastAsia="Times New Roman" w:cs="Times New Roman"/>
          <w:sz w:val="20"/>
          <w:szCs w:val="20"/>
        </w:rPr>
        <w:t>IE</w:t>
      </w:r>
      <w:r>
        <w:rPr>
          <w:rFonts w:ascii="Times New Roman" w:hAnsi="Times New Roman" w:eastAsia="Times New Roman" w:cs="Times New Roman"/>
          <w:spacing w:val="5"/>
          <w:sz w:val="20"/>
          <w:szCs w:val="20"/>
        </w:rPr>
        <w:t>6</w:t>
      </w:r>
      <w:r>
        <w:rPr>
          <w:rFonts w:ascii="宋体" w:hAnsi="宋体" w:eastAsia="宋体" w:cs="宋体"/>
          <w:spacing w:val="9"/>
          <w:sz w:val="20"/>
          <w:szCs w:val="20"/>
        </w:rPr>
        <w:t>及以上版本浏览器使用，支持统信、奇安信、</w:t>
      </w:r>
      <w:r>
        <w:rPr>
          <w:rFonts w:ascii="Times New Roman" w:hAnsi="Times New Roman" w:eastAsia="Times New Roman" w:cs="Times New Roman"/>
          <w:spacing w:val="9"/>
          <w:sz w:val="20"/>
          <w:szCs w:val="20"/>
        </w:rPr>
        <w:t>360</w:t>
      </w:r>
      <w:r>
        <w:rPr>
          <w:rFonts w:ascii="宋体" w:hAnsi="宋体" w:eastAsia="宋体" w:cs="宋体"/>
          <w:spacing w:val="9"/>
          <w:sz w:val="20"/>
          <w:szCs w:val="20"/>
        </w:rPr>
        <w:t>等国产浏</w:t>
      </w:r>
      <w:r>
        <w:rPr>
          <w:rFonts w:ascii="宋体" w:hAnsi="宋体" w:eastAsia="宋体" w:cs="宋体"/>
          <w:spacing w:val="8"/>
          <w:sz w:val="20"/>
          <w:szCs w:val="20"/>
        </w:rPr>
        <w:t>览器使用。</w:t>
      </w:r>
    </w:p>
    <w:p w14:paraId="3FEA986D">
      <w:pPr>
        <w:spacing w:line="412" w:lineRule="auto"/>
        <w:rPr>
          <w:rFonts w:ascii="宋体" w:hAnsi="宋体" w:eastAsia="宋体" w:cs="宋体"/>
          <w:sz w:val="20"/>
          <w:szCs w:val="20"/>
        </w:rPr>
        <w:sectPr>
          <w:footerReference r:id="rId83" w:type="default"/>
          <w:pgSz w:w="11906" w:h="16839"/>
          <w:pgMar w:top="400" w:right="1726" w:bottom="1262" w:left="1785" w:header="0" w:footer="898" w:gutter="0"/>
          <w:cols w:space="720" w:num="1"/>
        </w:sectPr>
      </w:pPr>
    </w:p>
    <w:p w14:paraId="3E50B6CC">
      <w:pPr>
        <w:pStyle w:val="2"/>
        <w:spacing w:line="274" w:lineRule="auto"/>
      </w:pPr>
    </w:p>
    <w:p w14:paraId="24F719D4">
      <w:pPr>
        <w:pStyle w:val="2"/>
        <w:spacing w:line="274" w:lineRule="auto"/>
      </w:pPr>
    </w:p>
    <w:p w14:paraId="56772F19">
      <w:pPr>
        <w:pStyle w:val="2"/>
        <w:spacing w:line="274" w:lineRule="auto"/>
      </w:pPr>
    </w:p>
    <w:p w14:paraId="75FEF6E0">
      <w:pPr>
        <w:pStyle w:val="2"/>
        <w:spacing w:line="274" w:lineRule="auto"/>
      </w:pPr>
    </w:p>
    <w:p w14:paraId="7463311F">
      <w:pPr>
        <w:spacing w:before="65" w:line="228" w:lineRule="auto"/>
        <w:ind w:left="437"/>
        <w:rPr>
          <w:rFonts w:ascii="宋体" w:hAnsi="宋体" w:eastAsia="宋体" w:cs="宋体"/>
          <w:sz w:val="20"/>
          <w:szCs w:val="20"/>
        </w:rPr>
      </w:pPr>
      <w:r>
        <w:rPr>
          <w:rFonts w:ascii="Times New Roman" w:hAnsi="Times New Roman" w:eastAsia="Times New Roman" w:cs="Times New Roman"/>
          <w:spacing w:val="8"/>
          <w:sz w:val="20"/>
          <w:szCs w:val="20"/>
        </w:rPr>
        <w:t>4</w:t>
      </w:r>
      <w:r>
        <w:rPr>
          <w:rFonts w:ascii="宋体" w:hAnsi="宋体" w:eastAsia="宋体" w:cs="宋体"/>
          <w:spacing w:val="8"/>
          <w:sz w:val="20"/>
          <w:szCs w:val="20"/>
        </w:rPr>
        <w:t>）系统基础架构和底层数据库具备灵活性。</w:t>
      </w:r>
    </w:p>
    <w:p w14:paraId="656F0B8C">
      <w:pPr>
        <w:spacing w:before="221" w:line="432" w:lineRule="auto"/>
        <w:ind w:left="23" w:right="58" w:firstLine="421"/>
        <w:rPr>
          <w:rFonts w:ascii="宋体" w:hAnsi="宋体" w:eastAsia="宋体" w:cs="宋体"/>
          <w:sz w:val="20"/>
          <w:szCs w:val="20"/>
        </w:rPr>
      </w:pPr>
      <w:r>
        <w:rPr>
          <w:rFonts w:ascii="Times New Roman" w:hAnsi="Times New Roman" w:eastAsia="Times New Roman" w:cs="Times New Roman"/>
          <w:spacing w:val="10"/>
          <w:sz w:val="20"/>
          <w:szCs w:val="20"/>
        </w:rPr>
        <w:t>5</w:t>
      </w:r>
      <w:r>
        <w:rPr>
          <w:rFonts w:ascii="宋体" w:hAnsi="宋体" w:eastAsia="宋体" w:cs="宋体"/>
          <w:spacing w:val="10"/>
          <w:sz w:val="20"/>
          <w:szCs w:val="20"/>
        </w:rPr>
        <w:t>）系统可集群部署，支持负载均衡，支持双中心双活部署，同一应</w:t>
      </w:r>
      <w:r>
        <w:rPr>
          <w:rFonts w:ascii="宋体" w:hAnsi="宋体" w:eastAsia="宋体" w:cs="宋体"/>
          <w:spacing w:val="9"/>
          <w:sz w:val="20"/>
          <w:szCs w:val="20"/>
        </w:rPr>
        <w:t>用启停支持多节点顺序执行，防止出现单点故障风险，保障业务连续性。</w:t>
      </w:r>
    </w:p>
    <w:p w14:paraId="170533F1">
      <w:pPr>
        <w:spacing w:line="227" w:lineRule="auto"/>
        <w:ind w:left="443"/>
        <w:rPr>
          <w:rFonts w:ascii="宋体" w:hAnsi="宋体" w:eastAsia="宋体" w:cs="宋体"/>
          <w:sz w:val="20"/>
          <w:szCs w:val="20"/>
        </w:rPr>
      </w:pPr>
      <w:r>
        <w:rPr>
          <w:rFonts w:ascii="Times New Roman" w:hAnsi="Times New Roman" w:eastAsia="Times New Roman" w:cs="Times New Roman"/>
          <w:spacing w:val="9"/>
          <w:sz w:val="20"/>
          <w:szCs w:val="20"/>
        </w:rPr>
        <w:t>6</w:t>
      </w:r>
      <w:r>
        <w:rPr>
          <w:rFonts w:ascii="宋体" w:hAnsi="宋体" w:eastAsia="宋体" w:cs="宋体"/>
          <w:spacing w:val="9"/>
          <w:sz w:val="20"/>
          <w:szCs w:val="20"/>
        </w:rPr>
        <w:t>）系统处理能力能够满足现有业务数据以及未来三年可能发展的业务数据量。</w:t>
      </w:r>
    </w:p>
    <w:p w14:paraId="059CAA55">
      <w:pPr>
        <w:spacing w:before="221" w:line="227" w:lineRule="auto"/>
        <w:ind w:left="441"/>
        <w:rPr>
          <w:rFonts w:ascii="宋体" w:hAnsi="宋体" w:eastAsia="宋体" w:cs="宋体"/>
          <w:sz w:val="20"/>
          <w:szCs w:val="20"/>
        </w:rPr>
      </w:pPr>
      <w:r>
        <w:rPr>
          <w:rFonts w:ascii="Times New Roman" w:hAnsi="Times New Roman" w:eastAsia="Times New Roman" w:cs="Times New Roman"/>
          <w:spacing w:val="9"/>
          <w:sz w:val="20"/>
          <w:szCs w:val="20"/>
        </w:rPr>
        <w:t>7</w:t>
      </w:r>
      <w:r>
        <w:rPr>
          <w:rFonts w:ascii="宋体" w:hAnsi="宋体" w:eastAsia="宋体" w:cs="宋体"/>
          <w:spacing w:val="9"/>
          <w:sz w:val="20"/>
          <w:szCs w:val="20"/>
        </w:rPr>
        <w:t>）系统开发需要符合采购人开发规范和整体框架要求。</w:t>
      </w:r>
    </w:p>
    <w:p w14:paraId="4E558111">
      <w:pPr>
        <w:spacing w:before="221" w:line="228" w:lineRule="auto"/>
        <w:ind w:left="446"/>
        <w:rPr>
          <w:rFonts w:ascii="宋体" w:hAnsi="宋体" w:eastAsia="宋体" w:cs="宋体"/>
          <w:sz w:val="20"/>
          <w:szCs w:val="20"/>
        </w:rPr>
      </w:pPr>
      <w:r>
        <w:rPr>
          <w:rFonts w:ascii="Times New Roman" w:hAnsi="Times New Roman" w:eastAsia="Times New Roman" w:cs="Times New Roman"/>
          <w:spacing w:val="9"/>
          <w:sz w:val="20"/>
          <w:szCs w:val="20"/>
        </w:rPr>
        <w:t>8</w:t>
      </w:r>
      <w:r>
        <w:rPr>
          <w:rFonts w:ascii="宋体" w:hAnsi="宋体" w:eastAsia="宋体" w:cs="宋体"/>
          <w:spacing w:val="9"/>
          <w:sz w:val="20"/>
          <w:szCs w:val="20"/>
        </w:rPr>
        <w:t>）系统需支持</w:t>
      </w:r>
      <w:r>
        <w:rPr>
          <w:rFonts w:ascii="Times New Roman" w:hAnsi="Times New Roman" w:eastAsia="Times New Roman" w:cs="Times New Roman"/>
          <w:sz w:val="20"/>
          <w:szCs w:val="20"/>
        </w:rPr>
        <w:t>dns</w:t>
      </w:r>
      <w:r>
        <w:rPr>
          <w:rFonts w:ascii="宋体" w:hAnsi="宋体" w:eastAsia="宋体" w:cs="宋体"/>
          <w:spacing w:val="9"/>
          <w:sz w:val="20"/>
          <w:szCs w:val="20"/>
        </w:rPr>
        <w:t>方式连接数据库以及应用。</w:t>
      </w:r>
    </w:p>
    <w:p w14:paraId="5FF01EA0">
      <w:pPr>
        <w:spacing w:before="222" w:line="432" w:lineRule="auto"/>
        <w:ind w:left="33" w:right="105" w:firstLine="408"/>
        <w:rPr>
          <w:rFonts w:ascii="宋体" w:hAnsi="宋体" w:eastAsia="宋体" w:cs="宋体"/>
          <w:sz w:val="20"/>
          <w:szCs w:val="20"/>
        </w:rPr>
      </w:pPr>
      <w:r>
        <w:rPr>
          <w:rFonts w:ascii="Times New Roman" w:hAnsi="Times New Roman" w:eastAsia="Times New Roman" w:cs="Times New Roman"/>
          <w:spacing w:val="11"/>
          <w:sz w:val="20"/>
          <w:szCs w:val="20"/>
        </w:rPr>
        <w:t>9</w:t>
      </w:r>
      <w:r>
        <w:rPr>
          <w:rFonts w:ascii="宋体" w:hAnsi="宋体" w:eastAsia="宋体" w:cs="宋体"/>
          <w:spacing w:val="11"/>
          <w:sz w:val="20"/>
          <w:szCs w:val="20"/>
        </w:rPr>
        <w:t>）原则上不对系统许可（</w:t>
      </w:r>
      <w:r>
        <w:rPr>
          <w:rFonts w:ascii="Times New Roman" w:hAnsi="Times New Roman" w:eastAsia="Times New Roman" w:cs="Times New Roman"/>
          <w:sz w:val="20"/>
          <w:szCs w:val="20"/>
        </w:rPr>
        <w:t>license</w:t>
      </w:r>
      <w:r>
        <w:rPr>
          <w:rFonts w:ascii="宋体" w:hAnsi="宋体" w:eastAsia="宋体" w:cs="宋体"/>
          <w:spacing w:val="11"/>
          <w:sz w:val="20"/>
          <w:szCs w:val="20"/>
        </w:rPr>
        <w:t>）做限制，响应人提供的产品若为</w:t>
      </w:r>
      <w:r>
        <w:rPr>
          <w:rFonts w:ascii="Times New Roman" w:hAnsi="Times New Roman" w:eastAsia="Times New Roman" w:cs="Times New Roman"/>
          <w:sz w:val="20"/>
          <w:szCs w:val="20"/>
        </w:rPr>
        <w:t>License</w:t>
      </w:r>
      <w:r>
        <w:rPr>
          <w:rFonts w:ascii="宋体" w:hAnsi="宋体" w:eastAsia="宋体" w:cs="宋体"/>
          <w:spacing w:val="11"/>
          <w:sz w:val="20"/>
          <w:szCs w:val="20"/>
        </w:rPr>
        <w:t>授权方式，</w:t>
      </w:r>
      <w:r>
        <w:rPr>
          <w:rFonts w:ascii="宋体" w:hAnsi="宋体" w:eastAsia="宋体" w:cs="宋体"/>
          <w:spacing w:val="8"/>
          <w:sz w:val="20"/>
          <w:szCs w:val="20"/>
        </w:rPr>
        <w:t>需提供永久授权且无需定期申请延期。</w:t>
      </w:r>
    </w:p>
    <w:p w14:paraId="52C1F3C3">
      <w:pPr>
        <w:spacing w:before="1" w:line="226" w:lineRule="auto"/>
        <w:ind w:left="458"/>
        <w:rPr>
          <w:rFonts w:ascii="宋体" w:hAnsi="宋体" w:eastAsia="宋体" w:cs="宋体"/>
          <w:sz w:val="20"/>
          <w:szCs w:val="20"/>
        </w:rPr>
      </w:pPr>
      <w:r>
        <w:rPr>
          <w:rFonts w:ascii="Times New Roman" w:hAnsi="Times New Roman" w:eastAsia="Times New Roman" w:cs="Times New Roman"/>
          <w:spacing w:val="8"/>
          <w:sz w:val="20"/>
          <w:szCs w:val="20"/>
        </w:rPr>
        <w:t>10</w:t>
      </w:r>
      <w:r>
        <w:rPr>
          <w:rFonts w:ascii="宋体" w:hAnsi="宋体" w:eastAsia="宋体" w:cs="宋体"/>
          <w:spacing w:val="8"/>
          <w:sz w:val="20"/>
          <w:szCs w:val="20"/>
        </w:rPr>
        <w:t>）响应人需提供完善的数据备份方案及备份机制。</w:t>
      </w:r>
    </w:p>
    <w:p w14:paraId="255EF343">
      <w:pPr>
        <w:spacing w:before="221" w:line="228" w:lineRule="auto"/>
        <w:ind w:left="458"/>
        <w:rPr>
          <w:rFonts w:ascii="宋体" w:hAnsi="宋体" w:eastAsia="宋体" w:cs="宋体"/>
          <w:sz w:val="20"/>
          <w:szCs w:val="20"/>
        </w:rPr>
      </w:pPr>
      <w:r>
        <w:rPr>
          <w:rFonts w:ascii="Times New Roman" w:hAnsi="Times New Roman" w:eastAsia="Times New Roman" w:cs="Times New Roman"/>
          <w:spacing w:val="8"/>
          <w:sz w:val="20"/>
          <w:szCs w:val="20"/>
        </w:rPr>
        <w:t>11</w:t>
      </w:r>
      <w:r>
        <w:rPr>
          <w:rFonts w:ascii="宋体" w:hAnsi="宋体" w:eastAsia="宋体" w:cs="宋体"/>
          <w:spacing w:val="8"/>
          <w:sz w:val="20"/>
          <w:szCs w:val="20"/>
        </w:rPr>
        <w:t>）技术</w:t>
      </w:r>
      <w:r>
        <w:rPr>
          <w:rFonts w:ascii="Times New Roman" w:hAnsi="Times New Roman" w:eastAsia="Times New Roman" w:cs="Times New Roman"/>
          <w:sz w:val="20"/>
          <w:szCs w:val="20"/>
        </w:rPr>
        <w:t>RTO</w:t>
      </w:r>
      <w:r>
        <w:rPr>
          <w:rFonts w:ascii="宋体" w:hAnsi="宋体" w:eastAsia="宋体" w:cs="宋体"/>
          <w:spacing w:val="8"/>
          <w:sz w:val="20"/>
          <w:szCs w:val="20"/>
        </w:rPr>
        <w:t>（恢复时间目标</w:t>
      </w:r>
      <w:r>
        <w:rPr>
          <w:rFonts w:ascii="宋体" w:hAnsi="宋体" w:eastAsia="宋体" w:cs="宋体"/>
          <w:spacing w:val="14"/>
          <w:sz w:val="20"/>
          <w:szCs w:val="20"/>
        </w:rPr>
        <w:t>）：</w:t>
      </w:r>
      <w:r>
        <w:rPr>
          <w:rFonts w:ascii="Times New Roman" w:hAnsi="Times New Roman" w:eastAsia="Times New Roman" w:cs="Times New Roman"/>
          <w:spacing w:val="8"/>
          <w:sz w:val="20"/>
          <w:szCs w:val="20"/>
        </w:rPr>
        <w:t>3</w:t>
      </w:r>
      <w:r>
        <w:rPr>
          <w:rFonts w:ascii="宋体" w:hAnsi="宋体" w:eastAsia="宋体" w:cs="宋体"/>
          <w:spacing w:val="8"/>
          <w:sz w:val="20"/>
          <w:szCs w:val="20"/>
        </w:rPr>
        <w:t>小时；技术</w:t>
      </w:r>
      <w:r>
        <w:rPr>
          <w:rFonts w:ascii="Times New Roman" w:hAnsi="Times New Roman" w:eastAsia="Times New Roman" w:cs="Times New Roman"/>
          <w:sz w:val="20"/>
          <w:szCs w:val="20"/>
        </w:rPr>
        <w:t>RPO</w:t>
      </w:r>
      <w:r>
        <w:rPr>
          <w:rFonts w:ascii="宋体" w:hAnsi="宋体" w:eastAsia="宋体" w:cs="宋体"/>
          <w:spacing w:val="8"/>
          <w:sz w:val="20"/>
          <w:szCs w:val="20"/>
        </w:rPr>
        <w:t>（恢复时</w:t>
      </w:r>
      <w:r>
        <w:rPr>
          <w:rFonts w:ascii="宋体" w:hAnsi="宋体" w:eastAsia="宋体" w:cs="宋体"/>
          <w:spacing w:val="7"/>
          <w:sz w:val="20"/>
          <w:szCs w:val="20"/>
        </w:rPr>
        <w:t>间点目标</w:t>
      </w:r>
      <w:r>
        <w:rPr>
          <w:rFonts w:ascii="宋体" w:hAnsi="宋体" w:eastAsia="宋体" w:cs="宋体"/>
          <w:spacing w:val="14"/>
          <w:sz w:val="20"/>
          <w:szCs w:val="20"/>
        </w:rPr>
        <w:t>）：</w:t>
      </w:r>
      <w:r>
        <w:rPr>
          <w:rFonts w:ascii="Times New Roman" w:hAnsi="Times New Roman" w:eastAsia="Times New Roman" w:cs="Times New Roman"/>
          <w:spacing w:val="7"/>
          <w:sz w:val="20"/>
          <w:szCs w:val="20"/>
        </w:rPr>
        <w:t>0.5</w:t>
      </w:r>
      <w:r>
        <w:rPr>
          <w:rFonts w:ascii="宋体" w:hAnsi="宋体" w:eastAsia="宋体" w:cs="宋体"/>
          <w:spacing w:val="7"/>
          <w:sz w:val="20"/>
          <w:szCs w:val="20"/>
        </w:rPr>
        <w:t>小时。</w:t>
      </w:r>
    </w:p>
    <w:p w14:paraId="77E6A968">
      <w:pPr>
        <w:spacing w:before="221" w:line="228" w:lineRule="auto"/>
        <w:ind w:left="458"/>
        <w:rPr>
          <w:rFonts w:ascii="宋体" w:hAnsi="宋体" w:eastAsia="宋体" w:cs="宋体"/>
          <w:sz w:val="20"/>
          <w:szCs w:val="20"/>
        </w:rPr>
      </w:pPr>
      <w:r>
        <w:rPr>
          <w:rFonts w:ascii="Times New Roman" w:hAnsi="Times New Roman" w:eastAsia="Times New Roman" w:cs="Times New Roman"/>
          <w:spacing w:val="5"/>
          <w:sz w:val="20"/>
          <w:szCs w:val="20"/>
        </w:rPr>
        <w:t>12</w:t>
      </w:r>
      <w:r>
        <w:rPr>
          <w:rFonts w:ascii="宋体" w:hAnsi="宋体" w:eastAsia="宋体" w:cs="宋体"/>
          <w:spacing w:val="5"/>
          <w:sz w:val="20"/>
          <w:szCs w:val="20"/>
        </w:rPr>
        <w:t>）需支持</w:t>
      </w:r>
      <w:r>
        <w:rPr>
          <w:rFonts w:ascii="Times New Roman" w:hAnsi="Times New Roman" w:eastAsia="Times New Roman" w:cs="Times New Roman"/>
          <w:sz w:val="20"/>
          <w:szCs w:val="20"/>
        </w:rPr>
        <w:t>IPV</w:t>
      </w:r>
      <w:r>
        <w:rPr>
          <w:rFonts w:ascii="Times New Roman" w:hAnsi="Times New Roman" w:eastAsia="Times New Roman" w:cs="Times New Roman"/>
          <w:spacing w:val="5"/>
          <w:sz w:val="20"/>
          <w:szCs w:val="20"/>
        </w:rPr>
        <w:t>4</w:t>
      </w:r>
      <w:r>
        <w:rPr>
          <w:rFonts w:ascii="Times New Roman" w:hAnsi="Times New Roman" w:eastAsia="Times New Roman" w:cs="Times New Roman"/>
          <w:spacing w:val="-17"/>
          <w:sz w:val="20"/>
          <w:szCs w:val="20"/>
        </w:rPr>
        <w:t xml:space="preserve"> </w:t>
      </w:r>
      <w:r>
        <w:rPr>
          <w:rFonts w:ascii="宋体" w:hAnsi="宋体" w:eastAsia="宋体" w:cs="宋体"/>
          <w:spacing w:val="5"/>
          <w:sz w:val="20"/>
          <w:szCs w:val="20"/>
        </w:rPr>
        <w:t>、</w:t>
      </w:r>
      <w:r>
        <w:rPr>
          <w:rFonts w:ascii="Times New Roman" w:hAnsi="Times New Roman" w:eastAsia="Times New Roman" w:cs="Times New Roman"/>
          <w:sz w:val="20"/>
          <w:szCs w:val="20"/>
        </w:rPr>
        <w:t>IPV</w:t>
      </w:r>
      <w:r>
        <w:rPr>
          <w:rFonts w:ascii="Times New Roman" w:hAnsi="Times New Roman" w:eastAsia="Times New Roman" w:cs="Times New Roman"/>
          <w:spacing w:val="5"/>
          <w:sz w:val="20"/>
          <w:szCs w:val="20"/>
        </w:rPr>
        <w:t>6</w:t>
      </w:r>
      <w:r>
        <w:rPr>
          <w:rFonts w:ascii="宋体" w:hAnsi="宋体" w:eastAsia="宋体" w:cs="宋体"/>
          <w:spacing w:val="5"/>
          <w:sz w:val="20"/>
          <w:szCs w:val="20"/>
        </w:rPr>
        <w:t>协议。</w:t>
      </w:r>
    </w:p>
    <w:p w14:paraId="186EEE1C">
      <w:pPr>
        <w:spacing w:before="222" w:line="432" w:lineRule="auto"/>
        <w:ind w:left="21" w:firstLine="436"/>
        <w:rPr>
          <w:rFonts w:ascii="宋体" w:hAnsi="宋体" w:eastAsia="宋体" w:cs="宋体"/>
          <w:sz w:val="20"/>
          <w:szCs w:val="20"/>
        </w:rPr>
      </w:pPr>
      <w:r>
        <w:rPr>
          <w:rFonts w:ascii="Times New Roman" w:hAnsi="Times New Roman" w:eastAsia="Times New Roman" w:cs="Times New Roman"/>
          <w:spacing w:val="8"/>
          <w:sz w:val="20"/>
          <w:szCs w:val="20"/>
        </w:rPr>
        <w:t>13</w:t>
      </w:r>
      <w:r>
        <w:rPr>
          <w:rFonts w:ascii="宋体" w:hAnsi="宋体" w:eastAsia="宋体" w:cs="宋体"/>
          <w:spacing w:val="8"/>
          <w:sz w:val="20"/>
          <w:szCs w:val="20"/>
        </w:rPr>
        <w:t>）禁止应用软件部署使用的安装码或授权码与其运行的基础环境（如：硬盘序列号、</w:t>
      </w:r>
      <w:r>
        <w:rPr>
          <w:rFonts w:ascii="宋体" w:hAnsi="宋体" w:eastAsia="宋体" w:cs="宋体"/>
          <w:spacing w:val="5"/>
          <w:sz w:val="20"/>
          <w:szCs w:val="20"/>
        </w:rPr>
        <w:t xml:space="preserve"> </w:t>
      </w:r>
      <w:r>
        <w:rPr>
          <w:rFonts w:ascii="Times New Roman" w:hAnsi="Times New Roman" w:eastAsia="Times New Roman" w:cs="Times New Roman"/>
          <w:sz w:val="20"/>
          <w:szCs w:val="20"/>
        </w:rPr>
        <w:t>CPU</w:t>
      </w:r>
      <w:r>
        <w:rPr>
          <w:rFonts w:ascii="宋体" w:hAnsi="宋体" w:eastAsia="宋体" w:cs="宋体"/>
          <w:spacing w:val="10"/>
          <w:sz w:val="20"/>
          <w:szCs w:val="20"/>
        </w:rPr>
        <w:t>序列号或网卡序列号等）进行绑定。</w:t>
      </w:r>
    </w:p>
    <w:p w14:paraId="4ECC67BD">
      <w:pPr>
        <w:spacing w:line="227" w:lineRule="auto"/>
        <w:ind w:left="458"/>
        <w:rPr>
          <w:rFonts w:ascii="宋体" w:hAnsi="宋体" w:eastAsia="宋体" w:cs="宋体"/>
          <w:sz w:val="20"/>
          <w:szCs w:val="20"/>
        </w:rPr>
      </w:pPr>
      <w:r>
        <w:rPr>
          <w:rFonts w:ascii="Times New Roman" w:hAnsi="Times New Roman" w:eastAsia="Times New Roman" w:cs="Times New Roman"/>
          <w:spacing w:val="9"/>
          <w:sz w:val="20"/>
          <w:szCs w:val="20"/>
        </w:rPr>
        <w:t>14</w:t>
      </w:r>
      <w:r>
        <w:rPr>
          <w:rFonts w:ascii="宋体" w:hAnsi="宋体" w:eastAsia="宋体" w:cs="宋体"/>
          <w:spacing w:val="9"/>
          <w:sz w:val="20"/>
          <w:szCs w:val="20"/>
        </w:rPr>
        <w:t>）系统在集群部署共享文件访问时使用对象</w:t>
      </w:r>
      <w:r>
        <w:rPr>
          <w:rFonts w:ascii="宋体" w:hAnsi="宋体" w:eastAsia="宋体" w:cs="宋体"/>
          <w:spacing w:val="8"/>
          <w:sz w:val="20"/>
          <w:szCs w:val="20"/>
        </w:rPr>
        <w:t>存储（不得使用</w:t>
      </w:r>
      <w:r>
        <w:rPr>
          <w:rFonts w:ascii="Times New Roman" w:hAnsi="Times New Roman" w:eastAsia="Times New Roman" w:cs="Times New Roman"/>
          <w:sz w:val="20"/>
          <w:szCs w:val="20"/>
        </w:rPr>
        <w:t>NAS</w:t>
      </w:r>
      <w:r>
        <w:rPr>
          <w:rFonts w:ascii="宋体" w:hAnsi="宋体" w:eastAsia="宋体" w:cs="宋体"/>
          <w:spacing w:val="8"/>
          <w:sz w:val="20"/>
          <w:szCs w:val="20"/>
        </w:rPr>
        <w:t>）。</w:t>
      </w:r>
    </w:p>
    <w:p w14:paraId="481989DE">
      <w:pPr>
        <w:spacing w:before="221" w:line="228" w:lineRule="auto"/>
        <w:ind w:left="458"/>
        <w:rPr>
          <w:rFonts w:ascii="宋体" w:hAnsi="宋体" w:eastAsia="宋体" w:cs="宋体"/>
          <w:sz w:val="20"/>
          <w:szCs w:val="20"/>
        </w:rPr>
      </w:pPr>
      <w:r>
        <w:rPr>
          <w:rFonts w:ascii="Times New Roman" w:hAnsi="Times New Roman" w:eastAsia="Times New Roman" w:cs="Times New Roman"/>
          <w:spacing w:val="6"/>
          <w:sz w:val="20"/>
          <w:szCs w:val="20"/>
        </w:rPr>
        <w:t>15</w:t>
      </w:r>
      <w:r>
        <w:rPr>
          <w:rFonts w:ascii="宋体" w:hAnsi="宋体" w:eastAsia="宋体" w:cs="宋体"/>
          <w:spacing w:val="6"/>
          <w:sz w:val="20"/>
          <w:szCs w:val="20"/>
        </w:rPr>
        <w:t>）满足国家保密标准及要求。</w:t>
      </w:r>
    </w:p>
    <w:p w14:paraId="786666FB">
      <w:pPr>
        <w:spacing w:before="221" w:line="228" w:lineRule="auto"/>
        <w:ind w:left="458"/>
        <w:rPr>
          <w:rFonts w:ascii="宋体" w:hAnsi="宋体" w:eastAsia="宋体" w:cs="宋体"/>
          <w:sz w:val="20"/>
          <w:szCs w:val="20"/>
        </w:rPr>
      </w:pPr>
      <w:r>
        <w:rPr>
          <w:rFonts w:ascii="Times New Roman" w:hAnsi="Times New Roman" w:eastAsia="Times New Roman" w:cs="Times New Roman"/>
          <w:spacing w:val="8"/>
          <w:sz w:val="20"/>
          <w:szCs w:val="20"/>
        </w:rPr>
        <w:t>16</w:t>
      </w:r>
      <w:r>
        <w:rPr>
          <w:rFonts w:ascii="宋体" w:hAnsi="宋体" w:eastAsia="宋体" w:cs="宋体"/>
          <w:spacing w:val="8"/>
          <w:sz w:val="20"/>
          <w:szCs w:val="20"/>
        </w:rPr>
        <w:t>）系统所有部署环节均支持非</w:t>
      </w:r>
      <w:r>
        <w:rPr>
          <w:rFonts w:ascii="Times New Roman" w:hAnsi="Times New Roman" w:eastAsia="Times New Roman" w:cs="Times New Roman"/>
          <w:sz w:val="20"/>
          <w:szCs w:val="20"/>
        </w:rPr>
        <w:t>root</w:t>
      </w:r>
      <w:r>
        <w:rPr>
          <w:rFonts w:ascii="宋体" w:hAnsi="宋体" w:eastAsia="宋体" w:cs="宋体"/>
          <w:spacing w:val="8"/>
          <w:sz w:val="20"/>
          <w:szCs w:val="20"/>
        </w:rPr>
        <w:t>用户操作。</w:t>
      </w:r>
    </w:p>
    <w:p w14:paraId="3D42336C">
      <w:pPr>
        <w:spacing w:before="222" w:line="432" w:lineRule="auto"/>
        <w:ind w:left="32" w:right="56" w:firstLine="425"/>
        <w:rPr>
          <w:rFonts w:ascii="宋体" w:hAnsi="宋体" w:eastAsia="宋体" w:cs="宋体"/>
          <w:sz w:val="20"/>
          <w:szCs w:val="20"/>
        </w:rPr>
      </w:pPr>
      <w:r>
        <w:rPr>
          <w:rFonts w:ascii="Times New Roman" w:hAnsi="Times New Roman" w:eastAsia="Times New Roman" w:cs="Times New Roman"/>
          <w:spacing w:val="7"/>
          <w:sz w:val="20"/>
          <w:szCs w:val="20"/>
        </w:rPr>
        <w:t>17</w:t>
      </w:r>
      <w:r>
        <w:rPr>
          <w:rFonts w:ascii="宋体" w:hAnsi="宋体" w:eastAsia="宋体" w:cs="宋体"/>
          <w:spacing w:val="7"/>
          <w:sz w:val="20"/>
          <w:szCs w:val="20"/>
        </w:rPr>
        <w:t>）系统主要功能面向互联网开放，需具备较好的容错能力</w:t>
      </w:r>
      <w:r>
        <w:rPr>
          <w:rFonts w:ascii="宋体" w:hAnsi="宋体" w:eastAsia="宋体" w:cs="宋体"/>
          <w:spacing w:val="6"/>
          <w:sz w:val="20"/>
          <w:szCs w:val="20"/>
        </w:rPr>
        <w:t>，具备抵御网络抖动及在带</w:t>
      </w:r>
      <w:r>
        <w:rPr>
          <w:rFonts w:ascii="宋体" w:hAnsi="宋体" w:eastAsia="宋体" w:cs="宋体"/>
          <w:spacing w:val="9"/>
          <w:sz w:val="20"/>
          <w:szCs w:val="20"/>
        </w:rPr>
        <w:t>宽不畅等异常情况下正常开展业务的能力，如遇网络中断，应能在一定时间内自动重连。</w:t>
      </w:r>
    </w:p>
    <w:p w14:paraId="1F1C736D">
      <w:pPr>
        <w:spacing w:before="2" w:line="431" w:lineRule="auto"/>
        <w:ind w:left="25" w:right="56" w:firstLine="432"/>
        <w:rPr>
          <w:rFonts w:ascii="宋体" w:hAnsi="宋体" w:eastAsia="宋体" w:cs="宋体"/>
          <w:sz w:val="20"/>
          <w:szCs w:val="20"/>
        </w:rPr>
      </w:pPr>
      <w:r>
        <w:rPr>
          <w:rFonts w:ascii="Times New Roman" w:hAnsi="Times New Roman" w:eastAsia="Times New Roman" w:cs="Times New Roman"/>
          <w:spacing w:val="7"/>
          <w:sz w:val="20"/>
          <w:szCs w:val="20"/>
        </w:rPr>
        <w:t>18</w:t>
      </w:r>
      <w:r>
        <w:rPr>
          <w:rFonts w:ascii="宋体" w:hAnsi="宋体" w:eastAsia="宋体" w:cs="宋体"/>
          <w:spacing w:val="7"/>
          <w:sz w:val="20"/>
          <w:szCs w:val="20"/>
        </w:rPr>
        <w:t>）系统具备自我防护能力，具备防重放攻击、防暴力破解</w:t>
      </w:r>
      <w:r>
        <w:rPr>
          <w:rFonts w:ascii="宋体" w:hAnsi="宋体" w:eastAsia="宋体" w:cs="宋体"/>
          <w:spacing w:val="6"/>
          <w:sz w:val="20"/>
          <w:szCs w:val="20"/>
        </w:rPr>
        <w:t>等措施。具备流量限流的能</w:t>
      </w:r>
      <w:r>
        <w:rPr>
          <w:rFonts w:ascii="宋体" w:hAnsi="宋体" w:eastAsia="宋体" w:cs="宋体"/>
          <w:spacing w:val="9"/>
          <w:sz w:val="20"/>
          <w:szCs w:val="20"/>
        </w:rPr>
        <w:t>力，防止恶意流量攻击时，超负荷导致系统无法正常提供服务。</w:t>
      </w:r>
    </w:p>
    <w:p w14:paraId="35FAA287">
      <w:pPr>
        <w:spacing w:line="432" w:lineRule="auto"/>
        <w:ind w:left="21" w:right="56" w:firstLine="437"/>
        <w:rPr>
          <w:rFonts w:ascii="宋体" w:hAnsi="宋体" w:eastAsia="宋体" w:cs="宋体"/>
          <w:sz w:val="20"/>
          <w:szCs w:val="20"/>
        </w:rPr>
      </w:pPr>
      <w:r>
        <w:rPr>
          <w:rFonts w:ascii="Times New Roman" w:hAnsi="Times New Roman" w:eastAsia="Times New Roman" w:cs="Times New Roman"/>
          <w:spacing w:val="7"/>
          <w:sz w:val="20"/>
          <w:szCs w:val="20"/>
        </w:rPr>
        <w:t>19</w:t>
      </w:r>
      <w:r>
        <w:rPr>
          <w:rFonts w:ascii="宋体" w:hAnsi="宋体" w:eastAsia="宋体" w:cs="宋体"/>
          <w:spacing w:val="7"/>
          <w:sz w:val="20"/>
          <w:szCs w:val="20"/>
        </w:rPr>
        <w:t>）基于业务场景需求，充分开展性能评估，系统性能需具</w:t>
      </w:r>
      <w:r>
        <w:rPr>
          <w:rFonts w:ascii="宋体" w:hAnsi="宋体" w:eastAsia="宋体" w:cs="宋体"/>
          <w:spacing w:val="6"/>
          <w:sz w:val="20"/>
          <w:szCs w:val="20"/>
        </w:rPr>
        <w:t>备一定冗余性能，且应具备</w:t>
      </w:r>
      <w:r>
        <w:rPr>
          <w:rFonts w:ascii="宋体" w:hAnsi="宋体" w:eastAsia="宋体" w:cs="宋体"/>
          <w:spacing w:val="7"/>
          <w:sz w:val="20"/>
          <w:szCs w:val="20"/>
        </w:rPr>
        <w:t>横向扩容的能力。</w:t>
      </w:r>
    </w:p>
    <w:p w14:paraId="1B7A4068">
      <w:pPr>
        <w:spacing w:before="2" w:line="420" w:lineRule="auto"/>
        <w:ind w:left="21" w:firstLine="417"/>
        <w:rPr>
          <w:rFonts w:ascii="宋体" w:hAnsi="宋体" w:eastAsia="宋体" w:cs="宋体"/>
          <w:sz w:val="20"/>
          <w:szCs w:val="20"/>
        </w:rPr>
      </w:pPr>
      <w:r>
        <w:rPr>
          <w:rFonts w:ascii="Times New Roman" w:hAnsi="Times New Roman" w:eastAsia="Times New Roman" w:cs="Times New Roman"/>
          <w:spacing w:val="9"/>
          <w:sz w:val="20"/>
          <w:szCs w:val="20"/>
        </w:rPr>
        <w:t>20</w:t>
      </w:r>
      <w:r>
        <w:rPr>
          <w:rFonts w:ascii="宋体" w:hAnsi="宋体" w:eastAsia="宋体" w:cs="宋体"/>
          <w:spacing w:val="9"/>
          <w:sz w:val="20"/>
          <w:szCs w:val="20"/>
        </w:rPr>
        <w:t>）系统应按照采购人研发运维标准完成采购人</w:t>
      </w:r>
      <w:r>
        <w:rPr>
          <w:rFonts w:ascii="Times New Roman" w:hAnsi="Times New Roman" w:eastAsia="Times New Roman" w:cs="Times New Roman"/>
          <w:sz w:val="20"/>
          <w:szCs w:val="20"/>
        </w:rPr>
        <w:t>DevOps</w:t>
      </w:r>
      <w:r>
        <w:rPr>
          <w:rFonts w:ascii="宋体" w:hAnsi="宋体" w:eastAsia="宋体" w:cs="宋体"/>
          <w:spacing w:val="9"/>
          <w:sz w:val="20"/>
          <w:szCs w:val="20"/>
        </w:rPr>
        <w:t>研发效能平台和</w:t>
      </w:r>
      <w:r>
        <w:rPr>
          <w:rFonts w:ascii="Times New Roman" w:hAnsi="Times New Roman" w:eastAsia="Times New Roman" w:cs="Times New Roman"/>
          <w:sz w:val="20"/>
          <w:szCs w:val="20"/>
        </w:rPr>
        <w:t>AiOps</w:t>
      </w:r>
      <w:r>
        <w:rPr>
          <w:rFonts w:ascii="宋体" w:hAnsi="宋体" w:eastAsia="宋体" w:cs="宋体"/>
          <w:spacing w:val="9"/>
          <w:sz w:val="20"/>
          <w:szCs w:val="20"/>
        </w:rPr>
        <w:t>智能运维平台的对接，满足《重庆三峡银行配置文件管理规范》和《重庆三峡银行应用</w:t>
      </w:r>
      <w:r>
        <w:rPr>
          <w:rFonts w:ascii="宋体" w:hAnsi="宋体" w:eastAsia="宋体" w:cs="宋体"/>
          <w:spacing w:val="8"/>
          <w:sz w:val="20"/>
          <w:szCs w:val="20"/>
        </w:rPr>
        <w:t>日志规范》。</w:t>
      </w:r>
    </w:p>
    <w:p w14:paraId="1C71DAB6">
      <w:pPr>
        <w:spacing w:before="24" w:line="433" w:lineRule="auto"/>
        <w:ind w:left="24" w:right="58" w:firstLine="413"/>
        <w:rPr>
          <w:rFonts w:ascii="宋体" w:hAnsi="宋体" w:eastAsia="宋体" w:cs="宋体"/>
          <w:sz w:val="20"/>
          <w:szCs w:val="20"/>
        </w:rPr>
      </w:pPr>
      <w:r>
        <w:rPr>
          <w:rFonts w:ascii="Times New Roman" w:hAnsi="Times New Roman" w:eastAsia="Times New Roman" w:cs="Times New Roman"/>
          <w:spacing w:val="7"/>
          <w:sz w:val="20"/>
          <w:szCs w:val="20"/>
        </w:rPr>
        <w:t>21</w:t>
      </w:r>
      <w:r>
        <w:rPr>
          <w:rFonts w:ascii="宋体" w:hAnsi="宋体" w:eastAsia="宋体" w:cs="宋体"/>
          <w:spacing w:val="7"/>
          <w:sz w:val="20"/>
          <w:szCs w:val="20"/>
        </w:rPr>
        <w:t>）在项目正式验收通过之前需同步免费进行产品版本的升级，在维护期内的产品需同</w:t>
      </w:r>
      <w:r>
        <w:rPr>
          <w:rFonts w:ascii="宋体" w:hAnsi="宋体" w:eastAsia="宋体" w:cs="宋体"/>
          <w:spacing w:val="8"/>
          <w:sz w:val="20"/>
          <w:szCs w:val="20"/>
        </w:rPr>
        <w:t>步免费进行基础版本的升级。</w:t>
      </w:r>
    </w:p>
    <w:p w14:paraId="46C611A4">
      <w:pPr>
        <w:spacing w:before="171" w:line="229" w:lineRule="auto"/>
        <w:ind w:left="17"/>
        <w:outlineLvl w:val="1"/>
        <w:rPr>
          <w:rFonts w:ascii="宋体" w:hAnsi="宋体" w:eastAsia="宋体" w:cs="宋体"/>
          <w:sz w:val="20"/>
          <w:szCs w:val="20"/>
        </w:rPr>
      </w:pPr>
      <w:r>
        <w:rPr>
          <w:rFonts w:ascii="Times New Roman" w:hAnsi="Times New Roman" w:eastAsia="Times New Roman" w:cs="Times New Roman"/>
          <w:b/>
          <w:bCs/>
          <w:spacing w:val="6"/>
          <w:sz w:val="20"/>
          <w:szCs w:val="20"/>
        </w:rPr>
        <w:t>3.</w:t>
      </w:r>
      <w:r>
        <w:rPr>
          <w:rFonts w:ascii="宋体" w:hAnsi="宋体" w:eastAsia="宋体" w:cs="宋体"/>
          <w:b/>
          <w:bCs/>
          <w:spacing w:val="6"/>
          <w:sz w:val="20"/>
          <w:szCs w:val="20"/>
        </w:rPr>
        <w:t>测试要求</w:t>
      </w:r>
    </w:p>
    <w:p w14:paraId="5D550CE6">
      <w:pPr>
        <w:spacing w:before="178" w:line="433" w:lineRule="auto"/>
        <w:ind w:left="39" w:right="59" w:firstLine="419"/>
        <w:rPr>
          <w:rFonts w:ascii="宋体" w:hAnsi="宋体" w:eastAsia="宋体" w:cs="宋体"/>
          <w:sz w:val="20"/>
          <w:szCs w:val="20"/>
        </w:rPr>
      </w:pPr>
      <w:r>
        <w:rPr>
          <w:rFonts w:ascii="Times New Roman" w:hAnsi="Times New Roman" w:eastAsia="Times New Roman" w:cs="Times New Roman"/>
          <w:spacing w:val="9"/>
          <w:sz w:val="20"/>
          <w:szCs w:val="20"/>
        </w:rPr>
        <w:t>1</w:t>
      </w:r>
      <w:r>
        <w:rPr>
          <w:rFonts w:ascii="宋体" w:hAnsi="宋体" w:eastAsia="宋体" w:cs="宋体"/>
          <w:spacing w:val="9"/>
          <w:sz w:val="20"/>
          <w:szCs w:val="20"/>
        </w:rPr>
        <w:t>）响应人应负责系统的单元、集成和系统测试，提交完整的测试案例及达到准出标准</w:t>
      </w:r>
      <w:r>
        <w:rPr>
          <w:rFonts w:ascii="宋体" w:hAnsi="宋体" w:eastAsia="宋体" w:cs="宋体"/>
          <w:spacing w:val="7"/>
          <w:sz w:val="20"/>
          <w:szCs w:val="20"/>
        </w:rPr>
        <w:t>的单元、集成和系统测试报告。</w:t>
      </w:r>
    </w:p>
    <w:p w14:paraId="40B232D6">
      <w:pPr>
        <w:spacing w:line="433" w:lineRule="auto"/>
        <w:rPr>
          <w:rFonts w:ascii="宋体" w:hAnsi="宋体" w:eastAsia="宋体" w:cs="宋体"/>
          <w:sz w:val="20"/>
          <w:szCs w:val="20"/>
        </w:rPr>
        <w:sectPr>
          <w:footerReference r:id="rId84" w:type="default"/>
          <w:pgSz w:w="11906" w:h="16839"/>
          <w:pgMar w:top="400" w:right="1743" w:bottom="1262" w:left="1785" w:header="0" w:footer="898" w:gutter="0"/>
          <w:cols w:space="720" w:num="1"/>
        </w:sectPr>
      </w:pPr>
    </w:p>
    <w:p w14:paraId="12C1827C">
      <w:pPr>
        <w:pStyle w:val="2"/>
        <w:spacing w:line="274" w:lineRule="auto"/>
      </w:pPr>
    </w:p>
    <w:p w14:paraId="41C1A3DB">
      <w:pPr>
        <w:pStyle w:val="2"/>
        <w:spacing w:line="274" w:lineRule="auto"/>
      </w:pPr>
    </w:p>
    <w:p w14:paraId="0BA1A479">
      <w:pPr>
        <w:pStyle w:val="2"/>
        <w:spacing w:line="274" w:lineRule="auto"/>
      </w:pPr>
    </w:p>
    <w:p w14:paraId="353C5E3E">
      <w:pPr>
        <w:pStyle w:val="2"/>
        <w:spacing w:line="274" w:lineRule="auto"/>
      </w:pPr>
    </w:p>
    <w:p w14:paraId="2F5108D3">
      <w:pPr>
        <w:spacing w:before="65" w:line="432" w:lineRule="auto"/>
        <w:ind w:left="25" w:right="30" w:firstLine="412"/>
        <w:rPr>
          <w:rFonts w:ascii="宋体" w:hAnsi="宋体" w:eastAsia="宋体" w:cs="宋体"/>
          <w:sz w:val="20"/>
          <w:szCs w:val="20"/>
        </w:rPr>
      </w:pPr>
      <w:r>
        <w:rPr>
          <w:rFonts w:ascii="Times New Roman" w:hAnsi="Times New Roman" w:eastAsia="Times New Roman" w:cs="Times New Roman"/>
          <w:spacing w:val="10"/>
          <w:sz w:val="20"/>
          <w:szCs w:val="20"/>
        </w:rPr>
        <w:t>2</w:t>
      </w:r>
      <w:r>
        <w:rPr>
          <w:rFonts w:ascii="宋体" w:hAnsi="宋体" w:eastAsia="宋体" w:cs="宋体"/>
          <w:spacing w:val="10"/>
          <w:sz w:val="20"/>
          <w:szCs w:val="20"/>
        </w:rPr>
        <w:t>）响应人应提供专职的性能测试负责人及性能测试人员进行系统的性能测试，提</w:t>
      </w:r>
      <w:r>
        <w:rPr>
          <w:rFonts w:ascii="宋体" w:hAnsi="宋体" w:eastAsia="宋体" w:cs="宋体"/>
          <w:spacing w:val="9"/>
          <w:sz w:val="20"/>
          <w:szCs w:val="20"/>
        </w:rPr>
        <w:t>交满</w:t>
      </w:r>
      <w:r>
        <w:rPr>
          <w:rFonts w:ascii="宋体" w:hAnsi="宋体" w:eastAsia="宋体" w:cs="宋体"/>
          <w:spacing w:val="8"/>
          <w:sz w:val="20"/>
          <w:szCs w:val="20"/>
        </w:rPr>
        <w:t>足系统性能指标的性能测试报告。</w:t>
      </w:r>
    </w:p>
    <w:p w14:paraId="134E8551">
      <w:pPr>
        <w:spacing w:before="1" w:line="372" w:lineRule="auto"/>
        <w:ind w:left="23" w:right="30" w:firstLine="418"/>
        <w:rPr>
          <w:rFonts w:ascii="宋体" w:hAnsi="宋体" w:eastAsia="宋体" w:cs="宋体"/>
          <w:sz w:val="20"/>
          <w:szCs w:val="20"/>
        </w:rPr>
      </w:pPr>
      <w:r>
        <w:rPr>
          <w:rFonts w:ascii="Times New Roman" w:hAnsi="Times New Roman" w:eastAsia="Times New Roman" w:cs="Times New Roman"/>
          <w:spacing w:val="10"/>
          <w:sz w:val="20"/>
          <w:szCs w:val="20"/>
        </w:rPr>
        <w:t>3</w:t>
      </w:r>
      <w:r>
        <w:rPr>
          <w:rFonts w:ascii="宋体" w:hAnsi="宋体" w:eastAsia="宋体" w:cs="宋体"/>
          <w:spacing w:val="10"/>
          <w:sz w:val="20"/>
          <w:szCs w:val="20"/>
        </w:rPr>
        <w:t>）响应人应指派专职的测试项目经理及项目成员进行系统测试，参照采</w:t>
      </w:r>
      <w:r>
        <w:rPr>
          <w:rFonts w:ascii="宋体" w:hAnsi="宋体" w:eastAsia="宋体" w:cs="宋体"/>
          <w:spacing w:val="9"/>
          <w:sz w:val="20"/>
          <w:szCs w:val="20"/>
        </w:rPr>
        <w:t>购人系统测试</w:t>
      </w:r>
      <w:r>
        <w:rPr>
          <w:rFonts w:ascii="宋体" w:hAnsi="宋体" w:eastAsia="宋体" w:cs="宋体"/>
          <w:spacing w:val="6"/>
          <w:sz w:val="20"/>
          <w:szCs w:val="20"/>
        </w:rPr>
        <w:t>准入准出标准。</w:t>
      </w:r>
    </w:p>
    <w:tbl>
      <w:tblPr>
        <w:tblStyle w:val="5"/>
        <w:tblW w:w="8189" w:type="dxa"/>
        <w:tblInd w:w="15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01"/>
        <w:gridCol w:w="6888"/>
      </w:tblGrid>
      <w:tr w14:paraId="0A3842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8189" w:type="dxa"/>
            <w:gridSpan w:val="2"/>
            <w:vAlign w:val="top"/>
          </w:tcPr>
          <w:p w14:paraId="1FB04FFA">
            <w:pPr>
              <w:pStyle w:val="6"/>
              <w:spacing w:before="56" w:line="228" w:lineRule="auto"/>
              <w:ind w:left="3052"/>
            </w:pPr>
            <w:r>
              <w:rPr>
                <w:b/>
                <w:bCs/>
                <w:spacing w:val="7"/>
              </w:rPr>
              <w:t>系统测试准入准出标准</w:t>
            </w:r>
          </w:p>
        </w:tc>
      </w:tr>
      <w:tr w14:paraId="3514E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8189" w:type="dxa"/>
            <w:gridSpan w:val="2"/>
            <w:vAlign w:val="top"/>
          </w:tcPr>
          <w:p w14:paraId="16EEAC8C">
            <w:pPr>
              <w:pStyle w:val="6"/>
              <w:spacing w:before="49" w:line="228" w:lineRule="auto"/>
              <w:ind w:left="116"/>
            </w:pPr>
            <w:r>
              <w:rPr>
                <w:b/>
                <w:bCs/>
                <w:spacing w:val="7"/>
              </w:rPr>
              <w:t>一、系统测试准入标准</w:t>
            </w:r>
          </w:p>
        </w:tc>
      </w:tr>
      <w:tr w14:paraId="3FB9A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301" w:type="dxa"/>
            <w:vAlign w:val="top"/>
          </w:tcPr>
          <w:p w14:paraId="38FBBE5C">
            <w:pPr>
              <w:pStyle w:val="6"/>
              <w:spacing w:before="50" w:line="229" w:lineRule="auto"/>
              <w:ind w:left="453"/>
            </w:pPr>
            <w:r>
              <w:rPr>
                <w:b/>
                <w:bCs/>
                <w:spacing w:val="-1"/>
              </w:rPr>
              <w:t>阶段</w:t>
            </w:r>
          </w:p>
        </w:tc>
        <w:tc>
          <w:tcPr>
            <w:tcW w:w="6888" w:type="dxa"/>
            <w:vAlign w:val="top"/>
          </w:tcPr>
          <w:p w14:paraId="2EB8B238">
            <w:pPr>
              <w:pStyle w:val="6"/>
              <w:spacing w:before="50" w:line="228" w:lineRule="auto"/>
              <w:ind w:left="3025"/>
            </w:pPr>
            <w:r>
              <w:rPr>
                <w:b/>
                <w:bCs/>
                <w:spacing w:val="6"/>
              </w:rPr>
              <w:t>准入条件</w:t>
            </w:r>
          </w:p>
        </w:tc>
      </w:tr>
      <w:tr w14:paraId="1B149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301" w:type="dxa"/>
            <w:vMerge w:val="restart"/>
            <w:tcBorders>
              <w:bottom w:val="nil"/>
            </w:tcBorders>
            <w:vAlign w:val="top"/>
          </w:tcPr>
          <w:p w14:paraId="114CFB10">
            <w:pPr>
              <w:spacing w:line="260" w:lineRule="auto"/>
              <w:rPr>
                <w:rFonts w:ascii="Arial"/>
                <w:sz w:val="21"/>
              </w:rPr>
            </w:pPr>
          </w:p>
          <w:p w14:paraId="36D8EFBE">
            <w:pPr>
              <w:spacing w:line="261" w:lineRule="auto"/>
              <w:rPr>
                <w:rFonts w:ascii="Arial"/>
                <w:sz w:val="21"/>
              </w:rPr>
            </w:pPr>
          </w:p>
          <w:p w14:paraId="242A30C2">
            <w:pPr>
              <w:spacing w:line="261" w:lineRule="auto"/>
              <w:rPr>
                <w:rFonts w:ascii="Arial"/>
                <w:sz w:val="21"/>
              </w:rPr>
            </w:pPr>
          </w:p>
          <w:p w14:paraId="64A375A1">
            <w:pPr>
              <w:pStyle w:val="6"/>
              <w:spacing w:before="65" w:line="229" w:lineRule="auto"/>
              <w:ind w:left="232"/>
            </w:pPr>
            <w:r>
              <w:rPr>
                <w:spacing w:val="7"/>
              </w:rPr>
              <w:t>计划阶段</w:t>
            </w:r>
          </w:p>
        </w:tc>
        <w:tc>
          <w:tcPr>
            <w:tcW w:w="6888" w:type="dxa"/>
            <w:vAlign w:val="top"/>
          </w:tcPr>
          <w:p w14:paraId="524CA983">
            <w:pPr>
              <w:pStyle w:val="6"/>
              <w:spacing w:before="50" w:line="228" w:lineRule="auto"/>
              <w:ind w:left="108"/>
            </w:pPr>
            <w:r>
              <w:rPr>
                <w:spacing w:val="9"/>
              </w:rPr>
              <w:t>开发项目在立项之初应提交纸质测试服务申请单给测试负责人</w:t>
            </w:r>
          </w:p>
        </w:tc>
      </w:tr>
      <w:tr w14:paraId="3C6211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301" w:type="dxa"/>
            <w:vMerge w:val="continue"/>
            <w:tcBorders>
              <w:top w:val="nil"/>
              <w:bottom w:val="nil"/>
            </w:tcBorders>
            <w:vAlign w:val="top"/>
          </w:tcPr>
          <w:p w14:paraId="31304727">
            <w:pPr>
              <w:rPr>
                <w:rFonts w:ascii="Arial"/>
                <w:sz w:val="21"/>
              </w:rPr>
            </w:pPr>
          </w:p>
        </w:tc>
        <w:tc>
          <w:tcPr>
            <w:tcW w:w="6888" w:type="dxa"/>
            <w:vAlign w:val="top"/>
          </w:tcPr>
          <w:p w14:paraId="65E08821">
            <w:pPr>
              <w:pStyle w:val="6"/>
              <w:spacing w:before="50" w:line="228" w:lineRule="auto"/>
              <w:ind w:left="108"/>
            </w:pPr>
            <w:r>
              <w:rPr>
                <w:spacing w:val="9"/>
              </w:rPr>
              <w:t>开发项目整体项目计划必须包含系统测试计划或系统测试计划时间</w:t>
            </w:r>
          </w:p>
        </w:tc>
      </w:tr>
      <w:tr w14:paraId="1045F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1301" w:type="dxa"/>
            <w:vMerge w:val="continue"/>
            <w:tcBorders>
              <w:top w:val="nil"/>
              <w:bottom w:val="nil"/>
            </w:tcBorders>
            <w:vAlign w:val="top"/>
          </w:tcPr>
          <w:p w14:paraId="27D88934">
            <w:pPr>
              <w:rPr>
                <w:rFonts w:ascii="Arial"/>
                <w:sz w:val="21"/>
              </w:rPr>
            </w:pPr>
          </w:p>
        </w:tc>
        <w:tc>
          <w:tcPr>
            <w:tcW w:w="6888" w:type="dxa"/>
            <w:vAlign w:val="top"/>
          </w:tcPr>
          <w:p w14:paraId="214038FB">
            <w:pPr>
              <w:pStyle w:val="6"/>
              <w:spacing w:before="52" w:line="270" w:lineRule="auto"/>
              <w:ind w:left="107" w:right="92"/>
              <w:jc w:val="both"/>
            </w:pPr>
            <w:r>
              <w:rPr>
                <w:spacing w:val="8"/>
              </w:rPr>
              <w:t>测试方要求的需求说明书及相关说明书已经通过评审，并形成终稿；文档</w:t>
            </w:r>
            <w:r>
              <w:rPr>
                <w:spacing w:val="9"/>
              </w:rPr>
              <w:t>包括但不限于：业务需求、需求说明书、系统</w:t>
            </w:r>
            <w:r>
              <w:rPr>
                <w:spacing w:val="8"/>
              </w:rPr>
              <w:t>原型、概要设计（可选）、</w:t>
            </w:r>
            <w:r>
              <w:rPr>
                <w:spacing w:val="7"/>
              </w:rPr>
              <w:t>用户手册（可选）</w:t>
            </w:r>
          </w:p>
        </w:tc>
      </w:tr>
      <w:tr w14:paraId="5DB32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301" w:type="dxa"/>
            <w:vMerge w:val="continue"/>
            <w:tcBorders>
              <w:top w:val="nil"/>
            </w:tcBorders>
            <w:vAlign w:val="top"/>
          </w:tcPr>
          <w:p w14:paraId="4AF7FC3E">
            <w:pPr>
              <w:rPr>
                <w:rFonts w:ascii="Arial"/>
                <w:sz w:val="21"/>
              </w:rPr>
            </w:pPr>
          </w:p>
        </w:tc>
        <w:tc>
          <w:tcPr>
            <w:tcW w:w="6888" w:type="dxa"/>
            <w:vAlign w:val="top"/>
          </w:tcPr>
          <w:p w14:paraId="7C58DFE1">
            <w:pPr>
              <w:pStyle w:val="6"/>
              <w:spacing w:before="54" w:line="227" w:lineRule="auto"/>
              <w:ind w:left="107"/>
            </w:pPr>
            <w:r>
              <w:rPr>
                <w:spacing w:val="8"/>
              </w:rPr>
              <w:t>变更影响范围是否提供</w:t>
            </w:r>
          </w:p>
        </w:tc>
      </w:tr>
      <w:tr w14:paraId="2DCCA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1301" w:type="dxa"/>
            <w:vMerge w:val="restart"/>
            <w:tcBorders>
              <w:bottom w:val="nil"/>
            </w:tcBorders>
            <w:vAlign w:val="top"/>
          </w:tcPr>
          <w:p w14:paraId="167281AD">
            <w:pPr>
              <w:spacing w:line="251" w:lineRule="auto"/>
              <w:rPr>
                <w:rFonts w:ascii="Arial"/>
                <w:sz w:val="21"/>
              </w:rPr>
            </w:pPr>
          </w:p>
          <w:p w14:paraId="58A8355A">
            <w:pPr>
              <w:spacing w:line="251" w:lineRule="auto"/>
              <w:rPr>
                <w:rFonts w:ascii="Arial"/>
                <w:sz w:val="21"/>
              </w:rPr>
            </w:pPr>
          </w:p>
          <w:p w14:paraId="6EF2E7F7">
            <w:pPr>
              <w:spacing w:line="252" w:lineRule="auto"/>
              <w:rPr>
                <w:rFonts w:ascii="Arial"/>
                <w:sz w:val="21"/>
              </w:rPr>
            </w:pPr>
          </w:p>
          <w:p w14:paraId="3C20D4FC">
            <w:pPr>
              <w:spacing w:line="252" w:lineRule="auto"/>
              <w:rPr>
                <w:rFonts w:ascii="Arial"/>
                <w:sz w:val="21"/>
              </w:rPr>
            </w:pPr>
          </w:p>
          <w:p w14:paraId="3CDC3594">
            <w:pPr>
              <w:spacing w:line="252" w:lineRule="auto"/>
              <w:rPr>
                <w:rFonts w:ascii="Arial"/>
                <w:sz w:val="21"/>
              </w:rPr>
            </w:pPr>
          </w:p>
          <w:p w14:paraId="353D7AC9">
            <w:pPr>
              <w:pStyle w:val="6"/>
              <w:spacing w:before="65" w:line="228" w:lineRule="auto"/>
              <w:ind w:left="232"/>
            </w:pPr>
            <w:r>
              <w:rPr>
                <w:spacing w:val="7"/>
              </w:rPr>
              <w:t>执行阶段</w:t>
            </w:r>
          </w:p>
        </w:tc>
        <w:tc>
          <w:tcPr>
            <w:tcW w:w="6888" w:type="dxa"/>
            <w:vAlign w:val="top"/>
          </w:tcPr>
          <w:p w14:paraId="38C90C8B">
            <w:pPr>
              <w:pStyle w:val="6"/>
              <w:spacing w:before="55" w:line="269" w:lineRule="auto"/>
              <w:ind w:left="107" w:right="103"/>
              <w:jc w:val="both"/>
            </w:pPr>
            <w:r>
              <w:rPr>
                <w:spacing w:val="12"/>
              </w:rPr>
              <w:t>提交的产品经过了开发自测</w:t>
            </w:r>
            <w:r>
              <w:rPr>
                <w:rFonts w:ascii="Times New Roman" w:hAnsi="Times New Roman" w:eastAsia="Times New Roman" w:cs="Times New Roman"/>
                <w:spacing w:val="12"/>
              </w:rPr>
              <w:t>(</w:t>
            </w:r>
            <w:r>
              <w:rPr>
                <w:spacing w:val="12"/>
              </w:rPr>
              <w:t>单元及集成测试</w:t>
            </w:r>
            <w:r>
              <w:t>）</w:t>
            </w:r>
            <w:r>
              <w:rPr>
                <w:spacing w:val="-58"/>
              </w:rPr>
              <w:t xml:space="preserve"> </w:t>
            </w:r>
            <w:r>
              <w:t>，</w:t>
            </w:r>
            <w:r>
              <w:rPr>
                <w:spacing w:val="12"/>
              </w:rPr>
              <w:t>并提交了测</w:t>
            </w:r>
            <w:r>
              <w:rPr>
                <w:spacing w:val="11"/>
              </w:rPr>
              <w:t>试案例与测</w:t>
            </w:r>
            <w:r>
              <w:rPr>
                <w:spacing w:val="6"/>
              </w:rPr>
              <w:t>试报告，单元及集成测试案例密度不低于</w:t>
            </w:r>
            <w:r>
              <w:rPr>
                <w:rFonts w:ascii="Times New Roman" w:hAnsi="Times New Roman" w:eastAsia="Times New Roman" w:cs="Times New Roman"/>
                <w:spacing w:val="6"/>
              </w:rPr>
              <w:t>20</w:t>
            </w:r>
            <w:r>
              <w:rPr>
                <w:spacing w:val="6"/>
              </w:rPr>
              <w:t>条</w:t>
            </w:r>
            <w:r>
              <w:rPr>
                <w:rFonts w:ascii="Times New Roman" w:hAnsi="Times New Roman" w:eastAsia="Times New Roman" w:cs="Times New Roman"/>
                <w:spacing w:val="6"/>
              </w:rPr>
              <w:t>/</w:t>
            </w:r>
            <w:r>
              <w:rPr>
                <w:spacing w:val="6"/>
              </w:rPr>
              <w:t>每功能点，案例需求覆盖度</w:t>
            </w:r>
            <w:r>
              <w:rPr>
                <w:rFonts w:ascii="Times New Roman" w:hAnsi="Times New Roman" w:eastAsia="Times New Roman" w:cs="Times New Roman"/>
                <w:spacing w:val="6"/>
              </w:rPr>
              <w:t>100%</w:t>
            </w:r>
            <w:r>
              <w:rPr>
                <w:rFonts w:ascii="Times New Roman" w:hAnsi="Times New Roman" w:eastAsia="Times New Roman" w:cs="Times New Roman"/>
                <w:spacing w:val="-18"/>
              </w:rPr>
              <w:t xml:space="preserve"> </w:t>
            </w:r>
            <w:r>
              <w:rPr>
                <w:spacing w:val="6"/>
              </w:rPr>
              <w:t>，无致命及严重遗留问题</w:t>
            </w:r>
          </w:p>
        </w:tc>
      </w:tr>
      <w:tr w14:paraId="5E5EA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301" w:type="dxa"/>
            <w:vMerge w:val="continue"/>
            <w:tcBorders>
              <w:top w:val="nil"/>
              <w:bottom w:val="nil"/>
            </w:tcBorders>
            <w:vAlign w:val="top"/>
          </w:tcPr>
          <w:p w14:paraId="096B6AA5">
            <w:pPr>
              <w:rPr>
                <w:rFonts w:ascii="Arial"/>
                <w:sz w:val="21"/>
              </w:rPr>
            </w:pPr>
          </w:p>
        </w:tc>
        <w:tc>
          <w:tcPr>
            <w:tcW w:w="6888" w:type="dxa"/>
            <w:vAlign w:val="top"/>
          </w:tcPr>
          <w:p w14:paraId="7A5AA437">
            <w:pPr>
              <w:pStyle w:val="6"/>
              <w:spacing w:before="54" w:line="228" w:lineRule="auto"/>
              <w:ind w:left="112"/>
            </w:pPr>
            <w:r>
              <w:rPr>
                <w:spacing w:val="8"/>
              </w:rPr>
              <w:t>系统测试案例准备就绪（案例密度为</w:t>
            </w:r>
            <w:r>
              <w:rPr>
                <w:rFonts w:ascii="Times New Roman" w:hAnsi="Times New Roman" w:eastAsia="Times New Roman" w:cs="Times New Roman"/>
                <w:spacing w:val="8"/>
              </w:rPr>
              <w:t>35</w:t>
            </w:r>
            <w:r>
              <w:rPr>
                <w:spacing w:val="8"/>
              </w:rPr>
              <w:t>条</w:t>
            </w:r>
            <w:r>
              <w:rPr>
                <w:rFonts w:ascii="Times New Roman" w:hAnsi="Times New Roman" w:eastAsia="Times New Roman" w:cs="Times New Roman"/>
                <w:spacing w:val="8"/>
              </w:rPr>
              <w:t>/</w:t>
            </w:r>
            <w:r>
              <w:rPr>
                <w:spacing w:val="8"/>
              </w:rPr>
              <w:t>每功能点）</w:t>
            </w:r>
          </w:p>
        </w:tc>
      </w:tr>
      <w:tr w14:paraId="31810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301" w:type="dxa"/>
            <w:vMerge w:val="continue"/>
            <w:tcBorders>
              <w:top w:val="nil"/>
              <w:bottom w:val="nil"/>
            </w:tcBorders>
            <w:vAlign w:val="top"/>
          </w:tcPr>
          <w:p w14:paraId="7C87B94D">
            <w:pPr>
              <w:rPr>
                <w:rFonts w:ascii="Arial"/>
                <w:sz w:val="21"/>
              </w:rPr>
            </w:pPr>
          </w:p>
        </w:tc>
        <w:tc>
          <w:tcPr>
            <w:tcW w:w="6888" w:type="dxa"/>
            <w:vAlign w:val="top"/>
          </w:tcPr>
          <w:p w14:paraId="4E36C560">
            <w:pPr>
              <w:pStyle w:val="6"/>
              <w:spacing w:before="55" w:line="228" w:lineRule="auto"/>
              <w:ind w:left="108"/>
            </w:pPr>
            <w:r>
              <w:rPr>
                <w:spacing w:val="8"/>
              </w:rPr>
              <w:t>测试环境准备就绪</w:t>
            </w:r>
          </w:p>
        </w:tc>
      </w:tr>
      <w:tr w14:paraId="6348F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301" w:type="dxa"/>
            <w:vMerge w:val="continue"/>
            <w:tcBorders>
              <w:top w:val="nil"/>
              <w:bottom w:val="nil"/>
            </w:tcBorders>
            <w:vAlign w:val="top"/>
          </w:tcPr>
          <w:p w14:paraId="2F45F031">
            <w:pPr>
              <w:rPr>
                <w:rFonts w:ascii="Arial"/>
                <w:sz w:val="21"/>
              </w:rPr>
            </w:pPr>
          </w:p>
        </w:tc>
        <w:tc>
          <w:tcPr>
            <w:tcW w:w="6888" w:type="dxa"/>
            <w:vAlign w:val="top"/>
          </w:tcPr>
          <w:p w14:paraId="3A068D06">
            <w:pPr>
              <w:pStyle w:val="6"/>
              <w:spacing w:before="56" w:line="259" w:lineRule="auto"/>
              <w:ind w:left="107" w:right="105" w:firstLine="1"/>
            </w:pPr>
            <w:r>
              <w:rPr>
                <w:spacing w:val="8"/>
              </w:rPr>
              <w:t>测试版本能够成功部署到测试环境。（如果测试和开发处于同一环境，则</w:t>
            </w:r>
            <w:r>
              <w:rPr>
                <w:spacing w:val="9"/>
              </w:rPr>
              <w:t>在系统测试开始前应该按照开发提交的版本重新部署）</w:t>
            </w:r>
          </w:p>
        </w:tc>
      </w:tr>
      <w:tr w14:paraId="4BE0E8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301" w:type="dxa"/>
            <w:vMerge w:val="continue"/>
            <w:tcBorders>
              <w:top w:val="nil"/>
            </w:tcBorders>
            <w:vAlign w:val="top"/>
          </w:tcPr>
          <w:p w14:paraId="7E9FE5A7">
            <w:pPr>
              <w:rPr>
                <w:rFonts w:ascii="Arial"/>
                <w:sz w:val="21"/>
              </w:rPr>
            </w:pPr>
          </w:p>
        </w:tc>
        <w:tc>
          <w:tcPr>
            <w:tcW w:w="6888" w:type="dxa"/>
            <w:vAlign w:val="top"/>
          </w:tcPr>
          <w:p w14:paraId="5DAC28A9">
            <w:pPr>
              <w:pStyle w:val="6"/>
              <w:spacing w:before="56" w:line="259" w:lineRule="auto"/>
              <w:ind w:left="111" w:right="106" w:firstLine="18"/>
            </w:pPr>
            <w:r>
              <w:rPr>
                <w:spacing w:val="8"/>
              </w:rPr>
              <w:t>冒烟测试达到通过标准（冒烟测试案例通过</w:t>
            </w:r>
            <w:r>
              <w:rPr>
                <w:spacing w:val="7"/>
              </w:rPr>
              <w:t>率大于</w:t>
            </w:r>
            <w:r>
              <w:rPr>
                <w:rFonts w:ascii="Times New Roman" w:hAnsi="Times New Roman" w:eastAsia="Times New Roman" w:cs="Times New Roman"/>
                <w:spacing w:val="7"/>
              </w:rPr>
              <w:t>90%</w:t>
            </w:r>
            <w:r>
              <w:rPr>
                <w:rFonts w:ascii="Times New Roman" w:hAnsi="Times New Roman" w:eastAsia="Times New Roman" w:cs="Times New Roman"/>
                <w:spacing w:val="-26"/>
              </w:rPr>
              <w:t xml:space="preserve"> </w:t>
            </w:r>
            <w:r>
              <w:rPr>
                <w:spacing w:val="7"/>
              </w:rPr>
              <w:t>，有效缺陷率不高</w:t>
            </w:r>
            <w:r>
              <w:rPr>
                <w:spacing w:val="3"/>
              </w:rPr>
              <w:t>于</w:t>
            </w:r>
            <w:r>
              <w:rPr>
                <w:rFonts w:ascii="Times New Roman" w:hAnsi="Times New Roman" w:eastAsia="Times New Roman" w:cs="Times New Roman"/>
                <w:spacing w:val="3"/>
              </w:rPr>
              <w:t>10%</w:t>
            </w:r>
            <w:r>
              <w:rPr>
                <w:spacing w:val="3"/>
              </w:rPr>
              <w:t>）</w:t>
            </w:r>
          </w:p>
        </w:tc>
      </w:tr>
      <w:tr w14:paraId="39578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8189" w:type="dxa"/>
            <w:gridSpan w:val="2"/>
            <w:vAlign w:val="top"/>
          </w:tcPr>
          <w:p w14:paraId="14815CA3">
            <w:pPr>
              <w:pStyle w:val="6"/>
              <w:spacing w:before="57" w:line="228" w:lineRule="auto"/>
              <w:ind w:left="116"/>
            </w:pPr>
            <w:r>
              <w:rPr>
                <w:b/>
                <w:bCs/>
                <w:spacing w:val="8"/>
              </w:rPr>
              <w:t>二、暂停</w:t>
            </w:r>
            <w:r>
              <w:rPr>
                <w:rFonts w:ascii="Times New Roman" w:hAnsi="Times New Roman" w:eastAsia="Times New Roman" w:cs="Times New Roman"/>
                <w:b/>
                <w:bCs/>
                <w:spacing w:val="8"/>
              </w:rPr>
              <w:t>/</w:t>
            </w:r>
            <w:r>
              <w:rPr>
                <w:b/>
                <w:bCs/>
                <w:spacing w:val="8"/>
              </w:rPr>
              <w:t>继续标准：满足下列之一的条件并由项目组审核同意，测试可以暂停</w:t>
            </w:r>
          </w:p>
        </w:tc>
      </w:tr>
      <w:tr w14:paraId="5889F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301" w:type="dxa"/>
            <w:vAlign w:val="top"/>
          </w:tcPr>
          <w:p w14:paraId="7B4642B5">
            <w:pPr>
              <w:pStyle w:val="6"/>
              <w:spacing w:before="57" w:line="229" w:lineRule="auto"/>
              <w:ind w:left="443"/>
            </w:pPr>
            <w:r>
              <w:rPr>
                <w:b/>
                <w:bCs/>
                <w:spacing w:val="4"/>
              </w:rPr>
              <w:t>序号</w:t>
            </w:r>
          </w:p>
        </w:tc>
        <w:tc>
          <w:tcPr>
            <w:tcW w:w="6888" w:type="dxa"/>
            <w:vAlign w:val="top"/>
          </w:tcPr>
          <w:p w14:paraId="5656FAAA">
            <w:pPr>
              <w:pStyle w:val="6"/>
              <w:spacing w:before="57" w:line="228" w:lineRule="auto"/>
              <w:ind w:left="3030"/>
            </w:pPr>
            <w:r>
              <w:rPr>
                <w:b/>
                <w:bCs/>
                <w:spacing w:val="4"/>
              </w:rPr>
              <w:t>暂停条件</w:t>
            </w:r>
          </w:p>
        </w:tc>
      </w:tr>
      <w:tr w14:paraId="4076D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301" w:type="dxa"/>
            <w:vAlign w:val="top"/>
          </w:tcPr>
          <w:p w14:paraId="70ADDF5C">
            <w:pPr>
              <w:spacing w:before="95" w:line="195" w:lineRule="auto"/>
              <w:ind w:left="616"/>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6888" w:type="dxa"/>
            <w:vAlign w:val="top"/>
          </w:tcPr>
          <w:p w14:paraId="12380AD4">
            <w:pPr>
              <w:pStyle w:val="6"/>
              <w:spacing w:before="59" w:line="228" w:lineRule="auto"/>
              <w:ind w:left="133"/>
            </w:pPr>
            <w:r>
              <w:rPr>
                <w:spacing w:val="7"/>
              </w:rPr>
              <w:t>由于程序、环境原因导致测试无法进行</w:t>
            </w:r>
          </w:p>
        </w:tc>
      </w:tr>
      <w:tr w14:paraId="04A46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301" w:type="dxa"/>
            <w:vAlign w:val="top"/>
          </w:tcPr>
          <w:p w14:paraId="480239EC">
            <w:pPr>
              <w:spacing w:before="94" w:line="195" w:lineRule="auto"/>
              <w:ind w:left="596"/>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6888" w:type="dxa"/>
            <w:vAlign w:val="top"/>
          </w:tcPr>
          <w:p w14:paraId="416F64E8">
            <w:pPr>
              <w:pStyle w:val="6"/>
              <w:spacing w:before="59" w:line="228" w:lineRule="auto"/>
              <w:ind w:left="111"/>
            </w:pPr>
            <w:r>
              <w:rPr>
                <w:spacing w:val="8"/>
              </w:rPr>
              <w:t>项目暂停，已无测试必要</w:t>
            </w:r>
          </w:p>
        </w:tc>
      </w:tr>
      <w:tr w14:paraId="5FC77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301" w:type="dxa"/>
            <w:vAlign w:val="top"/>
          </w:tcPr>
          <w:p w14:paraId="3F9BCEB2">
            <w:pPr>
              <w:spacing w:before="94" w:line="195" w:lineRule="auto"/>
              <w:ind w:left="59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6888" w:type="dxa"/>
            <w:vAlign w:val="top"/>
          </w:tcPr>
          <w:p w14:paraId="0F7DF5D9">
            <w:pPr>
              <w:pStyle w:val="6"/>
              <w:spacing w:before="57" w:line="228" w:lineRule="auto"/>
              <w:ind w:left="108"/>
            </w:pPr>
            <w:r>
              <w:rPr>
                <w:spacing w:val="7"/>
              </w:rPr>
              <w:t>测试需求稳定指数小于</w:t>
            </w:r>
            <w:r>
              <w:rPr>
                <w:rFonts w:ascii="Times New Roman" w:hAnsi="Times New Roman" w:eastAsia="Times New Roman" w:cs="Times New Roman"/>
                <w:spacing w:val="7"/>
              </w:rPr>
              <w:t>70%</w:t>
            </w:r>
            <w:r>
              <w:rPr>
                <w:rFonts w:ascii="Times New Roman" w:hAnsi="Times New Roman" w:eastAsia="Times New Roman" w:cs="Times New Roman"/>
                <w:spacing w:val="-12"/>
              </w:rPr>
              <w:t xml:space="preserve"> </w:t>
            </w:r>
            <w:r>
              <w:rPr>
                <w:spacing w:val="7"/>
              </w:rPr>
              <w:t>，则暂停测试执行</w:t>
            </w:r>
          </w:p>
        </w:tc>
      </w:tr>
      <w:tr w14:paraId="57877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301" w:type="dxa"/>
            <w:vAlign w:val="top"/>
          </w:tcPr>
          <w:p w14:paraId="43A87F88">
            <w:pPr>
              <w:spacing w:before="96" w:line="192" w:lineRule="auto"/>
              <w:ind w:left="602"/>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6888" w:type="dxa"/>
            <w:vAlign w:val="top"/>
          </w:tcPr>
          <w:p w14:paraId="312B7027">
            <w:pPr>
              <w:pStyle w:val="6"/>
              <w:spacing w:before="57" w:line="228" w:lineRule="auto"/>
              <w:ind w:left="107"/>
            </w:pPr>
            <w:r>
              <w:rPr>
                <w:spacing w:val="8"/>
              </w:rPr>
              <w:t>每个里程碑节点或执行轮次案例执行通过率低于</w:t>
            </w:r>
            <w:r>
              <w:rPr>
                <w:rFonts w:ascii="Times New Roman" w:hAnsi="Times New Roman" w:eastAsia="Times New Roman" w:cs="Times New Roman"/>
                <w:spacing w:val="8"/>
              </w:rPr>
              <w:t>60%</w:t>
            </w:r>
            <w:r>
              <w:rPr>
                <w:rFonts w:ascii="Times New Roman" w:hAnsi="Times New Roman" w:eastAsia="Times New Roman" w:cs="Times New Roman"/>
                <w:spacing w:val="-9"/>
              </w:rPr>
              <w:t xml:space="preserve"> </w:t>
            </w:r>
            <w:r>
              <w:rPr>
                <w:spacing w:val="8"/>
              </w:rPr>
              <w:t>，则暂停测试执行</w:t>
            </w:r>
          </w:p>
        </w:tc>
      </w:tr>
      <w:tr w14:paraId="252FE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301" w:type="dxa"/>
            <w:vAlign w:val="top"/>
          </w:tcPr>
          <w:p w14:paraId="46C37976">
            <w:pPr>
              <w:spacing w:before="95" w:line="195" w:lineRule="auto"/>
              <w:ind w:left="600"/>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6888" w:type="dxa"/>
            <w:vAlign w:val="top"/>
          </w:tcPr>
          <w:p w14:paraId="4C4E028B">
            <w:pPr>
              <w:pStyle w:val="6"/>
              <w:spacing w:before="59" w:line="228" w:lineRule="auto"/>
              <w:ind w:left="107"/>
            </w:pPr>
            <w:r>
              <w:rPr>
                <w:spacing w:val="8"/>
              </w:rPr>
              <w:t>每个里程碑节点或执行轮次缺陷解决率低于</w:t>
            </w:r>
            <w:r>
              <w:rPr>
                <w:rFonts w:ascii="Times New Roman" w:hAnsi="Times New Roman" w:eastAsia="Times New Roman" w:cs="Times New Roman"/>
                <w:spacing w:val="8"/>
              </w:rPr>
              <w:t>50%</w:t>
            </w:r>
            <w:r>
              <w:rPr>
                <w:rFonts w:ascii="Times New Roman" w:hAnsi="Times New Roman" w:eastAsia="Times New Roman" w:cs="Times New Roman"/>
                <w:spacing w:val="-13"/>
              </w:rPr>
              <w:t xml:space="preserve"> </w:t>
            </w:r>
            <w:r>
              <w:rPr>
                <w:spacing w:val="8"/>
              </w:rPr>
              <w:t>，则暂停测试执行</w:t>
            </w:r>
          </w:p>
        </w:tc>
      </w:tr>
      <w:tr w14:paraId="3D4C8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301" w:type="dxa"/>
            <w:vAlign w:val="top"/>
          </w:tcPr>
          <w:p w14:paraId="61B1E5EB">
            <w:pPr>
              <w:spacing w:before="97" w:line="192" w:lineRule="auto"/>
              <w:ind w:left="599"/>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6888" w:type="dxa"/>
            <w:vAlign w:val="top"/>
          </w:tcPr>
          <w:p w14:paraId="73D08C31">
            <w:pPr>
              <w:pStyle w:val="6"/>
              <w:spacing w:before="58" w:line="228" w:lineRule="auto"/>
              <w:ind w:left="107"/>
            </w:pPr>
            <w:r>
              <w:rPr>
                <w:spacing w:val="8"/>
              </w:rPr>
              <w:t>每个里程碑节点或执行轮次缺陷的案例命中率大于</w:t>
            </w:r>
            <w:r>
              <w:rPr>
                <w:rFonts w:ascii="Times New Roman" w:hAnsi="Times New Roman" w:eastAsia="Times New Roman" w:cs="Times New Roman"/>
                <w:spacing w:val="8"/>
              </w:rPr>
              <w:t>25%</w:t>
            </w:r>
            <w:r>
              <w:rPr>
                <w:rFonts w:ascii="Times New Roman" w:hAnsi="Times New Roman" w:eastAsia="Times New Roman" w:cs="Times New Roman"/>
                <w:spacing w:val="-18"/>
              </w:rPr>
              <w:t xml:space="preserve"> </w:t>
            </w:r>
            <w:r>
              <w:rPr>
                <w:spacing w:val="8"/>
              </w:rPr>
              <w:t>，则暂停测试执行</w:t>
            </w:r>
          </w:p>
        </w:tc>
      </w:tr>
      <w:tr w14:paraId="040A7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301" w:type="dxa"/>
            <w:vAlign w:val="top"/>
          </w:tcPr>
          <w:p w14:paraId="4CC542AC">
            <w:pPr>
              <w:spacing w:before="94" w:line="195" w:lineRule="auto"/>
              <w:ind w:left="604"/>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6888" w:type="dxa"/>
            <w:vAlign w:val="top"/>
          </w:tcPr>
          <w:p w14:paraId="4D24AEE0">
            <w:pPr>
              <w:pStyle w:val="6"/>
              <w:spacing w:before="57" w:line="228" w:lineRule="auto"/>
              <w:ind w:left="107"/>
            </w:pPr>
            <w:r>
              <w:rPr>
                <w:spacing w:val="8"/>
              </w:rPr>
              <w:t>每个里程碑节点或执行轮次严重以上缺陷占比大于</w:t>
            </w:r>
            <w:r>
              <w:rPr>
                <w:rFonts w:ascii="Times New Roman" w:hAnsi="Times New Roman" w:eastAsia="Times New Roman" w:cs="Times New Roman"/>
                <w:spacing w:val="8"/>
              </w:rPr>
              <w:t>35%</w:t>
            </w:r>
            <w:r>
              <w:rPr>
                <w:rFonts w:ascii="Times New Roman" w:hAnsi="Times New Roman" w:eastAsia="Times New Roman" w:cs="Times New Roman"/>
                <w:spacing w:val="-18"/>
              </w:rPr>
              <w:t xml:space="preserve"> </w:t>
            </w:r>
            <w:r>
              <w:rPr>
                <w:spacing w:val="8"/>
              </w:rPr>
              <w:t>，则暂停测试执行</w:t>
            </w:r>
          </w:p>
        </w:tc>
      </w:tr>
      <w:tr w14:paraId="2B7FD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301" w:type="dxa"/>
            <w:vAlign w:val="top"/>
          </w:tcPr>
          <w:p w14:paraId="510A9565">
            <w:pPr>
              <w:spacing w:before="249" w:line="195" w:lineRule="auto"/>
              <w:ind w:left="600"/>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6888" w:type="dxa"/>
            <w:vAlign w:val="top"/>
          </w:tcPr>
          <w:p w14:paraId="4AA8080D">
            <w:pPr>
              <w:pStyle w:val="6"/>
              <w:spacing w:before="56" w:line="259" w:lineRule="auto"/>
              <w:ind w:left="107" w:right="103"/>
            </w:pPr>
            <w:r>
              <w:rPr>
                <w:spacing w:val="8"/>
              </w:rPr>
              <w:t>测试环境、测试数据、测试人员等等测试必备条件不再具备或发生变化导</w:t>
            </w:r>
            <w:r>
              <w:rPr>
                <w:spacing w:val="9"/>
              </w:rPr>
              <w:t>致测试不能进行，则暂停测试执行</w:t>
            </w:r>
          </w:p>
        </w:tc>
      </w:tr>
      <w:tr w14:paraId="6CC1A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301" w:type="dxa"/>
            <w:vAlign w:val="top"/>
          </w:tcPr>
          <w:p w14:paraId="506E841C">
            <w:pPr>
              <w:spacing w:before="96" w:line="195" w:lineRule="auto"/>
              <w:ind w:left="56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6888" w:type="dxa"/>
            <w:vAlign w:val="top"/>
          </w:tcPr>
          <w:p w14:paraId="7F4F598E">
            <w:pPr>
              <w:pStyle w:val="6"/>
              <w:spacing w:before="60" w:line="228" w:lineRule="auto"/>
              <w:ind w:left="111"/>
            </w:pPr>
            <w:r>
              <w:rPr>
                <w:spacing w:val="9"/>
              </w:rPr>
              <w:t>项目组确定的可以暂停的其他条件</w:t>
            </w:r>
          </w:p>
        </w:tc>
      </w:tr>
      <w:tr w14:paraId="59C55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301" w:type="dxa"/>
            <w:vAlign w:val="top"/>
          </w:tcPr>
          <w:p w14:paraId="2F5E973E">
            <w:pPr>
              <w:spacing w:before="95" w:line="195" w:lineRule="auto"/>
              <w:ind w:left="568"/>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11</w:t>
            </w:r>
          </w:p>
        </w:tc>
        <w:tc>
          <w:tcPr>
            <w:tcW w:w="6888" w:type="dxa"/>
            <w:vAlign w:val="top"/>
          </w:tcPr>
          <w:p w14:paraId="35E530AE">
            <w:pPr>
              <w:pStyle w:val="6"/>
              <w:spacing w:before="59" w:line="228" w:lineRule="auto"/>
              <w:ind w:left="109"/>
            </w:pPr>
            <w:r>
              <w:rPr>
                <w:spacing w:val="9"/>
              </w:rPr>
              <w:t>恢复以上的条件并由项目组审核同意，测试可以继续</w:t>
            </w:r>
          </w:p>
        </w:tc>
      </w:tr>
      <w:tr w14:paraId="228A9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8189" w:type="dxa"/>
            <w:gridSpan w:val="2"/>
            <w:vAlign w:val="top"/>
          </w:tcPr>
          <w:p w14:paraId="345D25CF">
            <w:pPr>
              <w:pStyle w:val="6"/>
              <w:spacing w:before="58" w:line="228" w:lineRule="auto"/>
              <w:ind w:left="112"/>
            </w:pPr>
            <w:r>
              <w:rPr>
                <w:b/>
                <w:bCs/>
                <w:spacing w:val="8"/>
              </w:rPr>
              <w:t>三、系统测试准出标准：同时满足以下条件，系统测试完成</w:t>
            </w:r>
          </w:p>
        </w:tc>
      </w:tr>
      <w:tr w14:paraId="68DF3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301" w:type="dxa"/>
            <w:vAlign w:val="top"/>
          </w:tcPr>
          <w:p w14:paraId="4DAD19E5">
            <w:pPr>
              <w:pStyle w:val="6"/>
              <w:spacing w:before="58" w:line="229" w:lineRule="auto"/>
              <w:ind w:left="443"/>
            </w:pPr>
            <w:r>
              <w:rPr>
                <w:b/>
                <w:bCs/>
                <w:spacing w:val="4"/>
              </w:rPr>
              <w:t>序号</w:t>
            </w:r>
          </w:p>
        </w:tc>
        <w:tc>
          <w:tcPr>
            <w:tcW w:w="6888" w:type="dxa"/>
            <w:vAlign w:val="top"/>
          </w:tcPr>
          <w:p w14:paraId="2BC5A237">
            <w:pPr>
              <w:pStyle w:val="6"/>
              <w:spacing w:before="58" w:line="228" w:lineRule="auto"/>
              <w:ind w:left="3025"/>
            </w:pPr>
            <w:r>
              <w:rPr>
                <w:b/>
                <w:bCs/>
                <w:spacing w:val="6"/>
              </w:rPr>
              <w:t>准出条件</w:t>
            </w:r>
          </w:p>
        </w:tc>
      </w:tr>
      <w:tr w14:paraId="3BF69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301" w:type="dxa"/>
            <w:vAlign w:val="top"/>
          </w:tcPr>
          <w:p w14:paraId="4A58FD5D">
            <w:pPr>
              <w:spacing w:before="96" w:line="195" w:lineRule="auto"/>
              <w:ind w:left="616"/>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6888" w:type="dxa"/>
            <w:vAlign w:val="top"/>
          </w:tcPr>
          <w:p w14:paraId="2FC4CCA0">
            <w:pPr>
              <w:pStyle w:val="6"/>
              <w:spacing w:before="59" w:line="228" w:lineRule="auto"/>
              <w:ind w:left="108"/>
              <w:rPr>
                <w:rFonts w:ascii="Times New Roman" w:hAnsi="Times New Roman" w:eastAsia="Times New Roman" w:cs="Times New Roman"/>
              </w:rPr>
            </w:pPr>
            <w:r>
              <w:rPr>
                <w:spacing w:val="7"/>
              </w:rPr>
              <w:t>测试需求覆盖率达到</w:t>
            </w:r>
            <w:r>
              <w:rPr>
                <w:rFonts w:ascii="Times New Roman" w:hAnsi="Times New Roman" w:eastAsia="Times New Roman" w:cs="Times New Roman"/>
                <w:spacing w:val="7"/>
              </w:rPr>
              <w:t>100%</w:t>
            </w:r>
            <w:r>
              <w:rPr>
                <w:rFonts w:ascii="Times New Roman" w:hAnsi="Times New Roman" w:eastAsia="Times New Roman" w:cs="Times New Roman"/>
                <w:spacing w:val="-19"/>
              </w:rPr>
              <w:t xml:space="preserve"> </w:t>
            </w:r>
            <w:r>
              <w:rPr>
                <w:spacing w:val="7"/>
              </w:rPr>
              <w:t>，测试案例覆盖度</w:t>
            </w:r>
            <w:r>
              <w:rPr>
                <w:rFonts w:ascii="Times New Roman" w:hAnsi="Times New Roman" w:eastAsia="Times New Roman" w:cs="Times New Roman"/>
                <w:spacing w:val="7"/>
              </w:rPr>
              <w:t>100%</w:t>
            </w:r>
          </w:p>
        </w:tc>
      </w:tr>
      <w:tr w14:paraId="6C1A4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301" w:type="dxa"/>
            <w:vAlign w:val="top"/>
          </w:tcPr>
          <w:p w14:paraId="4C765206">
            <w:pPr>
              <w:spacing w:before="95" w:line="195" w:lineRule="auto"/>
              <w:ind w:left="596"/>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6888" w:type="dxa"/>
            <w:vAlign w:val="top"/>
          </w:tcPr>
          <w:p w14:paraId="31A0ABD3">
            <w:pPr>
              <w:pStyle w:val="6"/>
              <w:spacing w:before="59" w:line="228" w:lineRule="auto"/>
              <w:ind w:left="108"/>
              <w:rPr>
                <w:rFonts w:ascii="Times New Roman" w:hAnsi="Times New Roman" w:eastAsia="Times New Roman" w:cs="Times New Roman"/>
              </w:rPr>
            </w:pPr>
            <w:r>
              <w:rPr>
                <w:spacing w:val="7"/>
              </w:rPr>
              <w:t>测试案例执行率达到</w:t>
            </w:r>
            <w:r>
              <w:rPr>
                <w:rFonts w:ascii="Times New Roman" w:hAnsi="Times New Roman" w:eastAsia="Times New Roman" w:cs="Times New Roman"/>
                <w:spacing w:val="7"/>
              </w:rPr>
              <w:t>100%</w:t>
            </w:r>
            <w:r>
              <w:rPr>
                <w:rFonts w:ascii="Times New Roman" w:hAnsi="Times New Roman" w:eastAsia="Times New Roman" w:cs="Times New Roman"/>
                <w:spacing w:val="-24"/>
              </w:rPr>
              <w:t xml:space="preserve"> </w:t>
            </w:r>
            <w:r>
              <w:rPr>
                <w:spacing w:val="7"/>
              </w:rPr>
              <w:t>，测试通过率</w:t>
            </w:r>
            <w:r>
              <w:rPr>
                <w:rFonts w:ascii="Times New Roman" w:hAnsi="Times New Roman" w:eastAsia="Times New Roman" w:cs="Times New Roman"/>
                <w:spacing w:val="7"/>
              </w:rPr>
              <w:t>95%</w:t>
            </w:r>
          </w:p>
        </w:tc>
      </w:tr>
      <w:tr w14:paraId="6AE22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301" w:type="dxa"/>
            <w:vAlign w:val="top"/>
          </w:tcPr>
          <w:p w14:paraId="5D8B9B3C">
            <w:pPr>
              <w:spacing w:before="95" w:line="195" w:lineRule="auto"/>
              <w:ind w:left="600"/>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6888" w:type="dxa"/>
            <w:vAlign w:val="top"/>
          </w:tcPr>
          <w:p w14:paraId="7B7B34A4">
            <w:pPr>
              <w:pStyle w:val="6"/>
              <w:spacing w:before="58" w:line="228" w:lineRule="auto"/>
              <w:ind w:left="107"/>
              <w:rPr>
                <w:rFonts w:ascii="Times New Roman" w:hAnsi="Times New Roman" w:eastAsia="Times New Roman" w:cs="Times New Roman"/>
              </w:rPr>
            </w:pPr>
            <w:r>
              <w:rPr>
                <w:spacing w:val="8"/>
              </w:rPr>
              <w:t>缺陷修复率达到</w:t>
            </w:r>
            <w:r>
              <w:rPr>
                <w:rFonts w:ascii="Times New Roman" w:hAnsi="Times New Roman" w:eastAsia="Times New Roman" w:cs="Times New Roman"/>
                <w:spacing w:val="8"/>
              </w:rPr>
              <w:t>95%</w:t>
            </w:r>
          </w:p>
        </w:tc>
      </w:tr>
      <w:tr w14:paraId="2B7DE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1301" w:type="dxa"/>
            <w:vAlign w:val="top"/>
          </w:tcPr>
          <w:p w14:paraId="550A2D3C">
            <w:pPr>
              <w:spacing w:before="94" w:line="195" w:lineRule="auto"/>
              <w:ind w:left="59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6888" w:type="dxa"/>
            <w:vAlign w:val="top"/>
          </w:tcPr>
          <w:p w14:paraId="63D85DF0">
            <w:pPr>
              <w:pStyle w:val="6"/>
              <w:spacing w:before="58" w:line="228" w:lineRule="auto"/>
              <w:ind w:left="107"/>
              <w:rPr>
                <w:rFonts w:ascii="Times New Roman" w:hAnsi="Times New Roman" w:eastAsia="Times New Roman" w:cs="Times New Roman"/>
              </w:rPr>
            </w:pPr>
            <w:r>
              <w:rPr>
                <w:spacing w:val="8"/>
              </w:rPr>
              <w:t>致命缺陷、严重缺陷解决率达到</w:t>
            </w:r>
            <w:r>
              <w:rPr>
                <w:rFonts w:ascii="Times New Roman" w:hAnsi="Times New Roman" w:eastAsia="Times New Roman" w:cs="Times New Roman"/>
                <w:spacing w:val="8"/>
              </w:rPr>
              <w:t>100%</w:t>
            </w:r>
          </w:p>
        </w:tc>
      </w:tr>
    </w:tbl>
    <w:p w14:paraId="31E9E136">
      <w:pPr>
        <w:pStyle w:val="2"/>
      </w:pPr>
    </w:p>
    <w:p w14:paraId="1FF44A2D">
      <w:pPr>
        <w:sectPr>
          <w:footerReference r:id="rId85" w:type="default"/>
          <w:pgSz w:w="11906" w:h="16839"/>
          <w:pgMar w:top="400" w:right="1771" w:bottom="1262" w:left="1785" w:header="0" w:footer="898" w:gutter="0"/>
          <w:cols w:space="720" w:num="1"/>
        </w:sectPr>
      </w:pPr>
    </w:p>
    <w:p w14:paraId="7C0EAEE8">
      <w:pPr>
        <w:spacing w:before="19"/>
      </w:pPr>
    </w:p>
    <w:p w14:paraId="31782958">
      <w:pPr>
        <w:spacing w:before="19"/>
      </w:pPr>
    </w:p>
    <w:p w14:paraId="6B1F7E5F">
      <w:pPr>
        <w:spacing w:before="18"/>
      </w:pPr>
    </w:p>
    <w:p w14:paraId="07D33915">
      <w:pPr>
        <w:spacing w:before="18"/>
      </w:pPr>
    </w:p>
    <w:tbl>
      <w:tblPr>
        <w:tblStyle w:val="5"/>
        <w:tblW w:w="8189" w:type="dxa"/>
        <w:tblInd w:w="66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01"/>
        <w:gridCol w:w="6888"/>
      </w:tblGrid>
      <w:tr w14:paraId="526D2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1301" w:type="dxa"/>
            <w:vAlign w:val="top"/>
          </w:tcPr>
          <w:p w14:paraId="17D4D4FD">
            <w:pPr>
              <w:spacing w:before="251" w:line="192" w:lineRule="auto"/>
              <w:ind w:left="602"/>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6888" w:type="dxa"/>
            <w:vAlign w:val="top"/>
          </w:tcPr>
          <w:p w14:paraId="25CE8E38">
            <w:pPr>
              <w:pStyle w:val="6"/>
              <w:spacing w:before="57" w:line="262" w:lineRule="auto"/>
              <w:ind w:left="107" w:right="49" w:firstLine="3"/>
            </w:pPr>
            <w:r>
              <w:rPr>
                <w:spacing w:val="5"/>
              </w:rPr>
              <w:t>一般缺陷、微小缺陷解决率达到</w:t>
            </w:r>
            <w:r>
              <w:rPr>
                <w:rFonts w:ascii="Times New Roman" w:hAnsi="Times New Roman" w:eastAsia="Times New Roman" w:cs="Times New Roman"/>
                <w:spacing w:val="5"/>
              </w:rPr>
              <w:t>90%</w:t>
            </w:r>
            <w:r>
              <w:rPr>
                <w:spacing w:val="5"/>
              </w:rPr>
              <w:t>以上，建议缺陷解决率达到</w:t>
            </w:r>
            <w:r>
              <w:rPr>
                <w:rFonts w:ascii="Times New Roman" w:hAnsi="Times New Roman" w:eastAsia="Times New Roman" w:cs="Times New Roman"/>
                <w:spacing w:val="5"/>
              </w:rPr>
              <w:t>80%</w:t>
            </w:r>
            <w:r>
              <w:rPr>
                <w:spacing w:val="5"/>
              </w:rPr>
              <w:t>以上，</w:t>
            </w:r>
            <w:r>
              <w:rPr>
                <w:spacing w:val="9"/>
              </w:rPr>
              <w:t>且未解决缺陷得项目组认可</w:t>
            </w:r>
          </w:p>
        </w:tc>
      </w:tr>
      <w:tr w14:paraId="58B96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301" w:type="dxa"/>
            <w:vAlign w:val="top"/>
          </w:tcPr>
          <w:p w14:paraId="4945F996">
            <w:pPr>
              <w:spacing w:before="85" w:line="195" w:lineRule="auto"/>
              <w:ind w:left="600"/>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6888" w:type="dxa"/>
            <w:vAlign w:val="top"/>
          </w:tcPr>
          <w:p w14:paraId="77CFC5F9">
            <w:pPr>
              <w:pStyle w:val="6"/>
              <w:spacing w:before="49" w:line="226" w:lineRule="auto"/>
              <w:ind w:left="108"/>
            </w:pPr>
            <w:r>
              <w:rPr>
                <w:spacing w:val="9"/>
              </w:rPr>
              <w:t>提交系统测试报告及通过评审</w:t>
            </w:r>
          </w:p>
        </w:tc>
      </w:tr>
      <w:tr w14:paraId="58851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189" w:type="dxa"/>
            <w:gridSpan w:val="2"/>
            <w:vAlign w:val="top"/>
          </w:tcPr>
          <w:p w14:paraId="35AE01F1">
            <w:pPr>
              <w:pStyle w:val="6"/>
              <w:spacing w:before="51" w:line="227" w:lineRule="auto"/>
              <w:ind w:left="132"/>
            </w:pPr>
            <w:r>
              <w:rPr>
                <w:b/>
                <w:bCs/>
                <w:spacing w:val="5"/>
              </w:rPr>
              <w:t>四、测试指标公式附录</w:t>
            </w:r>
          </w:p>
        </w:tc>
      </w:tr>
      <w:tr w14:paraId="79EC5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301" w:type="dxa"/>
            <w:vAlign w:val="top"/>
          </w:tcPr>
          <w:p w14:paraId="7CB2E4AE">
            <w:pPr>
              <w:spacing w:before="90" w:line="192" w:lineRule="auto"/>
              <w:ind w:left="477"/>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TPI</w:t>
            </w:r>
          </w:p>
        </w:tc>
        <w:tc>
          <w:tcPr>
            <w:tcW w:w="6888" w:type="dxa"/>
            <w:vAlign w:val="top"/>
          </w:tcPr>
          <w:p w14:paraId="00A43D1D">
            <w:pPr>
              <w:pStyle w:val="6"/>
              <w:spacing w:before="51" w:line="229" w:lineRule="auto"/>
              <w:ind w:left="3241"/>
            </w:pPr>
            <w:r>
              <w:rPr>
                <w:b/>
                <w:bCs/>
              </w:rPr>
              <w:t>公式</w:t>
            </w:r>
          </w:p>
        </w:tc>
      </w:tr>
      <w:tr w14:paraId="52B79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301" w:type="dxa"/>
            <w:vAlign w:val="top"/>
          </w:tcPr>
          <w:p w14:paraId="2F792388">
            <w:pPr>
              <w:pStyle w:val="6"/>
              <w:spacing w:before="50" w:line="262" w:lineRule="auto"/>
              <w:ind w:left="113" w:right="108"/>
            </w:pPr>
            <w:r>
              <w:rPr>
                <w:spacing w:val="13"/>
              </w:rPr>
              <w:t>测试需求覆</w:t>
            </w:r>
            <w:r>
              <w:rPr>
                <w:spacing w:val="4"/>
              </w:rPr>
              <w:t>盖率</w:t>
            </w:r>
          </w:p>
        </w:tc>
        <w:tc>
          <w:tcPr>
            <w:tcW w:w="6888" w:type="dxa"/>
            <w:vAlign w:val="top"/>
          </w:tcPr>
          <w:p w14:paraId="129B63A9">
            <w:pPr>
              <w:pStyle w:val="6"/>
              <w:spacing w:before="206" w:line="228" w:lineRule="auto"/>
              <w:ind w:left="108"/>
            </w:pPr>
            <w:r>
              <w:rPr>
                <w:spacing w:val="8"/>
              </w:rPr>
              <w:t>测试需求覆盖点</w:t>
            </w:r>
            <w:r>
              <w:rPr>
                <w:rFonts w:ascii="Times New Roman" w:hAnsi="Times New Roman" w:eastAsia="Times New Roman" w:cs="Times New Roman"/>
                <w:spacing w:val="8"/>
              </w:rPr>
              <w:t>/</w:t>
            </w:r>
            <w:r>
              <w:rPr>
                <w:spacing w:val="8"/>
              </w:rPr>
              <w:t>软件需求功能点</w:t>
            </w:r>
          </w:p>
        </w:tc>
      </w:tr>
      <w:tr w14:paraId="37BDA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301" w:type="dxa"/>
            <w:vAlign w:val="top"/>
          </w:tcPr>
          <w:p w14:paraId="2171040C">
            <w:pPr>
              <w:pStyle w:val="6"/>
              <w:spacing w:before="52" w:line="261" w:lineRule="auto"/>
              <w:ind w:left="113" w:right="108"/>
            </w:pPr>
            <w:r>
              <w:rPr>
                <w:spacing w:val="13"/>
              </w:rPr>
              <w:t>有效案例总</w:t>
            </w:r>
            <w:r>
              <w:t>数</w:t>
            </w:r>
          </w:p>
        </w:tc>
        <w:tc>
          <w:tcPr>
            <w:tcW w:w="6888" w:type="dxa"/>
            <w:vAlign w:val="top"/>
          </w:tcPr>
          <w:p w14:paraId="7FF8FCD2">
            <w:pPr>
              <w:pStyle w:val="6"/>
              <w:spacing w:before="207" w:line="228" w:lineRule="auto"/>
              <w:ind w:left="109"/>
            </w:pPr>
            <w:r>
              <w:rPr>
                <w:spacing w:val="8"/>
              </w:rPr>
              <w:t>案例总数</w:t>
            </w:r>
            <w:r>
              <w:rPr>
                <w:rFonts w:ascii="Times New Roman" w:hAnsi="Times New Roman" w:eastAsia="Times New Roman" w:cs="Times New Roman"/>
                <w:spacing w:val="8"/>
              </w:rPr>
              <w:t>-</w:t>
            </w:r>
            <w:r>
              <w:rPr>
                <w:spacing w:val="8"/>
              </w:rPr>
              <w:t>无效案例总数</w:t>
            </w:r>
          </w:p>
        </w:tc>
      </w:tr>
      <w:tr w14:paraId="27534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301" w:type="dxa"/>
            <w:vAlign w:val="top"/>
          </w:tcPr>
          <w:p w14:paraId="07EFE957">
            <w:pPr>
              <w:pStyle w:val="6"/>
              <w:spacing w:before="54" w:line="260" w:lineRule="auto"/>
              <w:ind w:left="113" w:right="108"/>
            </w:pPr>
            <w:r>
              <w:rPr>
                <w:spacing w:val="13"/>
              </w:rPr>
              <w:t>有效缺陷总</w:t>
            </w:r>
            <w:r>
              <w:t>数</w:t>
            </w:r>
          </w:p>
        </w:tc>
        <w:tc>
          <w:tcPr>
            <w:tcW w:w="6888" w:type="dxa"/>
            <w:vAlign w:val="top"/>
          </w:tcPr>
          <w:p w14:paraId="264776A9">
            <w:pPr>
              <w:pStyle w:val="6"/>
              <w:spacing w:before="210" w:line="228" w:lineRule="auto"/>
              <w:ind w:left="107"/>
            </w:pPr>
            <w:r>
              <w:rPr>
                <w:spacing w:val="8"/>
              </w:rPr>
              <w:t>缺陷总数</w:t>
            </w:r>
            <w:r>
              <w:rPr>
                <w:rFonts w:ascii="Times New Roman" w:hAnsi="Times New Roman" w:eastAsia="Times New Roman" w:cs="Times New Roman"/>
                <w:spacing w:val="8"/>
              </w:rPr>
              <w:t>-</w:t>
            </w:r>
            <w:r>
              <w:rPr>
                <w:spacing w:val="8"/>
              </w:rPr>
              <w:t>无效缺陷总数</w:t>
            </w:r>
            <w:r>
              <w:rPr>
                <w:rFonts w:ascii="Times New Roman" w:hAnsi="Times New Roman" w:eastAsia="Times New Roman" w:cs="Times New Roman"/>
                <w:spacing w:val="8"/>
              </w:rPr>
              <w:t>-</w:t>
            </w:r>
            <w:r>
              <w:rPr>
                <w:spacing w:val="8"/>
              </w:rPr>
              <w:t>伪缺陷总数</w:t>
            </w:r>
          </w:p>
        </w:tc>
      </w:tr>
      <w:tr w14:paraId="7BED0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301" w:type="dxa"/>
            <w:vAlign w:val="top"/>
          </w:tcPr>
          <w:p w14:paraId="2A1D6FAC">
            <w:pPr>
              <w:pStyle w:val="6"/>
              <w:spacing w:before="54" w:line="260" w:lineRule="auto"/>
              <w:ind w:left="125" w:right="108" w:hanging="12"/>
            </w:pPr>
            <w:r>
              <w:rPr>
                <w:spacing w:val="13"/>
              </w:rPr>
              <w:t>严重以上缺</w:t>
            </w:r>
            <w:r>
              <w:rPr>
                <w:spacing w:val="2"/>
              </w:rPr>
              <w:t>陷总数</w:t>
            </w:r>
          </w:p>
        </w:tc>
        <w:tc>
          <w:tcPr>
            <w:tcW w:w="6888" w:type="dxa"/>
            <w:vAlign w:val="top"/>
          </w:tcPr>
          <w:p w14:paraId="13E81154">
            <w:pPr>
              <w:pStyle w:val="6"/>
              <w:spacing w:before="210" w:line="228" w:lineRule="auto"/>
              <w:ind w:left="108"/>
            </w:pPr>
            <w:r>
              <w:rPr>
                <w:spacing w:val="9"/>
              </w:rPr>
              <w:t>严重及致命缺陷总数</w:t>
            </w:r>
            <w:r>
              <w:rPr>
                <w:rFonts w:ascii="Times New Roman" w:hAnsi="Times New Roman" w:eastAsia="Times New Roman" w:cs="Times New Roman"/>
                <w:spacing w:val="9"/>
              </w:rPr>
              <w:t>-</w:t>
            </w:r>
            <w:r>
              <w:rPr>
                <w:spacing w:val="9"/>
              </w:rPr>
              <w:t>无效的严重及致命缺陷总数</w:t>
            </w:r>
          </w:p>
        </w:tc>
      </w:tr>
      <w:tr w14:paraId="3383D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301" w:type="dxa"/>
            <w:vAlign w:val="top"/>
          </w:tcPr>
          <w:p w14:paraId="56A22863">
            <w:pPr>
              <w:pStyle w:val="6"/>
              <w:spacing w:before="54" w:line="228" w:lineRule="auto"/>
              <w:ind w:left="114"/>
            </w:pPr>
            <w:r>
              <w:rPr>
                <w:spacing w:val="7"/>
              </w:rPr>
              <w:t>案例执行率</w:t>
            </w:r>
          </w:p>
        </w:tc>
        <w:tc>
          <w:tcPr>
            <w:tcW w:w="6888" w:type="dxa"/>
            <w:vAlign w:val="top"/>
          </w:tcPr>
          <w:p w14:paraId="71597132">
            <w:pPr>
              <w:pStyle w:val="6"/>
              <w:spacing w:before="54" w:line="228" w:lineRule="auto"/>
              <w:ind w:left="107"/>
            </w:pPr>
            <w:r>
              <w:rPr>
                <w:spacing w:val="9"/>
              </w:rPr>
              <w:t>每轮执行案例数</w:t>
            </w:r>
            <w:r>
              <w:rPr>
                <w:rFonts w:ascii="Times New Roman" w:hAnsi="Times New Roman" w:eastAsia="Times New Roman" w:cs="Times New Roman"/>
                <w:spacing w:val="9"/>
              </w:rPr>
              <w:t>/</w:t>
            </w:r>
            <w:r>
              <w:rPr>
                <w:spacing w:val="9"/>
              </w:rPr>
              <w:t>每轮计划执行的案例个数</w:t>
            </w:r>
          </w:p>
        </w:tc>
      </w:tr>
      <w:tr w14:paraId="17221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301" w:type="dxa"/>
            <w:vAlign w:val="top"/>
          </w:tcPr>
          <w:p w14:paraId="20C5B9CA">
            <w:pPr>
              <w:pStyle w:val="6"/>
              <w:spacing w:before="54" w:line="260" w:lineRule="auto"/>
              <w:ind w:left="114" w:right="108" w:firstLine="9"/>
            </w:pPr>
            <w:r>
              <w:rPr>
                <w:spacing w:val="11"/>
              </w:rPr>
              <w:t>需求稳定指</w:t>
            </w:r>
            <w:r>
              <w:t>数</w:t>
            </w:r>
          </w:p>
        </w:tc>
        <w:tc>
          <w:tcPr>
            <w:tcW w:w="6888" w:type="dxa"/>
            <w:vAlign w:val="top"/>
          </w:tcPr>
          <w:p w14:paraId="09572294">
            <w:pPr>
              <w:pStyle w:val="6"/>
              <w:spacing w:before="54" w:line="260" w:lineRule="auto"/>
              <w:ind w:left="111" w:right="105" w:firstLine="6"/>
            </w:pPr>
            <w:r>
              <w:rPr>
                <w:spacing w:val="10"/>
              </w:rPr>
              <w:t>（测试需求分析中规则数量</w:t>
            </w:r>
            <w:r>
              <w:rPr>
                <w:rFonts w:ascii="Times New Roman" w:hAnsi="Times New Roman" w:eastAsia="Times New Roman" w:cs="Times New Roman"/>
                <w:spacing w:val="10"/>
              </w:rPr>
              <w:t>-</w:t>
            </w:r>
            <w:r>
              <w:rPr>
                <w:spacing w:val="10"/>
              </w:rPr>
              <w:t>业务需求因素引起变</w:t>
            </w:r>
            <w:r>
              <w:rPr>
                <w:spacing w:val="9"/>
              </w:rPr>
              <w:t>更的测试需求规则数</w:t>
            </w:r>
            <w:r>
              <w:rPr>
                <w:rFonts w:ascii="Times New Roman" w:hAnsi="Times New Roman" w:eastAsia="Times New Roman" w:cs="Times New Roman"/>
                <w:spacing w:val="9"/>
              </w:rPr>
              <w:t>-</w:t>
            </w:r>
            <w:r>
              <w:rPr>
                <w:spacing w:val="9"/>
              </w:rPr>
              <w:t>开发因素引起变更的测试需求规则数）</w:t>
            </w:r>
            <w:r>
              <w:rPr>
                <w:rFonts w:ascii="Times New Roman" w:hAnsi="Times New Roman" w:eastAsia="Times New Roman" w:cs="Times New Roman"/>
                <w:spacing w:val="9"/>
              </w:rPr>
              <w:t>/</w:t>
            </w:r>
            <w:r>
              <w:rPr>
                <w:spacing w:val="9"/>
              </w:rPr>
              <w:t>测试需求分析中规则数量</w:t>
            </w:r>
          </w:p>
        </w:tc>
      </w:tr>
      <w:tr w14:paraId="21C86B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301" w:type="dxa"/>
            <w:vAlign w:val="top"/>
          </w:tcPr>
          <w:p w14:paraId="6463FCD1">
            <w:pPr>
              <w:pStyle w:val="6"/>
              <w:spacing w:before="56" w:line="259" w:lineRule="auto"/>
              <w:ind w:left="113" w:right="108"/>
            </w:pPr>
            <w:r>
              <w:rPr>
                <w:spacing w:val="13"/>
              </w:rPr>
              <w:t>案例执行通</w:t>
            </w:r>
            <w:r>
              <w:rPr>
                <w:spacing w:val="4"/>
              </w:rPr>
              <w:t>过率</w:t>
            </w:r>
          </w:p>
        </w:tc>
        <w:tc>
          <w:tcPr>
            <w:tcW w:w="6888" w:type="dxa"/>
            <w:vAlign w:val="top"/>
          </w:tcPr>
          <w:p w14:paraId="3F5E3639">
            <w:pPr>
              <w:pStyle w:val="6"/>
              <w:spacing w:before="213" w:line="228" w:lineRule="auto"/>
              <w:ind w:left="107"/>
            </w:pPr>
            <w:r>
              <w:rPr>
                <w:spacing w:val="9"/>
              </w:rPr>
              <w:t>每轮执行通过的案例个数</w:t>
            </w:r>
            <w:r>
              <w:rPr>
                <w:rFonts w:ascii="Times New Roman" w:hAnsi="Times New Roman" w:eastAsia="Times New Roman" w:cs="Times New Roman"/>
                <w:spacing w:val="9"/>
              </w:rPr>
              <w:t>/</w:t>
            </w:r>
            <w:r>
              <w:rPr>
                <w:spacing w:val="9"/>
              </w:rPr>
              <w:t>每轮执行案例数</w:t>
            </w:r>
          </w:p>
        </w:tc>
      </w:tr>
      <w:tr w14:paraId="19DFF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301" w:type="dxa"/>
            <w:vAlign w:val="top"/>
          </w:tcPr>
          <w:p w14:paraId="6177DD5E">
            <w:pPr>
              <w:pStyle w:val="6"/>
              <w:spacing w:before="56" w:line="259" w:lineRule="auto"/>
              <w:ind w:left="112" w:right="108"/>
            </w:pPr>
            <w:r>
              <w:rPr>
                <w:spacing w:val="13"/>
              </w:rPr>
              <w:t>缺陷的案例</w:t>
            </w:r>
            <w:r>
              <w:rPr>
                <w:spacing w:val="7"/>
              </w:rPr>
              <w:t>命中率</w:t>
            </w:r>
          </w:p>
        </w:tc>
        <w:tc>
          <w:tcPr>
            <w:tcW w:w="6888" w:type="dxa"/>
            <w:vAlign w:val="top"/>
          </w:tcPr>
          <w:p w14:paraId="0865BE1B">
            <w:pPr>
              <w:spacing w:line="302" w:lineRule="auto"/>
              <w:rPr>
                <w:rFonts w:ascii="Arial"/>
                <w:sz w:val="21"/>
              </w:rPr>
            </w:pPr>
          </w:p>
          <w:p w14:paraId="7AD88C08">
            <w:pPr>
              <w:pStyle w:val="6"/>
              <w:spacing w:before="65" w:line="228" w:lineRule="auto"/>
              <w:ind w:left="108"/>
            </w:pPr>
            <w:r>
              <w:rPr>
                <w:spacing w:val="8"/>
              </w:rPr>
              <w:t>有效缺陷总数</w:t>
            </w:r>
            <w:r>
              <w:rPr>
                <w:rFonts w:ascii="Times New Roman" w:hAnsi="Times New Roman" w:eastAsia="Times New Roman" w:cs="Times New Roman"/>
                <w:spacing w:val="8"/>
              </w:rPr>
              <w:t>/</w:t>
            </w:r>
            <w:r>
              <w:rPr>
                <w:spacing w:val="8"/>
              </w:rPr>
              <w:t>有效案例总数</w:t>
            </w:r>
          </w:p>
        </w:tc>
      </w:tr>
      <w:tr w14:paraId="1DC95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301" w:type="dxa"/>
            <w:vAlign w:val="top"/>
          </w:tcPr>
          <w:p w14:paraId="25E1FA4A">
            <w:pPr>
              <w:pStyle w:val="6"/>
              <w:spacing w:before="58" w:line="258" w:lineRule="auto"/>
              <w:ind w:left="125" w:right="108" w:hanging="12"/>
            </w:pPr>
            <w:r>
              <w:rPr>
                <w:spacing w:val="13"/>
              </w:rPr>
              <w:t>严重以上缺</w:t>
            </w:r>
            <w:r>
              <w:rPr>
                <w:spacing w:val="2"/>
              </w:rPr>
              <w:t>陷占比</w:t>
            </w:r>
          </w:p>
        </w:tc>
        <w:tc>
          <w:tcPr>
            <w:tcW w:w="6888" w:type="dxa"/>
            <w:vAlign w:val="top"/>
          </w:tcPr>
          <w:p w14:paraId="4F957474">
            <w:pPr>
              <w:spacing w:line="303" w:lineRule="auto"/>
              <w:rPr>
                <w:rFonts w:ascii="Arial"/>
                <w:sz w:val="21"/>
              </w:rPr>
            </w:pPr>
          </w:p>
          <w:p w14:paraId="17F7B5AF">
            <w:pPr>
              <w:pStyle w:val="6"/>
              <w:spacing w:before="65" w:line="228" w:lineRule="auto"/>
              <w:ind w:left="108"/>
            </w:pPr>
            <w:r>
              <w:rPr>
                <w:spacing w:val="8"/>
              </w:rPr>
              <w:t>严重以上缺陷总数</w:t>
            </w:r>
            <w:r>
              <w:rPr>
                <w:rFonts w:ascii="Times New Roman" w:hAnsi="Times New Roman" w:eastAsia="Times New Roman" w:cs="Times New Roman"/>
                <w:spacing w:val="8"/>
              </w:rPr>
              <w:t>/</w:t>
            </w:r>
            <w:r>
              <w:rPr>
                <w:spacing w:val="8"/>
              </w:rPr>
              <w:t>有效缺陷总数</w:t>
            </w:r>
          </w:p>
        </w:tc>
      </w:tr>
      <w:tr w14:paraId="705971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1301" w:type="dxa"/>
            <w:vAlign w:val="top"/>
          </w:tcPr>
          <w:p w14:paraId="5CAE0444">
            <w:pPr>
              <w:pStyle w:val="6"/>
              <w:spacing w:before="58" w:line="228" w:lineRule="auto"/>
              <w:ind w:left="112"/>
            </w:pPr>
            <w:r>
              <w:rPr>
                <w:spacing w:val="8"/>
              </w:rPr>
              <w:t>缺陷解决率</w:t>
            </w:r>
          </w:p>
        </w:tc>
        <w:tc>
          <w:tcPr>
            <w:tcW w:w="6888" w:type="dxa"/>
            <w:vAlign w:val="top"/>
          </w:tcPr>
          <w:p w14:paraId="5906CCC2">
            <w:pPr>
              <w:pStyle w:val="6"/>
              <w:spacing w:before="58" w:line="228" w:lineRule="auto"/>
              <w:ind w:left="111"/>
            </w:pPr>
            <w:r>
              <w:rPr>
                <w:spacing w:val="8"/>
              </w:rPr>
              <w:t>关闭缺陷总数</w:t>
            </w:r>
            <w:r>
              <w:rPr>
                <w:rFonts w:ascii="Times New Roman" w:hAnsi="Times New Roman" w:eastAsia="Times New Roman" w:cs="Times New Roman"/>
                <w:spacing w:val="8"/>
              </w:rPr>
              <w:t>/</w:t>
            </w:r>
            <w:r>
              <w:rPr>
                <w:spacing w:val="8"/>
              </w:rPr>
              <w:t>有效缺陷总数</w:t>
            </w:r>
          </w:p>
        </w:tc>
      </w:tr>
    </w:tbl>
    <w:p w14:paraId="0691CA11">
      <w:pPr>
        <w:pStyle w:val="2"/>
        <w:spacing w:line="349" w:lineRule="auto"/>
      </w:pPr>
    </w:p>
    <w:p w14:paraId="45904C5A">
      <w:pPr>
        <w:pStyle w:val="2"/>
        <w:spacing w:line="350" w:lineRule="auto"/>
      </w:pPr>
    </w:p>
    <w:p w14:paraId="5ACDC021">
      <w:pPr>
        <w:spacing w:before="65" w:line="229" w:lineRule="auto"/>
        <w:ind w:left="533"/>
        <w:outlineLvl w:val="1"/>
        <w:rPr>
          <w:rFonts w:ascii="宋体" w:hAnsi="宋体" w:eastAsia="宋体" w:cs="宋体"/>
          <w:sz w:val="20"/>
          <w:szCs w:val="20"/>
        </w:rPr>
      </w:pPr>
      <w:r>
        <w:rPr>
          <w:rFonts w:ascii="Times New Roman" w:hAnsi="Times New Roman" w:eastAsia="Times New Roman" w:cs="Times New Roman"/>
          <w:b/>
          <w:bCs/>
          <w:spacing w:val="5"/>
          <w:sz w:val="20"/>
          <w:szCs w:val="20"/>
        </w:rPr>
        <w:t>4.</w:t>
      </w:r>
      <w:r>
        <w:rPr>
          <w:rFonts w:ascii="宋体" w:hAnsi="宋体" w:eastAsia="宋体" w:cs="宋体"/>
          <w:b/>
          <w:bCs/>
          <w:spacing w:val="5"/>
          <w:sz w:val="20"/>
          <w:szCs w:val="20"/>
        </w:rPr>
        <w:t>人员要求</w:t>
      </w:r>
    </w:p>
    <w:p w14:paraId="1162C43E">
      <w:pPr>
        <w:spacing w:before="82" w:line="227" w:lineRule="auto"/>
        <w:ind w:left="972"/>
        <w:rPr>
          <w:rFonts w:ascii="宋体" w:hAnsi="宋体" w:eastAsia="宋体" w:cs="宋体"/>
          <w:sz w:val="20"/>
          <w:szCs w:val="20"/>
        </w:rPr>
      </w:pPr>
      <w:r>
        <w:rPr>
          <w:rFonts w:ascii="Times New Roman" w:hAnsi="Times New Roman" w:eastAsia="Times New Roman" w:cs="Times New Roman"/>
          <w:spacing w:val="9"/>
          <w:sz w:val="20"/>
          <w:szCs w:val="20"/>
        </w:rPr>
        <w:t>1</w:t>
      </w:r>
      <w:r>
        <w:rPr>
          <w:rFonts w:ascii="宋体" w:hAnsi="宋体" w:eastAsia="宋体" w:cs="宋体"/>
          <w:spacing w:val="9"/>
          <w:sz w:val="20"/>
          <w:szCs w:val="20"/>
        </w:rPr>
        <w:t>）响应人应承诺未征得采购人书面同意的情</w:t>
      </w:r>
      <w:r>
        <w:rPr>
          <w:rFonts w:ascii="宋体" w:hAnsi="宋体" w:eastAsia="宋体" w:cs="宋体"/>
          <w:spacing w:val="8"/>
          <w:sz w:val="20"/>
          <w:szCs w:val="20"/>
        </w:rPr>
        <w:t>况下不得更换项目成员。</w:t>
      </w:r>
    </w:p>
    <w:p w14:paraId="56F1D64A">
      <w:pPr>
        <w:spacing w:before="162" w:line="370" w:lineRule="auto"/>
        <w:ind w:left="535" w:right="498" w:firstLine="416"/>
        <w:rPr>
          <w:rFonts w:ascii="宋体" w:hAnsi="宋体" w:eastAsia="宋体" w:cs="宋体"/>
          <w:sz w:val="20"/>
          <w:szCs w:val="20"/>
        </w:rPr>
      </w:pPr>
      <w:r>
        <w:rPr>
          <w:rFonts w:ascii="Times New Roman" w:hAnsi="Times New Roman" w:eastAsia="Times New Roman" w:cs="Times New Roman"/>
          <w:spacing w:val="11"/>
          <w:sz w:val="20"/>
          <w:szCs w:val="20"/>
        </w:rPr>
        <w:t>2</w:t>
      </w:r>
      <w:r>
        <w:rPr>
          <w:rFonts w:ascii="宋体" w:hAnsi="宋体" w:eastAsia="宋体" w:cs="宋体"/>
          <w:spacing w:val="11"/>
          <w:sz w:val="20"/>
          <w:szCs w:val="20"/>
        </w:rPr>
        <w:t>）所有成员必须为响应人单位员工，</w:t>
      </w:r>
      <w:r>
        <w:rPr>
          <w:rFonts w:ascii="宋体" w:hAnsi="宋体" w:eastAsia="宋体" w:cs="宋体"/>
          <w:b/>
          <w:bCs/>
          <w:spacing w:val="11"/>
          <w:sz w:val="20"/>
          <w:szCs w:val="20"/>
        </w:rPr>
        <w:t>响应人项目组成员须提供自</w:t>
      </w:r>
      <w:r>
        <w:rPr>
          <w:rFonts w:ascii="Times New Roman" w:hAnsi="Times New Roman" w:eastAsia="Times New Roman" w:cs="Times New Roman"/>
          <w:b/>
          <w:bCs/>
          <w:spacing w:val="11"/>
          <w:sz w:val="20"/>
          <w:szCs w:val="20"/>
        </w:rPr>
        <w:t>2025</w:t>
      </w:r>
      <w:r>
        <w:rPr>
          <w:rFonts w:ascii="宋体" w:hAnsi="宋体" w:eastAsia="宋体" w:cs="宋体"/>
          <w:b/>
          <w:bCs/>
          <w:spacing w:val="11"/>
          <w:sz w:val="20"/>
          <w:szCs w:val="20"/>
        </w:rPr>
        <w:t>年</w:t>
      </w:r>
      <w:r>
        <w:rPr>
          <w:rFonts w:ascii="Times New Roman" w:hAnsi="Times New Roman" w:eastAsia="Times New Roman" w:cs="Times New Roman"/>
          <w:b/>
          <w:bCs/>
          <w:spacing w:val="11"/>
          <w:sz w:val="20"/>
          <w:szCs w:val="20"/>
        </w:rPr>
        <w:t>9</w:t>
      </w:r>
      <w:r>
        <w:rPr>
          <w:rFonts w:ascii="宋体" w:hAnsi="宋体" w:eastAsia="宋体" w:cs="宋体"/>
          <w:b/>
          <w:bCs/>
          <w:spacing w:val="11"/>
          <w:sz w:val="20"/>
          <w:szCs w:val="20"/>
        </w:rPr>
        <w:t>月起至</w:t>
      </w:r>
      <w:r>
        <w:rPr>
          <w:rFonts w:ascii="Times New Roman" w:hAnsi="Times New Roman" w:eastAsia="Times New Roman" w:cs="Times New Roman"/>
          <w:b/>
          <w:bCs/>
          <w:spacing w:val="11"/>
          <w:sz w:val="20"/>
          <w:szCs w:val="20"/>
        </w:rPr>
        <w:t>20</w:t>
      </w:r>
      <w:r>
        <w:rPr>
          <w:rFonts w:ascii="Times New Roman" w:hAnsi="Times New Roman" w:eastAsia="Times New Roman" w:cs="Times New Roman"/>
          <w:b/>
          <w:bCs/>
          <w:spacing w:val="10"/>
          <w:sz w:val="20"/>
          <w:szCs w:val="20"/>
        </w:rPr>
        <w:t>26</w:t>
      </w:r>
      <w:r>
        <w:rPr>
          <w:rFonts w:ascii="宋体" w:hAnsi="宋体" w:eastAsia="宋体" w:cs="宋体"/>
          <w:b/>
          <w:bCs/>
          <w:spacing w:val="9"/>
          <w:sz w:val="20"/>
          <w:szCs w:val="20"/>
        </w:rPr>
        <w:t>年</w:t>
      </w:r>
      <w:r>
        <w:rPr>
          <w:rFonts w:ascii="Times New Roman" w:hAnsi="Times New Roman" w:eastAsia="Times New Roman" w:cs="Times New Roman"/>
          <w:b/>
          <w:bCs/>
          <w:spacing w:val="9"/>
          <w:sz w:val="20"/>
          <w:szCs w:val="20"/>
        </w:rPr>
        <w:t>2</w:t>
      </w:r>
      <w:r>
        <w:rPr>
          <w:rFonts w:ascii="宋体" w:hAnsi="宋体" w:eastAsia="宋体" w:cs="宋体"/>
          <w:b/>
          <w:bCs/>
          <w:spacing w:val="9"/>
          <w:sz w:val="20"/>
          <w:szCs w:val="20"/>
        </w:rPr>
        <w:t>月止公司为其缴纳社保的证明材料，不得外包其他</w:t>
      </w:r>
      <w:r>
        <w:rPr>
          <w:rFonts w:ascii="宋体" w:hAnsi="宋体" w:eastAsia="宋体" w:cs="宋体"/>
          <w:b/>
          <w:bCs/>
          <w:spacing w:val="8"/>
          <w:sz w:val="20"/>
          <w:szCs w:val="20"/>
        </w:rPr>
        <w:t>单位员工。（员工参保单位为响应人</w:t>
      </w:r>
      <w:r>
        <w:rPr>
          <w:rFonts w:ascii="宋体" w:hAnsi="宋体" w:eastAsia="宋体" w:cs="宋体"/>
          <w:b/>
          <w:bCs/>
          <w:spacing w:val="11"/>
          <w:sz w:val="20"/>
          <w:szCs w:val="20"/>
        </w:rPr>
        <w:t>或委托第三方公司代缴，均认定有效；若员工社保委托第三方公司代缴，需提供代缴材料</w:t>
      </w:r>
      <w:r>
        <w:rPr>
          <w:rFonts w:ascii="宋体" w:hAnsi="宋体" w:eastAsia="宋体" w:cs="宋体"/>
          <w:b/>
          <w:bCs/>
          <w:spacing w:val="7"/>
          <w:sz w:val="20"/>
          <w:szCs w:val="20"/>
        </w:rPr>
        <w:t>证明与第三方签订的合同或协议）</w:t>
      </w:r>
    </w:p>
    <w:tbl>
      <w:tblPr>
        <w:tblStyle w:val="5"/>
        <w:tblW w:w="935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96"/>
        <w:gridCol w:w="7660"/>
      </w:tblGrid>
      <w:tr w14:paraId="2CF23A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4" w:hRule="atLeast"/>
        </w:trPr>
        <w:tc>
          <w:tcPr>
            <w:tcW w:w="1696" w:type="dxa"/>
            <w:vAlign w:val="top"/>
          </w:tcPr>
          <w:p w14:paraId="35AA08DE">
            <w:pPr>
              <w:spacing w:line="299" w:lineRule="auto"/>
              <w:rPr>
                <w:rFonts w:ascii="Arial"/>
                <w:sz w:val="21"/>
              </w:rPr>
            </w:pPr>
          </w:p>
          <w:p w14:paraId="59CCDBB4">
            <w:pPr>
              <w:pStyle w:val="6"/>
              <w:spacing w:before="65" w:line="228" w:lineRule="auto"/>
              <w:ind w:left="438"/>
            </w:pPr>
            <w:r>
              <w:rPr>
                <w:spacing w:val="6"/>
              </w:rPr>
              <w:t>项目经理</w:t>
            </w:r>
          </w:p>
        </w:tc>
        <w:tc>
          <w:tcPr>
            <w:tcW w:w="7660" w:type="dxa"/>
            <w:vAlign w:val="top"/>
          </w:tcPr>
          <w:p w14:paraId="0CE9EB8E">
            <w:pPr>
              <w:pStyle w:val="6"/>
              <w:spacing w:before="56" w:line="270" w:lineRule="auto"/>
              <w:ind w:left="113" w:right="108"/>
              <w:jc w:val="both"/>
            </w:pPr>
            <w:r>
              <w:rPr>
                <w:spacing w:val="12"/>
              </w:rPr>
              <w:t>主导过三个以上同类项目和具有五年以上项目经理工作经验，具有独当一面的技术能力；直接对项目的实施负责，通过对工期、成本、质量的控制（包括总体制</w:t>
            </w:r>
            <w:r>
              <w:rPr>
                <w:spacing w:val="9"/>
              </w:rPr>
              <w:t>定、执行、跟踪、调整相关计划，协调项目可用资源</w:t>
            </w:r>
            <w:r>
              <w:rPr>
                <w:spacing w:val="14"/>
              </w:rPr>
              <w:t>），</w:t>
            </w:r>
            <w:r>
              <w:rPr>
                <w:spacing w:val="9"/>
              </w:rPr>
              <w:t>确保项目按要求完成。</w:t>
            </w:r>
          </w:p>
        </w:tc>
      </w:tr>
      <w:tr w14:paraId="54FEFB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696" w:type="dxa"/>
            <w:vAlign w:val="top"/>
          </w:tcPr>
          <w:p w14:paraId="33F338C8">
            <w:pPr>
              <w:pStyle w:val="6"/>
              <w:spacing w:before="30" w:line="234" w:lineRule="auto"/>
              <w:ind w:left="539" w:right="186" w:hanging="340"/>
            </w:pPr>
            <w:r>
              <w:rPr>
                <w:spacing w:val="7"/>
              </w:rPr>
              <w:t>系统架构师</w:t>
            </w:r>
            <w:r>
              <w:rPr>
                <w:rFonts w:ascii="Times New Roman" w:hAnsi="Times New Roman" w:eastAsia="Times New Roman" w:cs="Times New Roman"/>
                <w:spacing w:val="7"/>
              </w:rPr>
              <w:t>/</w:t>
            </w:r>
            <w:r>
              <w:rPr>
                <w:spacing w:val="7"/>
              </w:rPr>
              <w:t>技</w:t>
            </w:r>
            <w:r>
              <w:rPr>
                <w:spacing w:val="6"/>
              </w:rPr>
              <w:t>术经理</w:t>
            </w:r>
          </w:p>
        </w:tc>
        <w:tc>
          <w:tcPr>
            <w:tcW w:w="7660" w:type="dxa"/>
            <w:vAlign w:val="top"/>
          </w:tcPr>
          <w:p w14:paraId="0162454A">
            <w:pPr>
              <w:pStyle w:val="6"/>
              <w:spacing w:before="30" w:line="234" w:lineRule="auto"/>
              <w:ind w:left="134" w:right="106" w:hanging="21"/>
            </w:pPr>
            <w:r>
              <w:rPr>
                <w:spacing w:val="12"/>
              </w:rPr>
              <w:t>主导过三个以上同类项目和七年以上相关工作经历，并且熟悉</w:t>
            </w:r>
            <w:r>
              <w:rPr>
                <w:rFonts w:ascii="Times New Roman" w:hAnsi="Times New Roman" w:eastAsia="Times New Roman" w:cs="Times New Roman"/>
              </w:rPr>
              <w:t>SOA</w:t>
            </w:r>
            <w:r>
              <w:rPr>
                <w:rFonts w:ascii="Times New Roman" w:hAnsi="Times New Roman" w:eastAsia="Times New Roman" w:cs="Times New Roman"/>
                <w:spacing w:val="-12"/>
              </w:rPr>
              <w:t xml:space="preserve"> </w:t>
            </w:r>
            <w:r>
              <w:rPr>
                <w:spacing w:val="12"/>
              </w:rPr>
              <w:t>、分布式架构</w:t>
            </w:r>
            <w:r>
              <w:rPr>
                <w:spacing w:val="5"/>
              </w:rPr>
              <w:t>以及主流开发框架。</w:t>
            </w:r>
          </w:p>
        </w:tc>
      </w:tr>
      <w:tr w14:paraId="5DF4A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696" w:type="dxa"/>
            <w:vAlign w:val="top"/>
          </w:tcPr>
          <w:p w14:paraId="35C9C2FD">
            <w:pPr>
              <w:pStyle w:val="6"/>
              <w:spacing w:before="170" w:line="228" w:lineRule="auto"/>
              <w:ind w:left="121"/>
            </w:pPr>
            <w:r>
              <w:rPr>
                <w:spacing w:val="8"/>
              </w:rPr>
              <w:t>项目组开发人员</w:t>
            </w:r>
          </w:p>
        </w:tc>
        <w:tc>
          <w:tcPr>
            <w:tcW w:w="7660" w:type="dxa"/>
            <w:vAlign w:val="top"/>
          </w:tcPr>
          <w:p w14:paraId="70779C35">
            <w:pPr>
              <w:pStyle w:val="6"/>
              <w:spacing w:before="36" w:line="232" w:lineRule="auto"/>
              <w:ind w:left="113" w:right="109"/>
            </w:pPr>
            <w:r>
              <w:rPr>
                <w:spacing w:val="11"/>
              </w:rPr>
              <w:t>至少三年（含）</w:t>
            </w:r>
            <w:r>
              <w:rPr>
                <w:spacing w:val="-50"/>
              </w:rPr>
              <w:t xml:space="preserve"> </w:t>
            </w:r>
            <w:r>
              <w:rPr>
                <w:spacing w:val="11"/>
              </w:rPr>
              <w:t>以上类似系统项目从业经验，且具有银行相关系统的项</w:t>
            </w:r>
            <w:r>
              <w:rPr>
                <w:spacing w:val="10"/>
              </w:rPr>
              <w:t>目实施经</w:t>
            </w:r>
            <w:r>
              <w:rPr>
                <w:spacing w:val="-1"/>
              </w:rPr>
              <w:t>历。</w:t>
            </w:r>
          </w:p>
        </w:tc>
      </w:tr>
      <w:tr w14:paraId="202E9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1696" w:type="dxa"/>
            <w:vAlign w:val="top"/>
          </w:tcPr>
          <w:p w14:paraId="05424C21">
            <w:pPr>
              <w:pStyle w:val="6"/>
              <w:spacing w:before="170" w:line="228" w:lineRule="auto"/>
              <w:ind w:left="121"/>
            </w:pPr>
            <w:r>
              <w:rPr>
                <w:spacing w:val="8"/>
              </w:rPr>
              <w:t>项目组测试人员</w:t>
            </w:r>
          </w:p>
        </w:tc>
        <w:tc>
          <w:tcPr>
            <w:tcW w:w="7660" w:type="dxa"/>
            <w:vAlign w:val="top"/>
          </w:tcPr>
          <w:p w14:paraId="6ADFD21E">
            <w:pPr>
              <w:pStyle w:val="6"/>
              <w:spacing w:before="33" w:line="235" w:lineRule="auto"/>
              <w:ind w:left="114" w:right="109" w:firstLine="1"/>
            </w:pPr>
            <w:r>
              <w:rPr>
                <w:spacing w:val="11"/>
              </w:rPr>
              <w:t>具有三年（含）</w:t>
            </w:r>
            <w:r>
              <w:rPr>
                <w:spacing w:val="-51"/>
              </w:rPr>
              <w:t xml:space="preserve"> </w:t>
            </w:r>
            <w:r>
              <w:rPr>
                <w:spacing w:val="11"/>
              </w:rPr>
              <w:t>以上银行相关系统测试经验，且具有银行相关系统</w:t>
            </w:r>
            <w:r>
              <w:rPr>
                <w:spacing w:val="10"/>
              </w:rPr>
              <w:t>的项目实施经</w:t>
            </w:r>
            <w:r>
              <w:rPr>
                <w:spacing w:val="-1"/>
              </w:rPr>
              <w:t>历。</w:t>
            </w:r>
          </w:p>
        </w:tc>
      </w:tr>
    </w:tbl>
    <w:p w14:paraId="02B44C41">
      <w:pPr>
        <w:spacing w:before="129" w:line="227" w:lineRule="auto"/>
        <w:ind w:left="956"/>
        <w:rPr>
          <w:rFonts w:ascii="宋体" w:hAnsi="宋体" w:eastAsia="宋体" w:cs="宋体"/>
          <w:sz w:val="20"/>
          <w:szCs w:val="20"/>
        </w:rPr>
      </w:pPr>
      <w:r>
        <w:rPr>
          <w:rFonts w:ascii="Times New Roman" w:hAnsi="Times New Roman" w:eastAsia="Times New Roman" w:cs="Times New Roman"/>
          <w:spacing w:val="7"/>
          <w:sz w:val="20"/>
          <w:szCs w:val="20"/>
        </w:rPr>
        <w:t>3</w:t>
      </w:r>
      <w:r>
        <w:rPr>
          <w:rFonts w:ascii="宋体" w:hAnsi="宋体" w:eastAsia="宋体" w:cs="宋体"/>
          <w:spacing w:val="7"/>
          <w:sz w:val="20"/>
          <w:szCs w:val="20"/>
        </w:rPr>
        <w:t>）需提供参与本项目建设的成员清单，并附上相关人员简历（格式自拟）、劳动合</w:t>
      </w:r>
      <w:r>
        <w:rPr>
          <w:rFonts w:ascii="宋体" w:hAnsi="宋体" w:eastAsia="宋体" w:cs="宋体"/>
          <w:spacing w:val="6"/>
          <w:sz w:val="20"/>
          <w:szCs w:val="20"/>
        </w:rPr>
        <w:t>同、</w:t>
      </w:r>
    </w:p>
    <w:p w14:paraId="4B81F2B0">
      <w:pPr>
        <w:spacing w:line="227" w:lineRule="auto"/>
        <w:rPr>
          <w:rFonts w:ascii="宋体" w:hAnsi="宋体" w:eastAsia="宋体" w:cs="宋体"/>
          <w:sz w:val="20"/>
          <w:szCs w:val="20"/>
        </w:rPr>
        <w:sectPr>
          <w:footerReference r:id="rId86" w:type="default"/>
          <w:pgSz w:w="11906" w:h="16839"/>
          <w:pgMar w:top="400" w:right="1272" w:bottom="1262" w:left="1272" w:header="0" w:footer="898" w:gutter="0"/>
          <w:cols w:space="720" w:num="1"/>
        </w:sectPr>
      </w:pPr>
    </w:p>
    <w:p w14:paraId="2EAF9A96">
      <w:pPr>
        <w:pStyle w:val="2"/>
        <w:spacing w:line="274" w:lineRule="auto"/>
      </w:pPr>
    </w:p>
    <w:p w14:paraId="6408208C">
      <w:pPr>
        <w:pStyle w:val="2"/>
        <w:spacing w:line="274" w:lineRule="auto"/>
      </w:pPr>
    </w:p>
    <w:p w14:paraId="3B8C8084">
      <w:pPr>
        <w:pStyle w:val="2"/>
        <w:spacing w:line="274" w:lineRule="auto"/>
      </w:pPr>
    </w:p>
    <w:p w14:paraId="1731791D">
      <w:pPr>
        <w:pStyle w:val="2"/>
        <w:spacing w:line="274" w:lineRule="auto"/>
      </w:pPr>
    </w:p>
    <w:p w14:paraId="29CEAD32">
      <w:pPr>
        <w:spacing w:before="65" w:line="432" w:lineRule="auto"/>
        <w:ind w:left="31"/>
        <w:rPr>
          <w:rFonts w:ascii="宋体" w:hAnsi="宋体" w:eastAsia="宋体" w:cs="宋体"/>
          <w:sz w:val="20"/>
          <w:szCs w:val="20"/>
        </w:rPr>
      </w:pPr>
      <w:r>
        <w:rPr>
          <w:rFonts w:ascii="宋体" w:hAnsi="宋体" w:eastAsia="宋体" w:cs="宋体"/>
          <w:spacing w:val="7"/>
          <w:sz w:val="20"/>
          <w:szCs w:val="20"/>
        </w:rPr>
        <w:t>资质证书扫描件。）同时，采购人将对所提供的人员进行审核，达不到采购人要求的将要求</w:t>
      </w:r>
      <w:r>
        <w:rPr>
          <w:rFonts w:ascii="宋体" w:hAnsi="宋体" w:eastAsia="宋体" w:cs="宋体"/>
          <w:spacing w:val="4"/>
          <w:sz w:val="20"/>
          <w:szCs w:val="20"/>
        </w:rPr>
        <w:t>替换。项目经理及骨干成员须参加采购人组织的面试，面试人员在合同签订</w:t>
      </w:r>
      <w:r>
        <w:rPr>
          <w:rFonts w:ascii="宋体" w:hAnsi="宋体" w:eastAsia="宋体" w:cs="宋体"/>
          <w:spacing w:val="3"/>
          <w:sz w:val="20"/>
          <w:szCs w:val="20"/>
        </w:rPr>
        <w:t>时不得进行更换。</w:t>
      </w:r>
    </w:p>
    <w:p w14:paraId="3058CEE6">
      <w:pPr>
        <w:spacing w:line="227" w:lineRule="auto"/>
        <w:ind w:left="437"/>
        <w:rPr>
          <w:rFonts w:ascii="宋体" w:hAnsi="宋体" w:eastAsia="宋体" w:cs="宋体"/>
          <w:sz w:val="20"/>
          <w:szCs w:val="20"/>
        </w:rPr>
      </w:pPr>
      <w:r>
        <w:rPr>
          <w:rFonts w:ascii="Times New Roman" w:hAnsi="Times New Roman" w:eastAsia="Times New Roman" w:cs="Times New Roman"/>
          <w:spacing w:val="9"/>
          <w:sz w:val="20"/>
          <w:szCs w:val="20"/>
        </w:rPr>
        <w:t>4</w:t>
      </w:r>
      <w:r>
        <w:rPr>
          <w:rFonts w:ascii="宋体" w:hAnsi="宋体" w:eastAsia="宋体" w:cs="宋体"/>
          <w:spacing w:val="9"/>
          <w:sz w:val="20"/>
          <w:szCs w:val="20"/>
        </w:rPr>
        <w:t>）项目组成员若有违约违规行为将由响应人承担责任。</w:t>
      </w:r>
    </w:p>
    <w:p w14:paraId="23A9B06D">
      <w:pPr>
        <w:pStyle w:val="2"/>
        <w:spacing w:line="327" w:lineRule="auto"/>
      </w:pPr>
    </w:p>
    <w:p w14:paraId="774146EC">
      <w:pPr>
        <w:spacing w:before="65" w:line="228" w:lineRule="auto"/>
        <w:ind w:left="21"/>
        <w:outlineLvl w:val="1"/>
        <w:rPr>
          <w:rFonts w:ascii="宋体" w:hAnsi="宋体" w:eastAsia="宋体" w:cs="宋体"/>
          <w:sz w:val="20"/>
          <w:szCs w:val="20"/>
        </w:rPr>
      </w:pPr>
      <w:r>
        <w:rPr>
          <w:rFonts w:ascii="Times New Roman" w:hAnsi="Times New Roman" w:eastAsia="Times New Roman" w:cs="Times New Roman"/>
          <w:b/>
          <w:bCs/>
          <w:spacing w:val="6"/>
          <w:sz w:val="20"/>
          <w:szCs w:val="20"/>
        </w:rPr>
        <w:t>5.</w:t>
      </w:r>
      <w:r>
        <w:rPr>
          <w:rFonts w:ascii="宋体" w:hAnsi="宋体" w:eastAsia="宋体" w:cs="宋体"/>
          <w:b/>
          <w:bCs/>
          <w:spacing w:val="6"/>
          <w:sz w:val="20"/>
          <w:szCs w:val="20"/>
        </w:rPr>
        <w:t>项目实施要求</w:t>
      </w:r>
    </w:p>
    <w:p w14:paraId="14E6DE6D">
      <w:pPr>
        <w:spacing w:before="179" w:line="432" w:lineRule="auto"/>
        <w:ind w:left="20" w:right="68" w:firstLine="420"/>
        <w:rPr>
          <w:rFonts w:ascii="宋体" w:hAnsi="宋体" w:eastAsia="宋体" w:cs="宋体"/>
          <w:sz w:val="20"/>
          <w:szCs w:val="20"/>
        </w:rPr>
      </w:pPr>
      <w:r>
        <w:rPr>
          <w:rFonts w:ascii="宋体" w:hAnsi="宋体" w:eastAsia="宋体" w:cs="宋体"/>
          <w:spacing w:val="7"/>
          <w:sz w:val="20"/>
          <w:szCs w:val="20"/>
        </w:rPr>
        <w:t>在本项目实施周期内，如遇到原系统功能与需求不符，需要及时调整实施方案，满足采</w:t>
      </w:r>
      <w:r>
        <w:rPr>
          <w:rFonts w:ascii="宋体" w:hAnsi="宋体" w:eastAsia="宋体" w:cs="宋体"/>
          <w:spacing w:val="9"/>
          <w:sz w:val="20"/>
          <w:szCs w:val="20"/>
        </w:rPr>
        <w:t>购人的要求，并征得采购人同意方可变更。</w:t>
      </w:r>
    </w:p>
    <w:p w14:paraId="7D2AD611">
      <w:pPr>
        <w:spacing w:before="3" w:line="431" w:lineRule="auto"/>
        <w:ind w:left="25" w:right="70" w:firstLine="427"/>
        <w:rPr>
          <w:rFonts w:ascii="宋体" w:hAnsi="宋体" w:eastAsia="宋体" w:cs="宋体"/>
          <w:sz w:val="20"/>
          <w:szCs w:val="20"/>
        </w:rPr>
      </w:pPr>
      <w:r>
        <w:rPr>
          <w:rFonts w:ascii="宋体" w:hAnsi="宋体" w:eastAsia="宋体" w:cs="宋体"/>
          <w:spacing w:val="7"/>
          <w:sz w:val="20"/>
          <w:szCs w:val="20"/>
        </w:rPr>
        <w:t>响应人在项目实施过程中，需按照采购人项目管理规范提供相应文档（所有提交文</w:t>
      </w:r>
      <w:r>
        <w:rPr>
          <w:rFonts w:ascii="宋体" w:hAnsi="宋体" w:eastAsia="宋体" w:cs="宋体"/>
          <w:spacing w:val="6"/>
          <w:sz w:val="20"/>
          <w:szCs w:val="20"/>
        </w:rPr>
        <w:t>档必</w:t>
      </w:r>
      <w:r>
        <w:rPr>
          <w:rFonts w:ascii="宋体" w:hAnsi="宋体" w:eastAsia="宋体" w:cs="宋体"/>
          <w:spacing w:val="4"/>
          <w:sz w:val="20"/>
          <w:szCs w:val="20"/>
        </w:rPr>
        <w:t>须为中文）。</w:t>
      </w:r>
    </w:p>
    <w:p w14:paraId="5620016F">
      <w:pPr>
        <w:spacing w:before="1" w:line="226" w:lineRule="auto"/>
        <w:jc w:val="right"/>
        <w:rPr>
          <w:rFonts w:ascii="宋体" w:hAnsi="宋体" w:eastAsia="宋体" w:cs="宋体"/>
          <w:sz w:val="20"/>
          <w:szCs w:val="20"/>
        </w:rPr>
      </w:pPr>
      <w:r>
        <w:rPr>
          <w:rFonts w:ascii="宋体" w:hAnsi="宋体" w:eastAsia="宋体" w:cs="宋体"/>
          <w:spacing w:val="9"/>
          <w:sz w:val="20"/>
          <w:szCs w:val="20"/>
        </w:rPr>
        <w:t>本项目为现场开发，原则上不允许远程开发模式，除非得到采购人</w:t>
      </w:r>
      <w:r>
        <w:rPr>
          <w:rFonts w:ascii="宋体" w:hAnsi="宋体" w:eastAsia="宋体" w:cs="宋体"/>
          <w:spacing w:val="8"/>
          <w:sz w:val="20"/>
          <w:szCs w:val="20"/>
        </w:rPr>
        <w:t>的明确认可和授权。</w:t>
      </w:r>
    </w:p>
    <w:p w14:paraId="491B3340">
      <w:pPr>
        <w:pStyle w:val="2"/>
        <w:spacing w:line="327" w:lineRule="auto"/>
      </w:pPr>
    </w:p>
    <w:p w14:paraId="001D7FF0">
      <w:pPr>
        <w:spacing w:before="65" w:line="228" w:lineRule="auto"/>
        <w:ind w:left="21"/>
        <w:outlineLvl w:val="1"/>
        <w:rPr>
          <w:rFonts w:ascii="宋体" w:hAnsi="宋体" w:eastAsia="宋体" w:cs="宋体"/>
          <w:sz w:val="20"/>
          <w:szCs w:val="20"/>
        </w:rPr>
      </w:pPr>
      <w:r>
        <w:rPr>
          <w:rFonts w:ascii="Times New Roman" w:hAnsi="Times New Roman" w:eastAsia="Times New Roman" w:cs="Times New Roman"/>
          <w:b/>
          <w:bCs/>
          <w:spacing w:val="6"/>
          <w:sz w:val="20"/>
          <w:szCs w:val="20"/>
        </w:rPr>
        <w:t>6.</w:t>
      </w:r>
      <w:r>
        <w:rPr>
          <w:rFonts w:ascii="宋体" w:hAnsi="宋体" w:eastAsia="宋体" w:cs="宋体"/>
          <w:b/>
          <w:bCs/>
          <w:spacing w:val="6"/>
          <w:sz w:val="20"/>
          <w:szCs w:val="20"/>
        </w:rPr>
        <w:t>项目源代码要求</w:t>
      </w:r>
    </w:p>
    <w:p w14:paraId="7811B544">
      <w:pPr>
        <w:spacing w:before="183" w:line="432" w:lineRule="auto"/>
        <w:ind w:left="21" w:right="68" w:firstLine="421"/>
        <w:jc w:val="both"/>
        <w:rPr>
          <w:rFonts w:ascii="宋体" w:hAnsi="宋体" w:eastAsia="宋体" w:cs="宋体"/>
          <w:sz w:val="20"/>
          <w:szCs w:val="20"/>
        </w:rPr>
      </w:pPr>
      <w:r>
        <w:rPr>
          <w:rFonts w:ascii="宋体" w:hAnsi="宋体" w:eastAsia="宋体" w:cs="宋体"/>
          <w:spacing w:val="7"/>
          <w:sz w:val="20"/>
          <w:szCs w:val="20"/>
        </w:rPr>
        <w:t>本项目的所有源代码，包括产品源代码、客户化源代码、系统平台源代码及第三方产品源代码，底层架构和通讯层的源代码，代码解析平台（若有）及源代码说明文档、源代码注释说明、基线版本号等相关内容，除确实无法获取源代码的第三方产品外，响应人应进行无保留的知识转移。客户化源代码的知识产权归采购人单独所有，其余部分归双方共有。针对共有部分，采购人拥有在采购人及其分支机构使用及后续开发的权利，响应人拥有在其公司</w:t>
      </w:r>
      <w:r>
        <w:rPr>
          <w:rFonts w:ascii="宋体" w:hAnsi="宋体" w:eastAsia="宋体" w:cs="宋体"/>
          <w:spacing w:val="9"/>
          <w:sz w:val="20"/>
          <w:szCs w:val="20"/>
        </w:rPr>
        <w:t>和其他组织范围内使用的权利，但响应人使用时不得侵犯采购人利益。</w:t>
      </w:r>
    </w:p>
    <w:p w14:paraId="5EC7D35E">
      <w:pPr>
        <w:spacing w:before="170" w:line="228" w:lineRule="auto"/>
        <w:ind w:left="21"/>
        <w:outlineLvl w:val="1"/>
        <w:rPr>
          <w:rFonts w:ascii="宋体" w:hAnsi="宋体" w:eastAsia="宋体" w:cs="宋体"/>
          <w:sz w:val="20"/>
          <w:szCs w:val="20"/>
        </w:rPr>
      </w:pPr>
      <w:r>
        <w:rPr>
          <w:rFonts w:ascii="Times New Roman" w:hAnsi="Times New Roman" w:eastAsia="Times New Roman" w:cs="Times New Roman"/>
          <w:b/>
          <w:bCs/>
          <w:spacing w:val="6"/>
          <w:sz w:val="20"/>
          <w:szCs w:val="20"/>
        </w:rPr>
        <w:t>7.</w:t>
      </w:r>
      <w:r>
        <w:rPr>
          <w:rFonts w:ascii="宋体" w:hAnsi="宋体" w:eastAsia="宋体" w:cs="宋体"/>
          <w:b/>
          <w:bCs/>
          <w:spacing w:val="6"/>
          <w:sz w:val="20"/>
          <w:szCs w:val="20"/>
        </w:rPr>
        <w:t>交付周期、地点</w:t>
      </w:r>
    </w:p>
    <w:p w14:paraId="7ECED838">
      <w:pPr>
        <w:spacing w:before="180" w:line="228" w:lineRule="auto"/>
        <w:ind w:left="441"/>
        <w:outlineLvl w:val="2"/>
        <w:rPr>
          <w:rFonts w:ascii="宋体" w:hAnsi="宋体" w:eastAsia="宋体" w:cs="宋体"/>
          <w:sz w:val="20"/>
          <w:szCs w:val="20"/>
        </w:rPr>
      </w:pPr>
      <w:r>
        <w:rPr>
          <w:rFonts w:ascii="Times New Roman" w:hAnsi="Times New Roman" w:eastAsia="Times New Roman" w:cs="Times New Roman"/>
          <w:b/>
          <w:bCs/>
          <w:spacing w:val="5"/>
          <w:sz w:val="20"/>
          <w:szCs w:val="20"/>
        </w:rPr>
        <w:t xml:space="preserve">7.1  </w:t>
      </w:r>
      <w:r>
        <w:rPr>
          <w:rFonts w:ascii="宋体" w:hAnsi="宋体" w:eastAsia="宋体" w:cs="宋体"/>
          <w:b/>
          <w:bCs/>
          <w:spacing w:val="5"/>
          <w:sz w:val="20"/>
          <w:szCs w:val="20"/>
        </w:rPr>
        <w:t>交付时间</w:t>
      </w:r>
      <w:r>
        <w:rPr>
          <w:rFonts w:ascii="宋体" w:hAnsi="宋体" w:eastAsia="宋体" w:cs="宋体"/>
          <w:spacing w:val="5"/>
          <w:sz w:val="20"/>
          <w:szCs w:val="20"/>
        </w:rPr>
        <w:t>：</w:t>
      </w:r>
      <w:r>
        <w:rPr>
          <w:rFonts w:ascii="宋体" w:hAnsi="宋体" w:eastAsia="宋体" w:cs="宋体"/>
          <w:spacing w:val="-55"/>
          <w:sz w:val="20"/>
          <w:szCs w:val="20"/>
        </w:rPr>
        <w:t xml:space="preserve"> </w:t>
      </w:r>
      <w:r>
        <w:rPr>
          <w:rFonts w:ascii="宋体" w:hAnsi="宋体" w:eastAsia="宋体" w:cs="宋体"/>
          <w:spacing w:val="5"/>
          <w:sz w:val="20"/>
          <w:szCs w:val="20"/>
        </w:rPr>
        <w:t>以项目签订合同为准</w:t>
      </w:r>
    </w:p>
    <w:p w14:paraId="63633EF8">
      <w:pPr>
        <w:spacing w:before="221" w:line="228" w:lineRule="auto"/>
        <w:ind w:left="441"/>
        <w:outlineLvl w:val="2"/>
        <w:rPr>
          <w:rFonts w:ascii="宋体" w:hAnsi="宋体" w:eastAsia="宋体" w:cs="宋体"/>
          <w:sz w:val="20"/>
          <w:szCs w:val="20"/>
        </w:rPr>
      </w:pPr>
      <w:r>
        <w:rPr>
          <w:rFonts w:ascii="Times New Roman" w:hAnsi="Times New Roman" w:eastAsia="Times New Roman" w:cs="Times New Roman"/>
          <w:b/>
          <w:bCs/>
          <w:spacing w:val="5"/>
          <w:sz w:val="20"/>
          <w:szCs w:val="20"/>
        </w:rPr>
        <w:t xml:space="preserve">7.2  </w:t>
      </w:r>
      <w:r>
        <w:rPr>
          <w:rFonts w:ascii="宋体" w:hAnsi="宋体" w:eastAsia="宋体" w:cs="宋体"/>
          <w:b/>
          <w:bCs/>
          <w:spacing w:val="5"/>
          <w:sz w:val="20"/>
          <w:szCs w:val="20"/>
        </w:rPr>
        <w:t>实施及交付地点</w:t>
      </w:r>
    </w:p>
    <w:p w14:paraId="57A1816A">
      <w:pPr>
        <w:spacing w:before="221" w:line="228" w:lineRule="auto"/>
        <w:ind w:left="443"/>
        <w:rPr>
          <w:rFonts w:ascii="宋体" w:hAnsi="宋体" w:eastAsia="宋体" w:cs="宋体"/>
          <w:sz w:val="20"/>
          <w:szCs w:val="20"/>
        </w:rPr>
      </w:pPr>
      <w:r>
        <w:rPr>
          <w:rFonts w:ascii="宋体" w:hAnsi="宋体" w:eastAsia="宋体" w:cs="宋体"/>
          <w:spacing w:val="4"/>
          <w:sz w:val="20"/>
          <w:szCs w:val="20"/>
        </w:rPr>
        <w:t>重庆市。</w:t>
      </w:r>
    </w:p>
    <w:p w14:paraId="72AB1EDD">
      <w:pPr>
        <w:pStyle w:val="2"/>
        <w:spacing w:line="326" w:lineRule="auto"/>
      </w:pPr>
    </w:p>
    <w:p w14:paraId="47C06BDE">
      <w:pPr>
        <w:spacing w:before="66" w:line="228" w:lineRule="auto"/>
        <w:ind w:left="21"/>
        <w:outlineLvl w:val="1"/>
        <w:rPr>
          <w:rFonts w:ascii="宋体" w:hAnsi="宋体" w:eastAsia="宋体" w:cs="宋体"/>
          <w:sz w:val="20"/>
          <w:szCs w:val="20"/>
        </w:rPr>
      </w:pPr>
      <w:r>
        <w:rPr>
          <w:rFonts w:ascii="Times New Roman" w:hAnsi="Times New Roman" w:eastAsia="Times New Roman" w:cs="Times New Roman"/>
          <w:b/>
          <w:bCs/>
          <w:spacing w:val="5"/>
          <w:sz w:val="20"/>
          <w:szCs w:val="20"/>
        </w:rPr>
        <w:t>8.</w:t>
      </w:r>
      <w:r>
        <w:rPr>
          <w:rFonts w:ascii="宋体" w:hAnsi="宋体" w:eastAsia="宋体" w:cs="宋体"/>
          <w:b/>
          <w:bCs/>
          <w:spacing w:val="5"/>
          <w:sz w:val="20"/>
          <w:szCs w:val="20"/>
        </w:rPr>
        <w:t>验收测试</w:t>
      </w:r>
    </w:p>
    <w:p w14:paraId="79AA28CB">
      <w:pPr>
        <w:spacing w:before="180" w:line="228" w:lineRule="auto"/>
        <w:ind w:left="441"/>
        <w:outlineLvl w:val="2"/>
        <w:rPr>
          <w:rFonts w:ascii="宋体" w:hAnsi="宋体" w:eastAsia="宋体" w:cs="宋体"/>
          <w:sz w:val="20"/>
          <w:szCs w:val="20"/>
        </w:rPr>
      </w:pPr>
      <w:r>
        <w:rPr>
          <w:rFonts w:ascii="Times New Roman" w:hAnsi="Times New Roman" w:eastAsia="Times New Roman" w:cs="Times New Roman"/>
          <w:b/>
          <w:bCs/>
          <w:spacing w:val="5"/>
          <w:sz w:val="20"/>
          <w:szCs w:val="20"/>
        </w:rPr>
        <w:t xml:space="preserve">8.1  </w:t>
      </w:r>
      <w:r>
        <w:rPr>
          <w:rFonts w:ascii="宋体" w:hAnsi="宋体" w:eastAsia="宋体" w:cs="宋体"/>
          <w:b/>
          <w:bCs/>
          <w:spacing w:val="5"/>
          <w:sz w:val="20"/>
          <w:szCs w:val="20"/>
        </w:rPr>
        <w:t>验收测试的范围</w:t>
      </w:r>
    </w:p>
    <w:p w14:paraId="7FA7F036">
      <w:pPr>
        <w:spacing w:before="221" w:line="221" w:lineRule="auto"/>
        <w:ind w:left="441"/>
        <w:rPr>
          <w:rFonts w:ascii="宋体" w:hAnsi="宋体" w:eastAsia="宋体" w:cs="宋体"/>
          <w:sz w:val="20"/>
          <w:szCs w:val="20"/>
        </w:rPr>
      </w:pPr>
      <w:r>
        <w:rPr>
          <w:rFonts w:ascii="宋体" w:hAnsi="宋体" w:eastAsia="宋体" w:cs="宋体"/>
          <w:spacing w:val="9"/>
          <w:sz w:val="20"/>
          <w:szCs w:val="20"/>
        </w:rPr>
        <w:t>验收测试的范围为项目实施完毕</w:t>
      </w:r>
      <w:r>
        <w:rPr>
          <w:rFonts w:ascii="Times New Roman" w:hAnsi="Times New Roman" w:eastAsia="Times New Roman" w:cs="Times New Roman"/>
          <w:spacing w:val="9"/>
          <w:sz w:val="20"/>
          <w:szCs w:val="20"/>
        </w:rPr>
        <w:t>,</w:t>
      </w:r>
      <w:r>
        <w:rPr>
          <w:rFonts w:ascii="宋体" w:hAnsi="宋体" w:eastAsia="宋体" w:cs="宋体"/>
          <w:spacing w:val="9"/>
          <w:sz w:val="20"/>
          <w:szCs w:val="20"/>
        </w:rPr>
        <w:t>上线前最终确认的所有需求。</w:t>
      </w:r>
    </w:p>
    <w:p w14:paraId="0B1BB9A1">
      <w:pPr>
        <w:spacing w:before="229" w:line="228" w:lineRule="auto"/>
        <w:ind w:left="441"/>
        <w:outlineLvl w:val="2"/>
        <w:rPr>
          <w:rFonts w:ascii="宋体" w:hAnsi="宋体" w:eastAsia="宋体" w:cs="宋体"/>
          <w:sz w:val="20"/>
          <w:szCs w:val="20"/>
        </w:rPr>
      </w:pPr>
      <w:r>
        <w:rPr>
          <w:rFonts w:ascii="Times New Roman" w:hAnsi="Times New Roman" w:eastAsia="Times New Roman" w:cs="Times New Roman"/>
          <w:b/>
          <w:bCs/>
          <w:spacing w:val="5"/>
          <w:sz w:val="20"/>
          <w:szCs w:val="20"/>
        </w:rPr>
        <w:t xml:space="preserve">8.2  </w:t>
      </w:r>
      <w:r>
        <w:rPr>
          <w:rFonts w:ascii="宋体" w:hAnsi="宋体" w:eastAsia="宋体" w:cs="宋体"/>
          <w:b/>
          <w:bCs/>
          <w:spacing w:val="5"/>
          <w:sz w:val="20"/>
          <w:szCs w:val="20"/>
        </w:rPr>
        <w:t>验收测试的组织</w:t>
      </w:r>
    </w:p>
    <w:p w14:paraId="13BFAEB4">
      <w:pPr>
        <w:spacing w:before="221" w:line="432" w:lineRule="auto"/>
        <w:ind w:left="22" w:right="71" w:firstLine="436"/>
        <w:rPr>
          <w:rFonts w:ascii="宋体" w:hAnsi="宋体" w:eastAsia="宋体" w:cs="宋体"/>
          <w:sz w:val="20"/>
          <w:szCs w:val="20"/>
        </w:rPr>
      </w:pPr>
      <w:r>
        <w:rPr>
          <w:rFonts w:ascii="Times New Roman" w:hAnsi="Times New Roman" w:eastAsia="Times New Roman" w:cs="Times New Roman"/>
          <w:spacing w:val="9"/>
          <w:sz w:val="20"/>
          <w:szCs w:val="20"/>
        </w:rPr>
        <w:t>1</w:t>
      </w:r>
      <w:r>
        <w:rPr>
          <w:rFonts w:ascii="宋体" w:hAnsi="宋体" w:eastAsia="宋体" w:cs="宋体"/>
          <w:spacing w:val="9"/>
          <w:sz w:val="20"/>
          <w:szCs w:val="20"/>
        </w:rPr>
        <w:t>）验收测试小组由采购人、成交供应商等有关人员组成，负责对项目建设进行验收测</w:t>
      </w:r>
      <w:r>
        <w:rPr>
          <w:rFonts w:ascii="宋体" w:hAnsi="宋体" w:eastAsia="宋体" w:cs="宋体"/>
          <w:sz w:val="20"/>
          <w:szCs w:val="20"/>
        </w:rPr>
        <w:t>试。</w:t>
      </w:r>
    </w:p>
    <w:p w14:paraId="45CAC076">
      <w:pPr>
        <w:spacing w:before="1" w:line="226" w:lineRule="auto"/>
        <w:ind w:left="438"/>
        <w:rPr>
          <w:rFonts w:ascii="宋体" w:hAnsi="宋体" w:eastAsia="宋体" w:cs="宋体"/>
          <w:sz w:val="20"/>
          <w:szCs w:val="20"/>
        </w:rPr>
      </w:pPr>
      <w:r>
        <w:rPr>
          <w:rFonts w:ascii="Times New Roman" w:hAnsi="Times New Roman" w:eastAsia="Times New Roman" w:cs="Times New Roman"/>
          <w:spacing w:val="8"/>
          <w:sz w:val="20"/>
          <w:szCs w:val="20"/>
        </w:rPr>
        <w:t>2</w:t>
      </w:r>
      <w:r>
        <w:rPr>
          <w:rFonts w:ascii="宋体" w:hAnsi="宋体" w:eastAsia="宋体" w:cs="宋体"/>
          <w:spacing w:val="8"/>
          <w:sz w:val="20"/>
          <w:szCs w:val="20"/>
        </w:rPr>
        <w:t>）成交供应商编制测试手册，经验收小组确认后，</w:t>
      </w:r>
      <w:r>
        <w:rPr>
          <w:rFonts w:ascii="宋体" w:hAnsi="宋体" w:eastAsia="宋体" w:cs="宋体"/>
          <w:spacing w:val="-52"/>
          <w:sz w:val="20"/>
          <w:szCs w:val="20"/>
        </w:rPr>
        <w:t xml:space="preserve"> </w:t>
      </w:r>
      <w:r>
        <w:rPr>
          <w:rFonts w:ascii="宋体" w:hAnsi="宋体" w:eastAsia="宋体" w:cs="宋体"/>
          <w:spacing w:val="8"/>
          <w:sz w:val="20"/>
          <w:szCs w:val="20"/>
        </w:rPr>
        <w:t>由验收小组负责验收测试。</w:t>
      </w:r>
    </w:p>
    <w:p w14:paraId="225DBE79">
      <w:pPr>
        <w:spacing w:before="222" w:line="228" w:lineRule="auto"/>
        <w:jc w:val="right"/>
        <w:rPr>
          <w:rFonts w:ascii="宋体" w:hAnsi="宋体" w:eastAsia="宋体" w:cs="宋体"/>
          <w:sz w:val="20"/>
          <w:szCs w:val="20"/>
        </w:rPr>
      </w:pPr>
      <w:r>
        <w:rPr>
          <w:rFonts w:ascii="Times New Roman" w:hAnsi="Times New Roman" w:eastAsia="Times New Roman" w:cs="Times New Roman"/>
          <w:spacing w:val="6"/>
          <w:sz w:val="20"/>
          <w:szCs w:val="20"/>
        </w:rPr>
        <w:t>3</w:t>
      </w:r>
      <w:r>
        <w:rPr>
          <w:rFonts w:ascii="宋体" w:hAnsi="宋体" w:eastAsia="宋体" w:cs="宋体"/>
          <w:spacing w:val="6"/>
          <w:sz w:val="20"/>
          <w:szCs w:val="20"/>
        </w:rPr>
        <w:t>）在验收测试过程中，出现严重缺陷或质量问题时，验收小组可以决定暂停所有</w:t>
      </w:r>
      <w:r>
        <w:rPr>
          <w:rFonts w:ascii="宋体" w:hAnsi="宋体" w:eastAsia="宋体" w:cs="宋体"/>
          <w:spacing w:val="5"/>
          <w:sz w:val="20"/>
          <w:szCs w:val="20"/>
        </w:rPr>
        <w:t>测试，</w:t>
      </w:r>
    </w:p>
    <w:p w14:paraId="4FA164FB">
      <w:pPr>
        <w:spacing w:line="228" w:lineRule="auto"/>
        <w:rPr>
          <w:rFonts w:ascii="宋体" w:hAnsi="宋体" w:eastAsia="宋体" w:cs="宋体"/>
          <w:sz w:val="20"/>
          <w:szCs w:val="20"/>
        </w:rPr>
        <w:sectPr>
          <w:footerReference r:id="rId87" w:type="default"/>
          <w:pgSz w:w="11906" w:h="16839"/>
          <w:pgMar w:top="400" w:right="1731" w:bottom="1262" w:left="1785" w:header="0" w:footer="898" w:gutter="0"/>
          <w:cols w:space="720" w:num="1"/>
        </w:sectPr>
      </w:pPr>
    </w:p>
    <w:p w14:paraId="03FF362F">
      <w:pPr>
        <w:pStyle w:val="2"/>
        <w:spacing w:line="274" w:lineRule="auto"/>
      </w:pPr>
    </w:p>
    <w:p w14:paraId="30AB3DB4">
      <w:pPr>
        <w:pStyle w:val="2"/>
        <w:spacing w:line="274" w:lineRule="auto"/>
      </w:pPr>
    </w:p>
    <w:p w14:paraId="049B832F">
      <w:pPr>
        <w:pStyle w:val="2"/>
        <w:spacing w:line="274" w:lineRule="auto"/>
      </w:pPr>
    </w:p>
    <w:p w14:paraId="5CA73797">
      <w:pPr>
        <w:pStyle w:val="2"/>
        <w:spacing w:line="274" w:lineRule="auto"/>
      </w:pPr>
    </w:p>
    <w:p w14:paraId="03290818">
      <w:pPr>
        <w:spacing w:before="65" w:line="228" w:lineRule="auto"/>
        <w:ind w:left="23"/>
        <w:rPr>
          <w:rFonts w:ascii="宋体" w:hAnsi="宋体" w:eastAsia="宋体" w:cs="宋体"/>
          <w:sz w:val="20"/>
          <w:szCs w:val="20"/>
        </w:rPr>
      </w:pPr>
      <w:r>
        <w:rPr>
          <w:rFonts w:ascii="宋体" w:hAnsi="宋体" w:eastAsia="宋体" w:cs="宋体"/>
          <w:spacing w:val="8"/>
          <w:sz w:val="20"/>
          <w:szCs w:val="20"/>
        </w:rPr>
        <w:t>直至缺陷和问题得到纠正。</w:t>
      </w:r>
    </w:p>
    <w:p w14:paraId="2DC26059">
      <w:pPr>
        <w:spacing w:before="221" w:line="228" w:lineRule="auto"/>
        <w:ind w:left="441"/>
        <w:outlineLvl w:val="2"/>
        <w:rPr>
          <w:rFonts w:ascii="宋体" w:hAnsi="宋体" w:eastAsia="宋体" w:cs="宋体"/>
          <w:sz w:val="20"/>
          <w:szCs w:val="20"/>
        </w:rPr>
      </w:pPr>
      <w:r>
        <w:rPr>
          <w:rFonts w:ascii="Times New Roman" w:hAnsi="Times New Roman" w:eastAsia="Times New Roman" w:cs="Times New Roman"/>
          <w:b/>
          <w:bCs/>
          <w:spacing w:val="5"/>
          <w:sz w:val="20"/>
          <w:szCs w:val="20"/>
        </w:rPr>
        <w:t xml:space="preserve">8.3  </w:t>
      </w:r>
      <w:r>
        <w:rPr>
          <w:rFonts w:ascii="宋体" w:hAnsi="宋体" w:eastAsia="宋体" w:cs="宋体"/>
          <w:b/>
          <w:bCs/>
          <w:spacing w:val="5"/>
          <w:sz w:val="20"/>
          <w:szCs w:val="20"/>
        </w:rPr>
        <w:t>验收测试的程序</w:t>
      </w:r>
    </w:p>
    <w:p w14:paraId="57F46A21">
      <w:pPr>
        <w:spacing w:before="220" w:line="228" w:lineRule="auto"/>
        <w:ind w:left="458"/>
        <w:rPr>
          <w:rFonts w:ascii="宋体" w:hAnsi="宋体" w:eastAsia="宋体" w:cs="宋体"/>
          <w:sz w:val="20"/>
          <w:szCs w:val="20"/>
        </w:rPr>
      </w:pPr>
      <w:r>
        <w:rPr>
          <w:rFonts w:ascii="Times New Roman" w:hAnsi="Times New Roman" w:eastAsia="Times New Roman" w:cs="Times New Roman"/>
          <w:spacing w:val="6"/>
          <w:sz w:val="20"/>
          <w:szCs w:val="20"/>
        </w:rPr>
        <w:t>1</w:t>
      </w:r>
      <w:r>
        <w:rPr>
          <w:rFonts w:ascii="宋体" w:hAnsi="宋体" w:eastAsia="宋体" w:cs="宋体"/>
          <w:spacing w:val="6"/>
          <w:sz w:val="20"/>
          <w:szCs w:val="20"/>
        </w:rPr>
        <w:t>）对各功能模块进行测试；</w:t>
      </w:r>
    </w:p>
    <w:p w14:paraId="291FA5C0">
      <w:pPr>
        <w:spacing w:before="221" w:line="228" w:lineRule="auto"/>
        <w:ind w:left="438"/>
        <w:rPr>
          <w:rFonts w:ascii="宋体" w:hAnsi="宋体" w:eastAsia="宋体" w:cs="宋体"/>
          <w:sz w:val="20"/>
          <w:szCs w:val="20"/>
        </w:rPr>
      </w:pPr>
      <w:r>
        <w:rPr>
          <w:rFonts w:ascii="Times New Roman" w:hAnsi="Times New Roman" w:eastAsia="Times New Roman" w:cs="Times New Roman"/>
          <w:spacing w:val="9"/>
          <w:sz w:val="20"/>
          <w:szCs w:val="20"/>
        </w:rPr>
        <w:t>2</w:t>
      </w:r>
      <w:r>
        <w:rPr>
          <w:rFonts w:ascii="宋体" w:hAnsi="宋体" w:eastAsia="宋体" w:cs="宋体"/>
          <w:spacing w:val="9"/>
          <w:sz w:val="20"/>
          <w:szCs w:val="20"/>
        </w:rPr>
        <w:t>）在各功能模块测试合格的前提下，对系统进行全面初验；</w:t>
      </w:r>
    </w:p>
    <w:p w14:paraId="10055CAE">
      <w:pPr>
        <w:spacing w:before="221" w:line="228" w:lineRule="auto"/>
        <w:ind w:left="442"/>
        <w:rPr>
          <w:rFonts w:ascii="宋体" w:hAnsi="宋体" w:eastAsia="宋体" w:cs="宋体"/>
          <w:sz w:val="20"/>
          <w:szCs w:val="20"/>
        </w:rPr>
      </w:pPr>
      <w:r>
        <w:rPr>
          <w:rFonts w:ascii="Times New Roman" w:hAnsi="Times New Roman" w:eastAsia="Times New Roman" w:cs="Times New Roman"/>
          <w:spacing w:val="8"/>
          <w:sz w:val="20"/>
          <w:szCs w:val="20"/>
        </w:rPr>
        <w:t>3</w:t>
      </w:r>
      <w:r>
        <w:rPr>
          <w:rFonts w:ascii="宋体" w:hAnsi="宋体" w:eastAsia="宋体" w:cs="宋体"/>
          <w:spacing w:val="8"/>
          <w:sz w:val="20"/>
          <w:szCs w:val="20"/>
        </w:rPr>
        <w:t>）系统验收测试合格后，进入试运行阶段；</w:t>
      </w:r>
    </w:p>
    <w:p w14:paraId="013F465A">
      <w:pPr>
        <w:spacing w:before="220" w:line="228" w:lineRule="auto"/>
        <w:ind w:left="437"/>
        <w:rPr>
          <w:rFonts w:ascii="宋体" w:hAnsi="宋体" w:eastAsia="宋体" w:cs="宋体"/>
          <w:sz w:val="20"/>
          <w:szCs w:val="20"/>
        </w:rPr>
      </w:pPr>
      <w:r>
        <w:rPr>
          <w:rFonts w:ascii="Times New Roman" w:hAnsi="Times New Roman" w:eastAsia="Times New Roman" w:cs="Times New Roman"/>
          <w:spacing w:val="9"/>
          <w:sz w:val="20"/>
          <w:szCs w:val="20"/>
        </w:rPr>
        <w:t>4</w:t>
      </w:r>
      <w:r>
        <w:rPr>
          <w:rFonts w:ascii="宋体" w:hAnsi="宋体" w:eastAsia="宋体" w:cs="宋体"/>
          <w:spacing w:val="9"/>
          <w:sz w:val="20"/>
          <w:szCs w:val="20"/>
        </w:rPr>
        <w:t>）系统在全行上线运行三个月后，进行验收。</w:t>
      </w:r>
    </w:p>
    <w:p w14:paraId="41847F37">
      <w:pPr>
        <w:spacing w:before="221" w:line="228" w:lineRule="auto"/>
        <w:ind w:left="441"/>
        <w:outlineLvl w:val="2"/>
        <w:rPr>
          <w:rFonts w:ascii="宋体" w:hAnsi="宋体" w:eastAsia="宋体" w:cs="宋体"/>
          <w:sz w:val="20"/>
          <w:szCs w:val="20"/>
        </w:rPr>
      </w:pPr>
      <w:r>
        <w:rPr>
          <w:rFonts w:ascii="Times New Roman" w:hAnsi="Times New Roman" w:eastAsia="Times New Roman" w:cs="Times New Roman"/>
          <w:b/>
          <w:bCs/>
          <w:spacing w:val="5"/>
          <w:sz w:val="20"/>
          <w:szCs w:val="20"/>
        </w:rPr>
        <w:t xml:space="preserve">8.4  </w:t>
      </w:r>
      <w:r>
        <w:rPr>
          <w:rFonts w:ascii="宋体" w:hAnsi="宋体" w:eastAsia="宋体" w:cs="宋体"/>
          <w:b/>
          <w:bCs/>
          <w:spacing w:val="5"/>
          <w:sz w:val="20"/>
          <w:szCs w:val="20"/>
        </w:rPr>
        <w:t>验收测试的评定</w:t>
      </w:r>
    </w:p>
    <w:p w14:paraId="03A41706">
      <w:pPr>
        <w:spacing w:before="221" w:line="228" w:lineRule="auto"/>
        <w:ind w:left="443"/>
        <w:rPr>
          <w:rFonts w:ascii="宋体" w:hAnsi="宋体" w:eastAsia="宋体" w:cs="宋体"/>
          <w:sz w:val="20"/>
          <w:szCs w:val="20"/>
        </w:rPr>
      </w:pPr>
      <w:r>
        <w:rPr>
          <w:rFonts w:ascii="宋体" w:hAnsi="宋体" w:eastAsia="宋体" w:cs="宋体"/>
          <w:spacing w:val="9"/>
          <w:sz w:val="20"/>
          <w:szCs w:val="20"/>
        </w:rPr>
        <w:t>测试结果按下列级别评定，并经验收小组签字认可：</w:t>
      </w:r>
    </w:p>
    <w:p w14:paraId="3116EB8D">
      <w:pPr>
        <w:spacing w:before="221" w:line="228" w:lineRule="auto"/>
        <w:ind w:left="445"/>
        <w:rPr>
          <w:rFonts w:ascii="宋体" w:hAnsi="宋体" w:eastAsia="宋体" w:cs="宋体"/>
          <w:sz w:val="20"/>
          <w:szCs w:val="20"/>
        </w:rPr>
      </w:pPr>
      <w:r>
        <w:rPr>
          <w:rFonts w:ascii="Times New Roman" w:hAnsi="Times New Roman" w:eastAsia="Times New Roman" w:cs="Times New Roman"/>
          <w:spacing w:val="8"/>
          <w:sz w:val="20"/>
          <w:szCs w:val="20"/>
        </w:rPr>
        <w:t>•</w:t>
      </w:r>
      <w:r>
        <w:rPr>
          <w:rFonts w:ascii="宋体" w:hAnsi="宋体" w:eastAsia="宋体" w:cs="宋体"/>
          <w:spacing w:val="8"/>
          <w:sz w:val="20"/>
          <w:szCs w:val="20"/>
        </w:rPr>
        <w:t>优良：功能和质量达到预期目的。</w:t>
      </w:r>
    </w:p>
    <w:p w14:paraId="22A3E845">
      <w:pPr>
        <w:spacing w:before="221" w:line="432" w:lineRule="auto"/>
        <w:ind w:left="22" w:right="16" w:firstLine="423"/>
        <w:rPr>
          <w:rFonts w:ascii="宋体" w:hAnsi="宋体" w:eastAsia="宋体" w:cs="宋体"/>
          <w:sz w:val="20"/>
          <w:szCs w:val="20"/>
        </w:rPr>
      </w:pPr>
      <w:r>
        <w:rPr>
          <w:rFonts w:ascii="Times New Roman" w:hAnsi="Times New Roman" w:eastAsia="Times New Roman" w:cs="Times New Roman"/>
          <w:spacing w:val="11"/>
          <w:sz w:val="20"/>
          <w:szCs w:val="20"/>
        </w:rPr>
        <w:t>•</w:t>
      </w:r>
      <w:r>
        <w:rPr>
          <w:rFonts w:ascii="宋体" w:hAnsi="宋体" w:eastAsia="宋体" w:cs="宋体"/>
          <w:spacing w:val="11"/>
          <w:sz w:val="20"/>
          <w:szCs w:val="20"/>
        </w:rPr>
        <w:t>合格：部分功能和质量不能满足采购人的要求</w:t>
      </w:r>
      <w:r>
        <w:rPr>
          <w:rFonts w:ascii="宋体" w:hAnsi="宋体" w:eastAsia="宋体" w:cs="宋体"/>
          <w:spacing w:val="10"/>
          <w:sz w:val="20"/>
          <w:szCs w:val="20"/>
        </w:rPr>
        <w:t>，但成交供应商（集成商）采取了改正</w:t>
      </w:r>
      <w:r>
        <w:rPr>
          <w:rFonts w:ascii="宋体" w:hAnsi="宋体" w:eastAsia="宋体" w:cs="宋体"/>
          <w:spacing w:val="8"/>
          <w:sz w:val="20"/>
          <w:szCs w:val="20"/>
        </w:rPr>
        <w:t>措施，使测试结果达到预期目的。</w:t>
      </w:r>
    </w:p>
    <w:p w14:paraId="5FF22C09">
      <w:pPr>
        <w:spacing w:before="1" w:line="226" w:lineRule="auto"/>
        <w:ind w:left="445"/>
        <w:rPr>
          <w:rFonts w:ascii="宋体" w:hAnsi="宋体" w:eastAsia="宋体" w:cs="宋体"/>
          <w:sz w:val="20"/>
          <w:szCs w:val="20"/>
        </w:rPr>
      </w:pPr>
      <w:r>
        <w:rPr>
          <w:rFonts w:ascii="Times New Roman" w:hAnsi="Times New Roman" w:eastAsia="Times New Roman" w:cs="Times New Roman"/>
          <w:spacing w:val="8"/>
          <w:sz w:val="20"/>
          <w:szCs w:val="20"/>
        </w:rPr>
        <w:t>•</w:t>
      </w:r>
      <w:r>
        <w:rPr>
          <w:rFonts w:ascii="宋体" w:hAnsi="宋体" w:eastAsia="宋体" w:cs="宋体"/>
          <w:spacing w:val="8"/>
          <w:sz w:val="20"/>
          <w:szCs w:val="20"/>
        </w:rPr>
        <w:t>不合格：功能和质量不能满足采购人的要求。</w:t>
      </w:r>
    </w:p>
    <w:p w14:paraId="74B7C9EF">
      <w:pPr>
        <w:pStyle w:val="2"/>
        <w:spacing w:line="327" w:lineRule="auto"/>
      </w:pPr>
    </w:p>
    <w:p w14:paraId="3900881E">
      <w:pPr>
        <w:spacing w:before="66" w:line="228" w:lineRule="auto"/>
        <w:ind w:left="20"/>
        <w:outlineLvl w:val="1"/>
        <w:rPr>
          <w:rFonts w:ascii="宋体" w:hAnsi="宋体" w:eastAsia="宋体" w:cs="宋体"/>
          <w:sz w:val="20"/>
          <w:szCs w:val="20"/>
        </w:rPr>
      </w:pPr>
      <w:r>
        <w:rPr>
          <w:rFonts w:ascii="Times New Roman" w:hAnsi="Times New Roman" w:eastAsia="Times New Roman" w:cs="Times New Roman"/>
          <w:b/>
          <w:bCs/>
          <w:spacing w:val="6"/>
          <w:sz w:val="20"/>
          <w:szCs w:val="20"/>
        </w:rPr>
        <w:t>9.</w:t>
      </w:r>
      <w:r>
        <w:rPr>
          <w:rFonts w:ascii="宋体" w:hAnsi="宋体" w:eastAsia="宋体" w:cs="宋体"/>
          <w:b/>
          <w:bCs/>
          <w:spacing w:val="6"/>
          <w:sz w:val="20"/>
          <w:szCs w:val="20"/>
        </w:rPr>
        <w:t>售后服务和支持</w:t>
      </w:r>
    </w:p>
    <w:p w14:paraId="348B86CA">
      <w:pPr>
        <w:spacing w:before="180" w:line="228" w:lineRule="auto"/>
        <w:ind w:left="442"/>
        <w:rPr>
          <w:rFonts w:ascii="宋体" w:hAnsi="宋体" w:eastAsia="宋体" w:cs="宋体"/>
          <w:sz w:val="20"/>
          <w:szCs w:val="20"/>
        </w:rPr>
      </w:pPr>
      <w:r>
        <w:rPr>
          <w:rFonts w:ascii="宋体" w:hAnsi="宋体" w:eastAsia="宋体" w:cs="宋体"/>
          <w:spacing w:val="7"/>
          <w:sz w:val="20"/>
          <w:szCs w:val="20"/>
        </w:rPr>
        <w:t>服务和支持的范围：</w:t>
      </w:r>
    </w:p>
    <w:p w14:paraId="1806E2D8">
      <w:pPr>
        <w:spacing w:before="221" w:line="228" w:lineRule="auto"/>
        <w:ind w:left="445"/>
        <w:rPr>
          <w:rFonts w:ascii="宋体" w:hAnsi="宋体" w:eastAsia="宋体" w:cs="宋体"/>
          <w:sz w:val="20"/>
          <w:szCs w:val="20"/>
        </w:rPr>
      </w:pPr>
      <w:r>
        <w:rPr>
          <w:rFonts w:ascii="Times New Roman" w:hAnsi="Times New Roman" w:eastAsia="Times New Roman" w:cs="Times New Roman"/>
          <w:spacing w:val="7"/>
          <w:sz w:val="20"/>
          <w:szCs w:val="20"/>
        </w:rPr>
        <w:t>•</w:t>
      </w:r>
      <w:r>
        <w:rPr>
          <w:rFonts w:ascii="宋体" w:hAnsi="宋体" w:eastAsia="宋体" w:cs="宋体"/>
          <w:spacing w:val="7"/>
          <w:sz w:val="20"/>
          <w:szCs w:val="20"/>
        </w:rPr>
        <w:t>系统的安装、部署和调试；</w:t>
      </w:r>
    </w:p>
    <w:p w14:paraId="5024DD00">
      <w:pPr>
        <w:spacing w:before="221" w:line="228" w:lineRule="auto"/>
        <w:ind w:left="445"/>
        <w:rPr>
          <w:rFonts w:ascii="宋体" w:hAnsi="宋体" w:eastAsia="宋体" w:cs="宋体"/>
          <w:sz w:val="20"/>
          <w:szCs w:val="20"/>
        </w:rPr>
      </w:pPr>
      <w:r>
        <w:rPr>
          <w:rFonts w:ascii="Times New Roman" w:hAnsi="Times New Roman" w:eastAsia="Times New Roman" w:cs="Times New Roman"/>
          <w:spacing w:val="6"/>
          <w:sz w:val="20"/>
          <w:szCs w:val="20"/>
        </w:rPr>
        <w:t>•</w:t>
      </w:r>
      <w:r>
        <w:rPr>
          <w:rFonts w:ascii="宋体" w:hAnsi="宋体" w:eastAsia="宋体" w:cs="宋体"/>
          <w:spacing w:val="6"/>
          <w:sz w:val="20"/>
          <w:szCs w:val="20"/>
        </w:rPr>
        <w:t>项目的验收测试；</w:t>
      </w:r>
    </w:p>
    <w:p w14:paraId="3F6DBF0D">
      <w:pPr>
        <w:spacing w:before="221" w:line="227" w:lineRule="auto"/>
        <w:ind w:left="445"/>
        <w:rPr>
          <w:rFonts w:ascii="宋体" w:hAnsi="宋体" w:eastAsia="宋体" w:cs="宋体"/>
          <w:sz w:val="20"/>
          <w:szCs w:val="20"/>
        </w:rPr>
      </w:pPr>
      <w:r>
        <w:rPr>
          <w:rFonts w:ascii="Times New Roman" w:hAnsi="Times New Roman" w:eastAsia="Times New Roman" w:cs="Times New Roman"/>
          <w:spacing w:val="8"/>
          <w:sz w:val="20"/>
          <w:szCs w:val="20"/>
        </w:rPr>
        <w:t>•</w:t>
      </w:r>
      <w:r>
        <w:rPr>
          <w:rFonts w:ascii="宋体" w:hAnsi="宋体" w:eastAsia="宋体" w:cs="宋体"/>
          <w:spacing w:val="8"/>
          <w:sz w:val="20"/>
          <w:szCs w:val="20"/>
        </w:rPr>
        <w:t>项目的数据转换、数据迁移、模拟运行和试运行；</w:t>
      </w:r>
    </w:p>
    <w:p w14:paraId="51654D0C">
      <w:pPr>
        <w:spacing w:before="222" w:line="228" w:lineRule="auto"/>
        <w:ind w:left="445"/>
        <w:rPr>
          <w:rFonts w:ascii="宋体" w:hAnsi="宋体" w:eastAsia="宋体" w:cs="宋体"/>
          <w:sz w:val="20"/>
          <w:szCs w:val="20"/>
        </w:rPr>
      </w:pPr>
      <w:r>
        <w:rPr>
          <w:rFonts w:ascii="Times New Roman" w:hAnsi="Times New Roman" w:eastAsia="Times New Roman" w:cs="Times New Roman"/>
          <w:spacing w:val="9"/>
          <w:sz w:val="20"/>
          <w:szCs w:val="20"/>
        </w:rPr>
        <w:t>•</w:t>
      </w:r>
      <w:r>
        <w:rPr>
          <w:rFonts w:ascii="宋体" w:hAnsi="宋体" w:eastAsia="宋体" w:cs="宋体"/>
          <w:spacing w:val="9"/>
          <w:sz w:val="20"/>
          <w:szCs w:val="20"/>
        </w:rPr>
        <w:t>与系统运行有关的技术问题（含操作系统、数据库、应用系统的整体性能调优等）</w:t>
      </w:r>
    </w:p>
    <w:p w14:paraId="29489264">
      <w:pPr>
        <w:spacing w:before="222" w:line="432" w:lineRule="auto"/>
        <w:ind w:left="26" w:right="16" w:firstLine="419"/>
        <w:rPr>
          <w:rFonts w:ascii="宋体" w:hAnsi="宋体" w:eastAsia="宋体" w:cs="宋体"/>
          <w:sz w:val="20"/>
          <w:szCs w:val="20"/>
        </w:rPr>
      </w:pPr>
      <w:r>
        <w:rPr>
          <w:rFonts w:ascii="Times New Roman" w:hAnsi="Times New Roman" w:eastAsia="Times New Roman" w:cs="Times New Roman"/>
          <w:spacing w:val="11"/>
          <w:sz w:val="20"/>
          <w:szCs w:val="20"/>
        </w:rPr>
        <w:t>•</w:t>
      </w:r>
      <w:r>
        <w:rPr>
          <w:rFonts w:ascii="宋体" w:hAnsi="宋体" w:eastAsia="宋体" w:cs="宋体"/>
          <w:spacing w:val="11"/>
          <w:sz w:val="20"/>
          <w:szCs w:val="20"/>
        </w:rPr>
        <w:t>项目上线后两年内，针对本项目的完善性需求</w:t>
      </w:r>
      <w:r>
        <w:rPr>
          <w:rFonts w:ascii="宋体" w:hAnsi="宋体" w:eastAsia="宋体" w:cs="宋体"/>
          <w:spacing w:val="10"/>
          <w:sz w:val="20"/>
          <w:szCs w:val="20"/>
        </w:rPr>
        <w:t>以及监管提出的安全性需求，成交供应</w:t>
      </w:r>
      <w:r>
        <w:rPr>
          <w:rFonts w:ascii="宋体" w:hAnsi="宋体" w:eastAsia="宋体" w:cs="宋体"/>
          <w:spacing w:val="7"/>
          <w:sz w:val="20"/>
          <w:szCs w:val="20"/>
        </w:rPr>
        <w:t>商需免费进行开发。</w:t>
      </w:r>
    </w:p>
    <w:p w14:paraId="77482EE5">
      <w:pPr>
        <w:spacing w:line="432" w:lineRule="auto"/>
        <w:ind w:left="27" w:right="67" w:firstLine="418"/>
        <w:rPr>
          <w:rFonts w:ascii="宋体" w:hAnsi="宋体" w:eastAsia="宋体" w:cs="宋体"/>
          <w:sz w:val="20"/>
          <w:szCs w:val="20"/>
        </w:rPr>
      </w:pPr>
      <w:r>
        <w:rPr>
          <w:rFonts w:ascii="Times New Roman" w:hAnsi="Times New Roman" w:eastAsia="Times New Roman" w:cs="Times New Roman"/>
          <w:spacing w:val="9"/>
          <w:sz w:val="20"/>
          <w:szCs w:val="20"/>
        </w:rPr>
        <w:t>•</w:t>
      </w:r>
      <w:r>
        <w:rPr>
          <w:rFonts w:ascii="宋体" w:hAnsi="宋体" w:eastAsia="宋体" w:cs="宋体"/>
          <w:spacing w:val="9"/>
          <w:sz w:val="20"/>
          <w:szCs w:val="20"/>
        </w:rPr>
        <w:t>相关技术及业务培训（其中在项目实施前必须组织技术人员进行平台二次开发培训，</w:t>
      </w:r>
      <w:r>
        <w:rPr>
          <w:rFonts w:ascii="宋体" w:hAnsi="宋体" w:eastAsia="宋体" w:cs="宋体"/>
          <w:spacing w:val="8"/>
          <w:sz w:val="20"/>
          <w:szCs w:val="20"/>
        </w:rPr>
        <w:t>并提供平台的所有技术文档等）</w:t>
      </w:r>
    </w:p>
    <w:p w14:paraId="0EB340B3">
      <w:pPr>
        <w:spacing w:before="2" w:line="431" w:lineRule="auto"/>
        <w:ind w:left="33" w:right="13" w:firstLine="411"/>
        <w:rPr>
          <w:rFonts w:ascii="宋体" w:hAnsi="宋体" w:eastAsia="宋体" w:cs="宋体"/>
          <w:sz w:val="20"/>
          <w:szCs w:val="20"/>
        </w:rPr>
      </w:pPr>
      <w:r>
        <w:rPr>
          <w:rFonts w:ascii="Times New Roman" w:hAnsi="Times New Roman" w:eastAsia="Times New Roman" w:cs="Times New Roman"/>
          <w:spacing w:val="8"/>
          <w:sz w:val="20"/>
          <w:szCs w:val="20"/>
        </w:rPr>
        <w:t>•</w:t>
      </w:r>
      <w:r>
        <w:rPr>
          <w:rFonts w:ascii="宋体" w:hAnsi="宋体" w:eastAsia="宋体" w:cs="宋体"/>
          <w:spacing w:val="8"/>
          <w:sz w:val="20"/>
          <w:szCs w:val="20"/>
        </w:rPr>
        <w:t>维护期以年度计算，应至少提供</w:t>
      </w:r>
      <w:r>
        <w:rPr>
          <w:rFonts w:ascii="Times New Roman" w:hAnsi="Times New Roman" w:eastAsia="Times New Roman" w:cs="Times New Roman"/>
          <w:spacing w:val="8"/>
          <w:sz w:val="20"/>
          <w:szCs w:val="20"/>
        </w:rPr>
        <w:t>2</w:t>
      </w:r>
      <w:r>
        <w:rPr>
          <w:rFonts w:ascii="宋体" w:hAnsi="宋体" w:eastAsia="宋体" w:cs="宋体"/>
          <w:spacing w:val="8"/>
          <w:sz w:val="20"/>
          <w:szCs w:val="20"/>
        </w:rPr>
        <w:t>年维护，维护期起始日为验收后次</w:t>
      </w:r>
      <w:r>
        <w:rPr>
          <w:rFonts w:ascii="宋体" w:hAnsi="宋体" w:eastAsia="宋体" w:cs="宋体"/>
          <w:spacing w:val="7"/>
          <w:sz w:val="20"/>
          <w:szCs w:val="20"/>
        </w:rPr>
        <w:t>日，维护期结束日</w:t>
      </w:r>
      <w:r>
        <w:rPr>
          <w:rFonts w:ascii="宋体" w:hAnsi="宋体" w:eastAsia="宋体" w:cs="宋体"/>
          <w:spacing w:val="8"/>
          <w:sz w:val="20"/>
          <w:szCs w:val="20"/>
        </w:rPr>
        <w:t>需延期至到期当年的</w:t>
      </w:r>
      <w:r>
        <w:rPr>
          <w:rFonts w:ascii="Times New Roman" w:hAnsi="Times New Roman" w:eastAsia="Times New Roman" w:cs="Times New Roman"/>
          <w:spacing w:val="8"/>
          <w:sz w:val="20"/>
          <w:szCs w:val="20"/>
        </w:rPr>
        <w:t>6</w:t>
      </w:r>
      <w:r>
        <w:rPr>
          <w:rFonts w:ascii="宋体" w:hAnsi="宋体" w:eastAsia="宋体" w:cs="宋体"/>
          <w:spacing w:val="8"/>
          <w:sz w:val="20"/>
          <w:szCs w:val="20"/>
        </w:rPr>
        <w:t>月</w:t>
      </w:r>
      <w:r>
        <w:rPr>
          <w:rFonts w:ascii="Times New Roman" w:hAnsi="Times New Roman" w:eastAsia="Times New Roman" w:cs="Times New Roman"/>
          <w:spacing w:val="8"/>
          <w:sz w:val="20"/>
          <w:szCs w:val="20"/>
        </w:rPr>
        <w:t>30</w:t>
      </w:r>
      <w:r>
        <w:rPr>
          <w:rFonts w:ascii="宋体" w:hAnsi="宋体" w:eastAsia="宋体" w:cs="宋体"/>
          <w:spacing w:val="8"/>
          <w:sz w:val="20"/>
          <w:szCs w:val="20"/>
        </w:rPr>
        <w:t>日或</w:t>
      </w:r>
      <w:r>
        <w:rPr>
          <w:rFonts w:ascii="Times New Roman" w:hAnsi="Times New Roman" w:eastAsia="Times New Roman" w:cs="Times New Roman"/>
          <w:spacing w:val="8"/>
          <w:sz w:val="20"/>
          <w:szCs w:val="20"/>
        </w:rPr>
        <w:t>12</w:t>
      </w:r>
      <w:r>
        <w:rPr>
          <w:rFonts w:ascii="宋体" w:hAnsi="宋体" w:eastAsia="宋体" w:cs="宋体"/>
          <w:spacing w:val="8"/>
          <w:sz w:val="20"/>
          <w:szCs w:val="20"/>
        </w:rPr>
        <w:t>月</w:t>
      </w:r>
      <w:r>
        <w:rPr>
          <w:rFonts w:ascii="Times New Roman" w:hAnsi="Times New Roman" w:eastAsia="Times New Roman" w:cs="Times New Roman"/>
          <w:spacing w:val="8"/>
          <w:sz w:val="20"/>
          <w:szCs w:val="20"/>
        </w:rPr>
        <w:t>31</w:t>
      </w:r>
      <w:r>
        <w:rPr>
          <w:rFonts w:ascii="宋体" w:hAnsi="宋体" w:eastAsia="宋体" w:cs="宋体"/>
          <w:spacing w:val="8"/>
          <w:sz w:val="20"/>
          <w:szCs w:val="20"/>
        </w:rPr>
        <w:t>日中较近日期（即维护延期最长不超过半年）。</w:t>
      </w:r>
    </w:p>
    <w:p w14:paraId="4D561C9B">
      <w:pPr>
        <w:spacing w:line="432" w:lineRule="auto"/>
        <w:ind w:left="23" w:right="15" w:firstLine="422"/>
        <w:rPr>
          <w:rFonts w:ascii="宋体" w:hAnsi="宋体" w:eastAsia="宋体" w:cs="宋体"/>
          <w:sz w:val="20"/>
          <w:szCs w:val="20"/>
        </w:rPr>
      </w:pPr>
      <w:r>
        <w:rPr>
          <w:rFonts w:ascii="Times New Roman" w:hAnsi="Times New Roman" w:eastAsia="Times New Roman" w:cs="Times New Roman"/>
          <w:spacing w:val="11"/>
          <w:sz w:val="20"/>
          <w:szCs w:val="20"/>
        </w:rPr>
        <w:t>•</w:t>
      </w:r>
      <w:r>
        <w:rPr>
          <w:rFonts w:ascii="宋体" w:hAnsi="宋体" w:eastAsia="宋体" w:cs="宋体"/>
          <w:spacing w:val="11"/>
          <w:sz w:val="20"/>
          <w:szCs w:val="20"/>
        </w:rPr>
        <w:t>响应人在响应文件中详细说明在系统维护期的</w:t>
      </w:r>
      <w:r>
        <w:rPr>
          <w:rFonts w:ascii="宋体" w:hAnsi="宋体" w:eastAsia="宋体" w:cs="宋体"/>
          <w:spacing w:val="10"/>
          <w:sz w:val="20"/>
          <w:szCs w:val="20"/>
        </w:rPr>
        <w:t>具体服务内容，系统维护期过后有偿维</w:t>
      </w:r>
      <w:r>
        <w:rPr>
          <w:rFonts w:ascii="宋体" w:hAnsi="宋体" w:eastAsia="宋体" w:cs="宋体"/>
          <w:spacing w:val="9"/>
          <w:sz w:val="20"/>
          <w:szCs w:val="20"/>
        </w:rPr>
        <w:t>护的内容、价格及收取方式，若按开发量评估收取，应说明每人</w:t>
      </w:r>
      <w:r>
        <w:rPr>
          <w:rFonts w:ascii="Times New Roman" w:hAnsi="Times New Roman" w:eastAsia="Times New Roman" w:cs="Times New Roman"/>
          <w:spacing w:val="9"/>
          <w:sz w:val="20"/>
          <w:szCs w:val="20"/>
        </w:rPr>
        <w:t>/</w:t>
      </w:r>
      <w:r>
        <w:rPr>
          <w:rFonts w:ascii="宋体" w:hAnsi="宋体" w:eastAsia="宋体" w:cs="宋体"/>
          <w:spacing w:val="9"/>
          <w:sz w:val="20"/>
          <w:szCs w:val="20"/>
        </w:rPr>
        <w:t>月价格；</w:t>
      </w:r>
    </w:p>
    <w:p w14:paraId="16FB1A3C">
      <w:pPr>
        <w:spacing w:line="227" w:lineRule="auto"/>
        <w:ind w:left="452"/>
        <w:rPr>
          <w:rFonts w:ascii="宋体" w:hAnsi="宋体" w:eastAsia="宋体" w:cs="宋体"/>
          <w:sz w:val="20"/>
          <w:szCs w:val="20"/>
        </w:rPr>
      </w:pPr>
      <w:r>
        <w:rPr>
          <w:rFonts w:ascii="宋体" w:hAnsi="宋体" w:eastAsia="宋体" w:cs="宋体"/>
          <w:spacing w:val="9"/>
          <w:sz w:val="20"/>
          <w:szCs w:val="20"/>
        </w:rPr>
        <w:t>响应人在响应文件中需对以上相关内容中进行阐述并作出相应承</w:t>
      </w:r>
      <w:r>
        <w:rPr>
          <w:rFonts w:ascii="宋体" w:hAnsi="宋体" w:eastAsia="宋体" w:cs="宋体"/>
          <w:spacing w:val="8"/>
          <w:sz w:val="20"/>
          <w:szCs w:val="20"/>
        </w:rPr>
        <w:t>诺。</w:t>
      </w:r>
    </w:p>
    <w:p w14:paraId="7FE63C11">
      <w:pPr>
        <w:pStyle w:val="2"/>
        <w:spacing w:line="327" w:lineRule="auto"/>
      </w:pPr>
    </w:p>
    <w:p w14:paraId="5D746387">
      <w:pPr>
        <w:spacing w:before="66" w:line="228" w:lineRule="auto"/>
        <w:ind w:left="27"/>
        <w:outlineLvl w:val="1"/>
        <w:rPr>
          <w:rFonts w:ascii="宋体" w:hAnsi="宋体" w:eastAsia="宋体" w:cs="宋体"/>
          <w:sz w:val="20"/>
          <w:szCs w:val="20"/>
        </w:rPr>
      </w:pPr>
      <w:r>
        <w:rPr>
          <w:rFonts w:ascii="Times New Roman" w:hAnsi="Times New Roman" w:eastAsia="Times New Roman" w:cs="Times New Roman"/>
          <w:b/>
          <w:bCs/>
          <w:spacing w:val="5"/>
          <w:sz w:val="20"/>
          <w:szCs w:val="20"/>
        </w:rPr>
        <w:t>10.</w:t>
      </w:r>
      <w:r>
        <w:rPr>
          <w:rFonts w:ascii="宋体" w:hAnsi="宋体" w:eastAsia="宋体" w:cs="宋体"/>
          <w:b/>
          <w:bCs/>
          <w:spacing w:val="5"/>
          <w:sz w:val="20"/>
          <w:szCs w:val="20"/>
        </w:rPr>
        <w:t>系统维护费用</w:t>
      </w:r>
    </w:p>
    <w:p w14:paraId="0F15F3B1">
      <w:pPr>
        <w:spacing w:before="180" w:line="226" w:lineRule="auto"/>
        <w:ind w:right="13"/>
        <w:jc w:val="right"/>
        <w:rPr>
          <w:rFonts w:ascii="宋体" w:hAnsi="宋体" w:eastAsia="宋体" w:cs="宋体"/>
          <w:sz w:val="20"/>
          <w:szCs w:val="20"/>
        </w:rPr>
      </w:pPr>
      <w:r>
        <w:rPr>
          <w:rFonts w:ascii="宋体" w:hAnsi="宋体" w:eastAsia="宋体" w:cs="宋体"/>
          <w:spacing w:val="8"/>
          <w:sz w:val="20"/>
          <w:szCs w:val="20"/>
        </w:rPr>
        <w:t>维护期满后，每年维护费用不高于合同价</w:t>
      </w:r>
      <w:r>
        <w:rPr>
          <w:rFonts w:ascii="Times New Roman" w:hAnsi="Times New Roman" w:eastAsia="Times New Roman" w:cs="Times New Roman"/>
          <w:spacing w:val="8"/>
          <w:sz w:val="20"/>
          <w:szCs w:val="20"/>
        </w:rPr>
        <w:t>8%</w:t>
      </w:r>
      <w:r>
        <w:rPr>
          <w:rFonts w:ascii="宋体" w:hAnsi="宋体" w:eastAsia="宋体" w:cs="宋体"/>
          <w:spacing w:val="8"/>
          <w:sz w:val="20"/>
          <w:szCs w:val="20"/>
        </w:rPr>
        <w:t>，且每年系统升级改造工作量</w:t>
      </w:r>
      <w:r>
        <w:rPr>
          <w:rFonts w:ascii="Times New Roman" w:hAnsi="Times New Roman" w:eastAsia="Times New Roman" w:cs="Times New Roman"/>
          <w:spacing w:val="8"/>
          <w:sz w:val="20"/>
          <w:szCs w:val="20"/>
        </w:rPr>
        <w:t>2</w:t>
      </w:r>
      <w:r>
        <w:rPr>
          <w:rFonts w:ascii="宋体" w:hAnsi="宋体" w:eastAsia="宋体" w:cs="宋体"/>
          <w:spacing w:val="7"/>
          <w:sz w:val="20"/>
          <w:szCs w:val="20"/>
        </w:rPr>
        <w:t>个人月内不</w:t>
      </w:r>
    </w:p>
    <w:p w14:paraId="1AA773CA">
      <w:pPr>
        <w:spacing w:line="226" w:lineRule="auto"/>
        <w:rPr>
          <w:rFonts w:ascii="宋体" w:hAnsi="宋体" w:eastAsia="宋体" w:cs="宋体"/>
          <w:sz w:val="20"/>
          <w:szCs w:val="20"/>
        </w:rPr>
        <w:sectPr>
          <w:footerReference r:id="rId88" w:type="default"/>
          <w:pgSz w:w="11906" w:h="16839"/>
          <w:pgMar w:top="400" w:right="1785" w:bottom="1262" w:left="1785" w:header="0" w:footer="898" w:gutter="0"/>
          <w:cols w:space="720" w:num="1"/>
        </w:sectPr>
      </w:pPr>
    </w:p>
    <w:p w14:paraId="0B4E7DDB">
      <w:pPr>
        <w:pStyle w:val="2"/>
        <w:spacing w:line="274" w:lineRule="auto"/>
      </w:pPr>
    </w:p>
    <w:p w14:paraId="445CCDD7">
      <w:pPr>
        <w:pStyle w:val="2"/>
        <w:spacing w:line="274" w:lineRule="auto"/>
      </w:pPr>
    </w:p>
    <w:p w14:paraId="370C52EA">
      <w:pPr>
        <w:pStyle w:val="2"/>
        <w:spacing w:line="274" w:lineRule="auto"/>
      </w:pPr>
    </w:p>
    <w:p w14:paraId="32412A4C">
      <w:pPr>
        <w:pStyle w:val="2"/>
        <w:spacing w:line="275" w:lineRule="auto"/>
      </w:pPr>
    </w:p>
    <w:p w14:paraId="00B15793">
      <w:pPr>
        <w:spacing w:before="65" w:line="433" w:lineRule="auto"/>
        <w:ind w:left="17" w:right="72" w:firstLine="11"/>
        <w:rPr>
          <w:rFonts w:ascii="宋体" w:hAnsi="宋体" w:eastAsia="宋体" w:cs="宋体"/>
          <w:sz w:val="20"/>
          <w:szCs w:val="20"/>
        </w:rPr>
      </w:pPr>
      <w:r>
        <w:rPr>
          <w:rFonts w:ascii="宋体" w:hAnsi="宋体" w:eastAsia="宋体" w:cs="宋体"/>
          <w:spacing w:val="11"/>
          <w:sz w:val="20"/>
          <w:szCs w:val="20"/>
        </w:rPr>
        <w:t>收费（工作量以采购人的最终评估为准</w:t>
      </w:r>
      <w:r>
        <w:rPr>
          <w:rFonts w:ascii="宋体" w:hAnsi="宋体" w:eastAsia="宋体" w:cs="宋体"/>
          <w:spacing w:val="1"/>
          <w:sz w:val="20"/>
          <w:szCs w:val="20"/>
        </w:rPr>
        <w:t>）</w:t>
      </w:r>
      <w:r>
        <w:rPr>
          <w:rFonts w:ascii="宋体" w:hAnsi="宋体" w:eastAsia="宋体" w:cs="宋体"/>
          <w:spacing w:val="-57"/>
          <w:sz w:val="20"/>
          <w:szCs w:val="20"/>
        </w:rPr>
        <w:t xml:space="preserve"> </w:t>
      </w:r>
      <w:r>
        <w:rPr>
          <w:rFonts w:ascii="宋体" w:hAnsi="宋体" w:eastAsia="宋体" w:cs="宋体"/>
          <w:spacing w:val="1"/>
          <w:sz w:val="20"/>
          <w:szCs w:val="20"/>
        </w:rPr>
        <w:t>，</w:t>
      </w:r>
      <w:r>
        <w:rPr>
          <w:rFonts w:ascii="宋体" w:hAnsi="宋体" w:eastAsia="宋体" w:cs="宋体"/>
          <w:spacing w:val="11"/>
          <w:sz w:val="20"/>
          <w:szCs w:val="20"/>
        </w:rPr>
        <w:t>具体维护费用以合同约定为准。在安全加固、</w:t>
      </w:r>
      <w:r>
        <w:rPr>
          <w:rFonts w:ascii="宋体" w:hAnsi="宋体" w:eastAsia="宋体" w:cs="宋体"/>
          <w:sz w:val="20"/>
          <w:szCs w:val="20"/>
        </w:rPr>
        <w:t xml:space="preserve"> </w:t>
      </w:r>
      <w:r>
        <w:rPr>
          <w:rFonts w:ascii="Times New Roman" w:hAnsi="Times New Roman" w:eastAsia="Times New Roman" w:cs="Times New Roman"/>
          <w:sz w:val="20"/>
          <w:szCs w:val="20"/>
        </w:rPr>
        <w:t>BUG</w:t>
      </w:r>
      <w:r>
        <w:rPr>
          <w:rFonts w:ascii="宋体" w:hAnsi="宋体" w:eastAsia="宋体" w:cs="宋体"/>
          <w:spacing w:val="10"/>
          <w:sz w:val="20"/>
          <w:szCs w:val="20"/>
        </w:rPr>
        <w:t>修复等方面应免费开展维护，不得另行收费。</w:t>
      </w:r>
    </w:p>
    <w:p w14:paraId="1E681188">
      <w:pPr>
        <w:spacing w:before="169" w:line="228" w:lineRule="auto"/>
        <w:ind w:left="27"/>
        <w:outlineLvl w:val="1"/>
        <w:rPr>
          <w:rFonts w:ascii="宋体" w:hAnsi="宋体" w:eastAsia="宋体" w:cs="宋体"/>
          <w:sz w:val="20"/>
          <w:szCs w:val="20"/>
        </w:rPr>
      </w:pPr>
      <w:r>
        <w:rPr>
          <w:rFonts w:ascii="Times New Roman" w:hAnsi="Times New Roman" w:eastAsia="Times New Roman" w:cs="Times New Roman"/>
          <w:b/>
          <w:bCs/>
          <w:spacing w:val="3"/>
          <w:sz w:val="20"/>
          <w:szCs w:val="20"/>
        </w:rPr>
        <w:t>11.</w:t>
      </w:r>
      <w:r>
        <w:rPr>
          <w:rFonts w:ascii="宋体" w:hAnsi="宋体" w:eastAsia="宋体" w:cs="宋体"/>
          <w:b/>
          <w:bCs/>
          <w:spacing w:val="3"/>
          <w:sz w:val="20"/>
          <w:szCs w:val="20"/>
        </w:rPr>
        <w:t>文档和培训</w:t>
      </w:r>
    </w:p>
    <w:p w14:paraId="27A6BB59">
      <w:pPr>
        <w:spacing w:before="180" w:line="228" w:lineRule="auto"/>
        <w:ind w:left="447"/>
        <w:outlineLvl w:val="2"/>
        <w:rPr>
          <w:rFonts w:ascii="宋体" w:hAnsi="宋体" w:eastAsia="宋体" w:cs="宋体"/>
          <w:sz w:val="20"/>
          <w:szCs w:val="20"/>
        </w:rPr>
      </w:pPr>
      <w:r>
        <w:rPr>
          <w:rFonts w:ascii="Times New Roman" w:hAnsi="Times New Roman" w:eastAsia="Times New Roman" w:cs="Times New Roman"/>
          <w:b/>
          <w:bCs/>
          <w:spacing w:val="-1"/>
          <w:sz w:val="20"/>
          <w:szCs w:val="20"/>
        </w:rPr>
        <w:t>11.1</w:t>
      </w:r>
      <w:r>
        <w:rPr>
          <w:rFonts w:ascii="Times New Roman" w:hAnsi="Times New Roman" w:eastAsia="Times New Roman" w:cs="Times New Roman"/>
          <w:b/>
          <w:bCs/>
          <w:spacing w:val="8"/>
          <w:sz w:val="20"/>
          <w:szCs w:val="20"/>
        </w:rPr>
        <w:t xml:space="preserve">  </w:t>
      </w:r>
      <w:r>
        <w:rPr>
          <w:rFonts w:ascii="宋体" w:hAnsi="宋体" w:eastAsia="宋体" w:cs="宋体"/>
          <w:b/>
          <w:bCs/>
          <w:spacing w:val="-1"/>
          <w:sz w:val="20"/>
          <w:szCs w:val="20"/>
        </w:rPr>
        <w:t>文档</w:t>
      </w:r>
    </w:p>
    <w:p w14:paraId="7772BCC4">
      <w:pPr>
        <w:spacing w:before="221" w:line="228" w:lineRule="auto"/>
        <w:ind w:left="458"/>
        <w:rPr>
          <w:rFonts w:ascii="宋体" w:hAnsi="宋体" w:eastAsia="宋体" w:cs="宋体"/>
          <w:sz w:val="20"/>
          <w:szCs w:val="20"/>
        </w:rPr>
      </w:pPr>
      <w:r>
        <w:rPr>
          <w:rFonts w:ascii="Times New Roman" w:hAnsi="Times New Roman" w:eastAsia="Times New Roman" w:cs="Times New Roman"/>
          <w:spacing w:val="5"/>
          <w:sz w:val="20"/>
          <w:szCs w:val="20"/>
        </w:rPr>
        <w:t>1</w:t>
      </w:r>
      <w:r>
        <w:rPr>
          <w:rFonts w:ascii="宋体" w:hAnsi="宋体" w:eastAsia="宋体" w:cs="宋体"/>
          <w:spacing w:val="5"/>
          <w:sz w:val="20"/>
          <w:szCs w:val="20"/>
        </w:rPr>
        <w:t>）文档范围</w:t>
      </w:r>
    </w:p>
    <w:p w14:paraId="0AC5DE36">
      <w:pPr>
        <w:spacing w:before="221" w:line="432" w:lineRule="auto"/>
        <w:ind w:left="29" w:right="37" w:firstLine="412"/>
        <w:rPr>
          <w:rFonts w:ascii="宋体" w:hAnsi="宋体" w:eastAsia="宋体" w:cs="宋体"/>
          <w:sz w:val="20"/>
          <w:szCs w:val="20"/>
        </w:rPr>
      </w:pPr>
      <w:r>
        <w:rPr>
          <w:rFonts w:ascii="宋体" w:hAnsi="宋体" w:eastAsia="宋体" w:cs="宋体"/>
          <w:spacing w:val="7"/>
          <w:sz w:val="20"/>
          <w:szCs w:val="20"/>
        </w:rPr>
        <w:t>包括成交供应商收集整理的系统建设中所形成的全部文字记载、录音和照片等，项目验</w:t>
      </w:r>
      <w:r>
        <w:rPr>
          <w:rFonts w:ascii="宋体" w:hAnsi="宋体" w:eastAsia="宋体" w:cs="宋体"/>
          <w:spacing w:val="8"/>
          <w:sz w:val="20"/>
          <w:szCs w:val="20"/>
        </w:rPr>
        <w:t>收后由成交供应商向采购人提供。</w:t>
      </w:r>
    </w:p>
    <w:p w14:paraId="04741881">
      <w:pPr>
        <w:spacing w:line="227" w:lineRule="auto"/>
        <w:ind w:left="438"/>
        <w:rPr>
          <w:rFonts w:ascii="宋体" w:hAnsi="宋体" w:eastAsia="宋体" w:cs="宋体"/>
          <w:sz w:val="20"/>
          <w:szCs w:val="20"/>
        </w:rPr>
      </w:pPr>
      <w:r>
        <w:rPr>
          <w:rFonts w:ascii="Times New Roman" w:hAnsi="Times New Roman" w:eastAsia="Times New Roman" w:cs="Times New Roman"/>
          <w:spacing w:val="8"/>
          <w:sz w:val="20"/>
          <w:szCs w:val="20"/>
        </w:rPr>
        <w:t>2</w:t>
      </w:r>
      <w:r>
        <w:rPr>
          <w:rFonts w:ascii="宋体" w:hAnsi="宋体" w:eastAsia="宋体" w:cs="宋体"/>
          <w:spacing w:val="8"/>
          <w:sz w:val="20"/>
          <w:szCs w:val="20"/>
        </w:rPr>
        <w:t>）文档内容</w:t>
      </w:r>
    </w:p>
    <w:p w14:paraId="57D6A068">
      <w:pPr>
        <w:spacing w:before="221" w:line="432" w:lineRule="auto"/>
        <w:ind w:left="23" w:right="34" w:firstLine="428"/>
        <w:rPr>
          <w:rFonts w:ascii="宋体" w:hAnsi="宋体" w:eastAsia="宋体" w:cs="宋体"/>
          <w:sz w:val="20"/>
          <w:szCs w:val="20"/>
        </w:rPr>
      </w:pPr>
      <w:r>
        <w:rPr>
          <w:rFonts w:ascii="宋体" w:hAnsi="宋体" w:eastAsia="宋体" w:cs="宋体"/>
          <w:spacing w:val="7"/>
          <w:sz w:val="20"/>
          <w:szCs w:val="20"/>
        </w:rPr>
        <w:t>响应文件；系统总体规划书；系统需求说明书；系统详细设计说明书；系统源码；系统数据库设计说明书；系统使用和操作说明书；系统（含子系统）测试案例、验收方案；系统（含子系统）测试、验收报告；系统建设的详细工程日志；系统运行质量评估报告；系统变</w:t>
      </w:r>
      <w:r>
        <w:rPr>
          <w:rFonts w:ascii="宋体" w:hAnsi="宋体" w:eastAsia="宋体" w:cs="宋体"/>
          <w:spacing w:val="8"/>
          <w:sz w:val="20"/>
          <w:szCs w:val="20"/>
        </w:rPr>
        <w:t>更和补充的相关文件、协议、录音、照片等。</w:t>
      </w:r>
    </w:p>
    <w:p w14:paraId="7AA9B03B">
      <w:pPr>
        <w:spacing w:line="229" w:lineRule="auto"/>
        <w:ind w:left="442"/>
        <w:rPr>
          <w:rFonts w:ascii="宋体" w:hAnsi="宋体" w:eastAsia="宋体" w:cs="宋体"/>
          <w:sz w:val="20"/>
          <w:szCs w:val="20"/>
        </w:rPr>
      </w:pPr>
      <w:r>
        <w:rPr>
          <w:rFonts w:ascii="Times New Roman" w:hAnsi="Times New Roman" w:eastAsia="Times New Roman" w:cs="Times New Roman"/>
          <w:spacing w:val="6"/>
          <w:sz w:val="20"/>
          <w:szCs w:val="20"/>
        </w:rPr>
        <w:t>3</w:t>
      </w:r>
      <w:r>
        <w:rPr>
          <w:rFonts w:ascii="宋体" w:hAnsi="宋体" w:eastAsia="宋体" w:cs="宋体"/>
          <w:spacing w:val="6"/>
          <w:sz w:val="20"/>
          <w:szCs w:val="20"/>
        </w:rPr>
        <w:t>）要求</w:t>
      </w:r>
    </w:p>
    <w:p w14:paraId="64990192">
      <w:pPr>
        <w:spacing w:before="220" w:line="432" w:lineRule="auto"/>
        <w:ind w:left="23" w:right="37" w:firstLine="428"/>
        <w:rPr>
          <w:rFonts w:ascii="宋体" w:hAnsi="宋体" w:eastAsia="宋体" w:cs="宋体"/>
          <w:sz w:val="20"/>
          <w:szCs w:val="20"/>
        </w:rPr>
      </w:pPr>
      <w:r>
        <w:rPr>
          <w:rFonts w:ascii="宋体" w:hAnsi="宋体" w:eastAsia="宋体" w:cs="宋体"/>
          <w:spacing w:val="7"/>
          <w:sz w:val="20"/>
          <w:szCs w:val="20"/>
        </w:rPr>
        <w:t>响应人提供的文档要保持完整性和准确性。所有文档都采用简体中文（第三方产品</w:t>
      </w:r>
      <w:r>
        <w:rPr>
          <w:rFonts w:ascii="宋体" w:hAnsi="宋体" w:eastAsia="宋体" w:cs="宋体"/>
          <w:spacing w:val="6"/>
          <w:sz w:val="20"/>
          <w:szCs w:val="20"/>
        </w:rPr>
        <w:t>出厂</w:t>
      </w:r>
      <w:r>
        <w:rPr>
          <w:rFonts w:ascii="宋体" w:hAnsi="宋体" w:eastAsia="宋体" w:cs="宋体"/>
          <w:spacing w:val="4"/>
          <w:sz w:val="20"/>
          <w:szCs w:val="20"/>
        </w:rPr>
        <w:t>文件除外）。</w:t>
      </w:r>
    </w:p>
    <w:p w14:paraId="04BB6CD3">
      <w:pPr>
        <w:spacing w:before="1" w:line="228" w:lineRule="auto"/>
        <w:ind w:left="447"/>
        <w:outlineLvl w:val="2"/>
        <w:rPr>
          <w:rFonts w:ascii="宋体" w:hAnsi="宋体" w:eastAsia="宋体" w:cs="宋体"/>
          <w:sz w:val="20"/>
          <w:szCs w:val="20"/>
        </w:rPr>
      </w:pPr>
      <w:r>
        <w:rPr>
          <w:rFonts w:ascii="Times New Roman" w:hAnsi="Times New Roman" w:eastAsia="Times New Roman" w:cs="Times New Roman"/>
          <w:b/>
          <w:bCs/>
          <w:spacing w:val="-1"/>
          <w:sz w:val="20"/>
          <w:szCs w:val="20"/>
        </w:rPr>
        <w:t>11.2</w:t>
      </w:r>
      <w:r>
        <w:rPr>
          <w:rFonts w:ascii="Times New Roman" w:hAnsi="Times New Roman" w:eastAsia="Times New Roman" w:cs="Times New Roman"/>
          <w:b/>
          <w:bCs/>
          <w:spacing w:val="8"/>
          <w:sz w:val="20"/>
          <w:szCs w:val="20"/>
        </w:rPr>
        <w:t xml:space="preserve">  </w:t>
      </w:r>
      <w:r>
        <w:rPr>
          <w:rFonts w:ascii="宋体" w:hAnsi="宋体" w:eastAsia="宋体" w:cs="宋体"/>
          <w:b/>
          <w:bCs/>
          <w:spacing w:val="-1"/>
          <w:sz w:val="20"/>
          <w:szCs w:val="20"/>
        </w:rPr>
        <w:t>培训</w:t>
      </w:r>
    </w:p>
    <w:p w14:paraId="45B3CDA4">
      <w:pPr>
        <w:spacing w:before="221" w:line="228" w:lineRule="auto"/>
        <w:ind w:left="458"/>
        <w:rPr>
          <w:rFonts w:ascii="宋体" w:hAnsi="宋体" w:eastAsia="宋体" w:cs="宋体"/>
          <w:sz w:val="20"/>
          <w:szCs w:val="20"/>
        </w:rPr>
      </w:pPr>
      <w:r>
        <w:rPr>
          <w:rFonts w:ascii="Times New Roman" w:hAnsi="Times New Roman" w:eastAsia="Times New Roman" w:cs="Times New Roman"/>
          <w:spacing w:val="5"/>
          <w:sz w:val="20"/>
          <w:szCs w:val="20"/>
        </w:rPr>
        <w:t>1</w:t>
      </w:r>
      <w:r>
        <w:rPr>
          <w:rFonts w:ascii="宋体" w:hAnsi="宋体" w:eastAsia="宋体" w:cs="宋体"/>
          <w:spacing w:val="5"/>
          <w:sz w:val="20"/>
          <w:szCs w:val="20"/>
        </w:rPr>
        <w:t>）培训人员</w:t>
      </w:r>
    </w:p>
    <w:p w14:paraId="668325BA">
      <w:pPr>
        <w:spacing w:before="220" w:line="227" w:lineRule="auto"/>
        <w:ind w:left="443"/>
        <w:rPr>
          <w:rFonts w:ascii="宋体" w:hAnsi="宋体" w:eastAsia="宋体" w:cs="宋体"/>
          <w:sz w:val="20"/>
          <w:szCs w:val="20"/>
        </w:rPr>
      </w:pPr>
      <w:r>
        <w:rPr>
          <w:rFonts w:ascii="宋体" w:hAnsi="宋体" w:eastAsia="宋体" w:cs="宋体"/>
          <w:spacing w:val="8"/>
          <w:sz w:val="20"/>
          <w:szCs w:val="20"/>
        </w:rPr>
        <w:t>成交供应商应对下列人员进行相应的技术培训：</w:t>
      </w:r>
    </w:p>
    <w:p w14:paraId="7E6483A5">
      <w:pPr>
        <w:spacing w:before="222" w:line="227" w:lineRule="auto"/>
        <w:ind w:left="442"/>
        <w:rPr>
          <w:rFonts w:ascii="宋体" w:hAnsi="宋体" w:eastAsia="宋体" w:cs="宋体"/>
          <w:sz w:val="20"/>
          <w:szCs w:val="20"/>
        </w:rPr>
      </w:pPr>
      <w:r>
        <w:rPr>
          <w:rFonts w:ascii="宋体" w:hAnsi="宋体" w:eastAsia="宋体" w:cs="宋体"/>
          <w:spacing w:val="9"/>
          <w:sz w:val="20"/>
          <w:szCs w:val="20"/>
        </w:rPr>
        <w:t>包括但不限于涉及本项目的相关开发人员、运维人员以及业务人员等。</w:t>
      </w:r>
    </w:p>
    <w:p w14:paraId="6E9C2BAD">
      <w:pPr>
        <w:spacing w:before="222" w:line="229" w:lineRule="auto"/>
        <w:ind w:left="438"/>
        <w:rPr>
          <w:rFonts w:ascii="宋体" w:hAnsi="宋体" w:eastAsia="宋体" w:cs="宋体"/>
          <w:sz w:val="20"/>
          <w:szCs w:val="20"/>
        </w:rPr>
      </w:pPr>
      <w:r>
        <w:rPr>
          <w:rFonts w:ascii="Times New Roman" w:hAnsi="Times New Roman" w:eastAsia="Times New Roman" w:cs="Times New Roman"/>
          <w:spacing w:val="7"/>
          <w:sz w:val="20"/>
          <w:szCs w:val="20"/>
        </w:rPr>
        <w:t>2</w:t>
      </w:r>
      <w:r>
        <w:rPr>
          <w:rFonts w:ascii="宋体" w:hAnsi="宋体" w:eastAsia="宋体" w:cs="宋体"/>
          <w:spacing w:val="7"/>
          <w:sz w:val="20"/>
          <w:szCs w:val="20"/>
        </w:rPr>
        <w:t>）要求</w:t>
      </w:r>
    </w:p>
    <w:p w14:paraId="52522E92">
      <w:pPr>
        <w:spacing w:before="220" w:line="227" w:lineRule="auto"/>
        <w:ind w:left="441"/>
        <w:rPr>
          <w:rFonts w:ascii="宋体" w:hAnsi="宋体" w:eastAsia="宋体" w:cs="宋体"/>
          <w:sz w:val="20"/>
          <w:szCs w:val="20"/>
        </w:rPr>
      </w:pPr>
      <w:r>
        <w:rPr>
          <w:rFonts w:ascii="宋体" w:hAnsi="宋体" w:eastAsia="宋体" w:cs="宋体"/>
          <w:spacing w:val="9"/>
          <w:sz w:val="20"/>
          <w:szCs w:val="20"/>
        </w:rPr>
        <w:t>对所有的培训，响应人除提供完备的书面教材外，还应提交培训方案和计划。</w:t>
      </w:r>
    </w:p>
    <w:p w14:paraId="4F89766B">
      <w:pPr>
        <w:spacing w:before="222" w:line="227" w:lineRule="auto"/>
        <w:ind w:left="441"/>
        <w:rPr>
          <w:rFonts w:ascii="宋体" w:hAnsi="宋体" w:eastAsia="宋体" w:cs="宋体"/>
          <w:sz w:val="20"/>
          <w:szCs w:val="20"/>
        </w:rPr>
      </w:pPr>
      <w:r>
        <w:rPr>
          <w:rFonts w:ascii="宋体" w:hAnsi="宋体" w:eastAsia="宋体" w:cs="宋体"/>
          <w:spacing w:val="9"/>
          <w:sz w:val="20"/>
          <w:szCs w:val="20"/>
        </w:rPr>
        <w:t>采购人要求所有的培训在采购人指定地点进行。</w:t>
      </w:r>
    </w:p>
    <w:p w14:paraId="70E124AC">
      <w:pPr>
        <w:spacing w:before="222" w:line="228" w:lineRule="auto"/>
        <w:ind w:left="436"/>
        <w:rPr>
          <w:rFonts w:ascii="宋体" w:hAnsi="宋体" w:eastAsia="宋体" w:cs="宋体"/>
          <w:sz w:val="20"/>
          <w:szCs w:val="20"/>
        </w:rPr>
      </w:pPr>
      <w:r>
        <w:rPr>
          <w:rFonts w:ascii="宋体" w:hAnsi="宋体" w:eastAsia="宋体" w:cs="宋体"/>
          <w:spacing w:val="9"/>
          <w:sz w:val="20"/>
          <w:szCs w:val="20"/>
        </w:rPr>
        <w:t>【提交售后服务和培训方案】</w:t>
      </w:r>
    </w:p>
    <w:p w14:paraId="417DDE8F">
      <w:pPr>
        <w:pStyle w:val="2"/>
        <w:spacing w:line="326" w:lineRule="auto"/>
      </w:pPr>
    </w:p>
    <w:p w14:paraId="2375AE93">
      <w:pPr>
        <w:spacing w:before="66" w:line="228" w:lineRule="auto"/>
        <w:ind w:left="27"/>
        <w:outlineLvl w:val="1"/>
        <w:rPr>
          <w:rFonts w:ascii="宋体" w:hAnsi="宋体" w:eastAsia="宋体" w:cs="宋体"/>
          <w:sz w:val="20"/>
          <w:szCs w:val="20"/>
        </w:rPr>
      </w:pPr>
      <w:r>
        <w:rPr>
          <w:rFonts w:ascii="Times New Roman" w:hAnsi="Times New Roman" w:eastAsia="Times New Roman" w:cs="Times New Roman"/>
          <w:b/>
          <w:bCs/>
          <w:spacing w:val="5"/>
          <w:sz w:val="20"/>
          <w:szCs w:val="20"/>
        </w:rPr>
        <w:t>12.</w:t>
      </w:r>
      <w:r>
        <w:rPr>
          <w:rFonts w:ascii="宋体" w:hAnsi="宋体" w:eastAsia="宋体" w:cs="宋体"/>
          <w:b/>
          <w:bCs/>
          <w:spacing w:val="5"/>
          <w:sz w:val="20"/>
          <w:szCs w:val="20"/>
        </w:rPr>
        <w:t>服务水平协议</w:t>
      </w:r>
    </w:p>
    <w:p w14:paraId="4A87F7F5">
      <w:pPr>
        <w:spacing w:before="181" w:line="433" w:lineRule="auto"/>
        <w:ind w:left="16" w:firstLine="425"/>
        <w:rPr>
          <w:rFonts w:ascii="宋体" w:hAnsi="宋体" w:eastAsia="宋体" w:cs="宋体"/>
          <w:sz w:val="20"/>
          <w:szCs w:val="20"/>
        </w:rPr>
      </w:pPr>
      <w:r>
        <w:rPr>
          <w:rFonts w:ascii="宋体" w:hAnsi="宋体" w:eastAsia="宋体" w:cs="宋体"/>
          <w:spacing w:val="9"/>
          <w:sz w:val="20"/>
          <w:szCs w:val="20"/>
        </w:rPr>
        <w:t>第六章《服务水平协议（</w:t>
      </w:r>
      <w:r>
        <w:rPr>
          <w:rFonts w:ascii="Times New Roman" w:hAnsi="Times New Roman" w:eastAsia="Times New Roman" w:cs="Times New Roman"/>
          <w:sz w:val="20"/>
          <w:szCs w:val="20"/>
        </w:rPr>
        <w:t>SLA</w:t>
      </w:r>
      <w:r>
        <w:rPr>
          <w:rFonts w:ascii="宋体" w:hAnsi="宋体" w:eastAsia="宋体" w:cs="宋体"/>
          <w:spacing w:val="9"/>
          <w:sz w:val="20"/>
          <w:szCs w:val="20"/>
        </w:rPr>
        <w:t>）》无需填写，仅需供应商响应人认可、承认协议内容。</w:t>
      </w:r>
      <w:r>
        <w:rPr>
          <w:rFonts w:ascii="宋体" w:hAnsi="宋体" w:eastAsia="宋体" w:cs="宋体"/>
          <w:spacing w:val="10"/>
          <w:sz w:val="20"/>
          <w:szCs w:val="20"/>
        </w:rPr>
        <w:t xml:space="preserve"> </w:t>
      </w:r>
      <w:r>
        <w:rPr>
          <w:rFonts w:ascii="宋体" w:hAnsi="宋体" w:eastAsia="宋体" w:cs="宋体"/>
          <w:spacing w:val="12"/>
          <w:sz w:val="20"/>
          <w:szCs w:val="20"/>
        </w:rPr>
        <w:t>【《服务水平协议（</w:t>
      </w:r>
      <w:r>
        <w:rPr>
          <w:rFonts w:ascii="Times New Roman" w:hAnsi="Times New Roman" w:eastAsia="Times New Roman" w:cs="Times New Roman"/>
          <w:sz w:val="20"/>
          <w:szCs w:val="20"/>
        </w:rPr>
        <w:t>SLA</w:t>
      </w:r>
      <w:r>
        <w:rPr>
          <w:rFonts w:ascii="宋体" w:hAnsi="宋体" w:eastAsia="宋体" w:cs="宋体"/>
          <w:spacing w:val="12"/>
          <w:sz w:val="20"/>
          <w:szCs w:val="20"/>
        </w:rPr>
        <w:t>）》】</w:t>
      </w:r>
    </w:p>
    <w:p w14:paraId="5EEAB109">
      <w:pPr>
        <w:spacing w:before="170" w:line="228" w:lineRule="auto"/>
        <w:ind w:left="27"/>
        <w:outlineLvl w:val="1"/>
        <w:rPr>
          <w:rFonts w:ascii="宋体" w:hAnsi="宋体" w:eastAsia="宋体" w:cs="宋体"/>
          <w:sz w:val="20"/>
          <w:szCs w:val="20"/>
        </w:rPr>
      </w:pPr>
      <w:r>
        <w:rPr>
          <w:rFonts w:ascii="Times New Roman" w:hAnsi="Times New Roman" w:eastAsia="Times New Roman" w:cs="Times New Roman"/>
          <w:b/>
          <w:bCs/>
          <w:spacing w:val="5"/>
          <w:sz w:val="20"/>
          <w:szCs w:val="20"/>
        </w:rPr>
        <w:t>13.</w:t>
      </w:r>
      <w:r>
        <w:rPr>
          <w:rFonts w:ascii="宋体" w:hAnsi="宋体" w:eastAsia="宋体" w:cs="宋体"/>
          <w:b/>
          <w:bCs/>
          <w:spacing w:val="5"/>
          <w:sz w:val="20"/>
          <w:szCs w:val="20"/>
        </w:rPr>
        <w:t>服务连续性预案</w:t>
      </w:r>
    </w:p>
    <w:p w14:paraId="272CCCEF">
      <w:pPr>
        <w:spacing w:before="180" w:line="433" w:lineRule="auto"/>
        <w:ind w:left="23" w:right="37" w:firstLine="417"/>
        <w:rPr>
          <w:rFonts w:ascii="宋体" w:hAnsi="宋体" w:eastAsia="宋体" w:cs="宋体"/>
          <w:sz w:val="20"/>
          <w:szCs w:val="20"/>
        </w:rPr>
      </w:pPr>
      <w:r>
        <w:rPr>
          <w:rFonts w:ascii="宋体" w:hAnsi="宋体" w:eastAsia="宋体" w:cs="宋体"/>
          <w:spacing w:val="7"/>
          <w:sz w:val="20"/>
          <w:szCs w:val="20"/>
        </w:rPr>
        <w:t>在本次询比中，响应人应在响应文件中提供服务连续性预案供采购人查看，服务连续性</w:t>
      </w:r>
      <w:r>
        <w:rPr>
          <w:rFonts w:ascii="宋体" w:hAnsi="宋体" w:eastAsia="宋体" w:cs="宋体"/>
          <w:spacing w:val="9"/>
          <w:sz w:val="20"/>
          <w:szCs w:val="20"/>
        </w:rPr>
        <w:t>预案应考虑供应链风险产生的影响。【提供服务连续性预案】</w:t>
      </w:r>
    </w:p>
    <w:p w14:paraId="38C6F3BC">
      <w:pPr>
        <w:spacing w:line="433" w:lineRule="auto"/>
        <w:rPr>
          <w:rFonts w:ascii="宋体" w:hAnsi="宋体" w:eastAsia="宋体" w:cs="宋体"/>
          <w:sz w:val="20"/>
          <w:szCs w:val="20"/>
        </w:rPr>
        <w:sectPr>
          <w:footerReference r:id="rId89" w:type="default"/>
          <w:pgSz w:w="11906" w:h="16839"/>
          <w:pgMar w:top="400" w:right="1764" w:bottom="1262" w:left="1785" w:header="0" w:footer="898" w:gutter="0"/>
          <w:cols w:space="720" w:num="1"/>
        </w:sectPr>
      </w:pPr>
    </w:p>
    <w:p w14:paraId="00CA2423">
      <w:pPr>
        <w:pStyle w:val="2"/>
        <w:spacing w:line="253" w:lineRule="auto"/>
      </w:pPr>
    </w:p>
    <w:p w14:paraId="499CF61D">
      <w:pPr>
        <w:pStyle w:val="2"/>
        <w:spacing w:line="254" w:lineRule="auto"/>
      </w:pPr>
    </w:p>
    <w:p w14:paraId="11B591B8">
      <w:pPr>
        <w:pStyle w:val="2"/>
        <w:spacing w:line="254" w:lineRule="auto"/>
      </w:pPr>
    </w:p>
    <w:p w14:paraId="21ADBDA4">
      <w:pPr>
        <w:pStyle w:val="2"/>
        <w:spacing w:line="254" w:lineRule="auto"/>
      </w:pPr>
    </w:p>
    <w:p w14:paraId="2F176B85">
      <w:pPr>
        <w:pStyle w:val="2"/>
        <w:spacing w:line="254" w:lineRule="auto"/>
      </w:pPr>
    </w:p>
    <w:p w14:paraId="3D525955">
      <w:pPr>
        <w:spacing w:before="65" w:line="228" w:lineRule="auto"/>
        <w:ind w:left="27"/>
        <w:outlineLvl w:val="1"/>
        <w:rPr>
          <w:rFonts w:ascii="宋体" w:hAnsi="宋体" w:eastAsia="宋体" w:cs="宋体"/>
          <w:sz w:val="20"/>
          <w:szCs w:val="20"/>
        </w:rPr>
      </w:pPr>
      <w:r>
        <w:rPr>
          <w:rFonts w:ascii="Times New Roman" w:hAnsi="Times New Roman" w:eastAsia="Times New Roman" w:cs="Times New Roman"/>
          <w:b/>
          <w:bCs/>
          <w:spacing w:val="5"/>
          <w:sz w:val="20"/>
          <w:szCs w:val="20"/>
        </w:rPr>
        <w:t>14.</w:t>
      </w:r>
      <w:r>
        <w:rPr>
          <w:rFonts w:ascii="宋体" w:hAnsi="宋体" w:eastAsia="宋体" w:cs="宋体"/>
          <w:b/>
          <w:bCs/>
          <w:spacing w:val="5"/>
          <w:sz w:val="20"/>
          <w:szCs w:val="20"/>
        </w:rPr>
        <w:t>项目实施方案</w:t>
      </w:r>
    </w:p>
    <w:p w14:paraId="69885B70">
      <w:pPr>
        <w:spacing w:before="179" w:line="433" w:lineRule="auto"/>
        <w:ind w:left="25" w:right="15" w:firstLine="415"/>
        <w:rPr>
          <w:rFonts w:ascii="宋体" w:hAnsi="宋体" w:eastAsia="宋体" w:cs="宋体"/>
          <w:sz w:val="20"/>
          <w:szCs w:val="20"/>
        </w:rPr>
      </w:pPr>
      <w:r>
        <w:rPr>
          <w:rFonts w:ascii="宋体" w:hAnsi="宋体" w:eastAsia="宋体" w:cs="宋体"/>
          <w:spacing w:val="7"/>
          <w:sz w:val="20"/>
          <w:szCs w:val="20"/>
        </w:rPr>
        <w:t>在本次询比中，响应人应在响应文件中提供项目实施方案供采购人查看，方案应包括履</w:t>
      </w:r>
      <w:r>
        <w:rPr>
          <w:rFonts w:ascii="宋体" w:hAnsi="宋体" w:eastAsia="宋体" w:cs="宋体"/>
          <w:spacing w:val="9"/>
          <w:sz w:val="20"/>
          <w:szCs w:val="20"/>
        </w:rPr>
        <w:t>行合同的时间计划、提交资料、人员安排等内容。【提供项目实施方案】</w:t>
      </w:r>
    </w:p>
    <w:p w14:paraId="6A7D4AE7">
      <w:pPr>
        <w:spacing w:before="170" w:line="228" w:lineRule="auto"/>
        <w:ind w:left="27"/>
        <w:outlineLvl w:val="1"/>
        <w:rPr>
          <w:rFonts w:ascii="宋体" w:hAnsi="宋体" w:eastAsia="宋体" w:cs="宋体"/>
          <w:sz w:val="20"/>
          <w:szCs w:val="20"/>
        </w:rPr>
      </w:pPr>
      <w:r>
        <w:rPr>
          <w:rFonts w:ascii="Times New Roman" w:hAnsi="Times New Roman" w:eastAsia="Times New Roman" w:cs="Times New Roman"/>
          <w:b/>
          <w:bCs/>
          <w:spacing w:val="4"/>
          <w:sz w:val="20"/>
          <w:szCs w:val="20"/>
        </w:rPr>
        <w:t>15.</w:t>
      </w:r>
      <w:r>
        <w:rPr>
          <w:rFonts w:ascii="宋体" w:hAnsi="宋体" w:eastAsia="宋体" w:cs="宋体"/>
          <w:b/>
          <w:bCs/>
          <w:spacing w:val="4"/>
          <w:sz w:val="20"/>
          <w:szCs w:val="20"/>
        </w:rPr>
        <w:t>付款方式</w:t>
      </w:r>
    </w:p>
    <w:p w14:paraId="6E181407">
      <w:pPr>
        <w:spacing w:before="180" w:line="227" w:lineRule="auto"/>
        <w:ind w:left="447"/>
        <w:rPr>
          <w:rFonts w:ascii="宋体" w:hAnsi="宋体" w:eastAsia="宋体" w:cs="宋体"/>
          <w:sz w:val="20"/>
          <w:szCs w:val="20"/>
        </w:rPr>
      </w:pPr>
      <w:r>
        <w:rPr>
          <w:rFonts w:ascii="宋体" w:hAnsi="宋体" w:eastAsia="宋体" w:cs="宋体"/>
          <w:spacing w:val="9"/>
          <w:sz w:val="20"/>
          <w:szCs w:val="20"/>
        </w:rPr>
        <w:t>原则上不预付款项，本项目实施款项采用分</w:t>
      </w:r>
      <w:r>
        <w:rPr>
          <w:rFonts w:ascii="宋体" w:hAnsi="宋体" w:eastAsia="宋体" w:cs="宋体"/>
          <w:spacing w:val="8"/>
          <w:sz w:val="20"/>
          <w:szCs w:val="20"/>
        </w:rPr>
        <w:t>期付款：</w:t>
      </w:r>
    </w:p>
    <w:p w14:paraId="3C7F00C8">
      <w:pPr>
        <w:spacing w:before="221" w:line="429" w:lineRule="auto"/>
        <w:ind w:left="23" w:right="13" w:firstLine="434"/>
        <w:rPr>
          <w:rFonts w:ascii="宋体" w:hAnsi="宋体" w:eastAsia="宋体" w:cs="宋体"/>
          <w:sz w:val="20"/>
          <w:szCs w:val="20"/>
        </w:rPr>
      </w:pPr>
      <w:r>
        <w:rPr>
          <w:rFonts w:ascii="Times New Roman" w:hAnsi="Times New Roman" w:eastAsia="Times New Roman" w:cs="Times New Roman"/>
          <w:spacing w:val="7"/>
          <w:sz w:val="20"/>
          <w:szCs w:val="20"/>
        </w:rPr>
        <w:t>1</w:t>
      </w:r>
      <w:r>
        <w:rPr>
          <w:rFonts w:ascii="宋体" w:hAnsi="宋体" w:eastAsia="宋体" w:cs="宋体"/>
          <w:spacing w:val="7"/>
          <w:sz w:val="20"/>
          <w:szCs w:val="20"/>
        </w:rPr>
        <w:t>）项目安装、调试并投入试运行后</w:t>
      </w:r>
      <w:r>
        <w:rPr>
          <w:rFonts w:ascii="Times New Roman" w:hAnsi="Times New Roman" w:eastAsia="Times New Roman" w:cs="Times New Roman"/>
          <w:spacing w:val="7"/>
          <w:sz w:val="20"/>
          <w:szCs w:val="20"/>
        </w:rPr>
        <w:t>30</w:t>
      </w:r>
      <w:r>
        <w:rPr>
          <w:rFonts w:ascii="宋体" w:hAnsi="宋体" w:eastAsia="宋体" w:cs="宋体"/>
          <w:spacing w:val="7"/>
          <w:sz w:val="20"/>
          <w:szCs w:val="20"/>
        </w:rPr>
        <w:t>个工作日内</w:t>
      </w:r>
      <w:r>
        <w:rPr>
          <w:rFonts w:ascii="Times New Roman" w:hAnsi="Times New Roman" w:eastAsia="Times New Roman" w:cs="Times New Roman"/>
          <w:spacing w:val="7"/>
          <w:sz w:val="20"/>
          <w:szCs w:val="20"/>
        </w:rPr>
        <w:t>,</w:t>
      </w:r>
      <w:r>
        <w:rPr>
          <w:rFonts w:ascii="Times New Roman" w:hAnsi="Times New Roman" w:eastAsia="Times New Roman" w:cs="Times New Roman"/>
          <w:spacing w:val="-19"/>
          <w:sz w:val="20"/>
          <w:szCs w:val="20"/>
        </w:rPr>
        <w:t xml:space="preserve"> </w:t>
      </w:r>
      <w:r>
        <w:rPr>
          <w:rFonts w:ascii="宋体" w:hAnsi="宋体" w:eastAsia="宋体" w:cs="宋体"/>
          <w:spacing w:val="7"/>
          <w:sz w:val="20"/>
          <w:szCs w:val="20"/>
        </w:rPr>
        <w:t>乙方向甲方提供合法足额的增值税专</w:t>
      </w:r>
      <w:r>
        <w:rPr>
          <w:rFonts w:ascii="宋体" w:hAnsi="宋体" w:eastAsia="宋体" w:cs="宋体"/>
          <w:spacing w:val="5"/>
          <w:sz w:val="20"/>
          <w:szCs w:val="20"/>
        </w:rPr>
        <w:t>用发票，</w:t>
      </w:r>
      <w:r>
        <w:rPr>
          <w:rFonts w:ascii="宋体" w:hAnsi="宋体" w:eastAsia="宋体" w:cs="宋体"/>
          <w:spacing w:val="-41"/>
          <w:sz w:val="20"/>
          <w:szCs w:val="20"/>
        </w:rPr>
        <w:t xml:space="preserve"> </w:t>
      </w:r>
      <w:r>
        <w:rPr>
          <w:rFonts w:ascii="宋体" w:hAnsi="宋体" w:eastAsia="宋体" w:cs="宋体"/>
          <w:spacing w:val="5"/>
          <w:sz w:val="20"/>
          <w:szCs w:val="20"/>
        </w:rPr>
        <w:t>甲方向乙方支付合同总额的</w:t>
      </w:r>
      <w:r>
        <w:rPr>
          <w:rFonts w:ascii="Times New Roman" w:hAnsi="Times New Roman" w:eastAsia="Times New Roman" w:cs="Times New Roman"/>
          <w:spacing w:val="5"/>
          <w:sz w:val="20"/>
          <w:szCs w:val="20"/>
        </w:rPr>
        <w:t>60</w:t>
      </w:r>
      <w:r>
        <w:rPr>
          <w:rFonts w:ascii="宋体" w:hAnsi="宋体" w:eastAsia="宋体" w:cs="宋体"/>
          <w:spacing w:val="5"/>
          <w:sz w:val="20"/>
          <w:szCs w:val="20"/>
        </w:rPr>
        <w:t>％。</w:t>
      </w:r>
    </w:p>
    <w:p w14:paraId="45E23EF7">
      <w:pPr>
        <w:spacing w:before="7" w:line="431" w:lineRule="auto"/>
        <w:ind w:left="22" w:right="13" w:firstLine="416"/>
        <w:rPr>
          <w:rFonts w:ascii="宋体" w:hAnsi="宋体" w:eastAsia="宋体" w:cs="宋体"/>
          <w:sz w:val="20"/>
          <w:szCs w:val="20"/>
        </w:rPr>
      </w:pPr>
      <w:r>
        <w:rPr>
          <w:rFonts w:ascii="Times New Roman" w:hAnsi="Times New Roman" w:eastAsia="Times New Roman" w:cs="Times New Roman"/>
          <w:spacing w:val="11"/>
          <w:sz w:val="20"/>
          <w:szCs w:val="20"/>
        </w:rPr>
        <w:t>2</w:t>
      </w:r>
      <w:r>
        <w:rPr>
          <w:rFonts w:ascii="宋体" w:hAnsi="宋体" w:eastAsia="宋体" w:cs="宋体"/>
          <w:spacing w:val="11"/>
          <w:sz w:val="20"/>
          <w:szCs w:val="20"/>
        </w:rPr>
        <w:t>）项目正式验收合格后</w:t>
      </w:r>
      <w:r>
        <w:rPr>
          <w:rFonts w:ascii="Times New Roman" w:hAnsi="Times New Roman" w:eastAsia="Times New Roman" w:cs="Times New Roman"/>
          <w:spacing w:val="11"/>
          <w:sz w:val="20"/>
          <w:szCs w:val="20"/>
        </w:rPr>
        <w:t>30</w:t>
      </w:r>
      <w:r>
        <w:rPr>
          <w:rFonts w:ascii="宋体" w:hAnsi="宋体" w:eastAsia="宋体" w:cs="宋体"/>
          <w:spacing w:val="11"/>
          <w:sz w:val="20"/>
          <w:szCs w:val="20"/>
        </w:rPr>
        <w:t>个工作日内</w:t>
      </w:r>
      <w:r>
        <w:rPr>
          <w:rFonts w:ascii="Times New Roman" w:hAnsi="Times New Roman" w:eastAsia="Times New Roman" w:cs="Times New Roman"/>
          <w:spacing w:val="11"/>
          <w:sz w:val="20"/>
          <w:szCs w:val="20"/>
        </w:rPr>
        <w:t>,</w:t>
      </w:r>
      <w:r>
        <w:rPr>
          <w:rFonts w:ascii="Times New Roman" w:hAnsi="Times New Roman" w:eastAsia="Times New Roman" w:cs="Times New Roman"/>
          <w:spacing w:val="23"/>
          <w:sz w:val="20"/>
          <w:szCs w:val="20"/>
        </w:rPr>
        <w:t xml:space="preserve">  </w:t>
      </w:r>
      <w:r>
        <w:rPr>
          <w:rFonts w:ascii="宋体" w:hAnsi="宋体" w:eastAsia="宋体" w:cs="宋体"/>
          <w:spacing w:val="11"/>
          <w:sz w:val="20"/>
          <w:szCs w:val="20"/>
        </w:rPr>
        <w:t>甲方依据《服务水平协议（</w:t>
      </w:r>
      <w:r>
        <w:rPr>
          <w:rFonts w:ascii="Times New Roman" w:hAnsi="Times New Roman" w:eastAsia="Times New Roman" w:cs="Times New Roman"/>
          <w:sz w:val="20"/>
          <w:szCs w:val="20"/>
        </w:rPr>
        <w:t>SLA</w:t>
      </w:r>
      <w:r>
        <w:rPr>
          <w:rFonts w:ascii="宋体" w:hAnsi="宋体" w:eastAsia="宋体" w:cs="宋体"/>
          <w:spacing w:val="11"/>
          <w:sz w:val="20"/>
          <w:szCs w:val="20"/>
        </w:rPr>
        <w:t>）》对乙方服</w:t>
      </w:r>
      <w:r>
        <w:rPr>
          <w:rFonts w:ascii="宋体" w:hAnsi="宋体" w:eastAsia="宋体" w:cs="宋体"/>
          <w:spacing w:val="7"/>
          <w:sz w:val="20"/>
          <w:szCs w:val="20"/>
        </w:rPr>
        <w:t>务质量作出评价，评价合格后，乙方向甲方提供合法足额的增值税专用发票，甲方向乙方支</w:t>
      </w:r>
      <w:r>
        <w:rPr>
          <w:rFonts w:ascii="宋体" w:hAnsi="宋体" w:eastAsia="宋体" w:cs="宋体"/>
          <w:spacing w:val="9"/>
          <w:sz w:val="20"/>
          <w:szCs w:val="20"/>
        </w:rPr>
        <w:t>付合同总价的</w:t>
      </w:r>
      <w:r>
        <w:rPr>
          <w:rFonts w:ascii="Times New Roman" w:hAnsi="Times New Roman" w:eastAsia="Times New Roman" w:cs="Times New Roman"/>
          <w:spacing w:val="9"/>
          <w:sz w:val="20"/>
          <w:szCs w:val="20"/>
        </w:rPr>
        <w:t>30</w:t>
      </w:r>
      <w:r>
        <w:rPr>
          <w:rFonts w:ascii="宋体" w:hAnsi="宋体" w:eastAsia="宋体" w:cs="宋体"/>
          <w:spacing w:val="18"/>
          <w:sz w:val="20"/>
          <w:szCs w:val="20"/>
        </w:rPr>
        <w:t>％，</w:t>
      </w:r>
      <w:r>
        <w:rPr>
          <w:rFonts w:ascii="宋体" w:hAnsi="宋体" w:eastAsia="宋体" w:cs="宋体"/>
          <w:spacing w:val="9"/>
          <w:sz w:val="20"/>
          <w:szCs w:val="20"/>
        </w:rPr>
        <w:t>否则按《服务水平协议（</w:t>
      </w:r>
      <w:r>
        <w:rPr>
          <w:rFonts w:ascii="Times New Roman" w:hAnsi="Times New Roman" w:eastAsia="Times New Roman" w:cs="Times New Roman"/>
          <w:sz w:val="20"/>
          <w:szCs w:val="20"/>
        </w:rPr>
        <w:t>SLA</w:t>
      </w:r>
      <w:r>
        <w:rPr>
          <w:rFonts w:ascii="宋体" w:hAnsi="宋体" w:eastAsia="宋体" w:cs="宋体"/>
          <w:spacing w:val="9"/>
          <w:sz w:val="20"/>
          <w:szCs w:val="20"/>
        </w:rPr>
        <w:t>）》进行相应金额扣除。</w:t>
      </w:r>
    </w:p>
    <w:p w14:paraId="77F08E0E">
      <w:pPr>
        <w:spacing w:before="3" w:line="433" w:lineRule="auto"/>
        <w:ind w:left="23" w:right="13" w:firstLine="419"/>
        <w:rPr>
          <w:rFonts w:ascii="宋体" w:hAnsi="宋体" w:eastAsia="宋体" w:cs="宋体"/>
          <w:sz w:val="20"/>
          <w:szCs w:val="20"/>
        </w:rPr>
      </w:pPr>
      <w:r>
        <w:rPr>
          <w:rFonts w:ascii="Times New Roman" w:hAnsi="Times New Roman" w:eastAsia="Times New Roman" w:cs="Times New Roman"/>
          <w:spacing w:val="10"/>
          <w:sz w:val="20"/>
          <w:szCs w:val="20"/>
        </w:rPr>
        <w:t>3</w:t>
      </w:r>
      <w:r>
        <w:rPr>
          <w:rFonts w:ascii="宋体" w:hAnsi="宋体" w:eastAsia="宋体" w:cs="宋体"/>
          <w:spacing w:val="10"/>
          <w:sz w:val="20"/>
          <w:szCs w:val="20"/>
        </w:rPr>
        <w:t>）约定的维护到期后</w:t>
      </w:r>
      <w:r>
        <w:rPr>
          <w:rFonts w:ascii="Times New Roman" w:hAnsi="Times New Roman" w:eastAsia="Times New Roman" w:cs="Times New Roman"/>
          <w:spacing w:val="10"/>
          <w:sz w:val="20"/>
          <w:szCs w:val="20"/>
        </w:rPr>
        <w:t>30</w:t>
      </w:r>
      <w:r>
        <w:rPr>
          <w:rFonts w:ascii="宋体" w:hAnsi="宋体" w:eastAsia="宋体" w:cs="宋体"/>
          <w:spacing w:val="10"/>
          <w:sz w:val="20"/>
          <w:szCs w:val="20"/>
        </w:rPr>
        <w:t>个工作日内，</w:t>
      </w:r>
      <w:r>
        <w:rPr>
          <w:rFonts w:ascii="宋体" w:hAnsi="宋体" w:eastAsia="宋体" w:cs="宋体"/>
          <w:spacing w:val="-59"/>
          <w:sz w:val="20"/>
          <w:szCs w:val="20"/>
        </w:rPr>
        <w:t xml:space="preserve"> </w:t>
      </w:r>
      <w:r>
        <w:rPr>
          <w:rFonts w:ascii="宋体" w:hAnsi="宋体" w:eastAsia="宋体" w:cs="宋体"/>
          <w:spacing w:val="10"/>
          <w:sz w:val="20"/>
          <w:szCs w:val="20"/>
        </w:rPr>
        <w:t>甲方依据</w:t>
      </w:r>
      <w:r>
        <w:rPr>
          <w:rFonts w:ascii="宋体" w:hAnsi="宋体" w:eastAsia="宋体" w:cs="宋体"/>
          <w:spacing w:val="9"/>
          <w:sz w:val="20"/>
          <w:szCs w:val="20"/>
        </w:rPr>
        <w:t>《服务水平协议（</w:t>
      </w:r>
      <w:r>
        <w:rPr>
          <w:rFonts w:ascii="Times New Roman" w:hAnsi="Times New Roman" w:eastAsia="Times New Roman" w:cs="Times New Roman"/>
          <w:sz w:val="20"/>
          <w:szCs w:val="20"/>
        </w:rPr>
        <w:t>SLA</w:t>
      </w:r>
      <w:r>
        <w:rPr>
          <w:rFonts w:ascii="宋体" w:hAnsi="宋体" w:eastAsia="宋体" w:cs="宋体"/>
          <w:spacing w:val="9"/>
          <w:sz w:val="20"/>
          <w:szCs w:val="20"/>
        </w:rPr>
        <w:t>）》对乙方服务</w:t>
      </w:r>
      <w:r>
        <w:rPr>
          <w:rFonts w:ascii="宋体" w:hAnsi="宋体" w:eastAsia="宋体" w:cs="宋体"/>
          <w:spacing w:val="7"/>
          <w:sz w:val="20"/>
          <w:szCs w:val="20"/>
        </w:rPr>
        <w:t>质量作出评价，评价合格后，乙方向甲方提供合法足额的增值税专用发票，甲方向乙方支付</w:t>
      </w:r>
      <w:r>
        <w:rPr>
          <w:rFonts w:ascii="宋体" w:hAnsi="宋体" w:eastAsia="宋体" w:cs="宋体"/>
          <w:spacing w:val="10"/>
          <w:sz w:val="20"/>
          <w:szCs w:val="20"/>
        </w:rPr>
        <w:t>合同总额的全部余款，否则按《服务水平协议（</w:t>
      </w:r>
      <w:r>
        <w:rPr>
          <w:rFonts w:ascii="Times New Roman" w:hAnsi="Times New Roman" w:eastAsia="Times New Roman" w:cs="Times New Roman"/>
          <w:sz w:val="20"/>
          <w:szCs w:val="20"/>
        </w:rPr>
        <w:t>SLA</w:t>
      </w:r>
      <w:r>
        <w:rPr>
          <w:rFonts w:ascii="宋体" w:hAnsi="宋体" w:eastAsia="宋体" w:cs="宋体"/>
          <w:spacing w:val="10"/>
          <w:sz w:val="20"/>
          <w:szCs w:val="20"/>
        </w:rPr>
        <w:t>）》进行相</w:t>
      </w:r>
      <w:r>
        <w:rPr>
          <w:rFonts w:ascii="宋体" w:hAnsi="宋体" w:eastAsia="宋体" w:cs="宋体"/>
          <w:spacing w:val="9"/>
          <w:sz w:val="20"/>
          <w:szCs w:val="20"/>
        </w:rPr>
        <w:t>应金额扣除。</w:t>
      </w:r>
    </w:p>
    <w:p w14:paraId="39D8FBE7">
      <w:pPr>
        <w:spacing w:before="169" w:line="228" w:lineRule="auto"/>
        <w:ind w:left="27"/>
        <w:outlineLvl w:val="1"/>
        <w:rPr>
          <w:rFonts w:ascii="宋体" w:hAnsi="宋体" w:eastAsia="宋体" w:cs="宋体"/>
          <w:sz w:val="20"/>
          <w:szCs w:val="20"/>
        </w:rPr>
      </w:pPr>
      <w:r>
        <w:rPr>
          <w:rFonts w:ascii="Times New Roman" w:hAnsi="Times New Roman" w:eastAsia="Times New Roman" w:cs="Times New Roman"/>
          <w:b/>
          <w:bCs/>
          <w:spacing w:val="4"/>
          <w:sz w:val="20"/>
          <w:szCs w:val="20"/>
        </w:rPr>
        <w:t>16.</w:t>
      </w:r>
      <w:r>
        <w:rPr>
          <w:rFonts w:ascii="宋体" w:hAnsi="宋体" w:eastAsia="宋体" w:cs="宋体"/>
          <w:b/>
          <w:bCs/>
          <w:spacing w:val="4"/>
          <w:sz w:val="20"/>
          <w:szCs w:val="20"/>
        </w:rPr>
        <w:t>保密条款</w:t>
      </w:r>
    </w:p>
    <w:p w14:paraId="0E9DB476">
      <w:pPr>
        <w:spacing w:before="181" w:line="228" w:lineRule="auto"/>
        <w:ind w:left="447"/>
        <w:outlineLvl w:val="2"/>
        <w:rPr>
          <w:rFonts w:ascii="宋体" w:hAnsi="宋体" w:eastAsia="宋体" w:cs="宋体"/>
          <w:sz w:val="20"/>
          <w:szCs w:val="20"/>
        </w:rPr>
      </w:pPr>
      <w:r>
        <w:rPr>
          <w:rFonts w:ascii="Times New Roman" w:hAnsi="Times New Roman" w:eastAsia="Times New Roman" w:cs="Times New Roman"/>
          <w:b/>
          <w:bCs/>
          <w:spacing w:val="3"/>
          <w:sz w:val="20"/>
          <w:szCs w:val="20"/>
        </w:rPr>
        <w:t>16.1</w:t>
      </w:r>
      <w:r>
        <w:rPr>
          <w:rFonts w:ascii="Times New Roman" w:hAnsi="Times New Roman" w:eastAsia="Times New Roman" w:cs="Times New Roman"/>
          <w:b/>
          <w:bCs/>
          <w:spacing w:val="9"/>
          <w:sz w:val="20"/>
          <w:szCs w:val="20"/>
        </w:rPr>
        <w:t xml:space="preserve">  </w:t>
      </w:r>
      <w:r>
        <w:rPr>
          <w:rFonts w:ascii="宋体" w:hAnsi="宋体" w:eastAsia="宋体" w:cs="宋体"/>
          <w:b/>
          <w:bCs/>
          <w:spacing w:val="3"/>
          <w:sz w:val="20"/>
          <w:szCs w:val="20"/>
        </w:rPr>
        <w:t>保密范围</w:t>
      </w:r>
    </w:p>
    <w:p w14:paraId="6A6034BF">
      <w:pPr>
        <w:spacing w:before="221" w:line="227" w:lineRule="auto"/>
        <w:ind w:left="443"/>
        <w:rPr>
          <w:rFonts w:ascii="宋体" w:hAnsi="宋体" w:eastAsia="宋体" w:cs="宋体"/>
          <w:sz w:val="20"/>
          <w:szCs w:val="20"/>
        </w:rPr>
      </w:pPr>
      <w:r>
        <w:rPr>
          <w:rFonts w:ascii="宋体" w:hAnsi="宋体" w:eastAsia="宋体" w:cs="宋体"/>
          <w:spacing w:val="9"/>
          <w:sz w:val="20"/>
          <w:szCs w:val="20"/>
        </w:rPr>
        <w:t>成交供应商在实施过程中接触到的采购人知识产权、经营信息等。</w:t>
      </w:r>
    </w:p>
    <w:p w14:paraId="3828077B">
      <w:pPr>
        <w:spacing w:before="221" w:line="228" w:lineRule="auto"/>
        <w:ind w:left="447"/>
        <w:outlineLvl w:val="2"/>
        <w:rPr>
          <w:rFonts w:ascii="宋体" w:hAnsi="宋体" w:eastAsia="宋体" w:cs="宋体"/>
          <w:sz w:val="20"/>
          <w:szCs w:val="20"/>
        </w:rPr>
      </w:pPr>
      <w:r>
        <w:rPr>
          <w:rFonts w:ascii="Times New Roman" w:hAnsi="Times New Roman" w:eastAsia="Times New Roman" w:cs="Times New Roman"/>
          <w:b/>
          <w:bCs/>
          <w:spacing w:val="3"/>
          <w:sz w:val="20"/>
          <w:szCs w:val="20"/>
        </w:rPr>
        <w:t>16.2</w:t>
      </w:r>
      <w:r>
        <w:rPr>
          <w:rFonts w:ascii="Times New Roman" w:hAnsi="Times New Roman" w:eastAsia="Times New Roman" w:cs="Times New Roman"/>
          <w:b/>
          <w:bCs/>
          <w:spacing w:val="9"/>
          <w:sz w:val="20"/>
          <w:szCs w:val="20"/>
        </w:rPr>
        <w:t xml:space="preserve">  </w:t>
      </w:r>
      <w:r>
        <w:rPr>
          <w:rFonts w:ascii="宋体" w:hAnsi="宋体" w:eastAsia="宋体" w:cs="宋体"/>
          <w:b/>
          <w:bCs/>
          <w:spacing w:val="3"/>
          <w:sz w:val="20"/>
          <w:szCs w:val="20"/>
        </w:rPr>
        <w:t>保密责任</w:t>
      </w:r>
    </w:p>
    <w:p w14:paraId="4120C126">
      <w:pPr>
        <w:spacing w:before="222" w:line="433" w:lineRule="auto"/>
        <w:ind w:left="42" w:right="13" w:firstLine="399"/>
        <w:rPr>
          <w:rFonts w:ascii="宋体" w:hAnsi="宋体" w:eastAsia="宋体" w:cs="宋体"/>
          <w:sz w:val="20"/>
          <w:szCs w:val="20"/>
        </w:rPr>
      </w:pPr>
      <w:r>
        <w:rPr>
          <w:rFonts w:ascii="宋体" w:hAnsi="宋体" w:eastAsia="宋体" w:cs="宋体"/>
          <w:spacing w:val="7"/>
          <w:sz w:val="20"/>
          <w:szCs w:val="20"/>
        </w:rPr>
        <w:t>双方互为保密资料的提供方和接受方，负有保密义务，承担保密责任。除经过双方书面</w:t>
      </w:r>
      <w:r>
        <w:rPr>
          <w:rFonts w:ascii="宋体" w:hAnsi="宋体" w:eastAsia="宋体" w:cs="宋体"/>
          <w:spacing w:val="8"/>
          <w:sz w:val="20"/>
          <w:szCs w:val="20"/>
        </w:rPr>
        <w:t>同意，任何一方不得将有关内容提供给合同以外的第三人。</w:t>
      </w:r>
    </w:p>
    <w:p w14:paraId="2B723F25">
      <w:pPr>
        <w:spacing w:before="170" w:line="228" w:lineRule="auto"/>
        <w:ind w:left="27"/>
        <w:outlineLvl w:val="1"/>
        <w:rPr>
          <w:rFonts w:ascii="宋体" w:hAnsi="宋体" w:eastAsia="宋体" w:cs="宋体"/>
          <w:sz w:val="20"/>
          <w:szCs w:val="20"/>
        </w:rPr>
      </w:pPr>
      <w:r>
        <w:rPr>
          <w:rFonts w:ascii="Times New Roman" w:hAnsi="Times New Roman" w:eastAsia="Times New Roman" w:cs="Times New Roman"/>
          <w:b/>
          <w:bCs/>
          <w:spacing w:val="4"/>
          <w:sz w:val="20"/>
          <w:szCs w:val="20"/>
        </w:rPr>
        <w:t>17.</w:t>
      </w:r>
      <w:r>
        <w:rPr>
          <w:rFonts w:ascii="宋体" w:hAnsi="宋体" w:eastAsia="宋体" w:cs="宋体"/>
          <w:b/>
          <w:bCs/>
          <w:spacing w:val="4"/>
          <w:sz w:val="20"/>
          <w:szCs w:val="20"/>
        </w:rPr>
        <w:t>知识产权</w:t>
      </w:r>
    </w:p>
    <w:p w14:paraId="15BA4DD4">
      <w:pPr>
        <w:spacing w:before="181" w:line="432" w:lineRule="auto"/>
        <w:ind w:left="23" w:right="13" w:firstLine="420"/>
        <w:jc w:val="both"/>
        <w:rPr>
          <w:rFonts w:ascii="宋体" w:hAnsi="宋体" w:eastAsia="宋体" w:cs="宋体"/>
          <w:sz w:val="20"/>
          <w:szCs w:val="20"/>
        </w:rPr>
      </w:pPr>
      <w:r>
        <w:rPr>
          <w:rFonts w:ascii="宋体" w:hAnsi="宋体" w:eastAsia="宋体" w:cs="宋体"/>
          <w:spacing w:val="7"/>
          <w:sz w:val="20"/>
          <w:szCs w:val="20"/>
        </w:rPr>
        <w:t>成交供应商提供的产品和服务以及在项目中用到的各种工具、产品、组件、文档不得侵犯任何方的知识产权和其他合法权益。不得侵犯采购人商誉，任何人未经采购人同意不得使用采购人合法所有的知识产权，由此造成的一切损失由成交供应商承担赔偿责任。如无特殊</w:t>
      </w:r>
      <w:r>
        <w:rPr>
          <w:rFonts w:ascii="宋体" w:hAnsi="宋体" w:eastAsia="宋体" w:cs="宋体"/>
          <w:spacing w:val="9"/>
          <w:sz w:val="20"/>
          <w:szCs w:val="20"/>
        </w:rPr>
        <w:t>说明，本项目定制开发部分知识产权归采购人所有。</w:t>
      </w:r>
    </w:p>
    <w:p w14:paraId="1413E9C2">
      <w:pPr>
        <w:spacing w:before="3" w:line="432" w:lineRule="auto"/>
        <w:ind w:left="25" w:right="13" w:firstLine="420"/>
        <w:jc w:val="both"/>
        <w:rPr>
          <w:rFonts w:ascii="宋体" w:hAnsi="宋体" w:eastAsia="宋体" w:cs="宋体"/>
          <w:sz w:val="20"/>
          <w:szCs w:val="20"/>
        </w:rPr>
      </w:pPr>
      <w:r>
        <w:rPr>
          <w:rFonts w:ascii="宋体" w:hAnsi="宋体" w:eastAsia="宋体" w:cs="宋体"/>
          <w:spacing w:val="7"/>
          <w:sz w:val="20"/>
          <w:szCs w:val="20"/>
        </w:rPr>
        <w:t>一经发现成交供应商将采购人具有自主知识产权的系统代码违规转让、销售、赠送或泄</w:t>
      </w:r>
      <w:r>
        <w:rPr>
          <w:rFonts w:ascii="宋体" w:hAnsi="宋体" w:eastAsia="宋体" w:cs="宋体"/>
          <w:spacing w:val="8"/>
          <w:sz w:val="20"/>
          <w:szCs w:val="20"/>
        </w:rPr>
        <w:t>露给第三方，或者通过互联网渠道（如百度网盘、</w:t>
      </w:r>
      <w:r>
        <w:rPr>
          <w:rFonts w:ascii="Times New Roman" w:hAnsi="Times New Roman" w:eastAsia="Times New Roman" w:cs="Times New Roman"/>
          <w:sz w:val="20"/>
          <w:szCs w:val="20"/>
        </w:rPr>
        <w:t>GitHub</w:t>
      </w:r>
      <w:r>
        <w:rPr>
          <w:rFonts w:ascii="宋体" w:hAnsi="宋体" w:eastAsia="宋体" w:cs="宋体"/>
          <w:spacing w:val="8"/>
          <w:sz w:val="20"/>
          <w:szCs w:val="20"/>
        </w:rPr>
        <w:t>仓库等）违规公开分享与该系</w:t>
      </w:r>
      <w:r>
        <w:rPr>
          <w:rFonts w:ascii="宋体" w:hAnsi="宋体" w:eastAsia="宋体" w:cs="宋体"/>
          <w:spacing w:val="7"/>
          <w:sz w:val="20"/>
          <w:szCs w:val="20"/>
        </w:rPr>
        <w:t>统相关的重要配置数据、开发设计文档以及产品源代码，将视情节轻重情况给予成交供应商相应处罚（处罚金额不低于合同金额的</w:t>
      </w:r>
      <w:r>
        <w:rPr>
          <w:rFonts w:ascii="Times New Roman" w:hAnsi="Times New Roman" w:eastAsia="Times New Roman" w:cs="Times New Roman"/>
          <w:spacing w:val="7"/>
          <w:sz w:val="20"/>
          <w:szCs w:val="20"/>
        </w:rPr>
        <w:t>10%</w:t>
      </w:r>
      <w:r>
        <w:rPr>
          <w:rFonts w:ascii="宋体" w:hAnsi="宋体" w:eastAsia="宋体" w:cs="宋体"/>
          <w:spacing w:val="7"/>
          <w:sz w:val="20"/>
          <w:szCs w:val="20"/>
        </w:rPr>
        <w:t>）。</w:t>
      </w:r>
    </w:p>
    <w:p w14:paraId="4458B84A">
      <w:pPr>
        <w:spacing w:line="432" w:lineRule="auto"/>
        <w:rPr>
          <w:rFonts w:ascii="宋体" w:hAnsi="宋体" w:eastAsia="宋体" w:cs="宋体"/>
          <w:sz w:val="20"/>
          <w:szCs w:val="20"/>
        </w:rPr>
        <w:sectPr>
          <w:footerReference r:id="rId90" w:type="default"/>
          <w:pgSz w:w="11906" w:h="16839"/>
          <w:pgMar w:top="400" w:right="1785" w:bottom="1262" w:left="1785" w:header="0" w:footer="898" w:gutter="0"/>
          <w:cols w:space="720" w:num="1"/>
        </w:sectPr>
      </w:pPr>
    </w:p>
    <w:p w14:paraId="72C18336">
      <w:pPr>
        <w:pStyle w:val="2"/>
        <w:spacing w:line="253" w:lineRule="auto"/>
      </w:pPr>
    </w:p>
    <w:p w14:paraId="3652C4AF">
      <w:pPr>
        <w:pStyle w:val="2"/>
        <w:spacing w:line="254" w:lineRule="auto"/>
      </w:pPr>
    </w:p>
    <w:p w14:paraId="7A280A8C">
      <w:pPr>
        <w:pStyle w:val="2"/>
        <w:spacing w:line="254" w:lineRule="auto"/>
      </w:pPr>
    </w:p>
    <w:p w14:paraId="72A2CD53">
      <w:pPr>
        <w:pStyle w:val="2"/>
        <w:spacing w:line="254" w:lineRule="auto"/>
      </w:pPr>
    </w:p>
    <w:p w14:paraId="2388253E">
      <w:pPr>
        <w:pStyle w:val="2"/>
        <w:spacing w:line="254" w:lineRule="auto"/>
      </w:pPr>
    </w:p>
    <w:p w14:paraId="43CF79D0">
      <w:pPr>
        <w:spacing w:before="65" w:line="228" w:lineRule="auto"/>
        <w:ind w:left="27"/>
        <w:outlineLvl w:val="1"/>
        <w:rPr>
          <w:rFonts w:ascii="宋体" w:hAnsi="宋体" w:eastAsia="宋体" w:cs="宋体"/>
          <w:sz w:val="20"/>
          <w:szCs w:val="20"/>
        </w:rPr>
      </w:pPr>
      <w:r>
        <w:rPr>
          <w:rFonts w:ascii="Times New Roman" w:hAnsi="Times New Roman" w:eastAsia="Times New Roman" w:cs="Times New Roman"/>
          <w:b/>
          <w:bCs/>
          <w:spacing w:val="2"/>
          <w:sz w:val="20"/>
          <w:szCs w:val="20"/>
        </w:rPr>
        <w:t>18.</w:t>
      </w:r>
      <w:r>
        <w:rPr>
          <w:rFonts w:ascii="宋体" w:hAnsi="宋体" w:eastAsia="宋体" w:cs="宋体"/>
          <w:b/>
          <w:bCs/>
          <w:spacing w:val="2"/>
          <w:sz w:val="20"/>
          <w:szCs w:val="20"/>
        </w:rPr>
        <w:t>其他</w:t>
      </w:r>
    </w:p>
    <w:p w14:paraId="19A7D614">
      <w:pPr>
        <w:spacing w:before="179" w:line="227" w:lineRule="auto"/>
        <w:ind w:left="443"/>
        <w:rPr>
          <w:rFonts w:ascii="宋体" w:hAnsi="宋体" w:eastAsia="宋体" w:cs="宋体"/>
          <w:sz w:val="20"/>
          <w:szCs w:val="20"/>
        </w:rPr>
      </w:pPr>
      <w:r>
        <w:rPr>
          <w:rFonts w:ascii="宋体" w:hAnsi="宋体" w:eastAsia="宋体" w:cs="宋体"/>
          <w:spacing w:val="8"/>
          <w:sz w:val="20"/>
          <w:szCs w:val="20"/>
        </w:rPr>
        <w:t>其他未尽事宜由供需双方在合同中详细约定。</w:t>
      </w:r>
    </w:p>
    <w:p w14:paraId="2CADF54F">
      <w:pPr>
        <w:spacing w:line="227" w:lineRule="auto"/>
        <w:rPr>
          <w:rFonts w:ascii="宋体" w:hAnsi="宋体" w:eastAsia="宋体" w:cs="宋体"/>
          <w:sz w:val="20"/>
          <w:szCs w:val="20"/>
        </w:rPr>
        <w:sectPr>
          <w:footerReference r:id="rId91" w:type="default"/>
          <w:pgSz w:w="11906" w:h="16839"/>
          <w:pgMar w:top="400" w:right="1785" w:bottom="1262" w:left="1785" w:header="0" w:footer="898" w:gutter="0"/>
          <w:cols w:space="720" w:num="1"/>
        </w:sectPr>
      </w:pPr>
    </w:p>
    <w:p w14:paraId="3B1BC2B5">
      <w:pPr>
        <w:pStyle w:val="2"/>
        <w:spacing w:line="250" w:lineRule="auto"/>
      </w:pPr>
    </w:p>
    <w:p w14:paraId="72DAAACC">
      <w:pPr>
        <w:pStyle w:val="2"/>
        <w:spacing w:line="250" w:lineRule="auto"/>
      </w:pPr>
    </w:p>
    <w:p w14:paraId="717C3A7E">
      <w:pPr>
        <w:pStyle w:val="2"/>
        <w:spacing w:line="250" w:lineRule="auto"/>
      </w:pPr>
    </w:p>
    <w:p w14:paraId="38649520">
      <w:pPr>
        <w:pStyle w:val="2"/>
        <w:spacing w:line="250" w:lineRule="auto"/>
      </w:pPr>
    </w:p>
    <w:p w14:paraId="0CF179C4">
      <w:pPr>
        <w:pStyle w:val="2"/>
        <w:spacing w:line="250" w:lineRule="auto"/>
      </w:pPr>
    </w:p>
    <w:p w14:paraId="5DD3EF50">
      <w:pPr>
        <w:pStyle w:val="2"/>
        <w:spacing w:line="250" w:lineRule="auto"/>
      </w:pPr>
    </w:p>
    <w:p w14:paraId="45D84251">
      <w:pPr>
        <w:pStyle w:val="2"/>
        <w:spacing w:line="250" w:lineRule="auto"/>
      </w:pPr>
    </w:p>
    <w:p w14:paraId="08EF8437">
      <w:pPr>
        <w:pStyle w:val="2"/>
        <w:spacing w:line="250" w:lineRule="auto"/>
      </w:pPr>
    </w:p>
    <w:p w14:paraId="205F75A7">
      <w:pPr>
        <w:pStyle w:val="2"/>
        <w:spacing w:line="250" w:lineRule="auto"/>
      </w:pPr>
    </w:p>
    <w:p w14:paraId="5BED478D">
      <w:pPr>
        <w:pStyle w:val="2"/>
        <w:spacing w:line="251" w:lineRule="auto"/>
      </w:pPr>
    </w:p>
    <w:p w14:paraId="06C97500">
      <w:pPr>
        <w:spacing w:before="140" w:line="222" w:lineRule="auto"/>
        <w:ind w:left="2088"/>
        <w:outlineLvl w:val="0"/>
        <w:rPr>
          <w:rFonts w:ascii="宋体" w:hAnsi="宋体" w:eastAsia="宋体" w:cs="宋体"/>
          <w:sz w:val="43"/>
          <w:szCs w:val="43"/>
        </w:rPr>
      </w:pPr>
      <w:bookmarkStart w:id="30" w:name="bookmark6"/>
      <w:bookmarkEnd w:id="30"/>
      <w:r>
        <w:rPr>
          <w:rFonts w:ascii="宋体" w:hAnsi="宋体" w:eastAsia="宋体" w:cs="宋体"/>
          <w:b/>
          <w:bCs/>
          <w:sz w:val="43"/>
          <w:szCs w:val="43"/>
        </w:rPr>
        <w:t>第六章</w:t>
      </w:r>
      <w:r>
        <w:rPr>
          <w:rFonts w:ascii="宋体" w:hAnsi="宋体" w:eastAsia="宋体" w:cs="宋体"/>
          <w:spacing w:val="48"/>
          <w:sz w:val="43"/>
          <w:szCs w:val="43"/>
        </w:rPr>
        <w:t xml:space="preserve"> </w:t>
      </w:r>
      <w:r>
        <w:rPr>
          <w:rFonts w:ascii="宋体" w:hAnsi="宋体" w:eastAsia="宋体" w:cs="宋体"/>
          <w:b/>
          <w:bCs/>
          <w:sz w:val="43"/>
          <w:szCs w:val="43"/>
        </w:rPr>
        <w:t>响应文件格式</w:t>
      </w:r>
    </w:p>
    <w:p w14:paraId="747043E3">
      <w:pPr>
        <w:pStyle w:val="2"/>
        <w:spacing w:line="244" w:lineRule="auto"/>
      </w:pPr>
    </w:p>
    <w:p w14:paraId="0018ABF7">
      <w:pPr>
        <w:pStyle w:val="2"/>
        <w:spacing w:line="244" w:lineRule="auto"/>
      </w:pPr>
    </w:p>
    <w:p w14:paraId="6FE877DB">
      <w:pPr>
        <w:pStyle w:val="2"/>
        <w:spacing w:line="244" w:lineRule="auto"/>
      </w:pPr>
    </w:p>
    <w:p w14:paraId="45B02E83">
      <w:pPr>
        <w:pStyle w:val="2"/>
        <w:spacing w:line="245" w:lineRule="auto"/>
      </w:pPr>
    </w:p>
    <w:p w14:paraId="7130820E">
      <w:pPr>
        <w:spacing w:before="153" w:line="224" w:lineRule="auto"/>
        <w:ind w:left="2744"/>
        <w:rPr>
          <w:rFonts w:ascii="宋体" w:hAnsi="宋体" w:eastAsia="宋体" w:cs="宋体"/>
          <w:sz w:val="47"/>
          <w:szCs w:val="47"/>
        </w:rPr>
      </w:pPr>
      <w:r>
        <w:rPr>
          <w:rFonts w:ascii="宋体" w:hAnsi="宋体" w:eastAsia="宋体" w:cs="宋体"/>
          <w:b/>
          <w:bCs/>
          <w:spacing w:val="3"/>
          <w:sz w:val="47"/>
          <w:szCs w:val="47"/>
        </w:rPr>
        <w:t>重庆三峡银行</w:t>
      </w:r>
    </w:p>
    <w:p w14:paraId="4CCAFC9C">
      <w:pPr>
        <w:spacing w:before="54" w:line="223" w:lineRule="auto"/>
        <w:ind w:left="0" w:firstLine="480" w:firstLineChars="100"/>
        <w:rPr>
          <w:rFonts w:hint="eastAsia" w:ascii="宋体" w:hAnsi="宋体" w:eastAsia="宋体" w:cs="宋体"/>
          <w:sz w:val="47"/>
          <w:szCs w:val="47"/>
          <w:lang w:eastAsia="zh-CN"/>
        </w:rPr>
      </w:pPr>
      <w:r>
        <w:rPr>
          <w:rFonts w:ascii="宋体" w:hAnsi="宋体" w:eastAsia="宋体" w:cs="宋体"/>
          <w:b/>
          <w:bCs/>
          <w:spacing w:val="4"/>
          <w:sz w:val="47"/>
          <w:szCs w:val="47"/>
        </w:rPr>
        <w:t>远程辅助调查管理项目</w:t>
      </w:r>
      <w:r>
        <w:rPr>
          <w:rFonts w:hint="eastAsia" w:ascii="宋体" w:hAnsi="宋体" w:eastAsia="宋体" w:cs="宋体"/>
          <w:b/>
          <w:bCs/>
          <w:spacing w:val="4"/>
          <w:sz w:val="47"/>
          <w:szCs w:val="47"/>
          <w:lang w:eastAsia="zh-CN"/>
        </w:rPr>
        <w:t>（</w:t>
      </w:r>
      <w:r>
        <w:rPr>
          <w:rFonts w:hint="eastAsia" w:ascii="宋体" w:hAnsi="宋体" w:eastAsia="宋体" w:cs="宋体"/>
          <w:b/>
          <w:bCs/>
          <w:spacing w:val="4"/>
          <w:sz w:val="47"/>
          <w:szCs w:val="47"/>
          <w:lang w:val="en-US" w:eastAsia="zh-CN"/>
        </w:rPr>
        <w:t>第二次</w:t>
      </w:r>
      <w:r>
        <w:rPr>
          <w:rFonts w:hint="eastAsia" w:ascii="宋体" w:hAnsi="宋体" w:eastAsia="宋体" w:cs="宋体"/>
          <w:b/>
          <w:bCs/>
          <w:spacing w:val="4"/>
          <w:sz w:val="47"/>
          <w:szCs w:val="47"/>
          <w:lang w:eastAsia="zh-CN"/>
        </w:rPr>
        <w:t>）</w:t>
      </w:r>
    </w:p>
    <w:p w14:paraId="3EE56538">
      <w:pPr>
        <w:pStyle w:val="2"/>
        <w:spacing w:line="261" w:lineRule="auto"/>
      </w:pPr>
    </w:p>
    <w:p w14:paraId="5A1D53E2">
      <w:pPr>
        <w:pStyle w:val="2"/>
        <w:spacing w:line="261" w:lineRule="auto"/>
      </w:pPr>
    </w:p>
    <w:p w14:paraId="26E1FD4D">
      <w:pPr>
        <w:pStyle w:val="2"/>
        <w:spacing w:line="261" w:lineRule="auto"/>
      </w:pPr>
    </w:p>
    <w:p w14:paraId="61A8D0F5">
      <w:pPr>
        <w:pStyle w:val="2"/>
        <w:spacing w:line="261" w:lineRule="auto"/>
      </w:pPr>
    </w:p>
    <w:p w14:paraId="39AB0AF8">
      <w:pPr>
        <w:pStyle w:val="2"/>
        <w:spacing w:line="261" w:lineRule="auto"/>
      </w:pPr>
    </w:p>
    <w:p w14:paraId="0E39307C">
      <w:pPr>
        <w:pStyle w:val="2"/>
        <w:spacing w:line="261" w:lineRule="auto"/>
      </w:pPr>
    </w:p>
    <w:p w14:paraId="2012D4CB">
      <w:pPr>
        <w:pStyle w:val="2"/>
        <w:spacing w:line="261" w:lineRule="auto"/>
      </w:pPr>
    </w:p>
    <w:p w14:paraId="2FB87916">
      <w:pPr>
        <w:pStyle w:val="2"/>
        <w:spacing w:line="261" w:lineRule="auto"/>
      </w:pPr>
    </w:p>
    <w:p w14:paraId="36F055F8">
      <w:pPr>
        <w:pStyle w:val="2"/>
        <w:spacing w:line="262" w:lineRule="auto"/>
      </w:pPr>
    </w:p>
    <w:p w14:paraId="7D97D419">
      <w:pPr>
        <w:pStyle w:val="2"/>
        <w:spacing w:line="262" w:lineRule="auto"/>
      </w:pPr>
    </w:p>
    <w:p w14:paraId="00FF1635">
      <w:pPr>
        <w:spacing w:before="309" w:line="221" w:lineRule="auto"/>
        <w:ind w:left="887"/>
        <w:rPr>
          <w:rFonts w:ascii="宋体" w:hAnsi="宋体" w:eastAsia="宋体" w:cs="宋体"/>
          <w:sz w:val="95"/>
          <w:szCs w:val="95"/>
        </w:rPr>
      </w:pPr>
      <w:r>
        <w:rPr>
          <w:rFonts w:ascii="宋体" w:hAnsi="宋体" w:eastAsia="宋体" w:cs="宋体"/>
          <w:b/>
          <w:bCs/>
          <w:spacing w:val="-45"/>
          <w:sz w:val="95"/>
          <w:szCs w:val="95"/>
        </w:rPr>
        <w:t>响</w:t>
      </w:r>
      <w:r>
        <w:rPr>
          <w:rFonts w:ascii="宋体" w:hAnsi="宋体" w:eastAsia="宋体" w:cs="宋体"/>
          <w:spacing w:val="24"/>
          <w:sz w:val="95"/>
          <w:szCs w:val="95"/>
        </w:rPr>
        <w:t xml:space="preserve">  </w:t>
      </w:r>
      <w:r>
        <w:rPr>
          <w:rFonts w:ascii="宋体" w:hAnsi="宋体" w:eastAsia="宋体" w:cs="宋体"/>
          <w:b/>
          <w:bCs/>
          <w:spacing w:val="-45"/>
          <w:sz w:val="95"/>
          <w:szCs w:val="95"/>
        </w:rPr>
        <w:t>应</w:t>
      </w:r>
      <w:r>
        <w:rPr>
          <w:rFonts w:ascii="宋体" w:hAnsi="宋体" w:eastAsia="宋体" w:cs="宋体"/>
          <w:spacing w:val="30"/>
          <w:sz w:val="95"/>
          <w:szCs w:val="95"/>
        </w:rPr>
        <w:t xml:space="preserve">  </w:t>
      </w:r>
      <w:r>
        <w:rPr>
          <w:rFonts w:ascii="宋体" w:hAnsi="宋体" w:eastAsia="宋体" w:cs="宋体"/>
          <w:b/>
          <w:bCs/>
          <w:spacing w:val="-45"/>
          <w:sz w:val="95"/>
          <w:szCs w:val="95"/>
        </w:rPr>
        <w:t>文</w:t>
      </w:r>
      <w:r>
        <w:rPr>
          <w:rFonts w:ascii="宋体" w:hAnsi="宋体" w:eastAsia="宋体" w:cs="宋体"/>
          <w:spacing w:val="23"/>
          <w:sz w:val="95"/>
          <w:szCs w:val="95"/>
        </w:rPr>
        <w:t xml:space="preserve">  </w:t>
      </w:r>
      <w:r>
        <w:rPr>
          <w:rFonts w:ascii="宋体" w:hAnsi="宋体" w:eastAsia="宋体" w:cs="宋体"/>
          <w:b/>
          <w:bCs/>
          <w:spacing w:val="-45"/>
          <w:sz w:val="95"/>
          <w:szCs w:val="95"/>
        </w:rPr>
        <w:t>件</w:t>
      </w:r>
    </w:p>
    <w:p w14:paraId="66E32B82">
      <w:pPr>
        <w:pStyle w:val="2"/>
        <w:spacing w:line="256" w:lineRule="auto"/>
      </w:pPr>
    </w:p>
    <w:p w14:paraId="74F00F3F">
      <w:pPr>
        <w:pStyle w:val="2"/>
        <w:spacing w:line="256" w:lineRule="auto"/>
      </w:pPr>
    </w:p>
    <w:p w14:paraId="402F41E7">
      <w:pPr>
        <w:pStyle w:val="2"/>
        <w:spacing w:line="256" w:lineRule="auto"/>
      </w:pPr>
    </w:p>
    <w:p w14:paraId="5480100A">
      <w:pPr>
        <w:pStyle w:val="2"/>
        <w:spacing w:line="256" w:lineRule="auto"/>
      </w:pPr>
    </w:p>
    <w:p w14:paraId="56E2ADD0">
      <w:pPr>
        <w:pStyle w:val="2"/>
        <w:spacing w:line="256" w:lineRule="auto"/>
      </w:pPr>
    </w:p>
    <w:p w14:paraId="553296CB">
      <w:pPr>
        <w:pStyle w:val="2"/>
        <w:spacing w:line="256" w:lineRule="auto"/>
      </w:pPr>
    </w:p>
    <w:p w14:paraId="3C8DA02F">
      <w:pPr>
        <w:pStyle w:val="2"/>
        <w:spacing w:line="256" w:lineRule="auto"/>
      </w:pPr>
    </w:p>
    <w:p w14:paraId="2ECAC268">
      <w:pPr>
        <w:pStyle w:val="2"/>
        <w:spacing w:line="256" w:lineRule="auto"/>
      </w:pPr>
    </w:p>
    <w:p w14:paraId="10A51E18">
      <w:pPr>
        <w:pStyle w:val="2"/>
        <w:spacing w:line="257" w:lineRule="auto"/>
      </w:pPr>
    </w:p>
    <w:p w14:paraId="5CB39AA5">
      <w:pPr>
        <w:pStyle w:val="2"/>
        <w:spacing w:line="257" w:lineRule="auto"/>
      </w:pPr>
    </w:p>
    <w:p w14:paraId="033AEB7A">
      <w:pPr>
        <w:pStyle w:val="2"/>
        <w:spacing w:line="257" w:lineRule="auto"/>
      </w:pPr>
    </w:p>
    <w:p w14:paraId="0DE8FD99">
      <w:pPr>
        <w:spacing w:before="65" w:line="227" w:lineRule="auto"/>
        <w:ind w:left="2190"/>
        <w:rPr>
          <w:rFonts w:ascii="宋体" w:hAnsi="宋体" w:eastAsia="宋体" w:cs="宋体"/>
          <w:sz w:val="20"/>
          <w:szCs w:val="20"/>
        </w:rPr>
      </w:pPr>
      <w:r>
        <w:rPr>
          <w:rFonts w:ascii="宋体" w:hAnsi="宋体" w:eastAsia="宋体" w:cs="宋体"/>
          <w:spacing w:val="11"/>
          <w:sz w:val="20"/>
          <w:szCs w:val="20"/>
        </w:rPr>
        <w:t>响应人</w:t>
      </w:r>
      <w:r>
        <w:rPr>
          <w:rFonts w:ascii="宋体" w:hAnsi="宋体" w:eastAsia="宋体" w:cs="宋体"/>
          <w:spacing w:val="-8"/>
          <w:sz w:val="20"/>
          <w:szCs w:val="20"/>
        </w:rPr>
        <w:t>：</w:t>
      </w:r>
      <w:r>
        <w:rPr>
          <w:rFonts w:ascii="宋体" w:hAnsi="宋体" w:eastAsia="宋体" w:cs="宋体"/>
          <w:spacing w:val="5"/>
          <w:sz w:val="20"/>
          <w:szCs w:val="20"/>
          <w:u w:val="single" w:color="auto"/>
        </w:rPr>
        <w:t xml:space="preserve">                </w:t>
      </w:r>
      <w:r>
        <w:rPr>
          <w:rFonts w:ascii="宋体" w:hAnsi="宋体" w:eastAsia="宋体" w:cs="宋体"/>
          <w:spacing w:val="-8"/>
          <w:sz w:val="20"/>
          <w:szCs w:val="20"/>
          <w:u w:val="single" w:color="auto"/>
        </w:rPr>
        <w:t>（</w:t>
      </w:r>
      <w:r>
        <w:rPr>
          <w:rFonts w:ascii="宋体" w:hAnsi="宋体" w:eastAsia="宋体" w:cs="宋体"/>
          <w:spacing w:val="11"/>
          <w:sz w:val="20"/>
          <w:szCs w:val="20"/>
          <w:u w:val="single" w:color="auto"/>
        </w:rPr>
        <w:t>盖单位公章）</w:t>
      </w:r>
    </w:p>
    <w:p w14:paraId="755FF7B3">
      <w:pPr>
        <w:tabs>
          <w:tab w:val="left" w:pos="3692"/>
        </w:tabs>
        <w:spacing w:before="222" w:line="228" w:lineRule="auto"/>
        <w:ind w:left="2958"/>
        <w:rPr>
          <w:rFonts w:ascii="宋体" w:hAnsi="宋体" w:eastAsia="宋体" w:cs="宋体"/>
          <w:sz w:val="20"/>
          <w:szCs w:val="20"/>
        </w:rPr>
      </w:pPr>
      <w:r>
        <w:rPr>
          <w:rFonts w:ascii="宋体" w:hAnsi="宋体" w:eastAsia="宋体" w:cs="宋体"/>
          <w:sz w:val="20"/>
          <w:szCs w:val="20"/>
          <w:u w:val="single" w:color="auto"/>
        </w:rPr>
        <w:tab/>
      </w:r>
      <w:r>
        <w:rPr>
          <w:rFonts w:ascii="宋体" w:hAnsi="宋体" w:eastAsia="宋体" w:cs="宋体"/>
          <w:spacing w:val="-90"/>
          <w:sz w:val="20"/>
          <w:szCs w:val="20"/>
        </w:rPr>
        <w:t xml:space="preserve"> </w:t>
      </w:r>
      <w:r>
        <w:rPr>
          <w:rFonts w:ascii="宋体" w:hAnsi="宋体" w:eastAsia="宋体" w:cs="宋体"/>
          <w:spacing w:val="-2"/>
          <w:sz w:val="20"/>
          <w:szCs w:val="20"/>
        </w:rPr>
        <w:t>年</w:t>
      </w:r>
      <w:r>
        <w:rPr>
          <w:rFonts w:ascii="宋体" w:hAnsi="宋体" w:eastAsia="宋体" w:cs="宋体"/>
          <w:spacing w:val="-99"/>
          <w:sz w:val="20"/>
          <w:szCs w:val="20"/>
        </w:rPr>
        <w:t xml:space="preserve"> </w:t>
      </w:r>
      <w:r>
        <w:rPr>
          <w:rFonts w:ascii="宋体" w:hAnsi="宋体" w:eastAsia="宋体" w:cs="宋体"/>
          <w:spacing w:val="5"/>
          <w:sz w:val="20"/>
          <w:szCs w:val="20"/>
          <w:u w:val="single" w:color="auto"/>
        </w:rPr>
        <w:t xml:space="preserve">     </w:t>
      </w:r>
      <w:r>
        <w:rPr>
          <w:rFonts w:ascii="宋体" w:hAnsi="宋体" w:eastAsia="宋体" w:cs="宋体"/>
          <w:spacing w:val="-85"/>
          <w:sz w:val="20"/>
          <w:szCs w:val="20"/>
        </w:rPr>
        <w:t xml:space="preserve"> </w:t>
      </w:r>
      <w:r>
        <w:rPr>
          <w:rFonts w:ascii="宋体" w:hAnsi="宋体" w:eastAsia="宋体" w:cs="宋体"/>
          <w:spacing w:val="-2"/>
          <w:sz w:val="20"/>
          <w:szCs w:val="20"/>
        </w:rPr>
        <w:t>月</w:t>
      </w:r>
      <w:r>
        <w:rPr>
          <w:rFonts w:ascii="宋体" w:hAnsi="宋体" w:eastAsia="宋体" w:cs="宋体"/>
          <w:spacing w:val="5"/>
          <w:sz w:val="20"/>
          <w:szCs w:val="20"/>
          <w:u w:val="single" w:color="auto"/>
        </w:rPr>
        <w:t xml:space="preserve">     </w:t>
      </w:r>
      <w:r>
        <w:rPr>
          <w:rFonts w:ascii="宋体" w:hAnsi="宋体" w:eastAsia="宋体" w:cs="宋体"/>
          <w:spacing w:val="-56"/>
          <w:sz w:val="20"/>
          <w:szCs w:val="20"/>
        </w:rPr>
        <w:t xml:space="preserve"> </w:t>
      </w:r>
      <w:r>
        <w:rPr>
          <w:rFonts w:ascii="宋体" w:hAnsi="宋体" w:eastAsia="宋体" w:cs="宋体"/>
          <w:spacing w:val="-2"/>
          <w:sz w:val="20"/>
          <w:szCs w:val="20"/>
        </w:rPr>
        <w:t>日</w:t>
      </w:r>
    </w:p>
    <w:p w14:paraId="1ADD9887">
      <w:pPr>
        <w:spacing w:line="228" w:lineRule="auto"/>
        <w:rPr>
          <w:rFonts w:ascii="宋体" w:hAnsi="宋体" w:eastAsia="宋体" w:cs="宋体"/>
          <w:sz w:val="20"/>
          <w:szCs w:val="20"/>
        </w:rPr>
        <w:sectPr>
          <w:footerReference r:id="rId92" w:type="default"/>
          <w:pgSz w:w="11906" w:h="16839"/>
          <w:pgMar w:top="400" w:right="1785" w:bottom="1262" w:left="1785" w:header="0" w:footer="898" w:gutter="0"/>
          <w:cols w:space="720" w:num="1"/>
        </w:sectPr>
      </w:pPr>
    </w:p>
    <w:p w14:paraId="76D33D83">
      <w:pPr>
        <w:pStyle w:val="2"/>
        <w:spacing w:line="242" w:lineRule="auto"/>
      </w:pPr>
    </w:p>
    <w:p w14:paraId="6A96B959">
      <w:pPr>
        <w:pStyle w:val="2"/>
        <w:spacing w:line="243" w:lineRule="auto"/>
      </w:pPr>
    </w:p>
    <w:p w14:paraId="38A3320C">
      <w:pPr>
        <w:pStyle w:val="2"/>
        <w:spacing w:line="243" w:lineRule="auto"/>
      </w:pPr>
    </w:p>
    <w:p w14:paraId="7AD57BDF">
      <w:pPr>
        <w:pStyle w:val="2"/>
        <w:spacing w:line="243" w:lineRule="auto"/>
      </w:pPr>
    </w:p>
    <w:p w14:paraId="67C0C8FE">
      <w:pPr>
        <w:spacing w:before="114" w:line="227" w:lineRule="auto"/>
        <w:ind w:left="3708"/>
        <w:outlineLvl w:val="1"/>
        <w:rPr>
          <w:rFonts w:ascii="宋体" w:hAnsi="宋体" w:eastAsia="宋体" w:cs="宋体"/>
          <w:sz w:val="35"/>
          <w:szCs w:val="35"/>
        </w:rPr>
      </w:pPr>
      <w:r>
        <w:rPr>
          <w:rFonts w:ascii="宋体" w:hAnsi="宋体" w:eastAsia="宋体" w:cs="宋体"/>
          <w:b/>
          <w:bCs/>
          <w:spacing w:val="-41"/>
          <w:sz w:val="35"/>
          <w:szCs w:val="35"/>
        </w:rPr>
        <w:t>目</w:t>
      </w:r>
      <w:r>
        <w:rPr>
          <w:rFonts w:ascii="宋体" w:hAnsi="宋体" w:eastAsia="宋体" w:cs="宋体"/>
          <w:spacing w:val="13"/>
          <w:sz w:val="35"/>
          <w:szCs w:val="35"/>
        </w:rPr>
        <w:t xml:space="preserve">  </w:t>
      </w:r>
      <w:r>
        <w:rPr>
          <w:rFonts w:ascii="宋体" w:hAnsi="宋体" w:eastAsia="宋体" w:cs="宋体"/>
          <w:b/>
          <w:bCs/>
          <w:spacing w:val="-41"/>
          <w:sz w:val="35"/>
          <w:szCs w:val="35"/>
        </w:rPr>
        <w:t>录</w:t>
      </w:r>
    </w:p>
    <w:p w14:paraId="25F49A48">
      <w:pPr>
        <w:spacing w:before="268" w:line="229" w:lineRule="auto"/>
        <w:ind w:left="25"/>
        <w:rPr>
          <w:rFonts w:ascii="宋体" w:hAnsi="宋体" w:eastAsia="宋体" w:cs="宋体"/>
          <w:sz w:val="20"/>
          <w:szCs w:val="20"/>
        </w:rPr>
      </w:pPr>
      <w:r>
        <w:rPr>
          <w:rFonts w:ascii="宋体" w:hAnsi="宋体" w:eastAsia="宋体" w:cs="宋体"/>
          <w:spacing w:val="7"/>
          <w:sz w:val="20"/>
          <w:szCs w:val="20"/>
        </w:rPr>
        <w:t>一、响应函</w:t>
      </w:r>
    </w:p>
    <w:p w14:paraId="2C9E7CC2">
      <w:pPr>
        <w:spacing w:before="63" w:line="227" w:lineRule="auto"/>
        <w:ind w:left="25"/>
        <w:rPr>
          <w:rFonts w:ascii="宋体" w:hAnsi="宋体" w:eastAsia="宋体" w:cs="宋体"/>
          <w:sz w:val="20"/>
          <w:szCs w:val="20"/>
        </w:rPr>
      </w:pPr>
      <w:r>
        <w:rPr>
          <w:rFonts w:ascii="宋体" w:hAnsi="宋体" w:eastAsia="宋体" w:cs="宋体"/>
          <w:spacing w:val="9"/>
          <w:sz w:val="20"/>
          <w:szCs w:val="20"/>
        </w:rPr>
        <w:t>二、法定代表人身份证明或授权委托书</w:t>
      </w:r>
    </w:p>
    <w:sdt>
      <w:sdtPr>
        <w:rPr>
          <w:rFonts w:ascii="宋体" w:hAnsi="宋体" w:eastAsia="宋体" w:cs="宋体"/>
          <w:sz w:val="20"/>
          <w:szCs w:val="20"/>
        </w:rPr>
        <w:id w:val="147461069"/>
        <w:docPartObj>
          <w:docPartGallery w:val="Table of Contents"/>
          <w:docPartUnique/>
        </w:docPartObj>
      </w:sdtPr>
      <w:sdtEndPr>
        <w:rPr>
          <w:rFonts w:ascii="宋体" w:hAnsi="宋体" w:eastAsia="宋体" w:cs="宋体"/>
          <w:sz w:val="20"/>
          <w:szCs w:val="20"/>
        </w:rPr>
      </w:sdtEndPr>
      <w:sdtContent>
        <w:p w14:paraId="00737E5E">
          <w:pPr>
            <w:spacing w:before="65" w:line="228" w:lineRule="auto"/>
            <w:ind w:left="22"/>
            <w:rPr>
              <w:rFonts w:ascii="宋体" w:hAnsi="宋体" w:eastAsia="宋体" w:cs="宋体"/>
              <w:sz w:val="20"/>
              <w:szCs w:val="20"/>
            </w:rPr>
          </w:pPr>
          <w:r>
            <w:rPr>
              <w:rFonts w:ascii="宋体" w:hAnsi="宋体" w:eastAsia="宋体" w:cs="宋体"/>
              <w:spacing w:val="8"/>
              <w:sz w:val="20"/>
              <w:szCs w:val="20"/>
            </w:rPr>
            <w:t>三、商务部分文件</w:t>
          </w:r>
        </w:p>
        <w:p w14:paraId="2C980764">
          <w:pPr>
            <w:spacing w:before="65" w:line="228" w:lineRule="auto"/>
            <w:ind w:left="41"/>
            <w:rPr>
              <w:rFonts w:ascii="宋体" w:hAnsi="宋体" w:eastAsia="宋体" w:cs="宋体"/>
              <w:sz w:val="20"/>
              <w:szCs w:val="20"/>
            </w:rPr>
          </w:pPr>
          <w:r>
            <w:rPr>
              <w:rFonts w:ascii="宋体" w:hAnsi="宋体" w:eastAsia="宋体" w:cs="宋体"/>
              <w:spacing w:val="6"/>
              <w:sz w:val="20"/>
              <w:szCs w:val="20"/>
            </w:rPr>
            <w:t>四、技术部分文件</w:t>
          </w:r>
        </w:p>
        <w:p w14:paraId="5345268A">
          <w:pPr>
            <w:spacing w:before="65" w:line="228" w:lineRule="auto"/>
            <w:ind w:left="25"/>
            <w:rPr>
              <w:rFonts w:ascii="宋体" w:hAnsi="宋体" w:eastAsia="宋体" w:cs="宋体"/>
              <w:sz w:val="20"/>
              <w:szCs w:val="20"/>
            </w:rPr>
          </w:pPr>
          <w:r>
            <w:rPr>
              <w:rFonts w:ascii="宋体" w:hAnsi="宋体" w:eastAsia="宋体" w:cs="宋体"/>
              <w:spacing w:val="8"/>
              <w:sz w:val="20"/>
              <w:szCs w:val="20"/>
            </w:rPr>
            <w:t>五、资格审查资料</w:t>
          </w:r>
        </w:p>
        <w:p w14:paraId="437F7704">
          <w:pPr>
            <w:spacing w:before="144" w:line="228" w:lineRule="auto"/>
            <w:ind w:left="452"/>
            <w:rPr>
              <w:rFonts w:ascii="宋体" w:hAnsi="宋体" w:eastAsia="宋体" w:cs="宋体"/>
              <w:sz w:val="20"/>
              <w:szCs w:val="20"/>
            </w:rPr>
          </w:pPr>
          <w:r>
            <w:rPr>
              <w:rFonts w:ascii="宋体" w:hAnsi="宋体" w:eastAsia="宋体" w:cs="宋体"/>
              <w:spacing w:val="6"/>
              <w:sz w:val="20"/>
              <w:szCs w:val="20"/>
            </w:rPr>
            <w:t>（一）资质条件</w:t>
          </w:r>
        </w:p>
      </w:sdtContent>
    </w:sdt>
    <w:p w14:paraId="705BB709">
      <w:pPr>
        <w:spacing w:before="221" w:line="228" w:lineRule="auto"/>
        <w:ind w:left="452"/>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1</w:t>
      </w:r>
      <w:r>
        <w:rPr>
          <w:rFonts w:ascii="宋体" w:hAnsi="宋体" w:eastAsia="宋体" w:cs="宋体"/>
          <w:spacing w:val="8"/>
          <w:sz w:val="20"/>
          <w:szCs w:val="20"/>
        </w:rPr>
        <w:t>）有效的营业执照扫描件</w:t>
      </w:r>
    </w:p>
    <w:p w14:paraId="37A25F2A">
      <w:pPr>
        <w:spacing w:before="263" w:line="228" w:lineRule="auto"/>
        <w:ind w:left="452"/>
        <w:rPr>
          <w:rFonts w:ascii="宋体" w:hAnsi="宋体" w:eastAsia="宋体" w:cs="宋体"/>
          <w:sz w:val="20"/>
          <w:szCs w:val="20"/>
        </w:rPr>
      </w:pPr>
      <w:r>
        <w:rPr>
          <w:rFonts w:ascii="宋体" w:hAnsi="宋体" w:eastAsia="宋体" w:cs="宋体"/>
          <w:spacing w:val="6"/>
          <w:sz w:val="20"/>
          <w:szCs w:val="20"/>
        </w:rPr>
        <w:t>（二）其他要求</w:t>
      </w:r>
    </w:p>
    <w:p w14:paraId="3E671A9B">
      <w:pPr>
        <w:spacing w:before="64" w:line="227" w:lineRule="auto"/>
        <w:ind w:left="452"/>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1</w:t>
      </w:r>
      <w:r>
        <w:rPr>
          <w:rFonts w:ascii="宋体" w:hAnsi="宋体" w:eastAsia="宋体" w:cs="宋体"/>
          <w:spacing w:val="7"/>
          <w:sz w:val="20"/>
          <w:szCs w:val="20"/>
        </w:rPr>
        <w:t>）响应人基本情况介绍</w:t>
      </w:r>
    </w:p>
    <w:p w14:paraId="28C69DE3">
      <w:pPr>
        <w:spacing w:before="66" w:line="227" w:lineRule="auto"/>
        <w:ind w:left="452"/>
        <w:rPr>
          <w:rFonts w:ascii="宋体" w:hAnsi="宋体" w:eastAsia="宋体" w:cs="宋体"/>
          <w:sz w:val="20"/>
          <w:szCs w:val="20"/>
        </w:rPr>
      </w:pPr>
      <w:r>
        <w:rPr>
          <w:rFonts w:ascii="宋体" w:hAnsi="宋体" w:eastAsia="宋体" w:cs="宋体"/>
          <w:spacing w:val="6"/>
          <w:sz w:val="20"/>
          <w:szCs w:val="20"/>
        </w:rPr>
        <w:t>（</w:t>
      </w:r>
      <w:r>
        <w:rPr>
          <w:rFonts w:ascii="Times New Roman" w:hAnsi="Times New Roman" w:eastAsia="Times New Roman" w:cs="Times New Roman"/>
          <w:spacing w:val="6"/>
          <w:sz w:val="20"/>
          <w:szCs w:val="20"/>
        </w:rPr>
        <w:t>2</w:t>
      </w:r>
      <w:r>
        <w:rPr>
          <w:rFonts w:ascii="宋体" w:hAnsi="宋体" w:eastAsia="宋体" w:cs="宋体"/>
          <w:spacing w:val="6"/>
          <w:sz w:val="20"/>
          <w:szCs w:val="20"/>
        </w:rPr>
        <w:t>）书面声明</w:t>
      </w:r>
    </w:p>
    <w:p w14:paraId="5BA37396">
      <w:pPr>
        <w:spacing w:before="66" w:line="228" w:lineRule="auto"/>
        <w:ind w:left="452"/>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3</w:t>
      </w:r>
      <w:r>
        <w:rPr>
          <w:rFonts w:ascii="宋体" w:hAnsi="宋体" w:eastAsia="宋体" w:cs="宋体"/>
          <w:spacing w:val="8"/>
          <w:sz w:val="20"/>
          <w:szCs w:val="20"/>
        </w:rPr>
        <w:t>）中国执行信息公开网截图</w:t>
      </w:r>
    </w:p>
    <w:p w14:paraId="0A1F83E1">
      <w:pPr>
        <w:spacing w:before="66" w:line="229" w:lineRule="auto"/>
        <w:ind w:left="452"/>
        <w:rPr>
          <w:rFonts w:ascii="宋体" w:hAnsi="宋体" w:eastAsia="宋体" w:cs="宋体"/>
          <w:sz w:val="20"/>
          <w:szCs w:val="20"/>
        </w:rPr>
      </w:pPr>
      <w:r>
        <w:rPr>
          <w:rFonts w:ascii="宋体" w:hAnsi="宋体" w:eastAsia="宋体" w:cs="宋体"/>
          <w:spacing w:val="6"/>
          <w:sz w:val="20"/>
          <w:szCs w:val="20"/>
        </w:rPr>
        <w:t>（</w:t>
      </w:r>
      <w:r>
        <w:rPr>
          <w:rFonts w:ascii="Times New Roman" w:hAnsi="Times New Roman" w:eastAsia="Times New Roman" w:cs="Times New Roman"/>
          <w:spacing w:val="6"/>
          <w:sz w:val="20"/>
          <w:szCs w:val="20"/>
        </w:rPr>
        <w:t>4</w:t>
      </w:r>
      <w:r>
        <w:rPr>
          <w:rFonts w:ascii="宋体" w:hAnsi="宋体" w:eastAsia="宋体" w:cs="宋体"/>
          <w:spacing w:val="6"/>
          <w:sz w:val="20"/>
          <w:szCs w:val="20"/>
        </w:rPr>
        <w:t>）人员要求</w:t>
      </w:r>
    </w:p>
    <w:p w14:paraId="2D703B15">
      <w:pPr>
        <w:spacing w:before="63" w:line="228" w:lineRule="auto"/>
        <w:ind w:left="452"/>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5</w:t>
      </w:r>
      <w:r>
        <w:rPr>
          <w:rFonts w:ascii="宋体" w:hAnsi="宋体" w:eastAsia="宋体" w:cs="宋体"/>
          <w:spacing w:val="8"/>
          <w:sz w:val="20"/>
          <w:szCs w:val="20"/>
        </w:rPr>
        <w:t>）项目案例和业绩证明文件扫描件</w:t>
      </w:r>
    </w:p>
    <w:p w14:paraId="76546CC4">
      <w:pPr>
        <w:spacing w:before="65" w:line="228" w:lineRule="auto"/>
        <w:ind w:left="452"/>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6</w:t>
      </w:r>
      <w:r>
        <w:rPr>
          <w:rFonts w:ascii="宋体" w:hAnsi="宋体" w:eastAsia="宋体" w:cs="宋体"/>
          <w:spacing w:val="7"/>
          <w:sz w:val="20"/>
          <w:szCs w:val="20"/>
        </w:rPr>
        <w:t>）响应承诺函</w:t>
      </w:r>
    </w:p>
    <w:p w14:paraId="58834B40">
      <w:pPr>
        <w:spacing w:before="65" w:line="228" w:lineRule="auto"/>
        <w:ind w:left="452"/>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7</w:t>
      </w:r>
      <w:r>
        <w:rPr>
          <w:rFonts w:ascii="宋体" w:hAnsi="宋体" w:eastAsia="宋体" w:cs="宋体"/>
          <w:spacing w:val="8"/>
          <w:sz w:val="20"/>
          <w:szCs w:val="20"/>
        </w:rPr>
        <w:t>）服务水平协议（</w:t>
      </w:r>
      <w:r>
        <w:rPr>
          <w:rFonts w:ascii="Times New Roman" w:hAnsi="Times New Roman" w:eastAsia="Times New Roman" w:cs="Times New Roman"/>
          <w:sz w:val="20"/>
          <w:szCs w:val="20"/>
        </w:rPr>
        <w:t>SLA</w:t>
      </w:r>
      <w:r>
        <w:rPr>
          <w:rFonts w:ascii="宋体" w:hAnsi="宋体" w:eastAsia="宋体" w:cs="宋体"/>
          <w:spacing w:val="8"/>
          <w:sz w:val="20"/>
          <w:szCs w:val="20"/>
        </w:rPr>
        <w:t>）</w:t>
      </w:r>
    </w:p>
    <w:sdt>
      <w:sdtPr>
        <w:rPr>
          <w:rFonts w:ascii="宋体" w:hAnsi="宋体" w:eastAsia="宋体" w:cs="宋体"/>
          <w:sz w:val="20"/>
          <w:szCs w:val="20"/>
        </w:rPr>
        <w:id w:val="147481878"/>
        <w:docPartObj>
          <w:docPartGallery w:val="Table of Contents"/>
          <w:docPartUnique/>
        </w:docPartObj>
      </w:sdtPr>
      <w:sdtEndPr>
        <w:rPr>
          <w:rFonts w:ascii="宋体" w:hAnsi="宋体" w:eastAsia="宋体" w:cs="宋体"/>
          <w:sz w:val="20"/>
          <w:szCs w:val="20"/>
        </w:rPr>
      </w:sdtEndPr>
      <w:sdtContent>
        <w:p w14:paraId="3914E5AD">
          <w:pPr>
            <w:spacing w:before="65" w:line="228" w:lineRule="auto"/>
            <w:ind w:left="452"/>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8</w:t>
          </w:r>
          <w:r>
            <w:rPr>
              <w:rFonts w:ascii="宋体" w:hAnsi="宋体" w:eastAsia="宋体" w:cs="宋体"/>
              <w:spacing w:val="7"/>
              <w:sz w:val="20"/>
              <w:szCs w:val="20"/>
            </w:rPr>
            <w:t>）服务连续性预案</w:t>
          </w:r>
        </w:p>
        <w:p w14:paraId="0ACC074D">
          <w:pPr>
            <w:spacing w:before="66" w:line="228" w:lineRule="auto"/>
            <w:ind w:left="452"/>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9</w:t>
          </w:r>
          <w:r>
            <w:rPr>
              <w:rFonts w:ascii="宋体" w:hAnsi="宋体" w:eastAsia="宋体" w:cs="宋体"/>
              <w:spacing w:val="7"/>
              <w:sz w:val="20"/>
              <w:szCs w:val="20"/>
            </w:rPr>
            <w:t>）项目实施方案</w:t>
          </w:r>
        </w:p>
      </w:sdtContent>
    </w:sdt>
    <w:p w14:paraId="6B339825">
      <w:pPr>
        <w:spacing w:before="64" w:line="228" w:lineRule="auto"/>
        <w:ind w:left="452"/>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10</w:t>
      </w:r>
      <w:r>
        <w:rPr>
          <w:rFonts w:ascii="宋体" w:hAnsi="宋体" w:eastAsia="宋体" w:cs="宋体"/>
          <w:spacing w:val="7"/>
          <w:sz w:val="20"/>
          <w:szCs w:val="20"/>
        </w:rPr>
        <w:t>）售后服务和培训方案</w:t>
      </w:r>
    </w:p>
    <w:p w14:paraId="6099FCE2">
      <w:pPr>
        <w:spacing w:line="228" w:lineRule="auto"/>
        <w:rPr>
          <w:rFonts w:ascii="宋体" w:hAnsi="宋体" w:eastAsia="宋体" w:cs="宋体"/>
          <w:sz w:val="20"/>
          <w:szCs w:val="20"/>
        </w:rPr>
        <w:sectPr>
          <w:footerReference r:id="rId93" w:type="default"/>
          <w:pgSz w:w="11906" w:h="16839"/>
          <w:pgMar w:top="400" w:right="1785" w:bottom="1262" w:left="1785" w:header="0" w:footer="898" w:gutter="0"/>
          <w:cols w:space="720" w:num="1"/>
        </w:sectPr>
      </w:pPr>
    </w:p>
    <w:p w14:paraId="4796A656">
      <w:pPr>
        <w:pStyle w:val="2"/>
        <w:spacing w:line="285" w:lineRule="auto"/>
      </w:pPr>
    </w:p>
    <w:p w14:paraId="780252D2">
      <w:pPr>
        <w:pStyle w:val="2"/>
        <w:spacing w:line="285" w:lineRule="auto"/>
      </w:pPr>
    </w:p>
    <w:p w14:paraId="6C7C445E">
      <w:pPr>
        <w:pStyle w:val="2"/>
        <w:spacing w:line="285" w:lineRule="auto"/>
      </w:pPr>
    </w:p>
    <w:p w14:paraId="19B9082E">
      <w:pPr>
        <w:pStyle w:val="2"/>
        <w:spacing w:line="285" w:lineRule="auto"/>
      </w:pPr>
    </w:p>
    <w:p w14:paraId="45DCBDF5">
      <w:pPr>
        <w:pStyle w:val="2"/>
        <w:spacing w:line="285" w:lineRule="auto"/>
      </w:pPr>
    </w:p>
    <w:p w14:paraId="250C5EC5">
      <w:pPr>
        <w:spacing w:before="91" w:line="221" w:lineRule="auto"/>
        <w:ind w:left="3478"/>
        <w:outlineLvl w:val="1"/>
        <w:rPr>
          <w:rFonts w:ascii="宋体" w:hAnsi="宋体" w:eastAsia="宋体" w:cs="宋体"/>
          <w:sz w:val="28"/>
          <w:szCs w:val="28"/>
        </w:rPr>
      </w:pPr>
      <w:r>
        <w:rPr>
          <w:rFonts w:ascii="宋体" w:hAnsi="宋体" w:eastAsia="宋体" w:cs="宋体"/>
          <w:b/>
          <w:bCs/>
          <w:spacing w:val="-6"/>
          <w:sz w:val="28"/>
          <w:szCs w:val="28"/>
        </w:rPr>
        <w:t>一、响应函</w:t>
      </w:r>
    </w:p>
    <w:p w14:paraId="6C009CAF">
      <w:pPr>
        <w:pStyle w:val="2"/>
        <w:spacing w:line="321" w:lineRule="auto"/>
      </w:pPr>
    </w:p>
    <w:p w14:paraId="591F276C">
      <w:pPr>
        <w:pStyle w:val="2"/>
        <w:spacing w:line="322" w:lineRule="auto"/>
      </w:pPr>
    </w:p>
    <w:p w14:paraId="5727D4B6">
      <w:pPr>
        <w:spacing w:before="65" w:line="228" w:lineRule="auto"/>
        <w:ind w:left="23"/>
        <w:rPr>
          <w:rFonts w:ascii="宋体" w:hAnsi="宋体" w:eastAsia="宋体" w:cs="宋体"/>
          <w:sz w:val="20"/>
          <w:szCs w:val="20"/>
        </w:rPr>
      </w:pPr>
      <w:r>
        <w:rPr>
          <w:rFonts w:ascii="宋体" w:hAnsi="宋体" w:eastAsia="宋体" w:cs="宋体"/>
          <w:spacing w:val="8"/>
          <w:sz w:val="20"/>
          <w:szCs w:val="20"/>
        </w:rPr>
        <w:t>重庆三峡银行股份有限公司：</w:t>
      </w:r>
    </w:p>
    <w:p w14:paraId="31C77009">
      <w:pPr>
        <w:spacing w:before="146" w:line="288" w:lineRule="auto"/>
        <w:ind w:left="23" w:right="12" w:firstLine="434"/>
        <w:rPr>
          <w:rFonts w:ascii="宋体" w:hAnsi="宋体" w:eastAsia="宋体" w:cs="宋体"/>
          <w:sz w:val="20"/>
          <w:szCs w:val="20"/>
        </w:rPr>
      </w:pPr>
      <w:r>
        <w:rPr>
          <w:rFonts w:ascii="Times New Roman" w:hAnsi="Times New Roman" w:eastAsia="Times New Roman" w:cs="Times New Roman"/>
          <w:spacing w:val="9"/>
          <w:sz w:val="20"/>
          <w:szCs w:val="20"/>
        </w:rPr>
        <w:t>1</w:t>
      </w:r>
      <w:r>
        <w:rPr>
          <w:rFonts w:ascii="Times New Roman" w:hAnsi="Times New Roman" w:eastAsia="Times New Roman" w:cs="Times New Roman"/>
          <w:spacing w:val="-21"/>
          <w:sz w:val="20"/>
          <w:szCs w:val="20"/>
        </w:rPr>
        <w:t xml:space="preserve"> </w:t>
      </w:r>
      <w:r>
        <w:rPr>
          <w:rFonts w:ascii="宋体" w:hAnsi="宋体" w:eastAsia="宋体" w:cs="宋体"/>
          <w:spacing w:val="9"/>
          <w:sz w:val="20"/>
          <w:szCs w:val="20"/>
        </w:rPr>
        <w:t>．我方已仔细研究了</w:t>
      </w:r>
      <w:r>
        <w:rPr>
          <w:rFonts w:hint="eastAsia" w:ascii="宋体" w:hAnsi="宋体" w:eastAsia="宋体" w:cs="宋体"/>
          <w:spacing w:val="9"/>
          <w:sz w:val="20"/>
          <w:szCs w:val="20"/>
          <w:lang w:eastAsia="zh-CN"/>
        </w:rPr>
        <w:t>重庆三峡银行远程辅助调查管理项目（第二次）</w:t>
      </w:r>
      <w:r>
        <w:rPr>
          <w:rFonts w:ascii="宋体" w:hAnsi="宋体" w:eastAsia="宋体" w:cs="宋体"/>
          <w:spacing w:val="8"/>
          <w:sz w:val="20"/>
          <w:szCs w:val="20"/>
        </w:rPr>
        <w:t>询比文件的全</w:t>
      </w:r>
      <w:r>
        <w:rPr>
          <w:rFonts w:ascii="宋体" w:hAnsi="宋体" w:eastAsia="宋体" w:cs="宋体"/>
          <w:spacing w:val="6"/>
          <w:sz w:val="20"/>
          <w:szCs w:val="20"/>
        </w:rPr>
        <w:t>部内容，愿意以人民币大写</w:t>
      </w:r>
      <w:r>
        <w:rPr>
          <w:rFonts w:ascii="宋体" w:hAnsi="宋体" w:eastAsia="宋体" w:cs="宋体"/>
          <w:spacing w:val="6"/>
          <w:sz w:val="20"/>
          <w:szCs w:val="20"/>
          <w:u w:val="single" w:color="auto"/>
        </w:rPr>
        <w:t xml:space="preserve">         </w:t>
      </w:r>
      <w:r>
        <w:rPr>
          <w:rFonts w:ascii="宋体" w:hAnsi="宋体" w:eastAsia="宋体" w:cs="宋体"/>
          <w:spacing w:val="6"/>
          <w:sz w:val="20"/>
          <w:szCs w:val="20"/>
        </w:rPr>
        <w:t>（小写：</w:t>
      </w:r>
      <w:r>
        <w:rPr>
          <w:rFonts w:ascii="宋体" w:hAnsi="宋体" w:eastAsia="宋体" w:cs="宋体"/>
          <w:spacing w:val="6"/>
          <w:sz w:val="20"/>
          <w:szCs w:val="20"/>
          <w:u w:val="single" w:color="auto"/>
        </w:rPr>
        <w:t xml:space="preserve">       </w:t>
      </w:r>
      <w:r>
        <w:rPr>
          <w:rFonts w:ascii="宋体" w:hAnsi="宋体" w:eastAsia="宋体" w:cs="宋体"/>
          <w:spacing w:val="-90"/>
          <w:sz w:val="20"/>
          <w:szCs w:val="20"/>
        </w:rPr>
        <w:t xml:space="preserve"> </w:t>
      </w:r>
      <w:r>
        <w:rPr>
          <w:rFonts w:ascii="宋体" w:hAnsi="宋体" w:eastAsia="宋体" w:cs="宋体"/>
          <w:spacing w:val="6"/>
          <w:sz w:val="20"/>
          <w:szCs w:val="20"/>
        </w:rPr>
        <w:t>元）的含税响应报价，其中增</w:t>
      </w:r>
      <w:r>
        <w:rPr>
          <w:rFonts w:ascii="宋体" w:hAnsi="宋体" w:eastAsia="宋体" w:cs="宋体"/>
          <w:spacing w:val="5"/>
          <w:sz w:val="20"/>
          <w:szCs w:val="20"/>
        </w:rPr>
        <w:t>值税税</w:t>
      </w:r>
      <w:r>
        <w:rPr>
          <w:rFonts w:ascii="宋体" w:hAnsi="宋体" w:eastAsia="宋体" w:cs="宋体"/>
          <w:spacing w:val="8"/>
          <w:sz w:val="20"/>
          <w:szCs w:val="20"/>
        </w:rPr>
        <w:t>率为</w:t>
      </w:r>
      <w:r>
        <w:rPr>
          <w:rFonts w:ascii="宋体" w:hAnsi="宋体" w:eastAsia="宋体" w:cs="宋体"/>
          <w:spacing w:val="8"/>
          <w:sz w:val="20"/>
          <w:szCs w:val="20"/>
          <w:u w:val="single" w:color="auto"/>
        </w:rPr>
        <w:t xml:space="preserve">   </w:t>
      </w:r>
      <w:r>
        <w:rPr>
          <w:rFonts w:ascii="宋体" w:hAnsi="宋体" w:eastAsia="宋体" w:cs="宋体"/>
          <w:spacing w:val="-92"/>
          <w:sz w:val="20"/>
          <w:szCs w:val="20"/>
        </w:rPr>
        <w:t xml:space="preserve"> </w:t>
      </w:r>
      <w:r>
        <w:rPr>
          <w:rFonts w:ascii="Times New Roman" w:hAnsi="Times New Roman" w:eastAsia="Times New Roman" w:cs="Times New Roman"/>
          <w:spacing w:val="8"/>
          <w:sz w:val="20"/>
          <w:szCs w:val="20"/>
        </w:rPr>
        <w:t>%</w:t>
      </w:r>
      <w:r>
        <w:rPr>
          <w:rFonts w:ascii="宋体" w:hAnsi="宋体" w:eastAsia="宋体" w:cs="宋体"/>
          <w:spacing w:val="8"/>
          <w:sz w:val="20"/>
          <w:szCs w:val="20"/>
        </w:rPr>
        <w:t>；不含税响应报价为人民币大写</w:t>
      </w:r>
      <w:r>
        <w:rPr>
          <w:rFonts w:ascii="宋体" w:hAnsi="宋体" w:eastAsia="宋体" w:cs="宋体"/>
          <w:spacing w:val="-99"/>
          <w:sz w:val="20"/>
          <w:szCs w:val="20"/>
        </w:rPr>
        <w:t xml:space="preserve"> </w:t>
      </w:r>
      <w:r>
        <w:rPr>
          <w:rFonts w:ascii="宋体" w:hAnsi="宋体" w:eastAsia="宋体" w:cs="宋体"/>
          <w:spacing w:val="8"/>
          <w:sz w:val="20"/>
          <w:szCs w:val="20"/>
          <w:u w:val="single" w:color="auto"/>
        </w:rPr>
        <w:t xml:space="preserve">         </w:t>
      </w:r>
      <w:r>
        <w:rPr>
          <w:rFonts w:ascii="宋体" w:hAnsi="宋体" w:eastAsia="宋体" w:cs="宋体"/>
          <w:spacing w:val="8"/>
          <w:sz w:val="20"/>
          <w:szCs w:val="20"/>
        </w:rPr>
        <w:t>（小写：</w:t>
      </w:r>
      <w:r>
        <w:rPr>
          <w:rFonts w:ascii="宋体" w:hAnsi="宋体" w:eastAsia="宋体" w:cs="宋体"/>
          <w:spacing w:val="8"/>
          <w:sz w:val="20"/>
          <w:szCs w:val="20"/>
          <w:u w:val="single" w:color="auto"/>
        </w:rPr>
        <w:t xml:space="preserve">       </w:t>
      </w:r>
      <w:r>
        <w:rPr>
          <w:rFonts w:ascii="宋体" w:hAnsi="宋体" w:eastAsia="宋体" w:cs="宋体"/>
          <w:spacing w:val="-90"/>
          <w:sz w:val="20"/>
          <w:szCs w:val="20"/>
        </w:rPr>
        <w:t xml:space="preserve"> </w:t>
      </w:r>
      <w:r>
        <w:rPr>
          <w:rFonts w:ascii="宋体" w:hAnsi="宋体" w:eastAsia="宋体" w:cs="宋体"/>
          <w:spacing w:val="8"/>
          <w:sz w:val="20"/>
          <w:szCs w:val="20"/>
        </w:rPr>
        <w:t>元</w:t>
      </w:r>
      <w:r>
        <w:rPr>
          <w:rFonts w:ascii="宋体" w:hAnsi="宋体" w:eastAsia="宋体" w:cs="宋体"/>
          <w:spacing w:val="17"/>
          <w:sz w:val="20"/>
          <w:szCs w:val="20"/>
        </w:rPr>
        <w:t>）；</w:t>
      </w:r>
      <w:r>
        <w:rPr>
          <w:rFonts w:ascii="宋体" w:hAnsi="宋体" w:eastAsia="宋体" w:cs="宋体"/>
          <w:spacing w:val="8"/>
          <w:sz w:val="20"/>
          <w:szCs w:val="20"/>
        </w:rPr>
        <w:t>人员单</w:t>
      </w:r>
      <w:r>
        <w:rPr>
          <w:rFonts w:ascii="宋体" w:hAnsi="宋体" w:eastAsia="宋体" w:cs="宋体"/>
          <w:spacing w:val="7"/>
          <w:sz w:val="20"/>
          <w:szCs w:val="20"/>
        </w:rPr>
        <w:t>价高级</w:t>
      </w:r>
      <w:r>
        <w:rPr>
          <w:rFonts w:ascii="宋体" w:hAnsi="宋体" w:eastAsia="宋体" w:cs="宋体"/>
          <w:spacing w:val="8"/>
          <w:sz w:val="20"/>
          <w:szCs w:val="20"/>
        </w:rPr>
        <w:t>人员：</w:t>
      </w:r>
      <w:r>
        <w:rPr>
          <w:rFonts w:ascii="宋体" w:hAnsi="宋体" w:eastAsia="宋体" w:cs="宋体"/>
          <w:spacing w:val="8"/>
          <w:sz w:val="20"/>
          <w:szCs w:val="20"/>
          <w:u w:val="single" w:color="auto"/>
        </w:rPr>
        <w:t xml:space="preserve">      </w:t>
      </w:r>
      <w:r>
        <w:rPr>
          <w:rFonts w:ascii="宋体" w:hAnsi="宋体" w:eastAsia="宋体" w:cs="宋体"/>
          <w:spacing w:val="-90"/>
          <w:sz w:val="20"/>
          <w:szCs w:val="20"/>
        </w:rPr>
        <w:t xml:space="preserve"> </w:t>
      </w:r>
      <w:r>
        <w:rPr>
          <w:rFonts w:ascii="宋体" w:hAnsi="宋体" w:eastAsia="宋体" w:cs="宋体"/>
          <w:spacing w:val="8"/>
          <w:sz w:val="20"/>
          <w:szCs w:val="20"/>
        </w:rPr>
        <w:t>元</w:t>
      </w:r>
      <w:r>
        <w:rPr>
          <w:rFonts w:ascii="Times New Roman" w:hAnsi="Times New Roman" w:eastAsia="Times New Roman" w:cs="Times New Roman"/>
          <w:spacing w:val="8"/>
          <w:sz w:val="20"/>
          <w:szCs w:val="20"/>
        </w:rPr>
        <w:t>/</w:t>
      </w:r>
      <w:r>
        <w:rPr>
          <w:rFonts w:ascii="宋体" w:hAnsi="宋体" w:eastAsia="宋体" w:cs="宋体"/>
          <w:spacing w:val="8"/>
          <w:sz w:val="20"/>
          <w:szCs w:val="20"/>
        </w:rPr>
        <w:t>人月、中级人员</w:t>
      </w:r>
      <w:r>
        <w:rPr>
          <w:rFonts w:ascii="宋体" w:hAnsi="宋体" w:eastAsia="宋体" w:cs="宋体"/>
          <w:spacing w:val="8"/>
          <w:sz w:val="20"/>
          <w:szCs w:val="20"/>
          <w:u w:val="single" w:color="auto"/>
        </w:rPr>
        <w:t xml:space="preserve">        </w:t>
      </w:r>
      <w:r>
        <w:rPr>
          <w:rFonts w:ascii="宋体" w:hAnsi="宋体" w:eastAsia="宋体" w:cs="宋体"/>
          <w:spacing w:val="-90"/>
          <w:sz w:val="20"/>
          <w:szCs w:val="20"/>
        </w:rPr>
        <w:t xml:space="preserve"> </w:t>
      </w:r>
      <w:r>
        <w:rPr>
          <w:rFonts w:ascii="宋体" w:hAnsi="宋体" w:eastAsia="宋体" w:cs="宋体"/>
          <w:spacing w:val="8"/>
          <w:sz w:val="20"/>
          <w:szCs w:val="20"/>
        </w:rPr>
        <w:t>元</w:t>
      </w:r>
      <w:r>
        <w:rPr>
          <w:rFonts w:ascii="Times New Roman" w:hAnsi="Times New Roman" w:eastAsia="Times New Roman" w:cs="Times New Roman"/>
          <w:spacing w:val="8"/>
          <w:sz w:val="20"/>
          <w:szCs w:val="20"/>
        </w:rPr>
        <w:t>/</w:t>
      </w:r>
      <w:r>
        <w:rPr>
          <w:rFonts w:ascii="宋体" w:hAnsi="宋体" w:eastAsia="宋体" w:cs="宋体"/>
          <w:spacing w:val="8"/>
          <w:sz w:val="20"/>
          <w:szCs w:val="20"/>
        </w:rPr>
        <w:t>人月、初级人</w:t>
      </w:r>
      <w:r>
        <w:rPr>
          <w:rFonts w:ascii="宋体" w:hAnsi="宋体" w:eastAsia="宋体" w:cs="宋体"/>
          <w:spacing w:val="7"/>
          <w:sz w:val="20"/>
          <w:szCs w:val="20"/>
        </w:rPr>
        <w:t>员：</w:t>
      </w:r>
      <w:r>
        <w:rPr>
          <w:rFonts w:ascii="宋体" w:hAnsi="宋体" w:eastAsia="宋体" w:cs="宋体"/>
          <w:spacing w:val="7"/>
          <w:sz w:val="20"/>
          <w:szCs w:val="20"/>
          <w:u w:val="single" w:color="auto"/>
        </w:rPr>
        <w:t xml:space="preserve">       </w:t>
      </w:r>
      <w:r>
        <w:rPr>
          <w:rFonts w:ascii="宋体" w:hAnsi="宋体" w:eastAsia="宋体" w:cs="宋体"/>
          <w:spacing w:val="-89"/>
          <w:sz w:val="20"/>
          <w:szCs w:val="20"/>
        </w:rPr>
        <w:t xml:space="preserve"> </w:t>
      </w:r>
      <w:r>
        <w:rPr>
          <w:rFonts w:ascii="宋体" w:hAnsi="宋体" w:eastAsia="宋体" w:cs="宋体"/>
          <w:spacing w:val="7"/>
          <w:sz w:val="20"/>
          <w:szCs w:val="20"/>
        </w:rPr>
        <w:t>元</w:t>
      </w:r>
      <w:r>
        <w:rPr>
          <w:rFonts w:ascii="Times New Roman" w:hAnsi="Times New Roman" w:eastAsia="Times New Roman" w:cs="Times New Roman"/>
          <w:spacing w:val="7"/>
          <w:sz w:val="20"/>
          <w:szCs w:val="20"/>
        </w:rPr>
        <w:t>/</w:t>
      </w:r>
      <w:r>
        <w:rPr>
          <w:rFonts w:ascii="宋体" w:hAnsi="宋体" w:eastAsia="宋体" w:cs="宋体"/>
          <w:spacing w:val="7"/>
          <w:sz w:val="20"/>
          <w:szCs w:val="20"/>
        </w:rPr>
        <w:t>人月；免费维护</w:t>
      </w:r>
      <w:r>
        <w:rPr>
          <w:rFonts w:ascii="宋体" w:hAnsi="宋体" w:eastAsia="宋体" w:cs="宋体"/>
          <w:spacing w:val="9"/>
          <w:sz w:val="20"/>
          <w:szCs w:val="20"/>
        </w:rPr>
        <w:t xml:space="preserve">期 </w:t>
      </w:r>
      <w:r>
        <w:rPr>
          <w:rFonts w:ascii="宋体" w:hAnsi="宋体" w:eastAsia="宋体" w:cs="宋体"/>
          <w:spacing w:val="9"/>
          <w:sz w:val="20"/>
          <w:szCs w:val="20"/>
          <w:u w:val="single" w:color="auto"/>
        </w:rPr>
        <w:t xml:space="preserve">     </w:t>
      </w:r>
      <w:r>
        <w:rPr>
          <w:rFonts w:ascii="宋体" w:hAnsi="宋体" w:eastAsia="宋体" w:cs="宋体"/>
          <w:spacing w:val="9"/>
          <w:sz w:val="20"/>
          <w:szCs w:val="20"/>
        </w:rPr>
        <w:t xml:space="preserve"> 年、免费维护期后的维护费率</w:t>
      </w:r>
      <w:r>
        <w:rPr>
          <w:rFonts w:ascii="宋体" w:hAnsi="宋体" w:eastAsia="宋体" w:cs="宋体"/>
          <w:spacing w:val="-88"/>
          <w:sz w:val="20"/>
          <w:szCs w:val="20"/>
        </w:rPr>
        <w:t xml:space="preserve"> </w:t>
      </w:r>
      <w:r>
        <w:rPr>
          <w:rFonts w:ascii="宋体" w:hAnsi="宋体" w:eastAsia="宋体" w:cs="宋体"/>
          <w:spacing w:val="7"/>
          <w:sz w:val="20"/>
          <w:szCs w:val="20"/>
          <w:u w:val="single" w:color="auto"/>
        </w:rPr>
        <w:t xml:space="preserve">      </w:t>
      </w:r>
      <w:r>
        <w:rPr>
          <w:rFonts w:ascii="宋体" w:hAnsi="宋体" w:eastAsia="宋体" w:cs="宋体"/>
          <w:spacing w:val="-89"/>
          <w:sz w:val="20"/>
          <w:szCs w:val="20"/>
        </w:rPr>
        <w:t xml:space="preserve"> </w:t>
      </w:r>
      <w:r>
        <w:rPr>
          <w:rFonts w:ascii="Times New Roman" w:hAnsi="Times New Roman" w:eastAsia="Times New Roman" w:cs="Times New Roman"/>
          <w:spacing w:val="9"/>
          <w:sz w:val="20"/>
          <w:szCs w:val="20"/>
        </w:rPr>
        <w:t>%</w:t>
      </w:r>
      <w:r>
        <w:rPr>
          <w:rFonts w:ascii="宋体" w:hAnsi="宋体" w:eastAsia="宋体" w:cs="宋体"/>
          <w:spacing w:val="9"/>
          <w:sz w:val="20"/>
          <w:szCs w:val="20"/>
        </w:rPr>
        <w:t>满足询比文件第二章</w:t>
      </w:r>
      <w:r>
        <w:rPr>
          <w:rFonts w:ascii="Times New Roman" w:hAnsi="Times New Roman" w:eastAsia="Times New Roman" w:cs="Times New Roman"/>
          <w:spacing w:val="9"/>
          <w:sz w:val="20"/>
          <w:szCs w:val="20"/>
        </w:rPr>
        <w:t>“</w:t>
      </w:r>
      <w:r>
        <w:rPr>
          <w:rFonts w:ascii="Times New Roman" w:hAnsi="Times New Roman" w:eastAsia="Times New Roman" w:cs="Times New Roman"/>
          <w:spacing w:val="-28"/>
          <w:sz w:val="20"/>
          <w:szCs w:val="20"/>
        </w:rPr>
        <w:t xml:space="preserve"> </w:t>
      </w:r>
      <w:r>
        <w:rPr>
          <w:rFonts w:ascii="宋体" w:hAnsi="宋体" w:eastAsia="宋体" w:cs="宋体"/>
          <w:spacing w:val="9"/>
          <w:sz w:val="20"/>
          <w:szCs w:val="20"/>
        </w:rPr>
        <w:t>响应人须知</w:t>
      </w:r>
      <w:r>
        <w:rPr>
          <w:rFonts w:ascii="Times New Roman" w:hAnsi="Times New Roman" w:eastAsia="Times New Roman" w:cs="Times New Roman"/>
          <w:spacing w:val="9"/>
          <w:sz w:val="20"/>
          <w:szCs w:val="20"/>
        </w:rPr>
        <w:t>”</w:t>
      </w:r>
      <w:r>
        <w:rPr>
          <w:rFonts w:ascii="宋体" w:hAnsi="宋体" w:eastAsia="宋体" w:cs="宋体"/>
          <w:spacing w:val="9"/>
          <w:sz w:val="20"/>
          <w:szCs w:val="20"/>
        </w:rPr>
        <w:t>第</w:t>
      </w:r>
      <w:r>
        <w:rPr>
          <w:rFonts w:ascii="宋体" w:hAnsi="宋体" w:eastAsia="宋体" w:cs="宋体"/>
          <w:spacing w:val="37"/>
          <w:sz w:val="20"/>
          <w:szCs w:val="20"/>
        </w:rPr>
        <w:t xml:space="preserve"> </w:t>
      </w:r>
      <w:r>
        <w:rPr>
          <w:rFonts w:ascii="Times New Roman" w:hAnsi="Times New Roman" w:eastAsia="Times New Roman" w:cs="Times New Roman"/>
          <w:spacing w:val="9"/>
          <w:sz w:val="20"/>
          <w:szCs w:val="20"/>
        </w:rPr>
        <w:t>1.3</w:t>
      </w:r>
      <w:r>
        <w:rPr>
          <w:rFonts w:ascii="宋体" w:hAnsi="宋体" w:eastAsia="宋体" w:cs="宋体"/>
          <w:spacing w:val="8"/>
          <w:sz w:val="20"/>
          <w:szCs w:val="20"/>
        </w:rPr>
        <w:t>项全部要求，按合同约定完成本项目。</w:t>
      </w:r>
      <w:bookmarkStart w:id="31" w:name="_GoBack"/>
      <w:bookmarkEnd w:id="31"/>
    </w:p>
    <w:p w14:paraId="7072D27A">
      <w:pPr>
        <w:spacing w:before="86" w:line="369" w:lineRule="auto"/>
        <w:ind w:left="41" w:right="13" w:firstLine="396"/>
        <w:rPr>
          <w:rFonts w:ascii="宋体" w:hAnsi="宋体" w:eastAsia="宋体" w:cs="宋体"/>
          <w:sz w:val="20"/>
          <w:szCs w:val="20"/>
        </w:rPr>
      </w:pPr>
      <w:r>
        <w:rPr>
          <w:rFonts w:ascii="Times New Roman" w:hAnsi="Times New Roman" w:eastAsia="Times New Roman" w:cs="Times New Roman"/>
          <w:spacing w:val="9"/>
          <w:sz w:val="20"/>
          <w:szCs w:val="20"/>
        </w:rPr>
        <w:t>2</w:t>
      </w:r>
      <w:r>
        <w:rPr>
          <w:rFonts w:ascii="Times New Roman" w:hAnsi="Times New Roman" w:eastAsia="Times New Roman" w:cs="Times New Roman"/>
          <w:spacing w:val="-21"/>
          <w:sz w:val="20"/>
          <w:szCs w:val="20"/>
        </w:rPr>
        <w:t xml:space="preserve"> </w:t>
      </w:r>
      <w:r>
        <w:rPr>
          <w:rFonts w:ascii="宋体" w:hAnsi="宋体" w:eastAsia="宋体" w:cs="宋体"/>
          <w:spacing w:val="9"/>
          <w:sz w:val="20"/>
          <w:szCs w:val="20"/>
        </w:rPr>
        <w:t>．我方承诺符合询比文件第四章</w:t>
      </w:r>
      <w:r>
        <w:rPr>
          <w:rFonts w:ascii="Times New Roman" w:hAnsi="Times New Roman" w:eastAsia="Times New Roman" w:cs="Times New Roman"/>
          <w:spacing w:val="9"/>
          <w:sz w:val="20"/>
          <w:szCs w:val="20"/>
        </w:rPr>
        <w:t>“</w:t>
      </w:r>
      <w:r>
        <w:rPr>
          <w:rFonts w:ascii="宋体" w:hAnsi="宋体" w:eastAsia="宋体" w:cs="宋体"/>
          <w:spacing w:val="9"/>
          <w:sz w:val="20"/>
          <w:szCs w:val="20"/>
        </w:rPr>
        <w:t>合同条款及格式</w:t>
      </w:r>
      <w:r>
        <w:rPr>
          <w:rFonts w:ascii="Times New Roman" w:hAnsi="Times New Roman" w:eastAsia="Times New Roman" w:cs="Times New Roman"/>
          <w:spacing w:val="9"/>
          <w:sz w:val="20"/>
          <w:szCs w:val="20"/>
        </w:rPr>
        <w:t>”</w:t>
      </w:r>
      <w:r>
        <w:rPr>
          <w:rFonts w:ascii="Times New Roman" w:hAnsi="Times New Roman" w:eastAsia="Times New Roman" w:cs="Times New Roman"/>
          <w:spacing w:val="-21"/>
          <w:sz w:val="20"/>
          <w:szCs w:val="20"/>
        </w:rPr>
        <w:t xml:space="preserve"> </w:t>
      </w:r>
      <w:r>
        <w:rPr>
          <w:rFonts w:ascii="宋体" w:hAnsi="宋体" w:eastAsia="宋体" w:cs="宋体"/>
          <w:spacing w:val="9"/>
          <w:sz w:val="20"/>
          <w:szCs w:val="20"/>
        </w:rPr>
        <w:t>中的实质性要求和条</w:t>
      </w:r>
      <w:r>
        <w:rPr>
          <w:rFonts w:ascii="宋体" w:hAnsi="宋体" w:eastAsia="宋体" w:cs="宋体"/>
          <w:spacing w:val="8"/>
          <w:sz w:val="20"/>
          <w:szCs w:val="20"/>
        </w:rPr>
        <w:t>件，响应文件</w:t>
      </w:r>
      <w:r>
        <w:rPr>
          <w:rFonts w:ascii="宋体" w:hAnsi="宋体" w:eastAsia="宋体" w:cs="宋体"/>
          <w:spacing w:val="7"/>
          <w:sz w:val="20"/>
          <w:szCs w:val="20"/>
        </w:rPr>
        <w:t>中没有贵单位不能接受的条件。</w:t>
      </w:r>
    </w:p>
    <w:p w14:paraId="495FF9CB">
      <w:pPr>
        <w:spacing w:line="226" w:lineRule="auto"/>
        <w:ind w:left="442"/>
        <w:rPr>
          <w:rFonts w:ascii="宋体" w:hAnsi="宋体" w:eastAsia="宋体" w:cs="宋体"/>
          <w:sz w:val="20"/>
          <w:szCs w:val="20"/>
        </w:rPr>
      </w:pPr>
      <w:r>
        <w:rPr>
          <w:rFonts w:ascii="Times New Roman" w:hAnsi="Times New Roman" w:eastAsia="Times New Roman" w:cs="Times New Roman"/>
          <w:spacing w:val="7"/>
          <w:sz w:val="20"/>
          <w:szCs w:val="20"/>
        </w:rPr>
        <w:t>3</w:t>
      </w:r>
      <w:r>
        <w:rPr>
          <w:rFonts w:ascii="Times New Roman" w:hAnsi="Times New Roman" w:eastAsia="Times New Roman" w:cs="Times New Roman"/>
          <w:spacing w:val="-17"/>
          <w:sz w:val="20"/>
          <w:szCs w:val="20"/>
        </w:rPr>
        <w:t xml:space="preserve"> </w:t>
      </w:r>
      <w:r>
        <w:rPr>
          <w:rFonts w:ascii="宋体" w:hAnsi="宋体" w:eastAsia="宋体" w:cs="宋体"/>
          <w:spacing w:val="7"/>
          <w:sz w:val="20"/>
          <w:szCs w:val="20"/>
        </w:rPr>
        <w:t>．我方承诺符合询比文件第五章“项目要求</w:t>
      </w:r>
      <w:r>
        <w:rPr>
          <w:rFonts w:ascii="宋体" w:hAnsi="宋体" w:eastAsia="宋体" w:cs="宋体"/>
          <w:spacing w:val="-70"/>
          <w:sz w:val="20"/>
          <w:szCs w:val="20"/>
        </w:rPr>
        <w:t xml:space="preserve"> </w:t>
      </w:r>
      <w:r>
        <w:rPr>
          <w:rFonts w:ascii="宋体" w:hAnsi="宋体" w:eastAsia="宋体" w:cs="宋体"/>
          <w:spacing w:val="7"/>
          <w:sz w:val="20"/>
          <w:szCs w:val="20"/>
        </w:rPr>
        <w:t>”规定的实质性要求。</w:t>
      </w:r>
    </w:p>
    <w:p w14:paraId="4E625D75">
      <w:pPr>
        <w:spacing w:before="155" w:line="369" w:lineRule="auto"/>
        <w:ind w:left="24" w:right="15" w:firstLine="412"/>
        <w:rPr>
          <w:rFonts w:ascii="宋体" w:hAnsi="宋体" w:eastAsia="宋体" w:cs="宋体"/>
          <w:sz w:val="20"/>
          <w:szCs w:val="20"/>
        </w:rPr>
      </w:pPr>
      <w:r>
        <w:rPr>
          <w:rFonts w:ascii="Times New Roman" w:hAnsi="Times New Roman" w:eastAsia="Times New Roman" w:cs="Times New Roman"/>
          <w:spacing w:val="9"/>
          <w:sz w:val="20"/>
          <w:szCs w:val="20"/>
        </w:rPr>
        <w:t>4</w:t>
      </w:r>
      <w:r>
        <w:rPr>
          <w:rFonts w:ascii="Times New Roman" w:hAnsi="Times New Roman" w:eastAsia="Times New Roman" w:cs="Times New Roman"/>
          <w:spacing w:val="-13"/>
          <w:sz w:val="20"/>
          <w:szCs w:val="20"/>
        </w:rPr>
        <w:t xml:space="preserve"> </w:t>
      </w:r>
      <w:r>
        <w:rPr>
          <w:rFonts w:ascii="宋体" w:hAnsi="宋体" w:eastAsia="宋体" w:cs="宋体"/>
          <w:spacing w:val="9"/>
          <w:sz w:val="20"/>
          <w:szCs w:val="20"/>
        </w:rPr>
        <w:t>．我方承诺在询比文件规定的响应有效期内不撤销响应文件，我方响应询比文件的全</w:t>
      </w:r>
      <w:r>
        <w:rPr>
          <w:rFonts w:ascii="宋体" w:hAnsi="宋体" w:eastAsia="宋体" w:cs="宋体"/>
          <w:spacing w:val="4"/>
          <w:sz w:val="20"/>
          <w:szCs w:val="20"/>
        </w:rPr>
        <w:t>部要求。</w:t>
      </w:r>
    </w:p>
    <w:p w14:paraId="46157DCA">
      <w:pPr>
        <w:spacing w:before="2" w:line="369" w:lineRule="auto"/>
        <w:ind w:left="32" w:right="15" w:firstLine="411"/>
        <w:rPr>
          <w:rFonts w:ascii="宋体" w:hAnsi="宋体" w:eastAsia="宋体" w:cs="宋体"/>
          <w:sz w:val="20"/>
          <w:szCs w:val="20"/>
        </w:rPr>
      </w:pPr>
      <w:r>
        <w:rPr>
          <w:rFonts w:ascii="Times New Roman" w:hAnsi="Times New Roman" w:eastAsia="Times New Roman" w:cs="Times New Roman"/>
          <w:spacing w:val="20"/>
          <w:sz w:val="20"/>
          <w:szCs w:val="20"/>
        </w:rPr>
        <w:t>5</w:t>
      </w:r>
      <w:r>
        <w:rPr>
          <w:rFonts w:ascii="Times New Roman" w:hAnsi="Times New Roman" w:eastAsia="Times New Roman" w:cs="Times New Roman"/>
          <w:spacing w:val="-7"/>
          <w:sz w:val="20"/>
          <w:szCs w:val="20"/>
        </w:rPr>
        <w:t xml:space="preserve"> </w:t>
      </w:r>
      <w:r>
        <w:rPr>
          <w:rFonts w:ascii="宋体" w:hAnsi="宋体" w:eastAsia="宋体" w:cs="宋体"/>
          <w:spacing w:val="20"/>
          <w:sz w:val="20"/>
          <w:szCs w:val="20"/>
        </w:rPr>
        <w:t>．</w:t>
      </w:r>
      <w:r>
        <w:rPr>
          <w:rFonts w:ascii="宋体" w:hAnsi="宋体" w:eastAsia="宋体" w:cs="宋体"/>
          <w:spacing w:val="-57"/>
          <w:sz w:val="20"/>
          <w:szCs w:val="20"/>
        </w:rPr>
        <w:t xml:space="preserve"> </w:t>
      </w:r>
      <w:r>
        <w:rPr>
          <w:rFonts w:ascii="宋体" w:hAnsi="宋体" w:eastAsia="宋体" w:cs="宋体"/>
          <w:spacing w:val="20"/>
          <w:sz w:val="20"/>
          <w:szCs w:val="20"/>
        </w:rPr>
        <w:t>随同本响应函提交响应保证金一份</w:t>
      </w:r>
      <w:r>
        <w:rPr>
          <w:rFonts w:ascii="宋体" w:hAnsi="宋体" w:eastAsia="宋体" w:cs="宋体"/>
          <w:spacing w:val="-58"/>
          <w:sz w:val="20"/>
          <w:szCs w:val="20"/>
        </w:rPr>
        <w:t xml:space="preserve"> </w:t>
      </w:r>
      <w:r>
        <w:rPr>
          <w:rFonts w:ascii="宋体" w:hAnsi="宋体" w:eastAsia="宋体" w:cs="宋体"/>
          <w:spacing w:val="20"/>
          <w:sz w:val="20"/>
          <w:szCs w:val="20"/>
        </w:rPr>
        <w:t>，金</w:t>
      </w:r>
      <w:r>
        <w:rPr>
          <w:rFonts w:ascii="宋体" w:hAnsi="宋体" w:eastAsia="宋体" w:cs="宋体"/>
          <w:spacing w:val="19"/>
          <w:sz w:val="20"/>
          <w:szCs w:val="20"/>
        </w:rPr>
        <w:t>额为人民币大写：</w:t>
      </w:r>
      <w:r>
        <w:rPr>
          <w:rFonts w:ascii="宋体" w:hAnsi="宋体" w:eastAsia="宋体" w:cs="宋体"/>
          <w:spacing w:val="-58"/>
          <w:sz w:val="20"/>
          <w:szCs w:val="20"/>
        </w:rPr>
        <w:t xml:space="preserve"> </w:t>
      </w:r>
      <w:r>
        <w:rPr>
          <w:rFonts w:ascii="宋体" w:hAnsi="宋体" w:eastAsia="宋体" w:cs="宋体"/>
          <w:spacing w:val="19"/>
          <w:sz w:val="20"/>
          <w:szCs w:val="20"/>
          <w:u w:val="single" w:color="auto"/>
        </w:rPr>
        <w:t xml:space="preserve"> 壹万玖仟肆佰元整</w:t>
      </w:r>
      <w:r>
        <w:rPr>
          <w:rFonts w:ascii="宋体" w:hAnsi="宋体" w:eastAsia="宋体" w:cs="宋体"/>
          <w:spacing w:val="3"/>
          <w:sz w:val="20"/>
          <w:szCs w:val="20"/>
        </w:rPr>
        <w:t>（小写：</w:t>
      </w:r>
      <w:r>
        <w:rPr>
          <w:rFonts w:ascii="Times New Roman" w:hAnsi="Times New Roman" w:eastAsia="Times New Roman" w:cs="Times New Roman"/>
          <w:spacing w:val="3"/>
          <w:sz w:val="20"/>
          <w:szCs w:val="20"/>
        </w:rPr>
        <w:t xml:space="preserve">19400.00 </w:t>
      </w:r>
      <w:r>
        <w:rPr>
          <w:rFonts w:ascii="宋体" w:hAnsi="宋体" w:eastAsia="宋体" w:cs="宋体"/>
          <w:spacing w:val="3"/>
          <w:sz w:val="20"/>
          <w:szCs w:val="20"/>
        </w:rPr>
        <w:t>元整）。</w:t>
      </w:r>
    </w:p>
    <w:p w14:paraId="29C6B761">
      <w:pPr>
        <w:spacing w:line="227" w:lineRule="auto"/>
        <w:ind w:left="443"/>
        <w:rPr>
          <w:rFonts w:ascii="宋体" w:hAnsi="宋体" w:eastAsia="宋体" w:cs="宋体"/>
          <w:sz w:val="20"/>
          <w:szCs w:val="20"/>
        </w:rPr>
      </w:pPr>
      <w:r>
        <w:rPr>
          <w:rFonts w:ascii="Times New Roman" w:hAnsi="Times New Roman" w:eastAsia="Times New Roman" w:cs="Times New Roman"/>
          <w:spacing w:val="5"/>
          <w:sz w:val="20"/>
          <w:szCs w:val="20"/>
        </w:rPr>
        <w:t>6</w:t>
      </w:r>
      <w:r>
        <w:rPr>
          <w:rFonts w:ascii="Times New Roman" w:hAnsi="Times New Roman" w:eastAsia="Times New Roman" w:cs="Times New Roman"/>
          <w:spacing w:val="-11"/>
          <w:sz w:val="20"/>
          <w:szCs w:val="20"/>
        </w:rPr>
        <w:t xml:space="preserve"> </w:t>
      </w:r>
      <w:r>
        <w:rPr>
          <w:rFonts w:ascii="宋体" w:hAnsi="宋体" w:eastAsia="宋体" w:cs="宋体"/>
          <w:spacing w:val="5"/>
          <w:sz w:val="20"/>
          <w:szCs w:val="20"/>
        </w:rPr>
        <w:t>．如我方成交，我方承诺：</w:t>
      </w:r>
    </w:p>
    <w:p w14:paraId="6C5F4A95">
      <w:pPr>
        <w:spacing w:before="152" w:line="227" w:lineRule="auto"/>
        <w:ind w:left="452"/>
        <w:rPr>
          <w:rFonts w:ascii="宋体" w:hAnsi="宋体" w:eastAsia="宋体" w:cs="宋体"/>
          <w:sz w:val="20"/>
          <w:szCs w:val="20"/>
        </w:rPr>
      </w:pPr>
      <w:r>
        <w:rPr>
          <w:rFonts w:ascii="宋体" w:hAnsi="宋体" w:eastAsia="宋体" w:cs="宋体"/>
          <w:spacing w:val="9"/>
          <w:sz w:val="20"/>
          <w:szCs w:val="20"/>
        </w:rPr>
        <w:t>（</w:t>
      </w:r>
      <w:r>
        <w:rPr>
          <w:rFonts w:ascii="Times New Roman" w:hAnsi="Times New Roman" w:eastAsia="Times New Roman" w:cs="Times New Roman"/>
          <w:spacing w:val="9"/>
          <w:sz w:val="20"/>
          <w:szCs w:val="20"/>
        </w:rPr>
        <w:t>1</w:t>
      </w:r>
      <w:r>
        <w:rPr>
          <w:rFonts w:ascii="宋体" w:hAnsi="宋体" w:eastAsia="宋体" w:cs="宋体"/>
          <w:spacing w:val="9"/>
          <w:sz w:val="20"/>
          <w:szCs w:val="20"/>
        </w:rPr>
        <w:t>）在收到成交通知书后，在成交通知书规定的期限内与你方签订合</w:t>
      </w:r>
      <w:r>
        <w:rPr>
          <w:rFonts w:ascii="宋体" w:hAnsi="宋体" w:eastAsia="宋体" w:cs="宋体"/>
          <w:spacing w:val="8"/>
          <w:sz w:val="20"/>
          <w:szCs w:val="20"/>
        </w:rPr>
        <w:t>同；</w:t>
      </w:r>
    </w:p>
    <w:p w14:paraId="4F31D8B9">
      <w:pPr>
        <w:spacing w:before="155" w:line="227" w:lineRule="auto"/>
        <w:ind w:left="452"/>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2</w:t>
      </w:r>
      <w:r>
        <w:rPr>
          <w:rFonts w:ascii="宋体" w:hAnsi="宋体" w:eastAsia="宋体" w:cs="宋体"/>
          <w:spacing w:val="8"/>
          <w:sz w:val="20"/>
          <w:szCs w:val="20"/>
        </w:rPr>
        <w:t>）在签订合同时不向你方提出附加条件；</w:t>
      </w:r>
    </w:p>
    <w:p w14:paraId="42AD7E4E">
      <w:pPr>
        <w:spacing w:before="155" w:line="228" w:lineRule="auto"/>
        <w:ind w:left="452"/>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3</w:t>
      </w:r>
      <w:r>
        <w:rPr>
          <w:rFonts w:ascii="宋体" w:hAnsi="宋体" w:eastAsia="宋体" w:cs="宋体"/>
          <w:spacing w:val="8"/>
          <w:sz w:val="20"/>
          <w:szCs w:val="20"/>
        </w:rPr>
        <w:t>）按照询比文件要求提交履约担保；</w:t>
      </w:r>
    </w:p>
    <w:p w14:paraId="2956A5E3">
      <w:pPr>
        <w:spacing w:before="151" w:line="228" w:lineRule="auto"/>
        <w:ind w:left="452"/>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4</w:t>
      </w:r>
      <w:r>
        <w:rPr>
          <w:rFonts w:ascii="宋体" w:hAnsi="宋体" w:eastAsia="宋体" w:cs="宋体"/>
          <w:spacing w:val="8"/>
          <w:sz w:val="20"/>
          <w:szCs w:val="20"/>
        </w:rPr>
        <w:t>）在合同约定的期限内完成合同规定的全部义务。</w:t>
      </w:r>
    </w:p>
    <w:p w14:paraId="736D7B70">
      <w:pPr>
        <w:spacing w:before="154" w:line="369" w:lineRule="auto"/>
        <w:ind w:left="25" w:right="16" w:firstLine="416"/>
        <w:rPr>
          <w:rFonts w:ascii="宋体" w:hAnsi="宋体" w:eastAsia="宋体" w:cs="宋体"/>
          <w:sz w:val="20"/>
          <w:szCs w:val="20"/>
        </w:rPr>
      </w:pPr>
      <w:r>
        <w:rPr>
          <w:rFonts w:ascii="Times New Roman" w:hAnsi="Times New Roman" w:eastAsia="Times New Roman" w:cs="Times New Roman"/>
          <w:spacing w:val="9"/>
          <w:sz w:val="20"/>
          <w:szCs w:val="20"/>
        </w:rPr>
        <w:t>7</w:t>
      </w:r>
      <w:r>
        <w:rPr>
          <w:rFonts w:ascii="Times New Roman" w:hAnsi="Times New Roman" w:eastAsia="Times New Roman" w:cs="Times New Roman"/>
          <w:spacing w:val="-17"/>
          <w:sz w:val="20"/>
          <w:szCs w:val="20"/>
        </w:rPr>
        <w:t xml:space="preserve"> </w:t>
      </w:r>
      <w:r>
        <w:rPr>
          <w:rFonts w:ascii="宋体" w:hAnsi="宋体" w:eastAsia="宋体" w:cs="宋体"/>
          <w:spacing w:val="9"/>
          <w:sz w:val="20"/>
          <w:szCs w:val="20"/>
        </w:rPr>
        <w:t>．我方在此声明，所递交的响应文件及有关资料内容完整、真实和准确，且不存在第</w:t>
      </w:r>
      <w:r>
        <w:rPr>
          <w:rFonts w:ascii="宋体" w:hAnsi="宋体" w:eastAsia="宋体" w:cs="宋体"/>
          <w:spacing w:val="5"/>
          <w:sz w:val="20"/>
          <w:szCs w:val="20"/>
        </w:rPr>
        <w:t>二章“响应人须知</w:t>
      </w:r>
      <w:r>
        <w:rPr>
          <w:rFonts w:ascii="宋体" w:hAnsi="宋体" w:eastAsia="宋体" w:cs="宋体"/>
          <w:spacing w:val="-59"/>
          <w:sz w:val="20"/>
          <w:szCs w:val="20"/>
        </w:rPr>
        <w:t xml:space="preserve"> </w:t>
      </w:r>
      <w:r>
        <w:rPr>
          <w:rFonts w:ascii="宋体" w:hAnsi="宋体" w:eastAsia="宋体" w:cs="宋体"/>
          <w:spacing w:val="5"/>
          <w:sz w:val="20"/>
          <w:szCs w:val="20"/>
        </w:rPr>
        <w:t>”第</w:t>
      </w:r>
      <w:r>
        <w:rPr>
          <w:rFonts w:ascii="宋体" w:hAnsi="宋体" w:eastAsia="宋体" w:cs="宋体"/>
          <w:spacing w:val="33"/>
          <w:sz w:val="20"/>
          <w:szCs w:val="20"/>
        </w:rPr>
        <w:t xml:space="preserve"> </w:t>
      </w:r>
      <w:r>
        <w:rPr>
          <w:rFonts w:ascii="Times New Roman" w:hAnsi="Times New Roman" w:eastAsia="Times New Roman" w:cs="Times New Roman"/>
          <w:spacing w:val="5"/>
          <w:sz w:val="20"/>
          <w:szCs w:val="20"/>
        </w:rPr>
        <w:t xml:space="preserve">1.4.3  </w:t>
      </w:r>
      <w:r>
        <w:rPr>
          <w:rFonts w:ascii="宋体" w:hAnsi="宋体" w:eastAsia="宋体" w:cs="宋体"/>
          <w:spacing w:val="5"/>
          <w:sz w:val="20"/>
          <w:szCs w:val="20"/>
        </w:rPr>
        <w:t>项规定的任何一种情形。</w:t>
      </w:r>
    </w:p>
    <w:p w14:paraId="6DB0E2DC">
      <w:pPr>
        <w:spacing w:before="1" w:line="227" w:lineRule="auto"/>
        <w:ind w:left="446"/>
        <w:rPr>
          <w:rFonts w:ascii="宋体" w:hAnsi="宋体" w:eastAsia="宋体" w:cs="宋体"/>
          <w:sz w:val="20"/>
          <w:szCs w:val="20"/>
        </w:rPr>
      </w:pPr>
      <w:r>
        <w:rPr>
          <w:rFonts w:ascii="Times New Roman" w:hAnsi="Times New Roman" w:eastAsia="Times New Roman" w:cs="Times New Roman"/>
          <w:spacing w:val="9"/>
          <w:sz w:val="20"/>
          <w:szCs w:val="20"/>
        </w:rPr>
        <w:t>8</w:t>
      </w:r>
      <w:r>
        <w:rPr>
          <w:rFonts w:ascii="Times New Roman" w:hAnsi="Times New Roman" w:eastAsia="Times New Roman" w:cs="Times New Roman"/>
          <w:spacing w:val="-20"/>
          <w:sz w:val="20"/>
          <w:szCs w:val="20"/>
        </w:rPr>
        <w:t xml:space="preserve"> </w:t>
      </w:r>
      <w:r>
        <w:rPr>
          <w:rFonts w:ascii="宋体" w:hAnsi="宋体" w:eastAsia="宋体" w:cs="宋体"/>
          <w:spacing w:val="-21"/>
          <w:sz w:val="20"/>
          <w:szCs w:val="20"/>
        </w:rPr>
        <w:t>．</w:t>
      </w:r>
      <w:r>
        <w:rPr>
          <w:rFonts w:ascii="宋体" w:hAnsi="宋体" w:eastAsia="宋体" w:cs="宋体"/>
          <w:spacing w:val="5"/>
          <w:sz w:val="20"/>
          <w:szCs w:val="20"/>
          <w:u w:val="single" w:color="auto"/>
        </w:rPr>
        <w:t xml:space="preserve">                </w:t>
      </w:r>
      <w:r>
        <w:rPr>
          <w:rFonts w:ascii="宋体" w:hAnsi="宋体" w:eastAsia="宋体" w:cs="宋体"/>
          <w:spacing w:val="-21"/>
          <w:sz w:val="20"/>
          <w:szCs w:val="20"/>
        </w:rPr>
        <w:t>（</w:t>
      </w:r>
      <w:r>
        <w:rPr>
          <w:rFonts w:ascii="宋体" w:hAnsi="宋体" w:eastAsia="宋体" w:cs="宋体"/>
          <w:spacing w:val="9"/>
          <w:sz w:val="20"/>
          <w:szCs w:val="20"/>
        </w:rPr>
        <w:t>其他补充说明）。</w:t>
      </w:r>
    </w:p>
    <w:p w14:paraId="0880825F">
      <w:pPr>
        <w:pStyle w:val="2"/>
        <w:spacing w:line="243" w:lineRule="auto"/>
      </w:pPr>
    </w:p>
    <w:p w14:paraId="7ADF9E19">
      <w:pPr>
        <w:pStyle w:val="2"/>
        <w:spacing w:line="243" w:lineRule="auto"/>
      </w:pPr>
    </w:p>
    <w:p w14:paraId="7A1FBD15">
      <w:pPr>
        <w:spacing w:before="65" w:line="227" w:lineRule="auto"/>
        <w:ind w:left="452"/>
        <w:rPr>
          <w:rFonts w:ascii="宋体" w:hAnsi="宋体" w:eastAsia="宋体" w:cs="宋体"/>
          <w:sz w:val="20"/>
          <w:szCs w:val="20"/>
        </w:rPr>
      </w:pPr>
      <w:r>
        <w:rPr>
          <w:rFonts w:ascii="宋体" w:hAnsi="宋体" w:eastAsia="宋体" w:cs="宋体"/>
          <w:spacing w:val="10"/>
          <w:sz w:val="20"/>
          <w:szCs w:val="20"/>
        </w:rPr>
        <w:t>响应人</w:t>
      </w:r>
      <w:r>
        <w:rPr>
          <w:rFonts w:ascii="宋体" w:hAnsi="宋体" w:eastAsia="宋体" w:cs="宋体"/>
          <w:spacing w:val="-8"/>
          <w:sz w:val="20"/>
          <w:szCs w:val="20"/>
        </w:rPr>
        <w:t>：</w:t>
      </w:r>
      <w:r>
        <w:rPr>
          <w:rFonts w:ascii="宋体" w:hAnsi="宋体" w:eastAsia="宋体" w:cs="宋体"/>
          <w:spacing w:val="2"/>
          <w:sz w:val="20"/>
          <w:szCs w:val="20"/>
          <w:u w:val="single" w:color="auto"/>
        </w:rPr>
        <w:t xml:space="preserve">                                       </w:t>
      </w:r>
      <w:r>
        <w:rPr>
          <w:rFonts w:ascii="宋体" w:hAnsi="宋体" w:eastAsia="宋体" w:cs="宋体"/>
          <w:spacing w:val="22"/>
          <w:sz w:val="20"/>
          <w:szCs w:val="20"/>
        </w:rPr>
        <w:t xml:space="preserve"> </w:t>
      </w:r>
      <w:r>
        <w:rPr>
          <w:rFonts w:ascii="宋体" w:hAnsi="宋体" w:eastAsia="宋体" w:cs="宋体"/>
          <w:spacing w:val="-8"/>
          <w:sz w:val="20"/>
          <w:szCs w:val="20"/>
        </w:rPr>
        <w:t>（</w:t>
      </w:r>
      <w:r>
        <w:rPr>
          <w:rFonts w:ascii="宋体" w:hAnsi="宋体" w:eastAsia="宋体" w:cs="宋体"/>
          <w:spacing w:val="10"/>
          <w:sz w:val="20"/>
          <w:szCs w:val="20"/>
        </w:rPr>
        <w:t>盖单位公章）</w:t>
      </w:r>
    </w:p>
    <w:p w14:paraId="46A25045">
      <w:pPr>
        <w:spacing w:before="153" w:line="228" w:lineRule="auto"/>
        <w:ind w:left="443"/>
        <w:rPr>
          <w:rFonts w:ascii="宋体" w:hAnsi="宋体" w:eastAsia="宋体" w:cs="宋体"/>
          <w:sz w:val="20"/>
          <w:szCs w:val="20"/>
        </w:rPr>
      </w:pPr>
      <w:r>
        <w:rPr>
          <w:rFonts w:ascii="宋体" w:hAnsi="宋体" w:eastAsia="宋体" w:cs="宋体"/>
          <w:spacing w:val="10"/>
          <w:sz w:val="20"/>
          <w:szCs w:val="20"/>
        </w:rPr>
        <w:t>法定代表人或其委托代理人</w:t>
      </w:r>
      <w:r>
        <w:rPr>
          <w:rFonts w:ascii="宋体" w:hAnsi="宋体" w:eastAsia="宋体" w:cs="宋体"/>
          <w:spacing w:val="-6"/>
          <w:sz w:val="20"/>
          <w:szCs w:val="20"/>
        </w:rPr>
        <w:t>：</w:t>
      </w:r>
      <w:r>
        <w:rPr>
          <w:rFonts w:ascii="宋体" w:hAnsi="宋体" w:eastAsia="宋体" w:cs="宋体"/>
          <w:spacing w:val="1"/>
          <w:sz w:val="20"/>
          <w:szCs w:val="20"/>
          <w:u w:val="single" w:color="auto"/>
        </w:rPr>
        <w:t xml:space="preserve">                           </w:t>
      </w:r>
      <w:r>
        <w:rPr>
          <w:rFonts w:ascii="宋体" w:hAnsi="宋体" w:eastAsia="宋体" w:cs="宋体"/>
          <w:spacing w:val="17"/>
          <w:sz w:val="20"/>
          <w:szCs w:val="20"/>
        </w:rPr>
        <w:t xml:space="preserve"> </w:t>
      </w:r>
      <w:r>
        <w:rPr>
          <w:rFonts w:ascii="宋体" w:hAnsi="宋体" w:eastAsia="宋体" w:cs="宋体"/>
          <w:spacing w:val="-6"/>
          <w:sz w:val="20"/>
          <w:szCs w:val="20"/>
        </w:rPr>
        <w:t>（</w:t>
      </w:r>
      <w:r>
        <w:rPr>
          <w:rFonts w:ascii="宋体" w:hAnsi="宋体" w:eastAsia="宋体" w:cs="宋体"/>
          <w:spacing w:val="10"/>
          <w:sz w:val="20"/>
          <w:szCs w:val="20"/>
        </w:rPr>
        <w:t>签名）</w:t>
      </w:r>
    </w:p>
    <w:p w14:paraId="07478969">
      <w:pPr>
        <w:spacing w:before="154" w:line="237" w:lineRule="auto"/>
        <w:ind w:left="442"/>
        <w:rPr>
          <w:rFonts w:ascii="宋体" w:hAnsi="宋体" w:eastAsia="宋体" w:cs="宋体"/>
          <w:sz w:val="20"/>
          <w:szCs w:val="20"/>
        </w:rPr>
      </w:pPr>
      <w:r>
        <w:rPr>
          <w:rFonts w:ascii="宋体" w:hAnsi="宋体" w:eastAsia="宋体" w:cs="宋体"/>
          <w:spacing w:val="-3"/>
          <w:sz w:val="20"/>
          <w:szCs w:val="20"/>
        </w:rPr>
        <w:t>地</w:t>
      </w:r>
      <w:r>
        <w:rPr>
          <w:rFonts w:ascii="宋体" w:hAnsi="宋体" w:eastAsia="宋体" w:cs="宋体"/>
          <w:spacing w:val="7"/>
          <w:sz w:val="20"/>
          <w:szCs w:val="20"/>
        </w:rPr>
        <w:t xml:space="preserve">    </w:t>
      </w:r>
      <w:r>
        <w:rPr>
          <w:rFonts w:ascii="宋体" w:hAnsi="宋体" w:eastAsia="宋体" w:cs="宋体"/>
          <w:spacing w:val="-3"/>
          <w:sz w:val="20"/>
          <w:szCs w:val="20"/>
        </w:rPr>
        <w:t>址</w:t>
      </w:r>
      <w:r>
        <w:rPr>
          <w:rFonts w:ascii="宋体" w:hAnsi="宋体" w:eastAsia="宋体" w:cs="宋体"/>
          <w:spacing w:val="-74"/>
          <w:sz w:val="20"/>
          <w:szCs w:val="20"/>
        </w:rPr>
        <w:t xml:space="preserve"> </w:t>
      </w:r>
      <w:r>
        <w:rPr>
          <w:rFonts w:ascii="宋体" w:hAnsi="宋体" w:eastAsia="宋体" w:cs="宋体"/>
          <w:spacing w:val="-3"/>
          <w:sz w:val="20"/>
          <w:szCs w:val="20"/>
        </w:rPr>
        <w:t>：</w:t>
      </w:r>
      <w:r>
        <w:rPr>
          <w:rFonts w:ascii="宋体" w:hAnsi="宋体" w:eastAsia="宋体" w:cs="宋体"/>
          <w:spacing w:val="-3"/>
          <w:sz w:val="20"/>
          <w:szCs w:val="20"/>
          <w:u w:val="single" w:color="auto"/>
        </w:rPr>
        <w:t xml:space="preserve">                                     </w:t>
      </w:r>
      <w:r>
        <w:rPr>
          <w:rFonts w:ascii="宋体" w:hAnsi="宋体" w:eastAsia="宋体" w:cs="宋体"/>
          <w:spacing w:val="-4"/>
          <w:sz w:val="20"/>
          <w:szCs w:val="20"/>
          <w:u w:val="single" w:color="auto"/>
        </w:rPr>
        <w:t xml:space="preserve">                          </w:t>
      </w:r>
    </w:p>
    <w:p w14:paraId="73E58CAD">
      <w:pPr>
        <w:spacing w:before="144" w:line="227" w:lineRule="auto"/>
        <w:ind w:left="443"/>
        <w:rPr>
          <w:rFonts w:ascii="宋体" w:hAnsi="宋体" w:eastAsia="宋体" w:cs="宋体"/>
          <w:sz w:val="20"/>
          <w:szCs w:val="20"/>
        </w:rPr>
      </w:pPr>
      <w:r>
        <w:rPr>
          <w:rFonts w:ascii="宋体" w:hAnsi="宋体" w:eastAsia="宋体" w:cs="宋体"/>
          <w:spacing w:val="8"/>
          <w:sz w:val="20"/>
          <w:szCs w:val="20"/>
        </w:rPr>
        <w:t>单位电话（座机</w:t>
      </w:r>
      <w:r>
        <w:rPr>
          <w:rFonts w:ascii="宋体" w:hAnsi="宋体" w:eastAsia="宋体" w:cs="宋体"/>
          <w:spacing w:val="13"/>
          <w:sz w:val="20"/>
          <w:szCs w:val="20"/>
        </w:rPr>
        <w:t>）：</w:t>
      </w:r>
      <w:r>
        <w:rPr>
          <w:rFonts w:ascii="宋体" w:hAnsi="宋体" w:eastAsia="宋体" w:cs="宋体"/>
          <w:spacing w:val="5"/>
          <w:sz w:val="20"/>
          <w:szCs w:val="20"/>
          <w:u w:val="single" w:color="auto"/>
        </w:rPr>
        <w:t xml:space="preserve">          </w:t>
      </w:r>
      <w:r>
        <w:rPr>
          <w:rFonts w:ascii="宋体" w:hAnsi="宋体" w:eastAsia="宋体" w:cs="宋体"/>
          <w:spacing w:val="16"/>
          <w:sz w:val="20"/>
          <w:szCs w:val="20"/>
        </w:rPr>
        <w:t xml:space="preserve"> </w:t>
      </w:r>
      <w:r>
        <w:rPr>
          <w:rFonts w:ascii="宋体" w:hAnsi="宋体" w:eastAsia="宋体" w:cs="宋体"/>
          <w:spacing w:val="8"/>
          <w:sz w:val="20"/>
          <w:szCs w:val="20"/>
        </w:rPr>
        <w:t>委托代理人电话（手机</w:t>
      </w:r>
      <w:r>
        <w:rPr>
          <w:rFonts w:ascii="宋体" w:hAnsi="宋体" w:eastAsia="宋体" w:cs="宋体"/>
          <w:spacing w:val="13"/>
          <w:sz w:val="20"/>
          <w:szCs w:val="20"/>
        </w:rPr>
        <w:t>）：</w:t>
      </w:r>
      <w:r>
        <w:rPr>
          <w:rFonts w:ascii="宋体" w:hAnsi="宋体" w:eastAsia="宋体" w:cs="宋体"/>
          <w:sz w:val="20"/>
          <w:szCs w:val="20"/>
          <w:u w:val="single" w:color="auto"/>
        </w:rPr>
        <w:t xml:space="preserve">                 </w:t>
      </w:r>
    </w:p>
    <w:p w14:paraId="2DA71493">
      <w:pPr>
        <w:pStyle w:val="2"/>
        <w:spacing w:line="242" w:lineRule="auto"/>
      </w:pPr>
    </w:p>
    <w:p w14:paraId="39C88E84">
      <w:pPr>
        <w:pStyle w:val="2"/>
        <w:spacing w:line="242" w:lineRule="auto"/>
      </w:pPr>
    </w:p>
    <w:p w14:paraId="4B6EFF34">
      <w:pPr>
        <w:tabs>
          <w:tab w:val="left" w:pos="6534"/>
        </w:tabs>
        <w:spacing w:before="66" w:line="228" w:lineRule="auto"/>
        <w:ind w:left="5800"/>
        <w:rPr>
          <w:rFonts w:ascii="宋体" w:hAnsi="宋体" w:eastAsia="宋体" w:cs="宋体"/>
          <w:sz w:val="20"/>
          <w:szCs w:val="20"/>
        </w:rPr>
      </w:pPr>
      <w:r>
        <w:rPr>
          <w:rFonts w:ascii="宋体" w:hAnsi="宋体" w:eastAsia="宋体" w:cs="宋体"/>
          <w:sz w:val="20"/>
          <w:szCs w:val="20"/>
          <w:u w:val="single" w:color="auto"/>
        </w:rPr>
        <w:tab/>
      </w:r>
      <w:r>
        <w:rPr>
          <w:rFonts w:ascii="宋体" w:hAnsi="宋体" w:eastAsia="宋体" w:cs="宋体"/>
          <w:spacing w:val="-89"/>
          <w:sz w:val="20"/>
          <w:szCs w:val="20"/>
        </w:rPr>
        <w:t xml:space="preserve"> </w:t>
      </w:r>
      <w:r>
        <w:rPr>
          <w:rFonts w:ascii="宋体" w:hAnsi="宋体" w:eastAsia="宋体" w:cs="宋体"/>
          <w:spacing w:val="-14"/>
          <w:sz w:val="20"/>
          <w:szCs w:val="20"/>
        </w:rPr>
        <w:t>年</w:t>
      </w:r>
      <w:r>
        <w:rPr>
          <w:rFonts w:ascii="宋体" w:hAnsi="宋体" w:eastAsia="宋体" w:cs="宋体"/>
          <w:spacing w:val="-98"/>
          <w:sz w:val="20"/>
          <w:szCs w:val="20"/>
        </w:rPr>
        <w:t xml:space="preserve"> </w:t>
      </w:r>
      <w:r>
        <w:rPr>
          <w:rFonts w:ascii="宋体" w:hAnsi="宋体" w:eastAsia="宋体" w:cs="宋体"/>
          <w:spacing w:val="4"/>
          <w:sz w:val="20"/>
          <w:szCs w:val="20"/>
          <w:u w:val="single" w:color="auto"/>
        </w:rPr>
        <w:t xml:space="preserve">      </w:t>
      </w:r>
      <w:r>
        <w:rPr>
          <w:rFonts w:ascii="宋体" w:hAnsi="宋体" w:eastAsia="宋体" w:cs="宋体"/>
          <w:spacing w:val="-82"/>
          <w:sz w:val="20"/>
          <w:szCs w:val="20"/>
        </w:rPr>
        <w:t xml:space="preserve"> </w:t>
      </w:r>
      <w:r>
        <w:rPr>
          <w:rFonts w:ascii="宋体" w:hAnsi="宋体" w:eastAsia="宋体" w:cs="宋体"/>
          <w:spacing w:val="-14"/>
          <w:sz w:val="20"/>
          <w:szCs w:val="20"/>
        </w:rPr>
        <w:t>月</w:t>
      </w:r>
      <w:r>
        <w:rPr>
          <w:rFonts w:ascii="宋体" w:hAnsi="宋体" w:eastAsia="宋体" w:cs="宋体"/>
          <w:spacing w:val="-97"/>
          <w:sz w:val="20"/>
          <w:szCs w:val="20"/>
        </w:rPr>
        <w:t xml:space="preserve"> </w:t>
      </w:r>
      <w:r>
        <w:rPr>
          <w:rFonts w:ascii="宋体" w:hAnsi="宋体" w:eastAsia="宋体" w:cs="宋体"/>
          <w:spacing w:val="4"/>
          <w:sz w:val="20"/>
          <w:szCs w:val="20"/>
          <w:u w:val="single" w:color="auto"/>
        </w:rPr>
        <w:t xml:space="preserve">     </w:t>
      </w:r>
      <w:r>
        <w:rPr>
          <w:rFonts w:ascii="宋体" w:hAnsi="宋体" w:eastAsia="宋体" w:cs="宋体"/>
          <w:spacing w:val="-53"/>
          <w:sz w:val="20"/>
          <w:szCs w:val="20"/>
        </w:rPr>
        <w:t xml:space="preserve"> </w:t>
      </w:r>
      <w:r>
        <w:rPr>
          <w:rFonts w:ascii="宋体" w:hAnsi="宋体" w:eastAsia="宋体" w:cs="宋体"/>
          <w:spacing w:val="-14"/>
          <w:sz w:val="20"/>
          <w:szCs w:val="20"/>
        </w:rPr>
        <w:t>日</w:t>
      </w:r>
    </w:p>
    <w:p w14:paraId="6E573352">
      <w:pPr>
        <w:spacing w:line="228" w:lineRule="auto"/>
        <w:rPr>
          <w:rFonts w:ascii="宋体" w:hAnsi="宋体" w:eastAsia="宋体" w:cs="宋体"/>
          <w:sz w:val="20"/>
          <w:szCs w:val="20"/>
        </w:rPr>
        <w:sectPr>
          <w:footerReference r:id="rId94" w:type="default"/>
          <w:pgSz w:w="11906" w:h="16839"/>
          <w:pgMar w:top="400" w:right="1785" w:bottom="1262" w:left="1785" w:header="0" w:footer="898" w:gutter="0"/>
          <w:cols w:space="720" w:num="1"/>
        </w:sectPr>
      </w:pPr>
    </w:p>
    <w:p w14:paraId="08252A20">
      <w:pPr>
        <w:pStyle w:val="2"/>
        <w:spacing w:line="278" w:lineRule="auto"/>
      </w:pPr>
    </w:p>
    <w:p w14:paraId="163B1B2A">
      <w:pPr>
        <w:pStyle w:val="2"/>
        <w:spacing w:line="278" w:lineRule="auto"/>
      </w:pPr>
    </w:p>
    <w:p w14:paraId="4446E47F">
      <w:pPr>
        <w:pStyle w:val="2"/>
        <w:spacing w:line="279" w:lineRule="auto"/>
      </w:pPr>
    </w:p>
    <w:p w14:paraId="62D6F247">
      <w:pPr>
        <w:pStyle w:val="2"/>
        <w:spacing w:line="279" w:lineRule="auto"/>
      </w:pPr>
    </w:p>
    <w:p w14:paraId="60919B73">
      <w:pPr>
        <w:spacing w:before="91" w:line="219" w:lineRule="auto"/>
        <w:ind w:left="1793"/>
        <w:outlineLvl w:val="1"/>
        <w:rPr>
          <w:rFonts w:ascii="宋体" w:hAnsi="宋体" w:eastAsia="宋体" w:cs="宋体"/>
          <w:sz w:val="28"/>
          <w:szCs w:val="28"/>
        </w:rPr>
      </w:pPr>
      <w:r>
        <w:rPr>
          <w:rFonts w:ascii="宋体" w:hAnsi="宋体" w:eastAsia="宋体" w:cs="宋体"/>
          <w:b/>
          <w:bCs/>
          <w:spacing w:val="-3"/>
          <w:sz w:val="28"/>
          <w:szCs w:val="28"/>
        </w:rPr>
        <w:t>二、法定代表人身份证明或授权委托书</w:t>
      </w:r>
    </w:p>
    <w:p w14:paraId="0CE4C1A4">
      <w:pPr>
        <w:pStyle w:val="2"/>
        <w:spacing w:line="352" w:lineRule="auto"/>
      </w:pPr>
    </w:p>
    <w:p w14:paraId="4EB254E1">
      <w:pPr>
        <w:spacing w:before="65" w:line="228" w:lineRule="auto"/>
        <w:ind w:left="3231"/>
        <w:rPr>
          <w:rFonts w:ascii="宋体" w:hAnsi="宋体" w:eastAsia="宋体" w:cs="宋体"/>
          <w:sz w:val="20"/>
          <w:szCs w:val="20"/>
        </w:rPr>
      </w:pPr>
      <w:r>
        <w:rPr>
          <w:rFonts w:ascii="宋体" w:hAnsi="宋体" w:eastAsia="宋体" w:cs="宋体"/>
          <w:b/>
          <w:bCs/>
          <w:spacing w:val="7"/>
          <w:sz w:val="20"/>
          <w:szCs w:val="20"/>
        </w:rPr>
        <w:t>法定代表人身份证明</w:t>
      </w:r>
    </w:p>
    <w:p w14:paraId="72B4AC11">
      <w:pPr>
        <w:pStyle w:val="2"/>
        <w:spacing w:line="289" w:lineRule="auto"/>
      </w:pPr>
    </w:p>
    <w:p w14:paraId="0E2A3241">
      <w:pPr>
        <w:pStyle w:val="2"/>
        <w:spacing w:line="290" w:lineRule="auto"/>
      </w:pPr>
    </w:p>
    <w:p w14:paraId="429CAA47">
      <w:pPr>
        <w:spacing w:before="65" w:line="230" w:lineRule="auto"/>
        <w:ind w:left="452"/>
        <w:rPr>
          <w:rFonts w:ascii="宋体" w:hAnsi="宋体" w:eastAsia="宋体" w:cs="宋体"/>
          <w:sz w:val="20"/>
          <w:szCs w:val="20"/>
        </w:rPr>
      </w:pPr>
      <w:r>
        <w:rPr>
          <w:rFonts w:ascii="宋体" w:hAnsi="宋体" w:eastAsia="宋体" w:cs="宋体"/>
          <w:spacing w:val="6"/>
          <w:sz w:val="20"/>
          <w:szCs w:val="20"/>
        </w:rPr>
        <w:t>响应人名称：</w:t>
      </w:r>
      <w:r>
        <w:rPr>
          <w:rFonts w:ascii="宋体" w:hAnsi="宋体" w:eastAsia="宋体" w:cs="宋体"/>
          <w:sz w:val="20"/>
          <w:szCs w:val="20"/>
          <w:u w:val="single" w:color="auto"/>
        </w:rPr>
        <w:t xml:space="preserve">                                       </w:t>
      </w:r>
    </w:p>
    <w:p w14:paraId="6F9558E3">
      <w:pPr>
        <w:spacing w:before="219" w:line="228" w:lineRule="auto"/>
        <w:ind w:left="442"/>
        <w:rPr>
          <w:rFonts w:ascii="宋体" w:hAnsi="宋体" w:eastAsia="宋体" w:cs="宋体"/>
          <w:sz w:val="20"/>
          <w:szCs w:val="20"/>
        </w:rPr>
      </w:pPr>
      <w:r>
        <w:rPr>
          <w:rFonts w:ascii="宋体" w:hAnsi="宋体" w:eastAsia="宋体" w:cs="宋体"/>
          <w:spacing w:val="3"/>
          <w:sz w:val="20"/>
          <w:szCs w:val="20"/>
        </w:rPr>
        <w:t>姓名：</w:t>
      </w:r>
      <w:r>
        <w:rPr>
          <w:rFonts w:ascii="宋体" w:hAnsi="宋体" w:eastAsia="宋体" w:cs="宋体"/>
          <w:spacing w:val="3"/>
          <w:sz w:val="20"/>
          <w:szCs w:val="20"/>
          <w:u w:val="single" w:color="auto"/>
        </w:rPr>
        <w:t xml:space="preserve">        </w:t>
      </w:r>
      <w:r>
        <w:rPr>
          <w:rFonts w:ascii="宋体" w:hAnsi="宋体" w:eastAsia="宋体" w:cs="宋体"/>
          <w:spacing w:val="-73"/>
          <w:sz w:val="20"/>
          <w:szCs w:val="20"/>
        </w:rPr>
        <w:t xml:space="preserve"> </w:t>
      </w:r>
      <w:r>
        <w:rPr>
          <w:rFonts w:ascii="宋体" w:hAnsi="宋体" w:eastAsia="宋体" w:cs="宋体"/>
          <w:spacing w:val="3"/>
          <w:sz w:val="20"/>
          <w:szCs w:val="20"/>
        </w:rPr>
        <w:t>性别：</w:t>
      </w:r>
      <w:r>
        <w:rPr>
          <w:rFonts w:ascii="宋体" w:hAnsi="宋体" w:eastAsia="宋体" w:cs="宋体"/>
          <w:spacing w:val="3"/>
          <w:sz w:val="20"/>
          <w:szCs w:val="20"/>
          <w:u w:val="single" w:color="auto"/>
        </w:rPr>
        <w:t xml:space="preserve">       </w:t>
      </w:r>
      <w:r>
        <w:rPr>
          <w:rFonts w:ascii="宋体" w:hAnsi="宋体" w:eastAsia="宋体" w:cs="宋体"/>
          <w:spacing w:val="-91"/>
          <w:sz w:val="20"/>
          <w:szCs w:val="20"/>
        </w:rPr>
        <w:t xml:space="preserve"> </w:t>
      </w:r>
      <w:r>
        <w:rPr>
          <w:rFonts w:ascii="宋体" w:hAnsi="宋体" w:eastAsia="宋体" w:cs="宋体"/>
          <w:spacing w:val="3"/>
          <w:sz w:val="20"/>
          <w:szCs w:val="20"/>
        </w:rPr>
        <w:t>年龄：</w:t>
      </w:r>
      <w:r>
        <w:rPr>
          <w:rFonts w:ascii="宋体" w:hAnsi="宋体" w:eastAsia="宋体" w:cs="宋体"/>
          <w:spacing w:val="3"/>
          <w:sz w:val="20"/>
          <w:szCs w:val="20"/>
          <w:u w:val="single" w:color="auto"/>
        </w:rPr>
        <w:t xml:space="preserve">       </w:t>
      </w:r>
      <w:r>
        <w:rPr>
          <w:rFonts w:ascii="宋体" w:hAnsi="宋体" w:eastAsia="宋体" w:cs="宋体"/>
          <w:spacing w:val="-91"/>
          <w:sz w:val="20"/>
          <w:szCs w:val="20"/>
        </w:rPr>
        <w:t xml:space="preserve"> </w:t>
      </w:r>
      <w:r>
        <w:rPr>
          <w:rFonts w:ascii="宋体" w:hAnsi="宋体" w:eastAsia="宋体" w:cs="宋体"/>
          <w:spacing w:val="3"/>
          <w:sz w:val="20"/>
          <w:szCs w:val="20"/>
        </w:rPr>
        <w:t>职务：</w:t>
      </w:r>
      <w:r>
        <w:rPr>
          <w:rFonts w:ascii="宋体" w:hAnsi="宋体" w:eastAsia="宋体" w:cs="宋体"/>
          <w:spacing w:val="3"/>
          <w:sz w:val="20"/>
          <w:szCs w:val="20"/>
          <w:u w:val="single" w:color="auto"/>
        </w:rPr>
        <w:t xml:space="preserve">                </w:t>
      </w:r>
    </w:p>
    <w:p w14:paraId="5E184778">
      <w:pPr>
        <w:spacing w:before="221" w:line="228" w:lineRule="auto"/>
        <w:ind w:left="446"/>
        <w:rPr>
          <w:rFonts w:ascii="宋体" w:hAnsi="宋体" w:eastAsia="宋体" w:cs="宋体"/>
          <w:sz w:val="20"/>
          <w:szCs w:val="20"/>
        </w:rPr>
      </w:pPr>
      <w:r>
        <w:rPr>
          <w:rFonts w:ascii="宋体" w:hAnsi="宋体" w:eastAsia="宋体" w:cs="宋体"/>
          <w:spacing w:val="6"/>
          <w:sz w:val="20"/>
          <w:szCs w:val="20"/>
          <w:u w:val="single" w:color="auto"/>
        </w:rPr>
        <w:t xml:space="preserve">系                            </w:t>
      </w:r>
      <w:r>
        <w:rPr>
          <w:rFonts w:ascii="宋体" w:hAnsi="宋体" w:eastAsia="宋体" w:cs="宋体"/>
          <w:spacing w:val="6"/>
          <w:sz w:val="20"/>
          <w:szCs w:val="20"/>
        </w:rPr>
        <w:t>（响应人名称）的法定代表人。</w:t>
      </w:r>
    </w:p>
    <w:p w14:paraId="51AAF5AB">
      <w:pPr>
        <w:spacing w:before="221" w:line="228" w:lineRule="auto"/>
        <w:ind w:left="442"/>
        <w:rPr>
          <w:rFonts w:ascii="宋体" w:hAnsi="宋体" w:eastAsia="宋体" w:cs="宋体"/>
          <w:sz w:val="20"/>
          <w:szCs w:val="20"/>
        </w:rPr>
      </w:pPr>
      <w:r>
        <w:rPr>
          <w:rFonts w:ascii="宋体" w:hAnsi="宋体" w:eastAsia="宋体" w:cs="宋体"/>
          <w:spacing w:val="5"/>
          <w:sz w:val="20"/>
          <w:szCs w:val="20"/>
        </w:rPr>
        <w:t>特此证明。</w:t>
      </w:r>
    </w:p>
    <w:p w14:paraId="02D9D295">
      <w:pPr>
        <w:spacing w:before="221" w:line="227" w:lineRule="auto"/>
        <w:ind w:left="458"/>
        <w:rPr>
          <w:rFonts w:ascii="宋体" w:hAnsi="宋体" w:eastAsia="宋体" w:cs="宋体"/>
          <w:sz w:val="20"/>
          <w:szCs w:val="20"/>
        </w:rPr>
      </w:pPr>
      <w:r>
        <w:rPr>
          <w:rFonts w:ascii="宋体" w:hAnsi="宋体" w:eastAsia="宋体" w:cs="宋体"/>
          <w:spacing w:val="7"/>
          <w:sz w:val="20"/>
          <w:szCs w:val="20"/>
        </w:rPr>
        <w:t>附：法定代表人身份证扫描件（双面）</w:t>
      </w:r>
    </w:p>
    <w:p w14:paraId="4C8D5F88">
      <w:pPr>
        <w:pStyle w:val="2"/>
        <w:spacing w:line="242" w:lineRule="auto"/>
      </w:pPr>
    </w:p>
    <w:p w14:paraId="2BBFD565">
      <w:pPr>
        <w:pStyle w:val="2"/>
        <w:spacing w:line="242" w:lineRule="auto"/>
      </w:pPr>
    </w:p>
    <w:p w14:paraId="72230F1B">
      <w:pPr>
        <w:pStyle w:val="2"/>
        <w:spacing w:line="242" w:lineRule="auto"/>
      </w:pPr>
    </w:p>
    <w:p w14:paraId="286E7B57">
      <w:pPr>
        <w:pStyle w:val="2"/>
        <w:spacing w:line="242" w:lineRule="auto"/>
      </w:pPr>
    </w:p>
    <w:p w14:paraId="1E9C142D">
      <w:pPr>
        <w:pStyle w:val="2"/>
        <w:spacing w:line="242" w:lineRule="auto"/>
      </w:pPr>
    </w:p>
    <w:p w14:paraId="4D6281F6">
      <w:pPr>
        <w:pStyle w:val="2"/>
        <w:spacing w:line="242" w:lineRule="auto"/>
      </w:pPr>
    </w:p>
    <w:p w14:paraId="1DEE72B4">
      <w:pPr>
        <w:pStyle w:val="2"/>
        <w:spacing w:line="242" w:lineRule="auto"/>
      </w:pPr>
    </w:p>
    <w:p w14:paraId="0256D20B">
      <w:pPr>
        <w:pStyle w:val="2"/>
        <w:spacing w:line="242" w:lineRule="auto"/>
      </w:pPr>
    </w:p>
    <w:p w14:paraId="1C56D445">
      <w:pPr>
        <w:pStyle w:val="2"/>
        <w:spacing w:line="242" w:lineRule="auto"/>
      </w:pPr>
    </w:p>
    <w:p w14:paraId="5A227406">
      <w:pPr>
        <w:pStyle w:val="2"/>
        <w:spacing w:line="242" w:lineRule="auto"/>
      </w:pPr>
    </w:p>
    <w:p w14:paraId="5FDAE100">
      <w:pPr>
        <w:pStyle w:val="2"/>
        <w:spacing w:line="242" w:lineRule="auto"/>
      </w:pPr>
    </w:p>
    <w:p w14:paraId="4B77D864">
      <w:pPr>
        <w:pStyle w:val="2"/>
        <w:spacing w:line="243" w:lineRule="auto"/>
      </w:pPr>
    </w:p>
    <w:p w14:paraId="10404E3D">
      <w:pPr>
        <w:pStyle w:val="2"/>
        <w:spacing w:line="243" w:lineRule="auto"/>
      </w:pPr>
    </w:p>
    <w:p w14:paraId="43A04F75">
      <w:pPr>
        <w:pStyle w:val="2"/>
        <w:spacing w:line="243" w:lineRule="auto"/>
      </w:pPr>
    </w:p>
    <w:p w14:paraId="35597A65">
      <w:pPr>
        <w:pStyle w:val="2"/>
        <w:spacing w:line="243" w:lineRule="auto"/>
      </w:pPr>
    </w:p>
    <w:p w14:paraId="1ECAE68A">
      <w:pPr>
        <w:pStyle w:val="2"/>
        <w:spacing w:line="243" w:lineRule="auto"/>
      </w:pPr>
    </w:p>
    <w:p w14:paraId="35B30B65">
      <w:pPr>
        <w:spacing w:before="65" w:line="227" w:lineRule="auto"/>
        <w:ind w:right="24"/>
        <w:jc w:val="right"/>
        <w:rPr>
          <w:rFonts w:ascii="宋体" w:hAnsi="宋体" w:eastAsia="宋体" w:cs="宋体"/>
          <w:sz w:val="20"/>
          <w:szCs w:val="20"/>
        </w:rPr>
      </w:pPr>
      <w:r>
        <w:rPr>
          <w:rFonts w:ascii="宋体" w:hAnsi="宋体" w:eastAsia="宋体" w:cs="宋体"/>
          <w:spacing w:val="10"/>
          <w:sz w:val="20"/>
          <w:szCs w:val="20"/>
        </w:rPr>
        <w:t>响应人</w:t>
      </w:r>
      <w:r>
        <w:rPr>
          <w:rFonts w:ascii="宋体" w:hAnsi="宋体" w:eastAsia="宋体" w:cs="宋体"/>
          <w:spacing w:val="-6"/>
          <w:sz w:val="20"/>
          <w:szCs w:val="20"/>
        </w:rPr>
        <w:t>：</w:t>
      </w:r>
      <w:r>
        <w:rPr>
          <w:rFonts w:ascii="宋体" w:hAnsi="宋体" w:eastAsia="宋体" w:cs="宋体"/>
          <w:spacing w:val="5"/>
          <w:sz w:val="20"/>
          <w:szCs w:val="20"/>
          <w:u w:val="single" w:color="auto"/>
        </w:rPr>
        <w:t xml:space="preserve">           </w:t>
      </w:r>
      <w:r>
        <w:rPr>
          <w:rFonts w:ascii="宋体" w:hAnsi="宋体" w:eastAsia="宋体" w:cs="宋体"/>
          <w:spacing w:val="-6"/>
          <w:sz w:val="20"/>
          <w:szCs w:val="20"/>
        </w:rPr>
        <w:t>（</w:t>
      </w:r>
      <w:r>
        <w:rPr>
          <w:rFonts w:ascii="宋体" w:hAnsi="宋体" w:eastAsia="宋体" w:cs="宋体"/>
          <w:spacing w:val="10"/>
          <w:sz w:val="20"/>
          <w:szCs w:val="20"/>
        </w:rPr>
        <w:t>盖单位公章）</w:t>
      </w:r>
    </w:p>
    <w:p w14:paraId="3174DF4A">
      <w:pPr>
        <w:pStyle w:val="2"/>
        <w:spacing w:line="310" w:lineRule="auto"/>
      </w:pPr>
    </w:p>
    <w:p w14:paraId="48AD89DB">
      <w:pPr>
        <w:pStyle w:val="2"/>
        <w:spacing w:line="310" w:lineRule="auto"/>
      </w:pPr>
    </w:p>
    <w:p w14:paraId="533F7DAD">
      <w:pPr>
        <w:tabs>
          <w:tab w:val="left" w:pos="6429"/>
        </w:tabs>
        <w:spacing w:before="66" w:line="228" w:lineRule="auto"/>
        <w:ind w:left="5906"/>
        <w:rPr>
          <w:rFonts w:ascii="宋体" w:hAnsi="宋体" w:eastAsia="宋体" w:cs="宋体"/>
          <w:sz w:val="20"/>
          <w:szCs w:val="20"/>
        </w:rPr>
      </w:pPr>
      <w:r>
        <w:rPr>
          <w:rFonts w:ascii="宋体" w:hAnsi="宋体" w:eastAsia="宋体" w:cs="宋体"/>
          <w:sz w:val="20"/>
          <w:szCs w:val="20"/>
          <w:u w:val="single" w:color="auto"/>
        </w:rPr>
        <w:tab/>
      </w:r>
      <w:r>
        <w:rPr>
          <w:rFonts w:ascii="宋体" w:hAnsi="宋体" w:eastAsia="宋体" w:cs="宋体"/>
          <w:spacing w:val="-89"/>
          <w:sz w:val="20"/>
          <w:szCs w:val="20"/>
        </w:rPr>
        <w:t xml:space="preserve"> </w:t>
      </w:r>
      <w:r>
        <w:rPr>
          <w:rFonts w:ascii="宋体" w:hAnsi="宋体" w:eastAsia="宋体" w:cs="宋体"/>
          <w:spacing w:val="-14"/>
          <w:sz w:val="20"/>
          <w:szCs w:val="20"/>
        </w:rPr>
        <w:t>年</w:t>
      </w:r>
      <w:r>
        <w:rPr>
          <w:rFonts w:ascii="宋体" w:hAnsi="宋体" w:eastAsia="宋体" w:cs="宋体"/>
          <w:spacing w:val="-99"/>
          <w:sz w:val="20"/>
          <w:szCs w:val="20"/>
        </w:rPr>
        <w:t xml:space="preserve"> </w:t>
      </w:r>
      <w:r>
        <w:rPr>
          <w:rFonts w:ascii="宋体" w:hAnsi="宋体" w:eastAsia="宋体" w:cs="宋体"/>
          <w:spacing w:val="4"/>
          <w:sz w:val="20"/>
          <w:szCs w:val="20"/>
          <w:u w:val="single" w:color="auto"/>
        </w:rPr>
        <w:t xml:space="preserve">      </w:t>
      </w:r>
      <w:r>
        <w:rPr>
          <w:rFonts w:ascii="宋体" w:hAnsi="宋体" w:eastAsia="宋体" w:cs="宋体"/>
          <w:spacing w:val="-81"/>
          <w:sz w:val="20"/>
          <w:szCs w:val="20"/>
        </w:rPr>
        <w:t xml:space="preserve"> </w:t>
      </w:r>
      <w:r>
        <w:rPr>
          <w:rFonts w:ascii="宋体" w:hAnsi="宋体" w:eastAsia="宋体" w:cs="宋体"/>
          <w:spacing w:val="-14"/>
          <w:sz w:val="20"/>
          <w:szCs w:val="20"/>
        </w:rPr>
        <w:t>月</w:t>
      </w:r>
      <w:r>
        <w:rPr>
          <w:rFonts w:ascii="宋体" w:hAnsi="宋体" w:eastAsia="宋体" w:cs="宋体"/>
          <w:spacing w:val="-98"/>
          <w:sz w:val="20"/>
          <w:szCs w:val="20"/>
        </w:rPr>
        <w:t xml:space="preserve"> </w:t>
      </w:r>
      <w:r>
        <w:rPr>
          <w:rFonts w:ascii="宋体" w:hAnsi="宋体" w:eastAsia="宋体" w:cs="宋体"/>
          <w:spacing w:val="4"/>
          <w:sz w:val="20"/>
          <w:szCs w:val="20"/>
          <w:u w:val="single" w:color="auto"/>
        </w:rPr>
        <w:t xml:space="preserve">      </w:t>
      </w:r>
      <w:r>
        <w:rPr>
          <w:rFonts w:ascii="宋体" w:hAnsi="宋体" w:eastAsia="宋体" w:cs="宋体"/>
          <w:spacing w:val="-51"/>
          <w:sz w:val="20"/>
          <w:szCs w:val="20"/>
        </w:rPr>
        <w:t xml:space="preserve"> </w:t>
      </w:r>
      <w:r>
        <w:rPr>
          <w:rFonts w:ascii="宋体" w:hAnsi="宋体" w:eastAsia="宋体" w:cs="宋体"/>
          <w:spacing w:val="-14"/>
          <w:sz w:val="20"/>
          <w:szCs w:val="20"/>
        </w:rPr>
        <w:t>日</w:t>
      </w:r>
    </w:p>
    <w:p w14:paraId="76CAF28B">
      <w:pPr>
        <w:pStyle w:val="2"/>
        <w:spacing w:line="271" w:lineRule="auto"/>
      </w:pPr>
    </w:p>
    <w:p w14:paraId="57E7DE87">
      <w:pPr>
        <w:pStyle w:val="2"/>
        <w:spacing w:line="271" w:lineRule="auto"/>
      </w:pPr>
    </w:p>
    <w:p w14:paraId="27DC0F4D">
      <w:pPr>
        <w:pStyle w:val="2"/>
        <w:spacing w:line="271" w:lineRule="auto"/>
      </w:pPr>
    </w:p>
    <w:p w14:paraId="2B33CEED">
      <w:pPr>
        <w:pStyle w:val="2"/>
        <w:spacing w:line="272" w:lineRule="auto"/>
      </w:pPr>
    </w:p>
    <w:p w14:paraId="18C9C1FC">
      <w:pPr>
        <w:spacing w:before="65" w:line="434" w:lineRule="auto"/>
        <w:ind w:left="39" w:right="13" w:firstLine="402"/>
        <w:rPr>
          <w:rFonts w:ascii="宋体" w:hAnsi="宋体" w:eastAsia="宋体" w:cs="宋体"/>
          <w:sz w:val="20"/>
          <w:szCs w:val="20"/>
        </w:rPr>
      </w:pPr>
      <w:r>
        <w:rPr>
          <w:rFonts w:ascii="宋体" w:hAnsi="宋体" w:eastAsia="宋体" w:cs="宋体"/>
          <w:spacing w:val="7"/>
          <w:sz w:val="20"/>
          <w:szCs w:val="20"/>
        </w:rPr>
        <w:t>注：法定代表人身份证明需按上述格式填写完整，不可缺少内容。在此基础上增加内容</w:t>
      </w:r>
      <w:r>
        <w:rPr>
          <w:rFonts w:ascii="宋体" w:hAnsi="宋体" w:eastAsia="宋体" w:cs="宋体"/>
          <w:spacing w:val="5"/>
          <w:sz w:val="20"/>
          <w:szCs w:val="20"/>
        </w:rPr>
        <w:t>的不影响其有效性。</w:t>
      </w:r>
    </w:p>
    <w:p w14:paraId="54257E24">
      <w:pPr>
        <w:spacing w:line="434" w:lineRule="auto"/>
        <w:rPr>
          <w:rFonts w:ascii="宋体" w:hAnsi="宋体" w:eastAsia="宋体" w:cs="宋体"/>
          <w:sz w:val="20"/>
          <w:szCs w:val="20"/>
        </w:rPr>
        <w:sectPr>
          <w:footerReference r:id="rId95" w:type="default"/>
          <w:pgSz w:w="11906" w:h="16839"/>
          <w:pgMar w:top="400" w:right="1785" w:bottom="1262" w:left="1785" w:header="0" w:footer="898" w:gutter="0"/>
          <w:cols w:space="720" w:num="1"/>
        </w:sectPr>
      </w:pPr>
    </w:p>
    <w:p w14:paraId="25DCBC71">
      <w:pPr>
        <w:pStyle w:val="2"/>
        <w:spacing w:line="247" w:lineRule="auto"/>
      </w:pPr>
    </w:p>
    <w:p w14:paraId="5DA085C7">
      <w:pPr>
        <w:pStyle w:val="2"/>
        <w:spacing w:line="247" w:lineRule="auto"/>
      </w:pPr>
    </w:p>
    <w:p w14:paraId="324F8916">
      <w:pPr>
        <w:pStyle w:val="2"/>
        <w:spacing w:line="247" w:lineRule="auto"/>
      </w:pPr>
    </w:p>
    <w:p w14:paraId="7A52363D">
      <w:pPr>
        <w:pStyle w:val="2"/>
        <w:spacing w:line="248" w:lineRule="auto"/>
      </w:pPr>
    </w:p>
    <w:p w14:paraId="5C0EF71D">
      <w:pPr>
        <w:pStyle w:val="2"/>
        <w:spacing w:line="248" w:lineRule="auto"/>
      </w:pPr>
    </w:p>
    <w:p w14:paraId="44AE8C2A">
      <w:pPr>
        <w:pStyle w:val="2"/>
        <w:spacing w:line="248" w:lineRule="auto"/>
      </w:pPr>
    </w:p>
    <w:p w14:paraId="50FF8030">
      <w:pPr>
        <w:pStyle w:val="2"/>
        <w:spacing w:line="248" w:lineRule="auto"/>
      </w:pPr>
    </w:p>
    <w:p w14:paraId="031C25F8">
      <w:pPr>
        <w:spacing w:before="65" w:line="227" w:lineRule="auto"/>
        <w:ind w:left="3230"/>
        <w:rPr>
          <w:rFonts w:ascii="宋体" w:hAnsi="宋体" w:eastAsia="宋体" w:cs="宋体"/>
          <w:sz w:val="20"/>
          <w:szCs w:val="20"/>
        </w:rPr>
      </w:pPr>
      <w:r>
        <w:rPr>
          <w:rFonts w:ascii="宋体" w:hAnsi="宋体" w:eastAsia="宋体" w:cs="宋体"/>
          <w:b/>
          <w:bCs/>
          <w:spacing w:val="6"/>
          <w:sz w:val="20"/>
          <w:szCs w:val="20"/>
        </w:rPr>
        <w:t>授权委托书（如有）</w:t>
      </w:r>
    </w:p>
    <w:p w14:paraId="681692E4">
      <w:pPr>
        <w:spacing w:before="181" w:line="218" w:lineRule="auto"/>
        <w:ind w:left="2232"/>
        <w:rPr>
          <w:rFonts w:ascii="宋体" w:hAnsi="宋体" w:eastAsia="宋体" w:cs="宋体"/>
          <w:sz w:val="21"/>
          <w:szCs w:val="21"/>
        </w:rPr>
      </w:pPr>
      <w:r>
        <w:rPr>
          <w:rFonts w:ascii="宋体" w:hAnsi="宋体" w:eastAsia="宋体" w:cs="宋体"/>
          <w:i/>
          <w:iCs/>
          <w:spacing w:val="-2"/>
          <w:sz w:val="21"/>
          <w:szCs w:val="21"/>
        </w:rPr>
        <w:t>[提示：适用于有委托代理人的情况时采用]</w:t>
      </w:r>
    </w:p>
    <w:p w14:paraId="0C62EC97">
      <w:pPr>
        <w:spacing w:before="220" w:line="432" w:lineRule="auto"/>
        <w:ind w:left="21" w:firstLine="421"/>
        <w:rPr>
          <w:rFonts w:ascii="宋体" w:hAnsi="宋体" w:eastAsia="宋体" w:cs="宋体"/>
          <w:sz w:val="20"/>
          <w:szCs w:val="20"/>
        </w:rPr>
      </w:pPr>
      <w:r>
        <w:rPr>
          <w:rFonts w:ascii="宋体" w:hAnsi="宋体" w:eastAsia="宋体" w:cs="宋体"/>
          <w:spacing w:val="2"/>
          <w:sz w:val="20"/>
          <w:szCs w:val="20"/>
        </w:rPr>
        <w:t xml:space="preserve">本人 </w:t>
      </w:r>
      <w:r>
        <w:rPr>
          <w:rFonts w:ascii="宋体" w:hAnsi="宋体" w:eastAsia="宋体" w:cs="宋体"/>
          <w:spacing w:val="2"/>
          <w:sz w:val="20"/>
          <w:szCs w:val="20"/>
          <w:u w:val="single" w:color="auto"/>
        </w:rPr>
        <w:t xml:space="preserve">             </w:t>
      </w:r>
      <w:r>
        <w:rPr>
          <w:rFonts w:ascii="宋体" w:hAnsi="宋体" w:eastAsia="宋体" w:cs="宋体"/>
          <w:spacing w:val="2"/>
          <w:sz w:val="20"/>
          <w:szCs w:val="20"/>
        </w:rPr>
        <w:t>（姓名）系</w:t>
      </w:r>
      <w:r>
        <w:rPr>
          <w:rFonts w:ascii="宋体" w:hAnsi="宋体" w:eastAsia="宋体" w:cs="宋体"/>
          <w:spacing w:val="2"/>
          <w:sz w:val="20"/>
          <w:szCs w:val="20"/>
          <w:u w:val="single" w:color="auto"/>
        </w:rPr>
        <w:t xml:space="preserve">                      </w:t>
      </w:r>
      <w:r>
        <w:rPr>
          <w:rFonts w:ascii="宋体" w:hAnsi="宋体" w:eastAsia="宋体" w:cs="宋体"/>
          <w:spacing w:val="2"/>
          <w:sz w:val="20"/>
          <w:szCs w:val="20"/>
        </w:rPr>
        <w:t>（响应人名称）的法定代表人，</w:t>
      </w:r>
      <w:r>
        <w:rPr>
          <w:rFonts w:ascii="宋体" w:hAnsi="宋体" w:eastAsia="宋体" w:cs="宋体"/>
          <w:spacing w:val="10"/>
          <w:sz w:val="20"/>
          <w:szCs w:val="20"/>
        </w:rPr>
        <w:t>现委托</w:t>
      </w:r>
      <w:r>
        <w:rPr>
          <w:rFonts w:ascii="宋体" w:hAnsi="宋体" w:eastAsia="宋体" w:cs="宋体"/>
          <w:spacing w:val="5"/>
          <w:sz w:val="20"/>
          <w:szCs w:val="20"/>
          <w:u w:val="single" w:color="auto"/>
        </w:rPr>
        <w:t xml:space="preserve">             </w:t>
      </w:r>
      <w:r>
        <w:rPr>
          <w:rFonts w:ascii="宋体" w:hAnsi="宋体" w:eastAsia="宋体" w:cs="宋体"/>
          <w:spacing w:val="10"/>
          <w:sz w:val="20"/>
          <w:szCs w:val="20"/>
        </w:rPr>
        <w:t>（姓名）为我方代理人。代理人根据授权，以我方名义签署、澄清、</w:t>
      </w:r>
      <w:r>
        <w:rPr>
          <w:rFonts w:ascii="宋体" w:hAnsi="宋体" w:eastAsia="宋体" w:cs="宋体"/>
          <w:spacing w:val="7"/>
          <w:sz w:val="20"/>
          <w:szCs w:val="20"/>
        </w:rPr>
        <w:t>说明、补正、递交、撤回、修改</w:t>
      </w:r>
      <w:r>
        <w:rPr>
          <w:rFonts w:ascii="宋体" w:hAnsi="宋体" w:eastAsia="宋体" w:cs="宋体"/>
          <w:spacing w:val="7"/>
          <w:sz w:val="20"/>
          <w:szCs w:val="20"/>
          <w:u w:val="single" w:color="auto"/>
        </w:rPr>
        <w:t xml:space="preserve">                                 </w:t>
      </w:r>
      <w:r>
        <w:rPr>
          <w:rFonts w:ascii="宋体" w:hAnsi="宋体" w:eastAsia="宋体" w:cs="宋体"/>
          <w:spacing w:val="7"/>
          <w:sz w:val="20"/>
          <w:szCs w:val="20"/>
        </w:rPr>
        <w:t>（项目名称）响应文</w:t>
      </w:r>
      <w:r>
        <w:rPr>
          <w:rFonts w:ascii="宋体" w:hAnsi="宋体" w:eastAsia="宋体" w:cs="宋体"/>
          <w:spacing w:val="9"/>
          <w:sz w:val="20"/>
          <w:szCs w:val="20"/>
        </w:rPr>
        <w:t>件、签订合同和处理有关事宜，其法律后果由我方承担。</w:t>
      </w:r>
    </w:p>
    <w:p w14:paraId="68AECA7B">
      <w:pPr>
        <w:spacing w:line="228" w:lineRule="auto"/>
        <w:ind w:left="441"/>
        <w:rPr>
          <w:rFonts w:ascii="宋体" w:hAnsi="宋体" w:eastAsia="宋体" w:cs="宋体"/>
          <w:sz w:val="20"/>
          <w:szCs w:val="20"/>
        </w:rPr>
      </w:pPr>
      <w:r>
        <w:rPr>
          <w:rFonts w:ascii="宋体" w:hAnsi="宋体" w:eastAsia="宋体" w:cs="宋体"/>
          <w:spacing w:val="5"/>
          <w:sz w:val="20"/>
          <w:szCs w:val="20"/>
        </w:rPr>
        <w:t>委托期限：</w:t>
      </w:r>
      <w:r>
        <w:rPr>
          <w:rFonts w:ascii="宋体" w:hAnsi="宋体" w:eastAsia="宋体" w:cs="宋体"/>
          <w:spacing w:val="5"/>
          <w:sz w:val="20"/>
          <w:szCs w:val="20"/>
          <w:u w:val="single" w:color="auto"/>
        </w:rPr>
        <w:t xml:space="preserve">       </w:t>
      </w:r>
      <w:r>
        <w:rPr>
          <w:rFonts w:ascii="宋体" w:hAnsi="宋体" w:eastAsia="宋体" w:cs="宋体"/>
          <w:spacing w:val="5"/>
          <w:sz w:val="20"/>
          <w:szCs w:val="20"/>
        </w:rPr>
        <w:t xml:space="preserve"> 。</w:t>
      </w:r>
    </w:p>
    <w:p w14:paraId="00E2122E">
      <w:pPr>
        <w:spacing w:before="220" w:line="228" w:lineRule="auto"/>
        <w:ind w:left="441"/>
        <w:rPr>
          <w:rFonts w:ascii="宋体" w:hAnsi="宋体" w:eastAsia="宋体" w:cs="宋体"/>
          <w:sz w:val="20"/>
          <w:szCs w:val="20"/>
        </w:rPr>
      </w:pPr>
      <w:r>
        <w:rPr>
          <w:rFonts w:ascii="宋体" w:hAnsi="宋体" w:eastAsia="宋体" w:cs="宋体"/>
          <w:spacing w:val="7"/>
          <w:sz w:val="20"/>
          <w:szCs w:val="20"/>
        </w:rPr>
        <w:t>代理人无转委托权。</w:t>
      </w:r>
    </w:p>
    <w:p w14:paraId="6C1026FE">
      <w:pPr>
        <w:spacing w:before="221" w:line="227" w:lineRule="auto"/>
        <w:ind w:left="452"/>
        <w:rPr>
          <w:rFonts w:ascii="宋体" w:hAnsi="宋体" w:eastAsia="宋体" w:cs="宋体"/>
          <w:sz w:val="20"/>
          <w:szCs w:val="20"/>
        </w:rPr>
      </w:pPr>
      <w:r>
        <w:rPr>
          <w:rFonts w:ascii="宋体" w:hAnsi="宋体" w:eastAsia="宋体" w:cs="宋体"/>
          <w:spacing w:val="9"/>
          <w:sz w:val="20"/>
          <w:szCs w:val="20"/>
        </w:rPr>
        <w:t>响应人</w:t>
      </w:r>
      <w:r>
        <w:rPr>
          <w:rFonts w:ascii="宋体" w:hAnsi="宋体" w:eastAsia="宋体" w:cs="宋体"/>
          <w:spacing w:val="-2"/>
          <w:sz w:val="20"/>
          <w:szCs w:val="20"/>
        </w:rPr>
        <w:t>：</w:t>
      </w:r>
      <w:r>
        <w:rPr>
          <w:rFonts w:ascii="宋体" w:hAnsi="宋体" w:eastAsia="宋体" w:cs="宋体"/>
          <w:spacing w:val="1"/>
          <w:sz w:val="20"/>
          <w:szCs w:val="20"/>
          <w:u w:val="single" w:color="auto"/>
        </w:rPr>
        <w:t xml:space="preserve">                   </w:t>
      </w:r>
      <w:r>
        <w:rPr>
          <w:rFonts w:ascii="宋体" w:hAnsi="宋体" w:eastAsia="宋体" w:cs="宋体"/>
          <w:sz w:val="20"/>
          <w:szCs w:val="20"/>
          <w:u w:val="single" w:color="auto"/>
        </w:rPr>
        <w:t xml:space="preserve">      </w:t>
      </w:r>
      <w:r>
        <w:rPr>
          <w:rFonts w:ascii="宋体" w:hAnsi="宋体" w:eastAsia="宋体" w:cs="宋体"/>
          <w:spacing w:val="-2"/>
          <w:sz w:val="20"/>
          <w:szCs w:val="20"/>
        </w:rPr>
        <w:t>（</w:t>
      </w:r>
      <w:r>
        <w:rPr>
          <w:rFonts w:ascii="宋体" w:hAnsi="宋体" w:eastAsia="宋体" w:cs="宋体"/>
          <w:spacing w:val="9"/>
          <w:sz w:val="20"/>
          <w:szCs w:val="20"/>
        </w:rPr>
        <w:t>盖单位公章）</w:t>
      </w:r>
    </w:p>
    <w:p w14:paraId="5CD1BB0C">
      <w:pPr>
        <w:spacing w:before="221" w:line="228" w:lineRule="auto"/>
        <w:ind w:left="443"/>
        <w:rPr>
          <w:rFonts w:ascii="宋体" w:hAnsi="宋体" w:eastAsia="宋体" w:cs="宋体"/>
          <w:sz w:val="20"/>
          <w:szCs w:val="20"/>
        </w:rPr>
      </w:pPr>
      <w:r>
        <w:rPr>
          <w:rFonts w:ascii="宋体" w:hAnsi="宋体" w:eastAsia="宋体" w:cs="宋体"/>
          <w:spacing w:val="10"/>
          <w:sz w:val="20"/>
          <w:szCs w:val="20"/>
        </w:rPr>
        <w:t>法定代表人</w:t>
      </w:r>
      <w:r>
        <w:rPr>
          <w:rFonts w:ascii="宋体" w:hAnsi="宋体" w:eastAsia="宋体" w:cs="宋体"/>
          <w:spacing w:val="-2"/>
          <w:sz w:val="20"/>
          <w:szCs w:val="20"/>
        </w:rPr>
        <w:t>：</w:t>
      </w:r>
      <w:r>
        <w:rPr>
          <w:rFonts w:ascii="宋体" w:hAnsi="宋体" w:eastAsia="宋体" w:cs="宋体"/>
          <w:spacing w:val="1"/>
          <w:sz w:val="20"/>
          <w:szCs w:val="20"/>
          <w:u w:val="single" w:color="auto"/>
        </w:rPr>
        <w:t xml:space="preserve">                   </w:t>
      </w:r>
      <w:r>
        <w:rPr>
          <w:rFonts w:ascii="宋体" w:hAnsi="宋体" w:eastAsia="宋体" w:cs="宋体"/>
          <w:sz w:val="20"/>
          <w:szCs w:val="20"/>
          <w:u w:val="single" w:color="auto"/>
        </w:rPr>
        <w:t xml:space="preserve">      </w:t>
      </w:r>
      <w:r>
        <w:rPr>
          <w:rFonts w:ascii="宋体" w:hAnsi="宋体" w:eastAsia="宋体" w:cs="宋体"/>
          <w:spacing w:val="-2"/>
          <w:sz w:val="20"/>
          <w:szCs w:val="20"/>
        </w:rPr>
        <w:t>（</w:t>
      </w:r>
      <w:r>
        <w:rPr>
          <w:rFonts w:ascii="宋体" w:hAnsi="宋体" w:eastAsia="宋体" w:cs="宋体"/>
          <w:spacing w:val="10"/>
          <w:sz w:val="20"/>
          <w:szCs w:val="20"/>
        </w:rPr>
        <w:t>签名）</w:t>
      </w:r>
    </w:p>
    <w:p w14:paraId="54124126">
      <w:pPr>
        <w:spacing w:before="221" w:line="228" w:lineRule="auto"/>
        <w:ind w:left="447"/>
        <w:rPr>
          <w:rFonts w:ascii="宋体" w:hAnsi="宋体" w:eastAsia="宋体" w:cs="宋体"/>
          <w:sz w:val="20"/>
          <w:szCs w:val="20"/>
        </w:rPr>
      </w:pPr>
      <w:r>
        <w:rPr>
          <w:rFonts w:ascii="宋体" w:hAnsi="宋体" w:eastAsia="宋体" w:cs="宋体"/>
          <w:spacing w:val="7"/>
          <w:sz w:val="20"/>
          <w:szCs w:val="20"/>
        </w:rPr>
        <w:t>身份证号码：</w:t>
      </w:r>
      <w:r>
        <w:rPr>
          <w:rFonts w:ascii="宋体" w:hAnsi="宋体" w:eastAsia="宋体" w:cs="宋体"/>
          <w:sz w:val="20"/>
          <w:szCs w:val="20"/>
          <w:u w:val="single" w:color="auto"/>
        </w:rPr>
        <w:t xml:space="preserve">                             </w:t>
      </w:r>
    </w:p>
    <w:p w14:paraId="4EAD79B0">
      <w:pPr>
        <w:spacing w:before="221" w:line="228" w:lineRule="auto"/>
        <w:ind w:left="441"/>
        <w:rPr>
          <w:rFonts w:ascii="宋体" w:hAnsi="宋体" w:eastAsia="宋体" w:cs="宋体"/>
          <w:sz w:val="20"/>
          <w:szCs w:val="20"/>
        </w:rPr>
      </w:pPr>
      <w:r>
        <w:rPr>
          <w:rFonts w:ascii="宋体" w:hAnsi="宋体" w:eastAsia="宋体" w:cs="宋体"/>
          <w:spacing w:val="11"/>
          <w:sz w:val="20"/>
          <w:szCs w:val="20"/>
        </w:rPr>
        <w:t>委托代理人</w:t>
      </w:r>
      <w:r>
        <w:rPr>
          <w:rFonts w:ascii="宋体" w:hAnsi="宋体" w:eastAsia="宋体" w:cs="宋体"/>
          <w:spacing w:val="-4"/>
          <w:sz w:val="20"/>
          <w:szCs w:val="20"/>
        </w:rPr>
        <w:t>：</w:t>
      </w:r>
      <w:r>
        <w:rPr>
          <w:rFonts w:ascii="宋体" w:hAnsi="宋体" w:eastAsia="宋体" w:cs="宋体"/>
          <w:spacing w:val="1"/>
          <w:sz w:val="20"/>
          <w:szCs w:val="20"/>
          <w:u w:val="single" w:color="auto"/>
        </w:rPr>
        <w:t xml:space="preserve">                            </w:t>
      </w:r>
      <w:r>
        <w:rPr>
          <w:rFonts w:ascii="宋体" w:hAnsi="宋体" w:eastAsia="宋体" w:cs="宋体"/>
          <w:spacing w:val="-4"/>
          <w:sz w:val="20"/>
          <w:szCs w:val="20"/>
        </w:rPr>
        <w:t>（</w:t>
      </w:r>
      <w:r>
        <w:rPr>
          <w:rFonts w:ascii="宋体" w:hAnsi="宋体" w:eastAsia="宋体" w:cs="宋体"/>
          <w:spacing w:val="11"/>
          <w:sz w:val="20"/>
          <w:szCs w:val="20"/>
        </w:rPr>
        <w:t>签名）</w:t>
      </w:r>
    </w:p>
    <w:p w14:paraId="08C08E9E">
      <w:pPr>
        <w:spacing w:before="221" w:line="228" w:lineRule="auto"/>
        <w:ind w:left="447"/>
        <w:rPr>
          <w:rFonts w:ascii="宋体" w:hAnsi="宋体" w:eastAsia="宋体" w:cs="宋体"/>
          <w:sz w:val="20"/>
          <w:szCs w:val="20"/>
        </w:rPr>
      </w:pPr>
      <w:r>
        <w:rPr>
          <w:rFonts w:ascii="宋体" w:hAnsi="宋体" w:eastAsia="宋体" w:cs="宋体"/>
          <w:spacing w:val="7"/>
          <w:sz w:val="20"/>
          <w:szCs w:val="20"/>
        </w:rPr>
        <w:t>身份证号码：</w:t>
      </w:r>
      <w:r>
        <w:rPr>
          <w:rFonts w:ascii="宋体" w:hAnsi="宋体" w:eastAsia="宋体" w:cs="宋体"/>
          <w:sz w:val="20"/>
          <w:szCs w:val="20"/>
          <w:u w:val="single" w:color="auto"/>
        </w:rPr>
        <w:t xml:space="preserve">                             </w:t>
      </w:r>
    </w:p>
    <w:p w14:paraId="72DF77A0">
      <w:pPr>
        <w:tabs>
          <w:tab w:val="left" w:pos="6849"/>
        </w:tabs>
        <w:spacing w:before="221" w:line="228" w:lineRule="auto"/>
        <w:ind w:left="6220"/>
        <w:rPr>
          <w:rFonts w:ascii="宋体" w:hAnsi="宋体" w:eastAsia="宋体" w:cs="宋体"/>
          <w:sz w:val="20"/>
          <w:szCs w:val="20"/>
        </w:rPr>
      </w:pPr>
      <w:r>
        <w:rPr>
          <w:rFonts w:ascii="宋体" w:hAnsi="宋体" w:eastAsia="宋体" w:cs="宋体"/>
          <w:sz w:val="20"/>
          <w:szCs w:val="20"/>
          <w:u w:val="single" w:color="auto"/>
        </w:rPr>
        <w:tab/>
      </w:r>
      <w:r>
        <w:rPr>
          <w:rFonts w:ascii="宋体" w:hAnsi="宋体" w:eastAsia="宋体" w:cs="宋体"/>
          <w:spacing w:val="-90"/>
          <w:sz w:val="20"/>
          <w:szCs w:val="20"/>
        </w:rPr>
        <w:t xml:space="preserve"> </w:t>
      </w:r>
      <w:r>
        <w:rPr>
          <w:rFonts w:ascii="宋体" w:hAnsi="宋体" w:eastAsia="宋体" w:cs="宋体"/>
          <w:spacing w:val="-2"/>
          <w:sz w:val="20"/>
          <w:szCs w:val="20"/>
        </w:rPr>
        <w:t>年</w:t>
      </w:r>
      <w:r>
        <w:rPr>
          <w:rFonts w:ascii="宋体" w:hAnsi="宋体" w:eastAsia="宋体" w:cs="宋体"/>
          <w:spacing w:val="-99"/>
          <w:sz w:val="20"/>
          <w:szCs w:val="20"/>
        </w:rPr>
        <w:t xml:space="preserve"> </w:t>
      </w:r>
      <w:r>
        <w:rPr>
          <w:rFonts w:ascii="宋体" w:hAnsi="宋体" w:eastAsia="宋体" w:cs="宋体"/>
          <w:spacing w:val="5"/>
          <w:sz w:val="20"/>
          <w:szCs w:val="20"/>
          <w:u w:val="single" w:color="auto"/>
        </w:rPr>
        <w:t xml:space="preserve">    </w:t>
      </w:r>
      <w:r>
        <w:rPr>
          <w:rFonts w:ascii="宋体" w:hAnsi="宋体" w:eastAsia="宋体" w:cs="宋体"/>
          <w:spacing w:val="-86"/>
          <w:sz w:val="20"/>
          <w:szCs w:val="20"/>
        </w:rPr>
        <w:t xml:space="preserve"> </w:t>
      </w:r>
      <w:r>
        <w:rPr>
          <w:rFonts w:ascii="宋体" w:hAnsi="宋体" w:eastAsia="宋体" w:cs="宋体"/>
          <w:spacing w:val="-2"/>
          <w:sz w:val="20"/>
          <w:szCs w:val="20"/>
        </w:rPr>
        <w:t>月</w:t>
      </w:r>
      <w:r>
        <w:rPr>
          <w:rFonts w:ascii="宋体" w:hAnsi="宋体" w:eastAsia="宋体" w:cs="宋体"/>
          <w:spacing w:val="5"/>
          <w:sz w:val="20"/>
          <w:szCs w:val="20"/>
          <w:u w:val="single" w:color="auto"/>
        </w:rPr>
        <w:t xml:space="preserve">    </w:t>
      </w:r>
      <w:r>
        <w:rPr>
          <w:rFonts w:ascii="宋体" w:hAnsi="宋体" w:eastAsia="宋体" w:cs="宋体"/>
          <w:spacing w:val="-56"/>
          <w:sz w:val="20"/>
          <w:szCs w:val="20"/>
        </w:rPr>
        <w:t xml:space="preserve"> </w:t>
      </w:r>
      <w:r>
        <w:rPr>
          <w:rFonts w:ascii="宋体" w:hAnsi="宋体" w:eastAsia="宋体" w:cs="宋体"/>
          <w:spacing w:val="-2"/>
          <w:sz w:val="20"/>
          <w:szCs w:val="20"/>
        </w:rPr>
        <w:t>日</w:t>
      </w:r>
    </w:p>
    <w:p w14:paraId="0C7BA4E2">
      <w:pPr>
        <w:spacing w:before="222" w:line="227" w:lineRule="auto"/>
        <w:ind w:left="458"/>
        <w:rPr>
          <w:rFonts w:ascii="宋体" w:hAnsi="宋体" w:eastAsia="宋体" w:cs="宋体"/>
          <w:sz w:val="20"/>
          <w:szCs w:val="20"/>
        </w:rPr>
      </w:pPr>
      <w:r>
        <w:rPr>
          <w:rFonts w:ascii="宋体" w:hAnsi="宋体" w:eastAsia="宋体" w:cs="宋体"/>
          <w:spacing w:val="8"/>
          <w:sz w:val="20"/>
          <w:szCs w:val="20"/>
        </w:rPr>
        <w:t>附：法定代表人及委托代理人身份证扫描件（双面）</w:t>
      </w:r>
    </w:p>
    <w:p w14:paraId="1F6F8FB6">
      <w:pPr>
        <w:spacing w:before="221" w:line="228" w:lineRule="auto"/>
        <w:ind w:left="458"/>
        <w:rPr>
          <w:rFonts w:ascii="宋体" w:hAnsi="宋体" w:eastAsia="宋体" w:cs="宋体"/>
          <w:sz w:val="20"/>
          <w:szCs w:val="20"/>
        </w:rPr>
      </w:pPr>
      <w:r>
        <w:rPr>
          <w:rFonts w:ascii="Times New Roman" w:hAnsi="Times New Roman" w:eastAsia="Times New Roman" w:cs="Times New Roman"/>
          <w:spacing w:val="6"/>
          <w:sz w:val="20"/>
          <w:szCs w:val="20"/>
        </w:rPr>
        <w:t>1.</w:t>
      </w:r>
      <w:r>
        <w:rPr>
          <w:rFonts w:ascii="宋体" w:hAnsi="宋体" w:eastAsia="宋体" w:cs="宋体"/>
          <w:spacing w:val="6"/>
          <w:sz w:val="20"/>
          <w:szCs w:val="20"/>
        </w:rPr>
        <w:t>法定代表人身份证扫描件：</w:t>
      </w:r>
    </w:p>
    <w:p w14:paraId="18D83FC5">
      <w:pPr>
        <w:pStyle w:val="2"/>
        <w:spacing w:line="258" w:lineRule="auto"/>
      </w:pPr>
    </w:p>
    <w:p w14:paraId="41B5F531">
      <w:pPr>
        <w:pStyle w:val="2"/>
        <w:spacing w:line="258" w:lineRule="auto"/>
      </w:pPr>
    </w:p>
    <w:p w14:paraId="02A48A2F">
      <w:pPr>
        <w:pStyle w:val="2"/>
        <w:spacing w:line="258" w:lineRule="auto"/>
      </w:pPr>
    </w:p>
    <w:p w14:paraId="565D7A8B">
      <w:pPr>
        <w:pStyle w:val="2"/>
        <w:spacing w:line="258" w:lineRule="auto"/>
      </w:pPr>
    </w:p>
    <w:p w14:paraId="10F59C94">
      <w:pPr>
        <w:pStyle w:val="2"/>
        <w:spacing w:line="259" w:lineRule="auto"/>
      </w:pPr>
    </w:p>
    <w:p w14:paraId="4D7DE60A">
      <w:pPr>
        <w:pStyle w:val="2"/>
        <w:spacing w:line="259" w:lineRule="auto"/>
      </w:pPr>
    </w:p>
    <w:p w14:paraId="35C06DF8">
      <w:pPr>
        <w:spacing w:before="66" w:line="228" w:lineRule="auto"/>
        <w:ind w:left="438"/>
        <w:rPr>
          <w:rFonts w:ascii="宋体" w:hAnsi="宋体" w:eastAsia="宋体" w:cs="宋体"/>
          <w:sz w:val="20"/>
          <w:szCs w:val="20"/>
        </w:rPr>
      </w:pPr>
      <w:r>
        <w:rPr>
          <w:rFonts w:ascii="Times New Roman" w:hAnsi="Times New Roman" w:eastAsia="Times New Roman" w:cs="Times New Roman"/>
          <w:spacing w:val="7"/>
          <w:sz w:val="20"/>
          <w:szCs w:val="20"/>
        </w:rPr>
        <w:t>2.</w:t>
      </w:r>
      <w:r>
        <w:rPr>
          <w:rFonts w:ascii="宋体" w:hAnsi="宋体" w:eastAsia="宋体" w:cs="宋体"/>
          <w:spacing w:val="7"/>
          <w:sz w:val="20"/>
          <w:szCs w:val="20"/>
        </w:rPr>
        <w:t>委托代理人身份证扫描件：</w:t>
      </w:r>
    </w:p>
    <w:p w14:paraId="3F8F42F3">
      <w:pPr>
        <w:pStyle w:val="2"/>
        <w:spacing w:line="271" w:lineRule="auto"/>
      </w:pPr>
    </w:p>
    <w:p w14:paraId="009E4B05">
      <w:pPr>
        <w:pStyle w:val="2"/>
        <w:spacing w:line="271" w:lineRule="auto"/>
      </w:pPr>
    </w:p>
    <w:p w14:paraId="1A6C4C5A">
      <w:pPr>
        <w:pStyle w:val="2"/>
        <w:spacing w:line="271" w:lineRule="auto"/>
      </w:pPr>
    </w:p>
    <w:p w14:paraId="3628EF7D">
      <w:pPr>
        <w:pStyle w:val="2"/>
        <w:spacing w:line="272" w:lineRule="auto"/>
      </w:pPr>
    </w:p>
    <w:p w14:paraId="221AB3D6">
      <w:pPr>
        <w:spacing w:before="65" w:line="432" w:lineRule="auto"/>
        <w:ind w:left="21" w:right="54" w:firstLine="420"/>
        <w:jc w:val="both"/>
        <w:rPr>
          <w:rFonts w:ascii="宋体" w:hAnsi="宋体" w:eastAsia="宋体" w:cs="宋体"/>
          <w:sz w:val="20"/>
          <w:szCs w:val="20"/>
        </w:rPr>
      </w:pPr>
      <w:r>
        <w:rPr>
          <w:rFonts w:ascii="宋体" w:hAnsi="宋体" w:eastAsia="宋体" w:cs="宋体"/>
          <w:spacing w:val="9"/>
          <w:sz w:val="20"/>
          <w:szCs w:val="20"/>
        </w:rPr>
        <w:t>注：</w:t>
      </w:r>
      <w:r>
        <w:rPr>
          <w:rFonts w:ascii="Times New Roman" w:hAnsi="Times New Roman" w:eastAsia="Times New Roman" w:cs="Times New Roman"/>
          <w:spacing w:val="9"/>
          <w:sz w:val="20"/>
          <w:szCs w:val="20"/>
        </w:rPr>
        <w:t>1</w:t>
      </w:r>
      <w:r>
        <w:rPr>
          <w:rFonts w:ascii="Times New Roman" w:hAnsi="Times New Roman" w:eastAsia="Times New Roman" w:cs="Times New Roman"/>
          <w:spacing w:val="-18"/>
          <w:sz w:val="20"/>
          <w:szCs w:val="20"/>
        </w:rPr>
        <w:t xml:space="preserve"> </w:t>
      </w:r>
      <w:r>
        <w:rPr>
          <w:rFonts w:ascii="宋体" w:hAnsi="宋体" w:eastAsia="宋体" w:cs="宋体"/>
          <w:spacing w:val="9"/>
          <w:sz w:val="20"/>
          <w:szCs w:val="20"/>
        </w:rPr>
        <w:t>、法定代表人参加项目响应活动并签署文件的不需要授权委托书，只需提供法定</w:t>
      </w:r>
      <w:r>
        <w:rPr>
          <w:rFonts w:ascii="宋体" w:hAnsi="宋体" w:eastAsia="宋体" w:cs="宋体"/>
          <w:spacing w:val="7"/>
          <w:sz w:val="20"/>
          <w:szCs w:val="20"/>
        </w:rPr>
        <w:t>代表人身份证明；非法定代表人参加项目响应活动及签署文件的除提供法定代表人身份证明</w:t>
      </w:r>
      <w:r>
        <w:rPr>
          <w:rFonts w:ascii="宋体" w:hAnsi="宋体" w:eastAsia="宋体" w:cs="宋体"/>
          <w:spacing w:val="8"/>
          <w:sz w:val="20"/>
          <w:szCs w:val="20"/>
        </w:rPr>
        <w:t>外还须提供授权委托书。</w:t>
      </w:r>
    </w:p>
    <w:p w14:paraId="720335FB">
      <w:pPr>
        <w:spacing w:before="2" w:line="433" w:lineRule="auto"/>
        <w:ind w:left="26" w:right="54" w:hanging="4"/>
        <w:rPr>
          <w:rFonts w:ascii="宋体" w:hAnsi="宋体" w:eastAsia="宋体" w:cs="宋体"/>
          <w:sz w:val="20"/>
          <w:szCs w:val="20"/>
        </w:rPr>
      </w:pPr>
      <w:r>
        <w:rPr>
          <w:rFonts w:hint="eastAsia" w:ascii="Times New Roman" w:hAnsi="Times New Roman" w:eastAsia="宋体" w:cs="Times New Roman"/>
          <w:spacing w:val="9"/>
          <w:sz w:val="20"/>
          <w:szCs w:val="20"/>
          <w:lang w:val="en-US" w:eastAsia="zh-CN"/>
        </w:rPr>
        <w:t>2</w:t>
      </w:r>
      <w:r>
        <w:rPr>
          <w:rFonts w:ascii="Times New Roman" w:hAnsi="Times New Roman" w:eastAsia="Times New Roman" w:cs="Times New Roman"/>
          <w:spacing w:val="-16"/>
          <w:sz w:val="20"/>
          <w:szCs w:val="20"/>
        </w:rPr>
        <w:t xml:space="preserve"> </w:t>
      </w:r>
      <w:r>
        <w:rPr>
          <w:rFonts w:ascii="宋体" w:hAnsi="宋体" w:eastAsia="宋体" w:cs="宋体"/>
          <w:spacing w:val="9"/>
          <w:sz w:val="20"/>
          <w:szCs w:val="20"/>
        </w:rPr>
        <w:t>．授权委托书需按上述格式填写完整，不可缺少内容。在此基础上增加内容的不影响其有</w:t>
      </w:r>
      <w:r>
        <w:rPr>
          <w:rFonts w:ascii="宋体" w:hAnsi="宋体" w:eastAsia="宋体" w:cs="宋体"/>
          <w:spacing w:val="1"/>
          <w:sz w:val="20"/>
          <w:szCs w:val="20"/>
        </w:rPr>
        <w:t>效性。</w:t>
      </w:r>
    </w:p>
    <w:p w14:paraId="2003D3FF">
      <w:pPr>
        <w:spacing w:line="433" w:lineRule="auto"/>
        <w:rPr>
          <w:rFonts w:ascii="宋体" w:hAnsi="宋体" w:eastAsia="宋体" w:cs="宋体"/>
          <w:sz w:val="20"/>
          <w:szCs w:val="20"/>
        </w:rPr>
        <w:sectPr>
          <w:footerReference r:id="rId96" w:type="default"/>
          <w:pgSz w:w="11906" w:h="16839"/>
          <w:pgMar w:top="400" w:right="1747" w:bottom="1262" w:left="1785" w:header="0" w:footer="898" w:gutter="0"/>
          <w:cols w:space="720" w:num="1"/>
        </w:sectPr>
      </w:pPr>
    </w:p>
    <w:p w14:paraId="242BD4F2">
      <w:pPr>
        <w:pStyle w:val="2"/>
        <w:spacing w:line="263" w:lineRule="auto"/>
      </w:pPr>
    </w:p>
    <w:p w14:paraId="7280112C">
      <w:pPr>
        <w:pStyle w:val="2"/>
        <w:spacing w:line="263" w:lineRule="auto"/>
      </w:pPr>
    </w:p>
    <w:p w14:paraId="3403F5D9">
      <w:pPr>
        <w:pStyle w:val="2"/>
        <w:spacing w:line="263" w:lineRule="auto"/>
      </w:pPr>
    </w:p>
    <w:p w14:paraId="73D8C59A">
      <w:pPr>
        <w:pStyle w:val="2"/>
        <w:spacing w:line="263" w:lineRule="auto"/>
      </w:pPr>
    </w:p>
    <w:p w14:paraId="5564CB28">
      <w:pPr>
        <w:pStyle w:val="2"/>
        <w:spacing w:line="263" w:lineRule="auto"/>
      </w:pPr>
    </w:p>
    <w:p w14:paraId="0617D2C0">
      <w:pPr>
        <w:pStyle w:val="2"/>
        <w:spacing w:line="264" w:lineRule="auto"/>
      </w:pPr>
    </w:p>
    <w:p w14:paraId="3F8C722C">
      <w:pPr>
        <w:spacing w:before="91" w:line="220" w:lineRule="auto"/>
        <w:ind w:left="3053"/>
        <w:outlineLvl w:val="1"/>
        <w:rPr>
          <w:rFonts w:ascii="宋体" w:hAnsi="宋体" w:eastAsia="宋体" w:cs="宋体"/>
          <w:sz w:val="28"/>
          <w:szCs w:val="28"/>
        </w:rPr>
      </w:pPr>
      <w:r>
        <w:rPr>
          <w:rFonts w:ascii="宋体" w:hAnsi="宋体" w:eastAsia="宋体" w:cs="宋体"/>
          <w:b/>
          <w:bCs/>
          <w:spacing w:val="-4"/>
          <w:sz w:val="28"/>
          <w:szCs w:val="28"/>
        </w:rPr>
        <w:t>三、商务部分文件</w:t>
      </w:r>
    </w:p>
    <w:p w14:paraId="19F92B21">
      <w:pPr>
        <w:spacing w:before="246" w:line="227" w:lineRule="auto"/>
        <w:ind w:left="2401"/>
        <w:rPr>
          <w:rFonts w:ascii="宋体" w:hAnsi="宋体" w:eastAsia="宋体" w:cs="宋体"/>
          <w:sz w:val="20"/>
          <w:szCs w:val="20"/>
        </w:rPr>
      </w:pPr>
      <w:r>
        <w:rPr>
          <w:rFonts w:ascii="宋体" w:hAnsi="宋体" w:eastAsia="宋体" w:cs="宋体"/>
          <w:spacing w:val="8"/>
          <w:sz w:val="20"/>
          <w:szCs w:val="20"/>
        </w:rPr>
        <w:t>（根据询比文件要求，提供相关材料）</w:t>
      </w:r>
    </w:p>
    <w:p w14:paraId="47B9968F">
      <w:pPr>
        <w:spacing w:line="227" w:lineRule="auto"/>
        <w:rPr>
          <w:rFonts w:ascii="宋体" w:hAnsi="宋体" w:eastAsia="宋体" w:cs="宋体"/>
          <w:sz w:val="20"/>
          <w:szCs w:val="20"/>
        </w:rPr>
        <w:sectPr>
          <w:footerReference r:id="rId97" w:type="default"/>
          <w:pgSz w:w="11906" w:h="16839"/>
          <w:pgMar w:top="400" w:right="1785" w:bottom="1262" w:left="1785" w:header="0" w:footer="898" w:gutter="0"/>
          <w:cols w:space="720" w:num="1"/>
        </w:sectPr>
      </w:pPr>
    </w:p>
    <w:p w14:paraId="0BB9C43E">
      <w:pPr>
        <w:pStyle w:val="2"/>
        <w:spacing w:line="247" w:lineRule="auto"/>
      </w:pPr>
    </w:p>
    <w:p w14:paraId="1A9813FE">
      <w:pPr>
        <w:pStyle w:val="2"/>
        <w:spacing w:line="247" w:lineRule="auto"/>
      </w:pPr>
    </w:p>
    <w:p w14:paraId="2A5AA5F5">
      <w:pPr>
        <w:pStyle w:val="2"/>
        <w:spacing w:line="248" w:lineRule="auto"/>
      </w:pPr>
    </w:p>
    <w:p w14:paraId="26730AFC">
      <w:pPr>
        <w:pStyle w:val="2"/>
        <w:spacing w:line="248" w:lineRule="auto"/>
      </w:pPr>
    </w:p>
    <w:p w14:paraId="30319C58">
      <w:pPr>
        <w:pStyle w:val="2"/>
        <w:spacing w:line="248" w:lineRule="auto"/>
      </w:pPr>
    </w:p>
    <w:p w14:paraId="42E66338">
      <w:pPr>
        <w:pStyle w:val="2"/>
        <w:spacing w:line="248" w:lineRule="auto"/>
      </w:pPr>
    </w:p>
    <w:p w14:paraId="39AA6480">
      <w:pPr>
        <w:pStyle w:val="2"/>
        <w:spacing w:line="248" w:lineRule="auto"/>
      </w:pPr>
    </w:p>
    <w:p w14:paraId="7584E150">
      <w:pPr>
        <w:spacing w:before="91" w:line="220" w:lineRule="auto"/>
        <w:ind w:left="3080"/>
        <w:outlineLvl w:val="1"/>
        <w:rPr>
          <w:rFonts w:ascii="宋体" w:hAnsi="宋体" w:eastAsia="宋体" w:cs="宋体"/>
          <w:sz w:val="28"/>
          <w:szCs w:val="28"/>
        </w:rPr>
      </w:pPr>
      <w:r>
        <w:rPr>
          <w:rFonts w:ascii="宋体" w:hAnsi="宋体" w:eastAsia="宋体" w:cs="宋体"/>
          <w:b/>
          <w:bCs/>
          <w:spacing w:val="-7"/>
          <w:sz w:val="28"/>
          <w:szCs w:val="28"/>
        </w:rPr>
        <w:t>四、技术部分文件</w:t>
      </w:r>
    </w:p>
    <w:p w14:paraId="4D2472EA">
      <w:pPr>
        <w:spacing w:before="246" w:line="227" w:lineRule="auto"/>
        <w:ind w:left="2401"/>
        <w:rPr>
          <w:rFonts w:ascii="宋体" w:hAnsi="宋体" w:eastAsia="宋体" w:cs="宋体"/>
          <w:sz w:val="20"/>
          <w:szCs w:val="20"/>
        </w:rPr>
      </w:pPr>
      <w:r>
        <w:rPr>
          <w:rFonts w:ascii="宋体" w:hAnsi="宋体" w:eastAsia="宋体" w:cs="宋体"/>
          <w:spacing w:val="8"/>
          <w:sz w:val="20"/>
          <w:szCs w:val="20"/>
        </w:rPr>
        <w:t>（根据询比文件要求，提供相关材料）</w:t>
      </w:r>
    </w:p>
    <w:p w14:paraId="0CEFF943">
      <w:pPr>
        <w:spacing w:line="227" w:lineRule="auto"/>
        <w:rPr>
          <w:rFonts w:ascii="宋体" w:hAnsi="宋体" w:eastAsia="宋体" w:cs="宋体"/>
          <w:sz w:val="20"/>
          <w:szCs w:val="20"/>
        </w:rPr>
        <w:sectPr>
          <w:footerReference r:id="rId98" w:type="default"/>
          <w:pgSz w:w="11906" w:h="16839"/>
          <w:pgMar w:top="400" w:right="1785" w:bottom="1262" w:left="1785" w:header="0" w:footer="898" w:gutter="0"/>
          <w:cols w:space="720" w:num="1"/>
        </w:sectPr>
      </w:pPr>
    </w:p>
    <w:p w14:paraId="1C88530B">
      <w:pPr>
        <w:pStyle w:val="2"/>
        <w:spacing w:line="247" w:lineRule="auto"/>
      </w:pPr>
    </w:p>
    <w:p w14:paraId="5E581F99">
      <w:pPr>
        <w:pStyle w:val="2"/>
        <w:spacing w:line="247" w:lineRule="auto"/>
      </w:pPr>
    </w:p>
    <w:p w14:paraId="2966D469">
      <w:pPr>
        <w:pStyle w:val="2"/>
        <w:spacing w:line="248" w:lineRule="auto"/>
      </w:pPr>
    </w:p>
    <w:p w14:paraId="2243C47A">
      <w:pPr>
        <w:pStyle w:val="2"/>
        <w:spacing w:line="248" w:lineRule="auto"/>
      </w:pPr>
    </w:p>
    <w:p w14:paraId="375B0E24">
      <w:pPr>
        <w:pStyle w:val="2"/>
        <w:spacing w:line="248" w:lineRule="auto"/>
      </w:pPr>
    </w:p>
    <w:p w14:paraId="6570C086">
      <w:pPr>
        <w:pStyle w:val="2"/>
        <w:spacing w:line="248" w:lineRule="auto"/>
      </w:pPr>
    </w:p>
    <w:p w14:paraId="3BDCB2BE">
      <w:pPr>
        <w:pStyle w:val="2"/>
        <w:spacing w:line="248" w:lineRule="auto"/>
      </w:pPr>
    </w:p>
    <w:p w14:paraId="4FD3F5E6">
      <w:pPr>
        <w:spacing w:before="91" w:line="220" w:lineRule="auto"/>
        <w:ind w:left="3058"/>
        <w:outlineLvl w:val="1"/>
        <w:rPr>
          <w:rFonts w:ascii="宋体" w:hAnsi="宋体" w:eastAsia="宋体" w:cs="宋体"/>
          <w:sz w:val="28"/>
          <w:szCs w:val="28"/>
        </w:rPr>
      </w:pPr>
      <w:r>
        <w:rPr>
          <w:rFonts w:ascii="宋体" w:hAnsi="宋体" w:eastAsia="宋体" w:cs="宋体"/>
          <w:b/>
          <w:bCs/>
          <w:spacing w:val="-4"/>
          <w:sz w:val="28"/>
          <w:szCs w:val="28"/>
        </w:rPr>
        <w:t>五、资格审查资料</w:t>
      </w:r>
    </w:p>
    <w:p w14:paraId="1AD6F7D1">
      <w:pPr>
        <w:spacing w:line="220" w:lineRule="auto"/>
        <w:rPr>
          <w:rFonts w:ascii="宋体" w:hAnsi="宋体" w:eastAsia="宋体" w:cs="宋体"/>
          <w:sz w:val="28"/>
          <w:szCs w:val="28"/>
        </w:rPr>
        <w:sectPr>
          <w:footerReference r:id="rId99" w:type="default"/>
          <w:pgSz w:w="11906" w:h="16839"/>
          <w:pgMar w:top="400" w:right="1785" w:bottom="1262" w:left="1785" w:header="0" w:footer="898" w:gutter="0"/>
          <w:cols w:space="720" w:num="1"/>
        </w:sectPr>
      </w:pPr>
    </w:p>
    <w:p w14:paraId="5003EAB7">
      <w:pPr>
        <w:pStyle w:val="2"/>
        <w:spacing w:line="274" w:lineRule="auto"/>
      </w:pPr>
    </w:p>
    <w:p w14:paraId="139B2322">
      <w:pPr>
        <w:pStyle w:val="2"/>
        <w:spacing w:line="274" w:lineRule="auto"/>
      </w:pPr>
    </w:p>
    <w:p w14:paraId="6AA0E1DF">
      <w:pPr>
        <w:pStyle w:val="2"/>
        <w:spacing w:line="274" w:lineRule="auto"/>
      </w:pPr>
    </w:p>
    <w:p w14:paraId="460D3543">
      <w:pPr>
        <w:pStyle w:val="2"/>
        <w:spacing w:line="274" w:lineRule="auto"/>
      </w:pPr>
    </w:p>
    <w:p w14:paraId="7F68E878">
      <w:pPr>
        <w:spacing w:before="65" w:line="228" w:lineRule="auto"/>
        <w:ind w:left="3449"/>
        <w:outlineLvl w:val="2"/>
        <w:rPr>
          <w:rFonts w:ascii="宋体" w:hAnsi="宋体" w:eastAsia="宋体" w:cs="宋体"/>
          <w:sz w:val="20"/>
          <w:szCs w:val="20"/>
        </w:rPr>
      </w:pPr>
      <w:r>
        <w:rPr>
          <w:rFonts w:ascii="宋体" w:hAnsi="宋体" w:eastAsia="宋体" w:cs="宋体"/>
          <w:spacing w:val="7"/>
          <w:sz w:val="20"/>
          <w:szCs w:val="20"/>
        </w:rPr>
        <w:t>（一）资质条件</w:t>
      </w:r>
    </w:p>
    <w:p w14:paraId="5D8591CA">
      <w:pPr>
        <w:spacing w:before="221" w:line="227" w:lineRule="auto"/>
        <w:ind w:left="443"/>
        <w:rPr>
          <w:rFonts w:ascii="宋体" w:hAnsi="宋体" w:eastAsia="宋体" w:cs="宋体"/>
          <w:sz w:val="20"/>
          <w:szCs w:val="20"/>
        </w:rPr>
      </w:pPr>
      <w:r>
        <w:rPr>
          <w:rFonts w:ascii="宋体" w:hAnsi="宋体" w:eastAsia="宋体" w:cs="宋体"/>
          <w:spacing w:val="7"/>
          <w:sz w:val="20"/>
          <w:szCs w:val="20"/>
        </w:rPr>
        <w:t xml:space="preserve">按照询比文件第二章响应人须知前附表 </w:t>
      </w:r>
      <w:r>
        <w:rPr>
          <w:rFonts w:ascii="Times New Roman" w:hAnsi="Times New Roman" w:eastAsia="Times New Roman" w:cs="Times New Roman"/>
          <w:spacing w:val="7"/>
          <w:sz w:val="20"/>
          <w:szCs w:val="20"/>
        </w:rPr>
        <w:t>1.4.</w:t>
      </w:r>
      <w:r>
        <w:rPr>
          <w:rFonts w:ascii="Times New Roman" w:hAnsi="Times New Roman" w:eastAsia="Times New Roman" w:cs="Times New Roman"/>
          <w:spacing w:val="-17"/>
          <w:sz w:val="20"/>
          <w:szCs w:val="20"/>
        </w:rPr>
        <w:t xml:space="preserve"> </w:t>
      </w:r>
      <w:r>
        <w:rPr>
          <w:rFonts w:ascii="Times New Roman" w:hAnsi="Times New Roman" w:eastAsia="Times New Roman" w:cs="Times New Roman"/>
          <w:spacing w:val="7"/>
          <w:sz w:val="20"/>
          <w:szCs w:val="20"/>
        </w:rPr>
        <w:t xml:space="preserve">1  </w:t>
      </w:r>
      <w:r>
        <w:rPr>
          <w:rFonts w:ascii="宋体" w:hAnsi="宋体" w:eastAsia="宋体" w:cs="宋体"/>
          <w:spacing w:val="7"/>
          <w:sz w:val="20"/>
          <w:szCs w:val="20"/>
        </w:rPr>
        <w:t>项资质条件提供资料。</w:t>
      </w:r>
    </w:p>
    <w:p w14:paraId="1D56B259">
      <w:pPr>
        <w:spacing w:line="227" w:lineRule="auto"/>
        <w:rPr>
          <w:rFonts w:ascii="宋体" w:hAnsi="宋体" w:eastAsia="宋体" w:cs="宋体"/>
          <w:sz w:val="20"/>
          <w:szCs w:val="20"/>
        </w:rPr>
        <w:sectPr>
          <w:footerReference r:id="rId100" w:type="default"/>
          <w:pgSz w:w="11906" w:h="16839"/>
          <w:pgMar w:top="400" w:right="1785" w:bottom="1262" w:left="1785" w:header="0" w:footer="898" w:gutter="0"/>
          <w:cols w:space="720" w:num="1"/>
        </w:sectPr>
      </w:pPr>
    </w:p>
    <w:p w14:paraId="11171D90">
      <w:pPr>
        <w:pStyle w:val="2"/>
        <w:spacing w:line="274" w:lineRule="auto"/>
      </w:pPr>
    </w:p>
    <w:p w14:paraId="17C094D0">
      <w:pPr>
        <w:pStyle w:val="2"/>
        <w:spacing w:line="274" w:lineRule="auto"/>
      </w:pPr>
    </w:p>
    <w:p w14:paraId="616ED3DD">
      <w:pPr>
        <w:pStyle w:val="2"/>
        <w:spacing w:line="274" w:lineRule="auto"/>
      </w:pPr>
    </w:p>
    <w:p w14:paraId="7082540A">
      <w:pPr>
        <w:pStyle w:val="2"/>
        <w:spacing w:line="274" w:lineRule="auto"/>
      </w:pPr>
    </w:p>
    <w:p w14:paraId="5A1B38BD">
      <w:pPr>
        <w:spacing w:before="65" w:line="228" w:lineRule="auto"/>
        <w:ind w:left="2871"/>
        <w:outlineLvl w:val="3"/>
        <w:rPr>
          <w:rFonts w:ascii="宋体" w:hAnsi="宋体" w:eastAsia="宋体" w:cs="宋体"/>
          <w:sz w:val="20"/>
          <w:szCs w:val="20"/>
        </w:rPr>
      </w:pPr>
      <w:r>
        <w:rPr>
          <w:rFonts w:ascii="宋体" w:hAnsi="宋体" w:eastAsia="宋体" w:cs="宋体"/>
          <w:b/>
          <w:bCs/>
          <w:spacing w:val="6"/>
          <w:sz w:val="20"/>
          <w:szCs w:val="20"/>
        </w:rPr>
        <w:t>（</w:t>
      </w:r>
      <w:r>
        <w:rPr>
          <w:rFonts w:ascii="Times New Roman" w:hAnsi="Times New Roman" w:eastAsia="Times New Roman" w:cs="Times New Roman"/>
          <w:b/>
          <w:bCs/>
          <w:spacing w:val="6"/>
          <w:sz w:val="20"/>
          <w:szCs w:val="20"/>
        </w:rPr>
        <w:t>1</w:t>
      </w:r>
      <w:r>
        <w:rPr>
          <w:rFonts w:ascii="宋体" w:hAnsi="宋体" w:eastAsia="宋体" w:cs="宋体"/>
          <w:b/>
          <w:bCs/>
          <w:spacing w:val="6"/>
          <w:sz w:val="20"/>
          <w:szCs w:val="20"/>
        </w:rPr>
        <w:t>）有效的营业执照扫描件</w:t>
      </w:r>
    </w:p>
    <w:p w14:paraId="6F1F3E0F">
      <w:pPr>
        <w:pStyle w:val="2"/>
        <w:spacing w:line="327" w:lineRule="auto"/>
      </w:pPr>
    </w:p>
    <w:p w14:paraId="6628111F">
      <w:pPr>
        <w:spacing w:before="65" w:line="227" w:lineRule="auto"/>
        <w:ind w:left="442"/>
        <w:rPr>
          <w:rFonts w:ascii="宋体" w:hAnsi="宋体" w:eastAsia="宋体" w:cs="宋体"/>
          <w:sz w:val="20"/>
          <w:szCs w:val="20"/>
        </w:rPr>
      </w:pPr>
      <w:r>
        <w:rPr>
          <w:rFonts w:ascii="宋体" w:hAnsi="宋体" w:eastAsia="宋体" w:cs="宋体"/>
          <w:spacing w:val="9"/>
          <w:sz w:val="20"/>
          <w:szCs w:val="20"/>
        </w:rPr>
        <w:t>注：此处为第一章响应人资格要求所用资质文件，提供资质证书。</w:t>
      </w:r>
    </w:p>
    <w:p w14:paraId="3D3DB13D">
      <w:pPr>
        <w:spacing w:line="227" w:lineRule="auto"/>
        <w:rPr>
          <w:rFonts w:ascii="宋体" w:hAnsi="宋体" w:eastAsia="宋体" w:cs="宋体"/>
          <w:sz w:val="20"/>
          <w:szCs w:val="20"/>
        </w:rPr>
        <w:sectPr>
          <w:footerReference r:id="rId101" w:type="default"/>
          <w:pgSz w:w="11906" w:h="16839"/>
          <w:pgMar w:top="400" w:right="1785" w:bottom="1262" w:left="1785" w:header="0" w:footer="898" w:gutter="0"/>
          <w:cols w:space="720" w:num="1"/>
        </w:sectPr>
      </w:pPr>
    </w:p>
    <w:p w14:paraId="04B94947">
      <w:pPr>
        <w:pStyle w:val="2"/>
        <w:spacing w:line="274" w:lineRule="auto"/>
      </w:pPr>
    </w:p>
    <w:p w14:paraId="78E22E37">
      <w:pPr>
        <w:pStyle w:val="2"/>
        <w:spacing w:line="274" w:lineRule="auto"/>
      </w:pPr>
    </w:p>
    <w:p w14:paraId="77875356">
      <w:pPr>
        <w:pStyle w:val="2"/>
        <w:spacing w:line="274" w:lineRule="auto"/>
      </w:pPr>
    </w:p>
    <w:p w14:paraId="675F392E">
      <w:pPr>
        <w:pStyle w:val="2"/>
        <w:spacing w:line="275" w:lineRule="auto"/>
      </w:pPr>
    </w:p>
    <w:p w14:paraId="73E1391B">
      <w:pPr>
        <w:spacing w:before="65" w:line="228" w:lineRule="auto"/>
        <w:ind w:left="3449"/>
        <w:outlineLvl w:val="2"/>
        <w:rPr>
          <w:rFonts w:ascii="宋体" w:hAnsi="宋体" w:eastAsia="宋体" w:cs="宋体"/>
          <w:sz w:val="20"/>
          <w:szCs w:val="20"/>
        </w:rPr>
      </w:pPr>
      <w:r>
        <w:rPr>
          <w:rFonts w:ascii="宋体" w:hAnsi="宋体" w:eastAsia="宋体" w:cs="宋体"/>
          <w:spacing w:val="7"/>
          <w:sz w:val="20"/>
          <w:szCs w:val="20"/>
        </w:rPr>
        <w:t>（二）其他要求</w:t>
      </w:r>
    </w:p>
    <w:p w14:paraId="14555DFC">
      <w:pPr>
        <w:spacing w:before="220" w:line="227" w:lineRule="auto"/>
        <w:ind w:left="443"/>
        <w:rPr>
          <w:rFonts w:ascii="宋体" w:hAnsi="宋体" w:eastAsia="宋体" w:cs="宋体"/>
          <w:sz w:val="20"/>
          <w:szCs w:val="20"/>
        </w:rPr>
      </w:pPr>
      <w:r>
        <w:rPr>
          <w:rFonts w:ascii="宋体" w:hAnsi="宋体" w:eastAsia="宋体" w:cs="宋体"/>
          <w:spacing w:val="7"/>
          <w:sz w:val="20"/>
          <w:szCs w:val="20"/>
        </w:rPr>
        <w:t xml:space="preserve">按照询比文件第二章响应人须知前附表 </w:t>
      </w:r>
      <w:r>
        <w:rPr>
          <w:rFonts w:ascii="Times New Roman" w:hAnsi="Times New Roman" w:eastAsia="Times New Roman" w:cs="Times New Roman"/>
          <w:spacing w:val="7"/>
          <w:sz w:val="20"/>
          <w:szCs w:val="20"/>
        </w:rPr>
        <w:t>1.4.</w:t>
      </w:r>
      <w:r>
        <w:rPr>
          <w:rFonts w:ascii="Times New Roman" w:hAnsi="Times New Roman" w:eastAsia="Times New Roman" w:cs="Times New Roman"/>
          <w:spacing w:val="-17"/>
          <w:sz w:val="20"/>
          <w:szCs w:val="20"/>
        </w:rPr>
        <w:t xml:space="preserve"> </w:t>
      </w:r>
      <w:r>
        <w:rPr>
          <w:rFonts w:ascii="Times New Roman" w:hAnsi="Times New Roman" w:eastAsia="Times New Roman" w:cs="Times New Roman"/>
          <w:spacing w:val="7"/>
          <w:sz w:val="20"/>
          <w:szCs w:val="20"/>
        </w:rPr>
        <w:t xml:space="preserve">1  </w:t>
      </w:r>
      <w:r>
        <w:rPr>
          <w:rFonts w:ascii="宋体" w:hAnsi="宋体" w:eastAsia="宋体" w:cs="宋体"/>
          <w:spacing w:val="7"/>
          <w:sz w:val="20"/>
          <w:szCs w:val="20"/>
        </w:rPr>
        <w:t>项其他要求提供资料。</w:t>
      </w:r>
    </w:p>
    <w:p w14:paraId="6B4C941B">
      <w:pPr>
        <w:spacing w:line="227" w:lineRule="auto"/>
        <w:rPr>
          <w:rFonts w:ascii="宋体" w:hAnsi="宋体" w:eastAsia="宋体" w:cs="宋体"/>
          <w:sz w:val="20"/>
          <w:szCs w:val="20"/>
        </w:rPr>
        <w:sectPr>
          <w:footerReference r:id="rId102" w:type="default"/>
          <w:pgSz w:w="11906" w:h="16839"/>
          <w:pgMar w:top="400" w:right="1785" w:bottom="1262" w:left="1785" w:header="0" w:footer="898" w:gutter="0"/>
          <w:cols w:space="720" w:num="1"/>
        </w:sectPr>
      </w:pPr>
    </w:p>
    <w:p w14:paraId="68D0C4C7">
      <w:pPr>
        <w:pStyle w:val="2"/>
        <w:spacing w:line="274" w:lineRule="auto"/>
      </w:pPr>
    </w:p>
    <w:p w14:paraId="58A61F09">
      <w:pPr>
        <w:pStyle w:val="2"/>
        <w:spacing w:line="274" w:lineRule="auto"/>
      </w:pPr>
    </w:p>
    <w:p w14:paraId="21FAC41E">
      <w:pPr>
        <w:pStyle w:val="2"/>
        <w:spacing w:line="274" w:lineRule="auto"/>
      </w:pPr>
    </w:p>
    <w:p w14:paraId="64576670">
      <w:pPr>
        <w:pStyle w:val="2"/>
        <w:spacing w:line="274" w:lineRule="auto"/>
      </w:pPr>
    </w:p>
    <w:p w14:paraId="579B6330">
      <w:pPr>
        <w:spacing w:before="65" w:line="227" w:lineRule="auto"/>
        <w:ind w:left="3361"/>
        <w:outlineLvl w:val="2"/>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1</w:t>
      </w:r>
      <w:r>
        <w:rPr>
          <w:rFonts w:ascii="宋体" w:hAnsi="宋体" w:eastAsia="宋体" w:cs="宋体"/>
          <w:spacing w:val="7"/>
          <w:sz w:val="20"/>
          <w:szCs w:val="20"/>
        </w:rPr>
        <w:t>）响应人基本情况介绍</w:t>
      </w:r>
    </w:p>
    <w:p w14:paraId="22289B6A">
      <w:pPr>
        <w:spacing w:line="93" w:lineRule="exact"/>
      </w:pPr>
    </w:p>
    <w:tbl>
      <w:tblPr>
        <w:tblStyle w:val="5"/>
        <w:tblW w:w="909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23"/>
        <w:gridCol w:w="943"/>
        <w:gridCol w:w="2023"/>
        <w:gridCol w:w="800"/>
        <w:gridCol w:w="3008"/>
      </w:tblGrid>
      <w:tr w14:paraId="32CB8D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2323" w:type="dxa"/>
            <w:vAlign w:val="top"/>
          </w:tcPr>
          <w:p w14:paraId="29D68BD3">
            <w:pPr>
              <w:pStyle w:val="6"/>
              <w:spacing w:before="241" w:line="230" w:lineRule="auto"/>
              <w:ind w:left="652"/>
            </w:pPr>
            <w:r>
              <w:rPr>
                <w:spacing w:val="6"/>
              </w:rPr>
              <w:t>响应人名称</w:t>
            </w:r>
          </w:p>
        </w:tc>
        <w:tc>
          <w:tcPr>
            <w:tcW w:w="6774" w:type="dxa"/>
            <w:gridSpan w:val="4"/>
            <w:vAlign w:val="top"/>
          </w:tcPr>
          <w:p w14:paraId="15E337E3">
            <w:pPr>
              <w:rPr>
                <w:rFonts w:ascii="Arial"/>
                <w:sz w:val="21"/>
              </w:rPr>
            </w:pPr>
          </w:p>
        </w:tc>
      </w:tr>
      <w:tr w14:paraId="4A1A26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2323" w:type="dxa"/>
            <w:vAlign w:val="top"/>
          </w:tcPr>
          <w:p w14:paraId="7DFA781D">
            <w:pPr>
              <w:pStyle w:val="6"/>
              <w:spacing w:before="236" w:line="229" w:lineRule="auto"/>
              <w:ind w:left="748"/>
            </w:pPr>
            <w:r>
              <w:rPr>
                <w:spacing w:val="7"/>
              </w:rPr>
              <w:t>联系方式</w:t>
            </w:r>
          </w:p>
        </w:tc>
        <w:tc>
          <w:tcPr>
            <w:tcW w:w="943" w:type="dxa"/>
            <w:vAlign w:val="top"/>
          </w:tcPr>
          <w:p w14:paraId="5A16355E">
            <w:pPr>
              <w:pStyle w:val="6"/>
              <w:spacing w:before="235" w:line="230" w:lineRule="auto"/>
              <w:ind w:left="162"/>
            </w:pPr>
            <w:r>
              <w:rPr>
                <w:spacing w:val="6"/>
              </w:rPr>
              <w:t>联系人</w:t>
            </w:r>
          </w:p>
        </w:tc>
        <w:tc>
          <w:tcPr>
            <w:tcW w:w="2023" w:type="dxa"/>
            <w:vAlign w:val="top"/>
          </w:tcPr>
          <w:p w14:paraId="47A0A953">
            <w:pPr>
              <w:rPr>
                <w:rFonts w:ascii="Arial"/>
                <w:sz w:val="21"/>
              </w:rPr>
            </w:pPr>
          </w:p>
        </w:tc>
        <w:tc>
          <w:tcPr>
            <w:tcW w:w="800" w:type="dxa"/>
            <w:vAlign w:val="top"/>
          </w:tcPr>
          <w:p w14:paraId="71E8E61D">
            <w:pPr>
              <w:pStyle w:val="6"/>
              <w:spacing w:before="235" w:line="230" w:lineRule="auto"/>
              <w:ind w:left="220"/>
            </w:pPr>
            <w:r>
              <w:rPr>
                <w:spacing w:val="-8"/>
              </w:rPr>
              <w:t>电话</w:t>
            </w:r>
          </w:p>
        </w:tc>
        <w:tc>
          <w:tcPr>
            <w:tcW w:w="3008" w:type="dxa"/>
            <w:vAlign w:val="top"/>
          </w:tcPr>
          <w:p w14:paraId="15DEB037">
            <w:pPr>
              <w:rPr>
                <w:rFonts w:ascii="Arial"/>
                <w:sz w:val="21"/>
              </w:rPr>
            </w:pPr>
          </w:p>
        </w:tc>
      </w:tr>
      <w:tr w14:paraId="23BE78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2323" w:type="dxa"/>
            <w:vAlign w:val="top"/>
          </w:tcPr>
          <w:p w14:paraId="2381CFEF">
            <w:pPr>
              <w:pStyle w:val="6"/>
              <w:spacing w:before="237" w:line="228" w:lineRule="auto"/>
              <w:ind w:left="642"/>
            </w:pPr>
            <w:r>
              <w:rPr>
                <w:spacing w:val="7"/>
              </w:rPr>
              <w:t>法定代表人</w:t>
            </w:r>
          </w:p>
        </w:tc>
        <w:tc>
          <w:tcPr>
            <w:tcW w:w="943" w:type="dxa"/>
            <w:vAlign w:val="top"/>
          </w:tcPr>
          <w:p w14:paraId="07322C67">
            <w:pPr>
              <w:pStyle w:val="6"/>
              <w:spacing w:before="237" w:line="228" w:lineRule="auto"/>
              <w:ind w:left="267"/>
            </w:pPr>
            <w:r>
              <w:rPr>
                <w:spacing w:val="4"/>
              </w:rPr>
              <w:t>姓名</w:t>
            </w:r>
          </w:p>
        </w:tc>
        <w:tc>
          <w:tcPr>
            <w:tcW w:w="2023" w:type="dxa"/>
            <w:vAlign w:val="top"/>
          </w:tcPr>
          <w:p w14:paraId="70FC68F5">
            <w:pPr>
              <w:rPr>
                <w:rFonts w:ascii="Arial"/>
                <w:sz w:val="21"/>
              </w:rPr>
            </w:pPr>
          </w:p>
        </w:tc>
        <w:tc>
          <w:tcPr>
            <w:tcW w:w="800" w:type="dxa"/>
            <w:vAlign w:val="top"/>
          </w:tcPr>
          <w:p w14:paraId="224B398F">
            <w:pPr>
              <w:pStyle w:val="6"/>
              <w:spacing w:before="238" w:line="230" w:lineRule="auto"/>
              <w:ind w:left="220"/>
            </w:pPr>
            <w:r>
              <w:rPr>
                <w:spacing w:val="-8"/>
              </w:rPr>
              <w:t>电话</w:t>
            </w:r>
          </w:p>
        </w:tc>
        <w:tc>
          <w:tcPr>
            <w:tcW w:w="3008" w:type="dxa"/>
            <w:vAlign w:val="top"/>
          </w:tcPr>
          <w:p w14:paraId="56348CAF">
            <w:pPr>
              <w:rPr>
                <w:rFonts w:ascii="Arial"/>
                <w:sz w:val="21"/>
              </w:rPr>
            </w:pPr>
          </w:p>
        </w:tc>
      </w:tr>
      <w:tr w14:paraId="6865C0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2323" w:type="dxa"/>
            <w:vAlign w:val="top"/>
          </w:tcPr>
          <w:p w14:paraId="4690268D">
            <w:pPr>
              <w:pStyle w:val="6"/>
              <w:spacing w:before="237" w:line="227" w:lineRule="auto"/>
              <w:ind w:left="332"/>
            </w:pPr>
            <w:r>
              <w:rPr>
                <w:spacing w:val="8"/>
              </w:rPr>
              <w:t>统一社会信用代码</w:t>
            </w:r>
          </w:p>
        </w:tc>
        <w:tc>
          <w:tcPr>
            <w:tcW w:w="6774" w:type="dxa"/>
            <w:gridSpan w:val="4"/>
            <w:vAlign w:val="top"/>
          </w:tcPr>
          <w:p w14:paraId="15E2226F">
            <w:pPr>
              <w:rPr>
                <w:rFonts w:ascii="Arial"/>
                <w:sz w:val="21"/>
              </w:rPr>
            </w:pPr>
          </w:p>
        </w:tc>
      </w:tr>
      <w:tr w14:paraId="180036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2323" w:type="dxa"/>
            <w:vAlign w:val="top"/>
          </w:tcPr>
          <w:p w14:paraId="62458117">
            <w:pPr>
              <w:pStyle w:val="6"/>
              <w:spacing w:before="239" w:line="229" w:lineRule="auto"/>
              <w:ind w:left="747"/>
            </w:pPr>
            <w:r>
              <w:rPr>
                <w:spacing w:val="7"/>
              </w:rPr>
              <w:t>注册资金</w:t>
            </w:r>
          </w:p>
        </w:tc>
        <w:tc>
          <w:tcPr>
            <w:tcW w:w="6774" w:type="dxa"/>
            <w:gridSpan w:val="4"/>
            <w:vAlign w:val="top"/>
          </w:tcPr>
          <w:p w14:paraId="11B43B9D">
            <w:pPr>
              <w:rPr>
                <w:rFonts w:ascii="Arial"/>
                <w:sz w:val="21"/>
              </w:rPr>
            </w:pPr>
          </w:p>
        </w:tc>
      </w:tr>
      <w:tr w14:paraId="6C38AF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2323" w:type="dxa"/>
            <w:vAlign w:val="top"/>
          </w:tcPr>
          <w:p w14:paraId="51AF1ED1">
            <w:pPr>
              <w:pStyle w:val="6"/>
              <w:spacing w:before="238" w:line="228" w:lineRule="auto"/>
              <w:ind w:left="748"/>
            </w:pPr>
            <w:r>
              <w:rPr>
                <w:spacing w:val="7"/>
              </w:rPr>
              <w:t>开户银行</w:t>
            </w:r>
          </w:p>
        </w:tc>
        <w:tc>
          <w:tcPr>
            <w:tcW w:w="6774" w:type="dxa"/>
            <w:gridSpan w:val="4"/>
            <w:vAlign w:val="top"/>
          </w:tcPr>
          <w:p w14:paraId="3CAB2B2E">
            <w:pPr>
              <w:rPr>
                <w:rFonts w:ascii="Arial"/>
                <w:sz w:val="21"/>
              </w:rPr>
            </w:pPr>
          </w:p>
        </w:tc>
      </w:tr>
      <w:tr w14:paraId="566AAB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2323" w:type="dxa"/>
            <w:vAlign w:val="top"/>
          </w:tcPr>
          <w:p w14:paraId="4046376E">
            <w:pPr>
              <w:pStyle w:val="6"/>
              <w:spacing w:before="239" w:line="229" w:lineRule="auto"/>
              <w:ind w:left="962"/>
            </w:pPr>
            <w:r>
              <w:rPr>
                <w:spacing w:val="3"/>
              </w:rPr>
              <w:t>账号</w:t>
            </w:r>
          </w:p>
        </w:tc>
        <w:tc>
          <w:tcPr>
            <w:tcW w:w="6774" w:type="dxa"/>
            <w:gridSpan w:val="4"/>
            <w:vAlign w:val="top"/>
          </w:tcPr>
          <w:p w14:paraId="28F2D3CB">
            <w:pPr>
              <w:rPr>
                <w:rFonts w:ascii="Arial"/>
                <w:sz w:val="21"/>
              </w:rPr>
            </w:pPr>
          </w:p>
        </w:tc>
      </w:tr>
      <w:tr w14:paraId="5382C3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27" w:hRule="atLeast"/>
        </w:trPr>
        <w:tc>
          <w:tcPr>
            <w:tcW w:w="2323" w:type="dxa"/>
            <w:vAlign w:val="top"/>
          </w:tcPr>
          <w:p w14:paraId="0909D1D9">
            <w:pPr>
              <w:spacing w:line="247" w:lineRule="auto"/>
              <w:rPr>
                <w:rFonts w:ascii="Arial"/>
                <w:sz w:val="21"/>
              </w:rPr>
            </w:pPr>
          </w:p>
          <w:p w14:paraId="30723219">
            <w:pPr>
              <w:spacing w:line="247" w:lineRule="auto"/>
              <w:rPr>
                <w:rFonts w:ascii="Arial"/>
                <w:sz w:val="21"/>
              </w:rPr>
            </w:pPr>
          </w:p>
          <w:p w14:paraId="26556E27">
            <w:pPr>
              <w:spacing w:line="247" w:lineRule="auto"/>
              <w:rPr>
                <w:rFonts w:ascii="Arial"/>
                <w:sz w:val="21"/>
              </w:rPr>
            </w:pPr>
          </w:p>
          <w:p w14:paraId="049EE3EA">
            <w:pPr>
              <w:spacing w:line="247" w:lineRule="auto"/>
              <w:rPr>
                <w:rFonts w:ascii="Arial"/>
                <w:sz w:val="21"/>
              </w:rPr>
            </w:pPr>
          </w:p>
          <w:p w14:paraId="30BD7361">
            <w:pPr>
              <w:spacing w:line="248" w:lineRule="auto"/>
              <w:rPr>
                <w:rFonts w:ascii="Arial"/>
                <w:sz w:val="21"/>
              </w:rPr>
            </w:pPr>
          </w:p>
          <w:p w14:paraId="71BF2E03">
            <w:pPr>
              <w:spacing w:line="248" w:lineRule="auto"/>
              <w:rPr>
                <w:rFonts w:ascii="Arial"/>
                <w:sz w:val="21"/>
              </w:rPr>
            </w:pPr>
          </w:p>
          <w:p w14:paraId="0AA33EEA">
            <w:pPr>
              <w:spacing w:line="248" w:lineRule="auto"/>
              <w:rPr>
                <w:rFonts w:ascii="Arial"/>
                <w:sz w:val="21"/>
              </w:rPr>
            </w:pPr>
          </w:p>
          <w:p w14:paraId="68D09996">
            <w:pPr>
              <w:pStyle w:val="6"/>
              <w:spacing w:before="65" w:line="229" w:lineRule="auto"/>
              <w:ind w:left="961"/>
            </w:pPr>
            <w:r>
              <w:rPr>
                <w:spacing w:val="3"/>
              </w:rPr>
              <w:t>备注</w:t>
            </w:r>
          </w:p>
        </w:tc>
        <w:tc>
          <w:tcPr>
            <w:tcW w:w="6774" w:type="dxa"/>
            <w:gridSpan w:val="4"/>
            <w:vAlign w:val="top"/>
          </w:tcPr>
          <w:p w14:paraId="07B85B36">
            <w:pPr>
              <w:rPr>
                <w:rFonts w:ascii="Arial"/>
                <w:sz w:val="21"/>
              </w:rPr>
            </w:pPr>
          </w:p>
        </w:tc>
      </w:tr>
    </w:tbl>
    <w:p w14:paraId="26A44221">
      <w:pPr>
        <w:spacing w:before="130" w:line="227" w:lineRule="auto"/>
        <w:ind w:left="826"/>
        <w:rPr>
          <w:rFonts w:ascii="宋体" w:hAnsi="宋体" w:eastAsia="宋体" w:cs="宋体"/>
          <w:sz w:val="20"/>
          <w:szCs w:val="20"/>
        </w:rPr>
      </w:pPr>
      <w:r>
        <w:rPr>
          <w:rFonts w:ascii="宋体" w:hAnsi="宋体" w:eastAsia="宋体" w:cs="宋体"/>
          <w:spacing w:val="8"/>
          <w:sz w:val="20"/>
          <w:szCs w:val="20"/>
        </w:rPr>
        <w:t>注：附营业执照（副本）、资质证明等。</w:t>
      </w:r>
    </w:p>
    <w:p w14:paraId="0FC24C65">
      <w:pPr>
        <w:spacing w:line="227" w:lineRule="auto"/>
        <w:rPr>
          <w:rFonts w:ascii="宋体" w:hAnsi="宋体" w:eastAsia="宋体" w:cs="宋体"/>
          <w:sz w:val="20"/>
          <w:szCs w:val="20"/>
        </w:rPr>
        <w:sectPr>
          <w:footerReference r:id="rId103" w:type="default"/>
          <w:pgSz w:w="11906" w:h="16839"/>
          <w:pgMar w:top="400" w:right="1402" w:bottom="1262" w:left="1401" w:header="0" w:footer="898" w:gutter="0"/>
          <w:cols w:space="720" w:num="1"/>
        </w:sectPr>
      </w:pPr>
    </w:p>
    <w:p w14:paraId="60B44531">
      <w:pPr>
        <w:pStyle w:val="2"/>
        <w:spacing w:line="274" w:lineRule="auto"/>
      </w:pPr>
    </w:p>
    <w:p w14:paraId="40539ECB">
      <w:pPr>
        <w:pStyle w:val="2"/>
        <w:spacing w:line="274" w:lineRule="auto"/>
      </w:pPr>
    </w:p>
    <w:p w14:paraId="652CCCA8">
      <w:pPr>
        <w:pStyle w:val="2"/>
        <w:spacing w:line="274" w:lineRule="auto"/>
      </w:pPr>
    </w:p>
    <w:p w14:paraId="5F72B843">
      <w:pPr>
        <w:pStyle w:val="2"/>
        <w:spacing w:line="274" w:lineRule="auto"/>
      </w:pPr>
    </w:p>
    <w:p w14:paraId="4BB22DF4">
      <w:pPr>
        <w:spacing w:before="65" w:line="227" w:lineRule="auto"/>
        <w:ind w:left="3502"/>
        <w:outlineLvl w:val="2"/>
        <w:rPr>
          <w:rFonts w:ascii="宋体" w:hAnsi="宋体" w:eastAsia="宋体" w:cs="宋体"/>
          <w:sz w:val="20"/>
          <w:szCs w:val="20"/>
        </w:rPr>
      </w:pPr>
      <w:r>
        <w:rPr>
          <w:rFonts w:ascii="宋体" w:hAnsi="宋体" w:eastAsia="宋体" w:cs="宋体"/>
          <w:spacing w:val="6"/>
          <w:sz w:val="20"/>
          <w:szCs w:val="20"/>
        </w:rPr>
        <w:t>（</w:t>
      </w:r>
      <w:r>
        <w:rPr>
          <w:rFonts w:ascii="Times New Roman" w:hAnsi="Times New Roman" w:eastAsia="Times New Roman" w:cs="Times New Roman"/>
          <w:spacing w:val="6"/>
          <w:sz w:val="20"/>
          <w:szCs w:val="20"/>
        </w:rPr>
        <w:t>2</w:t>
      </w:r>
      <w:r>
        <w:rPr>
          <w:rFonts w:ascii="宋体" w:hAnsi="宋体" w:eastAsia="宋体" w:cs="宋体"/>
          <w:spacing w:val="6"/>
          <w:sz w:val="20"/>
          <w:szCs w:val="20"/>
        </w:rPr>
        <w:t>）书面声明</w:t>
      </w:r>
    </w:p>
    <w:p w14:paraId="4402684B">
      <w:pPr>
        <w:pStyle w:val="2"/>
        <w:spacing w:line="460" w:lineRule="auto"/>
      </w:pPr>
    </w:p>
    <w:p w14:paraId="643D569C">
      <w:pPr>
        <w:spacing w:before="78" w:line="219" w:lineRule="auto"/>
        <w:ind w:left="507"/>
        <w:rPr>
          <w:rFonts w:hint="eastAsia" w:ascii="宋体" w:hAnsi="宋体" w:eastAsia="宋体" w:cs="宋体"/>
          <w:sz w:val="24"/>
          <w:szCs w:val="24"/>
          <w:lang w:eastAsia="zh-CN"/>
        </w:rPr>
      </w:pPr>
      <w:r>
        <w:rPr>
          <w:rFonts w:ascii="宋体" w:hAnsi="宋体" w:eastAsia="宋体" w:cs="宋体"/>
          <w:spacing w:val="-1"/>
          <w:sz w:val="24"/>
          <w:szCs w:val="24"/>
        </w:rPr>
        <w:t>项目名称：</w:t>
      </w:r>
      <w:r>
        <w:rPr>
          <w:rFonts w:hint="eastAsia" w:ascii="宋体" w:hAnsi="宋体" w:eastAsia="宋体" w:cs="宋体"/>
          <w:spacing w:val="-1"/>
          <w:sz w:val="24"/>
          <w:szCs w:val="24"/>
          <w:u w:val="single" w:color="auto"/>
          <w:lang w:eastAsia="zh-CN"/>
        </w:rPr>
        <w:t>重庆三峡银行远程辅助调查管理项目（第二次）</w:t>
      </w:r>
    </w:p>
    <w:p w14:paraId="4A968728">
      <w:pPr>
        <w:pStyle w:val="2"/>
        <w:spacing w:line="258" w:lineRule="auto"/>
      </w:pPr>
    </w:p>
    <w:p w14:paraId="7E9E3B3C">
      <w:pPr>
        <w:pStyle w:val="2"/>
        <w:spacing w:line="259" w:lineRule="auto"/>
      </w:pPr>
    </w:p>
    <w:p w14:paraId="093552FC">
      <w:pPr>
        <w:spacing w:before="78" w:line="219" w:lineRule="auto"/>
        <w:ind w:left="503"/>
        <w:rPr>
          <w:rFonts w:ascii="宋体" w:hAnsi="宋体" w:eastAsia="宋体" w:cs="宋体"/>
          <w:sz w:val="24"/>
          <w:szCs w:val="24"/>
        </w:rPr>
      </w:pPr>
      <w:r>
        <w:rPr>
          <w:rFonts w:ascii="宋体" w:hAnsi="宋体" w:eastAsia="宋体" w:cs="宋体"/>
          <w:spacing w:val="-1"/>
          <w:sz w:val="24"/>
          <w:szCs w:val="24"/>
        </w:rPr>
        <w:t>致：</w:t>
      </w:r>
      <w:r>
        <w:rPr>
          <w:rFonts w:ascii="宋体" w:hAnsi="宋体" w:eastAsia="宋体" w:cs="宋体"/>
          <w:spacing w:val="-1"/>
          <w:sz w:val="24"/>
          <w:szCs w:val="24"/>
          <w:u w:val="single" w:color="auto"/>
        </w:rPr>
        <w:t>重庆三峡银行股份有限公司</w:t>
      </w:r>
      <w:r>
        <w:rPr>
          <w:rFonts w:ascii="宋体" w:hAnsi="宋体" w:eastAsia="宋体" w:cs="宋体"/>
          <w:spacing w:val="-1"/>
          <w:sz w:val="24"/>
          <w:szCs w:val="24"/>
        </w:rPr>
        <w:t>：</w:t>
      </w:r>
    </w:p>
    <w:p w14:paraId="434050C4">
      <w:pPr>
        <w:tabs>
          <w:tab w:val="left" w:pos="1933"/>
        </w:tabs>
        <w:spacing w:before="181" w:line="359" w:lineRule="auto"/>
        <w:ind w:left="22" w:right="13" w:firstLine="471"/>
        <w:jc w:val="both"/>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4"/>
          <w:sz w:val="24"/>
          <w:szCs w:val="24"/>
        </w:rPr>
        <w:t>（响应人名称）郑重声明，我公司具有良好的商业信誉和健全</w:t>
      </w:r>
      <w:r>
        <w:rPr>
          <w:rFonts w:ascii="宋体" w:hAnsi="宋体" w:eastAsia="宋体" w:cs="宋体"/>
          <w:spacing w:val="-3"/>
          <w:sz w:val="24"/>
          <w:szCs w:val="24"/>
        </w:rPr>
        <w:t>的财务会计制度，具有履行合同所必需的设备和专业技术能力，具有依法缴纳税收和社会保障金的良好记录，在合同签订前后随时愿意提供相关证明材料；我公司还同时声明参加本项目询比活动前三年内无重大违法活动记录，符合法律法规</w:t>
      </w:r>
      <w:r>
        <w:rPr>
          <w:rFonts w:ascii="宋体" w:hAnsi="宋体" w:eastAsia="宋体" w:cs="宋体"/>
          <w:sz w:val="24"/>
          <w:szCs w:val="24"/>
        </w:rPr>
        <w:t>规定的响应人资格条件；近</w:t>
      </w:r>
      <w:r>
        <w:rPr>
          <w:rFonts w:ascii="Times New Roman" w:hAnsi="Times New Roman" w:eastAsia="Times New Roman" w:cs="Times New Roman"/>
          <w:sz w:val="24"/>
          <w:szCs w:val="24"/>
        </w:rPr>
        <w:t>3</w:t>
      </w:r>
      <w:r>
        <w:rPr>
          <w:rFonts w:ascii="宋体" w:hAnsi="宋体" w:eastAsia="宋体" w:cs="宋体"/>
          <w:sz w:val="24"/>
          <w:szCs w:val="24"/>
        </w:rPr>
        <w:t>年财务状况稳定；我公司本次如若成交，成交后不</w:t>
      </w:r>
      <w:r>
        <w:rPr>
          <w:rFonts w:ascii="宋体" w:hAnsi="宋体" w:eastAsia="宋体" w:cs="宋体"/>
          <w:spacing w:val="-1"/>
          <w:sz w:val="24"/>
          <w:szCs w:val="24"/>
        </w:rPr>
        <w:t>会对项目进行转包。我方对以上声明负全部法律责任。</w:t>
      </w:r>
    </w:p>
    <w:p w14:paraId="5D60EF62">
      <w:pPr>
        <w:spacing w:line="219" w:lineRule="auto"/>
        <w:ind w:left="503"/>
        <w:rPr>
          <w:rFonts w:ascii="宋体" w:hAnsi="宋体" w:eastAsia="宋体" w:cs="宋体"/>
          <w:sz w:val="24"/>
          <w:szCs w:val="24"/>
        </w:rPr>
      </w:pPr>
      <w:r>
        <w:rPr>
          <w:rFonts w:ascii="宋体" w:hAnsi="宋体" w:eastAsia="宋体" w:cs="宋体"/>
          <w:spacing w:val="-2"/>
          <w:sz w:val="24"/>
          <w:szCs w:val="24"/>
        </w:rPr>
        <w:t>特此声明。</w:t>
      </w:r>
    </w:p>
    <w:p w14:paraId="327A4161">
      <w:pPr>
        <w:pStyle w:val="2"/>
        <w:spacing w:line="267" w:lineRule="auto"/>
      </w:pPr>
    </w:p>
    <w:p w14:paraId="3C33D53A">
      <w:pPr>
        <w:pStyle w:val="2"/>
        <w:spacing w:line="267" w:lineRule="auto"/>
      </w:pPr>
    </w:p>
    <w:p w14:paraId="2227D8DA">
      <w:pPr>
        <w:pStyle w:val="2"/>
        <w:spacing w:line="267" w:lineRule="auto"/>
      </w:pPr>
    </w:p>
    <w:p w14:paraId="1FC20462">
      <w:pPr>
        <w:pStyle w:val="2"/>
        <w:spacing w:line="267" w:lineRule="auto"/>
      </w:pPr>
    </w:p>
    <w:p w14:paraId="75969FD5">
      <w:pPr>
        <w:pStyle w:val="2"/>
        <w:spacing w:line="268" w:lineRule="auto"/>
      </w:pPr>
    </w:p>
    <w:p w14:paraId="21197053">
      <w:pPr>
        <w:spacing w:before="79" w:line="219" w:lineRule="auto"/>
        <w:ind w:left="6236"/>
        <w:rPr>
          <w:rFonts w:ascii="宋体" w:hAnsi="宋体" w:eastAsia="宋体" w:cs="宋体"/>
          <w:sz w:val="24"/>
          <w:szCs w:val="24"/>
        </w:rPr>
      </w:pPr>
      <w:r>
        <w:rPr>
          <w:rFonts w:ascii="宋体" w:hAnsi="宋体" w:eastAsia="宋体" w:cs="宋体"/>
          <w:spacing w:val="-3"/>
          <w:sz w:val="24"/>
          <w:szCs w:val="24"/>
        </w:rPr>
        <w:t>（响应人公章）</w:t>
      </w:r>
    </w:p>
    <w:p w14:paraId="02A7BBAC">
      <w:pPr>
        <w:pStyle w:val="2"/>
        <w:spacing w:line="257" w:lineRule="auto"/>
      </w:pPr>
    </w:p>
    <w:p w14:paraId="2C18AAE8">
      <w:pPr>
        <w:pStyle w:val="2"/>
        <w:spacing w:line="258" w:lineRule="auto"/>
      </w:pPr>
    </w:p>
    <w:p w14:paraId="7AC1E6A9">
      <w:pPr>
        <w:spacing w:before="79" w:line="219" w:lineRule="auto"/>
        <w:ind w:left="6410"/>
        <w:rPr>
          <w:rFonts w:ascii="宋体" w:hAnsi="宋体" w:eastAsia="宋体" w:cs="宋体"/>
          <w:sz w:val="24"/>
          <w:szCs w:val="24"/>
        </w:rPr>
      </w:pPr>
      <w:r>
        <w:rPr>
          <w:rFonts w:ascii="宋体" w:hAnsi="宋体" w:eastAsia="宋体" w:cs="宋体"/>
          <w:spacing w:val="-9"/>
          <w:sz w:val="24"/>
          <w:szCs w:val="24"/>
        </w:rPr>
        <w:t>年</w:t>
      </w:r>
      <w:r>
        <w:rPr>
          <w:rFonts w:ascii="宋体" w:hAnsi="宋体" w:eastAsia="宋体" w:cs="宋体"/>
          <w:spacing w:val="5"/>
          <w:sz w:val="24"/>
          <w:szCs w:val="24"/>
        </w:rPr>
        <w:t xml:space="preserve">   </w:t>
      </w:r>
      <w:r>
        <w:rPr>
          <w:rFonts w:ascii="宋体" w:hAnsi="宋体" w:eastAsia="宋体" w:cs="宋体"/>
          <w:spacing w:val="-9"/>
          <w:sz w:val="24"/>
          <w:szCs w:val="24"/>
        </w:rPr>
        <w:t>月</w:t>
      </w:r>
      <w:r>
        <w:rPr>
          <w:rFonts w:ascii="宋体" w:hAnsi="宋体" w:eastAsia="宋体" w:cs="宋体"/>
          <w:spacing w:val="17"/>
          <w:sz w:val="24"/>
          <w:szCs w:val="24"/>
        </w:rPr>
        <w:t xml:space="preserve">   </w:t>
      </w:r>
      <w:r>
        <w:rPr>
          <w:rFonts w:ascii="宋体" w:hAnsi="宋体" w:eastAsia="宋体" w:cs="宋体"/>
          <w:spacing w:val="-9"/>
          <w:sz w:val="24"/>
          <w:szCs w:val="24"/>
        </w:rPr>
        <w:t>日</w:t>
      </w:r>
    </w:p>
    <w:p w14:paraId="68FC8127">
      <w:pPr>
        <w:spacing w:line="219" w:lineRule="auto"/>
        <w:rPr>
          <w:rFonts w:ascii="宋体" w:hAnsi="宋体" w:eastAsia="宋体" w:cs="宋体"/>
          <w:sz w:val="24"/>
          <w:szCs w:val="24"/>
        </w:rPr>
        <w:sectPr>
          <w:footerReference r:id="rId104" w:type="default"/>
          <w:pgSz w:w="11906" w:h="16839"/>
          <w:pgMar w:top="400" w:right="1785" w:bottom="1262" w:left="1785" w:header="0" w:footer="898" w:gutter="0"/>
          <w:cols w:space="720" w:num="1"/>
        </w:sectPr>
      </w:pPr>
    </w:p>
    <w:p w14:paraId="7591DBE0">
      <w:pPr>
        <w:pStyle w:val="2"/>
        <w:spacing w:line="260" w:lineRule="auto"/>
      </w:pPr>
    </w:p>
    <w:p w14:paraId="3E8B664C">
      <w:pPr>
        <w:pStyle w:val="2"/>
        <w:spacing w:line="260" w:lineRule="auto"/>
      </w:pPr>
    </w:p>
    <w:p w14:paraId="401C11E1">
      <w:pPr>
        <w:pStyle w:val="2"/>
        <w:spacing w:line="260" w:lineRule="auto"/>
      </w:pPr>
    </w:p>
    <w:p w14:paraId="64ACDC6D">
      <w:pPr>
        <w:pStyle w:val="2"/>
        <w:spacing w:line="260" w:lineRule="auto"/>
      </w:pPr>
    </w:p>
    <w:p w14:paraId="5CC112BB">
      <w:pPr>
        <w:pStyle w:val="2"/>
        <w:spacing w:line="260" w:lineRule="auto"/>
      </w:pPr>
    </w:p>
    <w:p w14:paraId="46351930">
      <w:pPr>
        <w:pStyle w:val="2"/>
        <w:spacing w:line="261" w:lineRule="auto"/>
      </w:pPr>
    </w:p>
    <w:p w14:paraId="7DEC7F95">
      <w:pPr>
        <w:spacing w:before="65" w:line="228" w:lineRule="auto"/>
        <w:ind w:left="2768"/>
        <w:outlineLvl w:val="2"/>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3</w:t>
      </w:r>
      <w:r>
        <w:rPr>
          <w:rFonts w:ascii="宋体" w:hAnsi="宋体" w:eastAsia="宋体" w:cs="宋体"/>
          <w:spacing w:val="8"/>
          <w:sz w:val="20"/>
          <w:szCs w:val="20"/>
        </w:rPr>
        <w:t>）中国执行信息公开网截图</w:t>
      </w:r>
    </w:p>
    <w:p w14:paraId="6996D4E9">
      <w:pPr>
        <w:spacing w:before="220" w:line="228" w:lineRule="auto"/>
        <w:ind w:left="458"/>
        <w:rPr>
          <w:rFonts w:ascii="宋体" w:hAnsi="宋体" w:eastAsia="宋体" w:cs="宋体"/>
          <w:sz w:val="20"/>
          <w:szCs w:val="20"/>
        </w:rPr>
      </w:pPr>
      <w:r>
        <w:rPr>
          <w:rFonts w:ascii="Times New Roman" w:hAnsi="Times New Roman" w:eastAsia="Times New Roman" w:cs="Times New Roman"/>
          <w:spacing w:val="7"/>
          <w:sz w:val="20"/>
          <w:szCs w:val="20"/>
        </w:rPr>
        <w:t>1.</w:t>
      </w:r>
      <w:r>
        <w:rPr>
          <w:rFonts w:ascii="宋体" w:hAnsi="宋体" w:eastAsia="宋体" w:cs="宋体"/>
          <w:spacing w:val="7"/>
          <w:sz w:val="20"/>
          <w:szCs w:val="20"/>
        </w:rPr>
        <w:t>法人在中国执行信息公开网的查询截图</w:t>
      </w:r>
    </w:p>
    <w:p w14:paraId="41DC739C">
      <w:pPr>
        <w:spacing w:before="221" w:line="434" w:lineRule="auto"/>
        <w:ind w:left="442" w:right="3546" w:hanging="4"/>
        <w:rPr>
          <w:rFonts w:ascii="宋体" w:hAnsi="宋体" w:eastAsia="宋体" w:cs="宋体"/>
          <w:sz w:val="20"/>
          <w:szCs w:val="20"/>
        </w:rPr>
      </w:pPr>
      <w:r>
        <w:rPr>
          <w:rFonts w:ascii="Times New Roman" w:hAnsi="Times New Roman" w:eastAsia="Times New Roman" w:cs="Times New Roman"/>
          <w:spacing w:val="9"/>
          <w:sz w:val="20"/>
          <w:szCs w:val="20"/>
        </w:rPr>
        <w:t>2.</w:t>
      </w:r>
      <w:r>
        <w:rPr>
          <w:rFonts w:ascii="宋体" w:hAnsi="宋体" w:eastAsia="宋体" w:cs="宋体"/>
          <w:spacing w:val="9"/>
          <w:sz w:val="20"/>
          <w:szCs w:val="20"/>
        </w:rPr>
        <w:t>法定代表人在中国执行信息公开网的查询截图</w:t>
      </w:r>
      <w:r>
        <w:rPr>
          <w:rFonts w:ascii="宋体" w:hAnsi="宋体" w:eastAsia="宋体" w:cs="宋体"/>
          <w:spacing w:val="3"/>
          <w:sz w:val="20"/>
          <w:szCs w:val="20"/>
        </w:rPr>
        <w:t>示例</w:t>
      </w:r>
      <w:r>
        <w:rPr>
          <w:rFonts w:ascii="Times New Roman" w:hAnsi="Times New Roman" w:eastAsia="Times New Roman" w:cs="Times New Roman"/>
          <w:spacing w:val="3"/>
          <w:sz w:val="20"/>
          <w:szCs w:val="20"/>
        </w:rPr>
        <w:t>1</w:t>
      </w:r>
      <w:r>
        <w:rPr>
          <w:rFonts w:ascii="宋体" w:hAnsi="宋体" w:eastAsia="宋体" w:cs="宋体"/>
          <w:spacing w:val="3"/>
          <w:sz w:val="20"/>
          <w:szCs w:val="20"/>
        </w:rPr>
        <w:t>：</w:t>
      </w:r>
    </w:p>
    <w:p w14:paraId="24EACB18">
      <w:pPr>
        <w:spacing w:before="13" w:line="11249" w:lineRule="exact"/>
        <w:ind w:firstLine="435"/>
      </w:pPr>
      <w:r>
        <w:rPr>
          <w:position w:val="-224"/>
        </w:rPr>
        <w:drawing>
          <wp:inline distT="0" distB="0" distL="0" distR="0">
            <wp:extent cx="3832225" cy="714248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22"/>
                    <a:stretch>
                      <a:fillRect/>
                    </a:stretch>
                  </pic:blipFill>
                  <pic:spPr>
                    <a:xfrm>
                      <a:off x="0" y="0"/>
                      <a:ext cx="3832859" cy="7142988"/>
                    </a:xfrm>
                    <a:prstGeom prst="rect">
                      <a:avLst/>
                    </a:prstGeom>
                  </pic:spPr>
                </pic:pic>
              </a:graphicData>
            </a:graphic>
          </wp:inline>
        </w:drawing>
      </w:r>
    </w:p>
    <w:p w14:paraId="290D793B">
      <w:pPr>
        <w:spacing w:line="11249" w:lineRule="exact"/>
        <w:sectPr>
          <w:footerReference r:id="rId105" w:type="default"/>
          <w:pgSz w:w="11906" w:h="16839"/>
          <w:pgMar w:top="400" w:right="1785" w:bottom="1262" w:left="1785" w:header="0" w:footer="898" w:gutter="0"/>
          <w:cols w:space="720" w:num="1"/>
        </w:sectPr>
      </w:pPr>
    </w:p>
    <w:p w14:paraId="5E385152">
      <w:pPr>
        <w:pStyle w:val="2"/>
        <w:spacing w:line="274" w:lineRule="auto"/>
      </w:pPr>
    </w:p>
    <w:p w14:paraId="16A98D55">
      <w:pPr>
        <w:pStyle w:val="2"/>
        <w:spacing w:line="274" w:lineRule="auto"/>
      </w:pPr>
    </w:p>
    <w:p w14:paraId="4353253B">
      <w:pPr>
        <w:pStyle w:val="2"/>
        <w:spacing w:line="274" w:lineRule="auto"/>
      </w:pPr>
    </w:p>
    <w:p w14:paraId="75E6BB52">
      <w:pPr>
        <w:pStyle w:val="2"/>
        <w:spacing w:line="274" w:lineRule="auto"/>
      </w:pPr>
    </w:p>
    <w:p w14:paraId="56E62204">
      <w:pPr>
        <w:spacing w:before="65" w:line="229" w:lineRule="auto"/>
        <w:ind w:left="443"/>
        <w:rPr>
          <w:rFonts w:ascii="宋体" w:hAnsi="宋体" w:eastAsia="宋体" w:cs="宋体"/>
          <w:sz w:val="20"/>
          <w:szCs w:val="20"/>
        </w:rPr>
      </w:pPr>
      <w:r>
        <w:rPr>
          <w:rFonts w:ascii="宋体" w:hAnsi="宋体" w:eastAsia="宋体" w:cs="宋体"/>
          <w:spacing w:val="3"/>
          <w:sz w:val="20"/>
          <w:szCs w:val="20"/>
        </w:rPr>
        <w:t>示例</w:t>
      </w:r>
      <w:r>
        <w:rPr>
          <w:rFonts w:ascii="Times New Roman" w:hAnsi="Times New Roman" w:eastAsia="Times New Roman" w:cs="Times New Roman"/>
          <w:spacing w:val="3"/>
          <w:sz w:val="20"/>
          <w:szCs w:val="20"/>
        </w:rPr>
        <w:t>2</w:t>
      </w:r>
      <w:r>
        <w:rPr>
          <w:rFonts w:ascii="宋体" w:hAnsi="宋体" w:eastAsia="宋体" w:cs="宋体"/>
          <w:spacing w:val="3"/>
          <w:sz w:val="20"/>
          <w:szCs w:val="20"/>
        </w:rPr>
        <w:t>：</w:t>
      </w:r>
    </w:p>
    <w:p w14:paraId="0CC6C0F9">
      <w:pPr>
        <w:spacing w:before="127" w:line="11474" w:lineRule="exact"/>
        <w:ind w:firstLine="432"/>
      </w:pPr>
      <w:r>
        <w:rPr>
          <w:position w:val="-229"/>
        </w:rPr>
        <w:drawing>
          <wp:inline distT="0" distB="0" distL="0" distR="0">
            <wp:extent cx="4111625" cy="728599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23"/>
                    <a:stretch>
                      <a:fillRect/>
                    </a:stretch>
                  </pic:blipFill>
                  <pic:spPr>
                    <a:xfrm>
                      <a:off x="0" y="0"/>
                      <a:ext cx="4111752" cy="7286244"/>
                    </a:xfrm>
                    <a:prstGeom prst="rect">
                      <a:avLst/>
                    </a:prstGeom>
                  </pic:spPr>
                </pic:pic>
              </a:graphicData>
            </a:graphic>
          </wp:inline>
        </w:drawing>
      </w:r>
    </w:p>
    <w:p w14:paraId="1B61C88E">
      <w:pPr>
        <w:spacing w:line="11474" w:lineRule="exact"/>
        <w:sectPr>
          <w:footerReference r:id="rId106" w:type="default"/>
          <w:pgSz w:w="11906" w:h="16839"/>
          <w:pgMar w:top="400" w:right="1785" w:bottom="1262" w:left="1785" w:header="0" w:footer="898" w:gutter="0"/>
          <w:cols w:space="720" w:num="1"/>
        </w:sectPr>
      </w:pPr>
    </w:p>
    <w:p w14:paraId="0B0C1089">
      <w:pPr>
        <w:pStyle w:val="2"/>
        <w:spacing w:line="260" w:lineRule="auto"/>
      </w:pPr>
    </w:p>
    <w:p w14:paraId="47FB7388">
      <w:pPr>
        <w:pStyle w:val="2"/>
        <w:spacing w:line="261" w:lineRule="auto"/>
      </w:pPr>
    </w:p>
    <w:p w14:paraId="2E190B6A">
      <w:pPr>
        <w:spacing w:before="65" w:line="229" w:lineRule="auto"/>
        <w:ind w:left="3502"/>
        <w:outlineLvl w:val="2"/>
        <w:rPr>
          <w:rFonts w:ascii="宋体" w:hAnsi="宋体" w:eastAsia="宋体" w:cs="宋体"/>
          <w:sz w:val="20"/>
          <w:szCs w:val="20"/>
        </w:rPr>
      </w:pPr>
      <w:r>
        <w:rPr>
          <w:rFonts w:ascii="宋体" w:hAnsi="宋体" w:eastAsia="宋体" w:cs="宋体"/>
          <w:spacing w:val="6"/>
          <w:sz w:val="20"/>
          <w:szCs w:val="20"/>
        </w:rPr>
        <w:t>（</w:t>
      </w:r>
      <w:r>
        <w:rPr>
          <w:rFonts w:ascii="Times New Roman" w:hAnsi="Times New Roman" w:eastAsia="Times New Roman" w:cs="Times New Roman"/>
          <w:spacing w:val="6"/>
          <w:sz w:val="20"/>
          <w:szCs w:val="20"/>
        </w:rPr>
        <w:t>4</w:t>
      </w:r>
      <w:r>
        <w:rPr>
          <w:rFonts w:ascii="宋体" w:hAnsi="宋体" w:eastAsia="宋体" w:cs="宋体"/>
          <w:spacing w:val="6"/>
          <w:sz w:val="20"/>
          <w:szCs w:val="20"/>
        </w:rPr>
        <w:t>）人员要求</w:t>
      </w:r>
    </w:p>
    <w:p w14:paraId="468B4207">
      <w:pPr>
        <w:spacing w:before="219" w:line="432" w:lineRule="auto"/>
        <w:ind w:left="22" w:right="13" w:firstLine="436"/>
        <w:rPr>
          <w:rFonts w:ascii="宋体" w:hAnsi="宋体" w:eastAsia="宋体" w:cs="宋体"/>
          <w:spacing w:val="9"/>
          <w:sz w:val="20"/>
          <w:szCs w:val="20"/>
        </w:rPr>
      </w:pPr>
      <w:r>
        <w:rPr>
          <w:rFonts w:ascii="Times New Roman" w:hAnsi="Times New Roman" w:eastAsia="Times New Roman" w:cs="Times New Roman"/>
          <w:spacing w:val="7"/>
          <w:sz w:val="20"/>
          <w:szCs w:val="20"/>
        </w:rPr>
        <w:t>1.</w:t>
      </w:r>
      <w:r>
        <w:rPr>
          <w:rFonts w:ascii="宋体" w:hAnsi="宋体" w:eastAsia="宋体" w:cs="宋体"/>
          <w:spacing w:val="7"/>
          <w:sz w:val="20"/>
          <w:szCs w:val="20"/>
        </w:rPr>
        <w:t>提供自</w:t>
      </w:r>
      <w:r>
        <w:rPr>
          <w:rFonts w:ascii="Times New Roman" w:hAnsi="Times New Roman" w:eastAsia="Times New Roman" w:cs="Times New Roman"/>
          <w:spacing w:val="7"/>
          <w:sz w:val="20"/>
          <w:szCs w:val="20"/>
        </w:rPr>
        <w:t>2025</w:t>
      </w:r>
      <w:r>
        <w:rPr>
          <w:rFonts w:ascii="宋体" w:hAnsi="宋体" w:eastAsia="宋体" w:cs="宋体"/>
          <w:spacing w:val="7"/>
          <w:sz w:val="20"/>
          <w:szCs w:val="20"/>
        </w:rPr>
        <w:t>年</w:t>
      </w:r>
      <w:r>
        <w:rPr>
          <w:rFonts w:ascii="Times New Roman" w:hAnsi="Times New Roman" w:eastAsia="Times New Roman" w:cs="Times New Roman"/>
          <w:spacing w:val="7"/>
          <w:sz w:val="20"/>
          <w:szCs w:val="20"/>
        </w:rPr>
        <w:t>9</w:t>
      </w:r>
      <w:r>
        <w:rPr>
          <w:rFonts w:ascii="宋体" w:hAnsi="宋体" w:eastAsia="宋体" w:cs="宋体"/>
          <w:spacing w:val="7"/>
          <w:sz w:val="20"/>
          <w:szCs w:val="20"/>
        </w:rPr>
        <w:t>月起至</w:t>
      </w:r>
      <w:r>
        <w:rPr>
          <w:rFonts w:ascii="Times New Roman" w:hAnsi="Times New Roman" w:eastAsia="Times New Roman" w:cs="Times New Roman"/>
          <w:spacing w:val="7"/>
          <w:sz w:val="20"/>
          <w:szCs w:val="20"/>
        </w:rPr>
        <w:t>2026</w:t>
      </w:r>
      <w:r>
        <w:rPr>
          <w:rFonts w:ascii="宋体" w:hAnsi="宋体" w:eastAsia="宋体" w:cs="宋体"/>
          <w:spacing w:val="7"/>
          <w:sz w:val="20"/>
          <w:szCs w:val="20"/>
        </w:rPr>
        <w:t>年</w:t>
      </w:r>
      <w:r>
        <w:rPr>
          <w:rFonts w:ascii="Times New Roman" w:hAnsi="Times New Roman" w:eastAsia="Times New Roman" w:cs="Times New Roman"/>
          <w:spacing w:val="7"/>
          <w:sz w:val="20"/>
          <w:szCs w:val="20"/>
        </w:rPr>
        <w:t>2</w:t>
      </w:r>
      <w:r>
        <w:rPr>
          <w:rFonts w:ascii="宋体" w:hAnsi="宋体" w:eastAsia="宋体" w:cs="宋体"/>
          <w:spacing w:val="7"/>
          <w:sz w:val="20"/>
          <w:szCs w:val="20"/>
        </w:rPr>
        <w:t>月止公司为项目组成员缴纳社保的证明材料，不得外包其他单位员工（员工参保单位为响应人或委托第三方公司代缴，均认定有效；若员工社保委</w:t>
      </w:r>
      <w:r>
        <w:rPr>
          <w:rFonts w:ascii="宋体" w:hAnsi="宋体" w:eastAsia="宋体" w:cs="宋体"/>
          <w:spacing w:val="9"/>
          <w:sz w:val="20"/>
          <w:szCs w:val="20"/>
        </w:rPr>
        <w:t>托第三方公司代缴，需提供代缴材料证明与第三方签订的合同或协议。）</w:t>
      </w:r>
    </w:p>
    <w:p w14:paraId="2FBB757C">
      <w:pPr>
        <w:spacing w:line="226" w:lineRule="auto"/>
        <w:ind w:firstLine="218" w:firstLineChars="100"/>
        <w:jc w:val="both"/>
        <w:rPr>
          <w:rFonts w:hint="default" w:ascii="宋体" w:hAnsi="宋体" w:eastAsia="宋体" w:cs="宋体"/>
          <w:sz w:val="20"/>
          <w:szCs w:val="20"/>
          <w:lang w:val="en-US" w:eastAsia="zh-CN"/>
        </w:rPr>
      </w:pPr>
      <w:r>
        <w:rPr>
          <w:rFonts w:ascii="Times New Roman" w:hAnsi="Times New Roman" w:eastAsia="Times New Roman" w:cs="Times New Roman"/>
          <w:spacing w:val="9"/>
          <w:sz w:val="20"/>
          <w:szCs w:val="20"/>
        </w:rPr>
        <w:t>2.</w:t>
      </w:r>
      <w:r>
        <w:rPr>
          <w:rFonts w:ascii="宋体" w:hAnsi="宋体" w:eastAsia="宋体" w:cs="宋体"/>
          <w:spacing w:val="9"/>
          <w:sz w:val="20"/>
          <w:szCs w:val="20"/>
        </w:rPr>
        <w:t>需提供参与本项目建设的成员清单，并附上相关人员</w:t>
      </w:r>
      <w:r>
        <w:rPr>
          <w:rFonts w:ascii="宋体" w:hAnsi="宋体" w:eastAsia="宋体" w:cs="宋体"/>
          <w:spacing w:val="8"/>
          <w:sz w:val="20"/>
          <w:szCs w:val="20"/>
        </w:rPr>
        <w:t>简历（格式自拟）、劳动合同、</w:t>
      </w:r>
      <w:r>
        <w:rPr>
          <w:rFonts w:hint="eastAsia" w:ascii="宋体" w:hAnsi="宋体" w:eastAsia="宋体" w:cs="宋体"/>
          <w:spacing w:val="8"/>
          <w:sz w:val="20"/>
          <w:szCs w:val="20"/>
          <w:lang w:val="en-US" w:eastAsia="zh-CN"/>
        </w:rPr>
        <w:t>资质证书扫描件。</w:t>
      </w:r>
    </w:p>
    <w:p w14:paraId="10618468">
      <w:pPr>
        <w:spacing w:before="219" w:line="432" w:lineRule="auto"/>
        <w:ind w:left="22" w:right="13" w:firstLine="436"/>
        <w:rPr>
          <w:rFonts w:ascii="宋体" w:hAnsi="宋体" w:eastAsia="宋体" w:cs="宋体"/>
          <w:spacing w:val="9"/>
          <w:sz w:val="20"/>
          <w:szCs w:val="20"/>
        </w:rPr>
      </w:pPr>
    </w:p>
    <w:p w14:paraId="6D3A4881">
      <w:pPr>
        <w:spacing w:before="222" w:line="227" w:lineRule="auto"/>
        <w:ind w:left="0"/>
        <w:outlineLvl w:val="2"/>
        <w:rPr>
          <w:rFonts w:ascii="宋体" w:hAnsi="宋体" w:eastAsia="宋体" w:cs="宋体"/>
          <w:sz w:val="20"/>
          <w:szCs w:val="20"/>
        </w:rPr>
        <w:sectPr>
          <w:footerReference r:id="rId107" w:type="default"/>
          <w:pgSz w:w="11906" w:h="16839"/>
          <w:pgMar w:top="400" w:right="1785" w:bottom="1262" w:left="1785" w:header="0" w:footer="898" w:gutter="0"/>
          <w:cols w:space="720" w:num="1"/>
        </w:sectPr>
      </w:pPr>
    </w:p>
    <w:p w14:paraId="5239C077">
      <w:pPr>
        <w:pStyle w:val="2"/>
        <w:spacing w:line="274" w:lineRule="auto"/>
      </w:pPr>
    </w:p>
    <w:p w14:paraId="3FC829C0">
      <w:pPr>
        <w:spacing w:before="65" w:line="228" w:lineRule="auto"/>
        <w:ind w:left="3397"/>
        <w:outlineLvl w:val="2"/>
        <w:rPr>
          <w:rFonts w:ascii="宋体" w:hAnsi="宋体" w:eastAsia="宋体" w:cs="宋体"/>
          <w:spacing w:val="7"/>
          <w:sz w:val="20"/>
          <w:szCs w:val="20"/>
        </w:rPr>
      </w:pPr>
      <w:r>
        <w:rPr>
          <w:rFonts w:ascii="宋体" w:hAnsi="宋体" w:eastAsia="宋体" w:cs="宋体"/>
          <w:spacing w:val="7"/>
          <w:sz w:val="20"/>
          <w:szCs w:val="20"/>
        </w:rPr>
        <w:t>（5）项目案例和业绩证明文件扫描件</w:t>
      </w:r>
    </w:p>
    <w:p w14:paraId="67E8FD35">
      <w:pPr>
        <w:spacing w:before="221" w:line="432" w:lineRule="auto"/>
        <w:ind w:left="38" w:right="16" w:firstLine="420"/>
        <w:rPr>
          <w:rFonts w:ascii="宋体" w:hAnsi="宋体" w:eastAsia="宋体" w:cs="宋体"/>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26"/>
          <w:sz w:val="20"/>
          <w:szCs w:val="20"/>
        </w:rPr>
        <w:t xml:space="preserve"> </w:t>
      </w:r>
      <w:r>
        <w:rPr>
          <w:rFonts w:ascii="宋体" w:hAnsi="宋体" w:eastAsia="宋体" w:cs="宋体"/>
          <w:spacing w:val="8"/>
          <w:sz w:val="20"/>
          <w:szCs w:val="20"/>
        </w:rPr>
        <w:t>、合同关键页（合同关键页包含：</w:t>
      </w:r>
      <w:r>
        <w:rPr>
          <w:rFonts w:ascii="宋体" w:hAnsi="宋体" w:eastAsia="宋体" w:cs="宋体"/>
          <w:spacing w:val="-54"/>
          <w:sz w:val="20"/>
          <w:szCs w:val="20"/>
        </w:rPr>
        <w:t xml:space="preserve"> </w:t>
      </w:r>
      <w:r>
        <w:rPr>
          <w:rFonts w:ascii="宋体" w:hAnsi="宋体" w:eastAsia="宋体" w:cs="宋体"/>
          <w:spacing w:val="8"/>
          <w:sz w:val="20"/>
          <w:szCs w:val="20"/>
        </w:rPr>
        <w:t>甲乙双方名称</w:t>
      </w:r>
      <w:r>
        <w:rPr>
          <w:rFonts w:ascii="宋体" w:hAnsi="宋体" w:eastAsia="宋体" w:cs="宋体"/>
          <w:spacing w:val="7"/>
          <w:sz w:val="20"/>
          <w:szCs w:val="20"/>
        </w:rPr>
        <w:t>、双方印章、项目名称、合同签订时</w:t>
      </w:r>
      <w:r>
        <w:rPr>
          <w:rFonts w:ascii="宋体" w:hAnsi="宋体" w:eastAsia="宋体" w:cs="宋体"/>
          <w:spacing w:val="6"/>
          <w:sz w:val="20"/>
          <w:szCs w:val="20"/>
        </w:rPr>
        <w:t>间、服务范围、付款条件。）</w:t>
      </w:r>
    </w:p>
    <w:p w14:paraId="562929F4">
      <w:pPr>
        <w:spacing w:line="226" w:lineRule="auto"/>
        <w:ind w:left="438"/>
        <w:rPr>
          <w:rFonts w:ascii="宋体" w:hAnsi="宋体" w:eastAsia="宋体" w:cs="宋体"/>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25"/>
          <w:sz w:val="20"/>
          <w:szCs w:val="20"/>
        </w:rPr>
        <w:t xml:space="preserve"> </w:t>
      </w:r>
      <w:r>
        <w:rPr>
          <w:rFonts w:ascii="宋体" w:hAnsi="宋体" w:eastAsia="宋体" w:cs="宋体"/>
          <w:spacing w:val="6"/>
          <w:sz w:val="20"/>
          <w:szCs w:val="20"/>
        </w:rPr>
        <w:t>、项目简介（格式自拟）</w:t>
      </w:r>
    </w:p>
    <w:p w14:paraId="5A3644D2">
      <w:pPr>
        <w:spacing w:before="223" w:line="429" w:lineRule="auto"/>
        <w:ind w:left="26" w:right="8" w:firstLine="416"/>
        <w:rPr>
          <w:rFonts w:ascii="宋体" w:hAnsi="宋体" w:eastAsia="宋体" w:cs="宋体"/>
          <w:sz w:val="20"/>
          <w:szCs w:val="20"/>
        </w:rPr>
      </w:pPr>
      <w:r>
        <w:rPr>
          <w:rFonts w:ascii="Times New Roman" w:hAnsi="Times New Roman" w:eastAsia="Times New Roman" w:cs="Times New Roman"/>
          <w:spacing w:val="13"/>
          <w:sz w:val="20"/>
          <w:szCs w:val="20"/>
        </w:rPr>
        <w:t>3</w:t>
      </w:r>
      <w:r>
        <w:rPr>
          <w:rFonts w:ascii="宋体" w:hAnsi="宋体" w:eastAsia="宋体" w:cs="宋体"/>
          <w:spacing w:val="13"/>
          <w:sz w:val="20"/>
          <w:szCs w:val="20"/>
        </w:rPr>
        <w:t>、合同对应的发票之一（网上税务系统查询（</w:t>
      </w:r>
      <w:r>
        <w:fldChar w:fldCharType="begin"/>
      </w:r>
      <w:r>
        <w:instrText xml:space="preserve"> HYPERLINK "https://inv-veri.chinatax.gov.cn/" </w:instrText>
      </w:r>
      <w:r>
        <w:fldChar w:fldCharType="separate"/>
      </w:r>
      <w:r>
        <w:rPr>
          <w:rFonts w:ascii="Times New Roman" w:hAnsi="Times New Roman" w:eastAsia="Times New Roman" w:cs="Times New Roman"/>
          <w:sz w:val="20"/>
          <w:szCs w:val="20"/>
        </w:rPr>
        <w:t>https</w:t>
      </w:r>
      <w:r>
        <w:rPr>
          <w:rFonts w:ascii="Times New Roman" w:hAnsi="Times New Roman" w:eastAsia="Times New Roman" w:cs="Times New Roman"/>
          <w:spacing w:val="13"/>
          <w:sz w:val="20"/>
          <w:szCs w:val="20"/>
        </w:rPr>
        <w:t>://</w:t>
      </w:r>
      <w:r>
        <w:rPr>
          <w:rFonts w:ascii="Times New Roman" w:hAnsi="Times New Roman" w:eastAsia="Times New Roman" w:cs="Times New Roman"/>
          <w:sz w:val="20"/>
          <w:szCs w:val="20"/>
        </w:rPr>
        <w:t>inv</w:t>
      </w:r>
      <w:r>
        <w:rPr>
          <w:rFonts w:ascii="Times New Roman" w:hAnsi="Times New Roman" w:eastAsia="Times New Roman" w:cs="Times New Roman"/>
          <w:spacing w:val="13"/>
          <w:sz w:val="20"/>
          <w:szCs w:val="20"/>
        </w:rPr>
        <w:t>-</w:t>
      </w:r>
      <w:r>
        <w:rPr>
          <w:rFonts w:ascii="Times New Roman" w:hAnsi="Times New Roman" w:eastAsia="Times New Roman" w:cs="Times New Roman"/>
          <w:sz w:val="20"/>
          <w:szCs w:val="20"/>
        </w:rPr>
        <w:t>veri</w:t>
      </w:r>
      <w:r>
        <w:rPr>
          <w:rFonts w:ascii="Times New Roman" w:hAnsi="Times New Roman" w:eastAsia="Times New Roman" w:cs="Times New Roman"/>
          <w:spacing w:val="12"/>
          <w:sz w:val="20"/>
          <w:szCs w:val="20"/>
        </w:rPr>
        <w:t>.</w:t>
      </w:r>
      <w:r>
        <w:rPr>
          <w:rFonts w:ascii="Times New Roman" w:hAnsi="Times New Roman" w:eastAsia="Times New Roman" w:cs="Times New Roman"/>
          <w:sz w:val="20"/>
          <w:szCs w:val="20"/>
        </w:rPr>
        <w:t>chinatax</w:t>
      </w:r>
      <w:r>
        <w:rPr>
          <w:rFonts w:ascii="Times New Roman" w:hAnsi="Times New Roman" w:eastAsia="Times New Roman" w:cs="Times New Roman"/>
          <w:spacing w:val="12"/>
          <w:sz w:val="20"/>
          <w:szCs w:val="20"/>
        </w:rPr>
        <w:t>.</w:t>
      </w:r>
      <w:r>
        <w:rPr>
          <w:rFonts w:ascii="Times New Roman" w:hAnsi="Times New Roman" w:eastAsia="Times New Roman" w:cs="Times New Roman"/>
          <w:sz w:val="20"/>
          <w:szCs w:val="20"/>
        </w:rPr>
        <w:t>gov</w:t>
      </w:r>
      <w:r>
        <w:rPr>
          <w:rFonts w:ascii="Times New Roman" w:hAnsi="Times New Roman" w:eastAsia="Times New Roman" w:cs="Times New Roman"/>
          <w:spacing w:val="12"/>
          <w:sz w:val="20"/>
          <w:szCs w:val="20"/>
        </w:rPr>
        <w:t>.</w:t>
      </w:r>
      <w:r>
        <w:rPr>
          <w:rFonts w:ascii="Times New Roman" w:hAnsi="Times New Roman" w:eastAsia="Times New Roman" w:cs="Times New Roman"/>
          <w:sz w:val="20"/>
          <w:szCs w:val="20"/>
        </w:rPr>
        <w:t>cn</w:t>
      </w:r>
      <w:r>
        <w:rPr>
          <w:rFonts w:ascii="Times New Roman" w:hAnsi="Times New Roman" w:eastAsia="Times New Roman" w:cs="Times New Roman"/>
          <w:spacing w:val="12"/>
          <w:sz w:val="20"/>
          <w:szCs w:val="20"/>
        </w:rPr>
        <w:t>/</w:t>
      </w:r>
      <w:r>
        <w:rPr>
          <w:rFonts w:ascii="Times New Roman" w:hAnsi="Times New Roman" w:eastAsia="Times New Roman" w:cs="Times New Roman"/>
          <w:spacing w:val="12"/>
          <w:sz w:val="20"/>
          <w:szCs w:val="20"/>
        </w:rPr>
        <w:fldChar w:fldCharType="end"/>
      </w:r>
      <w:r>
        <w:rPr>
          <w:rFonts w:ascii="宋体" w:hAnsi="宋体" w:eastAsia="宋体" w:cs="宋体"/>
          <w:spacing w:val="12"/>
          <w:sz w:val="20"/>
          <w:szCs w:val="20"/>
        </w:rPr>
        <w:t>）该发票</w:t>
      </w:r>
      <w:r>
        <w:rPr>
          <w:rFonts w:ascii="宋体" w:hAnsi="宋体" w:eastAsia="宋体" w:cs="宋体"/>
          <w:spacing w:val="7"/>
          <w:sz w:val="20"/>
          <w:szCs w:val="20"/>
        </w:rPr>
        <w:t>的截图，发票开具日期须晚于合同签订日期、发票购买方须与合同买方一致、发票销售方须与合同卖方（响应人）一致）。</w:t>
      </w:r>
    </w:p>
    <w:p w14:paraId="3EB54070">
      <w:pPr>
        <w:spacing w:before="9" w:line="433" w:lineRule="auto"/>
        <w:ind w:left="23" w:right="16" w:firstLine="414"/>
        <w:rPr>
          <w:rFonts w:ascii="宋体" w:hAnsi="宋体" w:eastAsia="宋体" w:cs="宋体"/>
          <w:sz w:val="20"/>
          <w:szCs w:val="20"/>
        </w:rPr>
      </w:pPr>
      <w:r>
        <w:rPr>
          <w:rFonts w:ascii="Times New Roman" w:hAnsi="Times New Roman" w:eastAsia="Times New Roman" w:cs="Times New Roman"/>
          <w:spacing w:val="7"/>
          <w:sz w:val="20"/>
          <w:szCs w:val="20"/>
        </w:rPr>
        <w:t>4</w:t>
      </w:r>
      <w:r>
        <w:rPr>
          <w:rFonts w:ascii="宋体" w:hAnsi="宋体" w:eastAsia="宋体" w:cs="宋体"/>
          <w:spacing w:val="7"/>
          <w:sz w:val="20"/>
          <w:szCs w:val="20"/>
        </w:rPr>
        <w:t>、至少有</w:t>
      </w:r>
      <w:r>
        <w:rPr>
          <w:rFonts w:ascii="Times New Roman" w:hAnsi="Times New Roman" w:eastAsia="Times New Roman" w:cs="Times New Roman"/>
          <w:spacing w:val="7"/>
          <w:sz w:val="20"/>
          <w:szCs w:val="20"/>
        </w:rPr>
        <w:t>1</w:t>
      </w:r>
      <w:r>
        <w:rPr>
          <w:rFonts w:ascii="宋体" w:hAnsi="宋体" w:eastAsia="宋体" w:cs="宋体"/>
          <w:spacing w:val="7"/>
          <w:sz w:val="20"/>
          <w:szCs w:val="20"/>
        </w:rPr>
        <w:t>个案例已完成验收（案例对应合同的发票总金额不低于合同至验收阶段应付</w:t>
      </w:r>
      <w:r>
        <w:rPr>
          <w:rFonts w:ascii="宋体" w:hAnsi="宋体" w:eastAsia="宋体" w:cs="宋体"/>
          <w:spacing w:val="5"/>
          <w:sz w:val="20"/>
          <w:szCs w:val="20"/>
        </w:rPr>
        <w:t>款总金额）</w:t>
      </w:r>
    </w:p>
    <w:p w14:paraId="331FA7D2">
      <w:pPr>
        <w:spacing w:line="433" w:lineRule="auto"/>
        <w:rPr>
          <w:rFonts w:hint="default" w:ascii="宋体" w:hAnsi="宋体" w:eastAsia="宋体" w:cs="宋体"/>
          <w:sz w:val="20"/>
          <w:szCs w:val="20"/>
          <w:lang w:val="en-US" w:eastAsia="zh-CN"/>
        </w:rPr>
        <w:sectPr>
          <w:footerReference r:id="rId108" w:type="default"/>
          <w:pgSz w:w="11906" w:h="16839"/>
          <w:pgMar w:top="400" w:right="1785" w:bottom="1262" w:left="1785" w:header="0" w:footer="898" w:gutter="0"/>
          <w:cols w:space="720" w:num="1"/>
        </w:sectPr>
      </w:pPr>
    </w:p>
    <w:p w14:paraId="05D0B914">
      <w:pPr>
        <w:pStyle w:val="2"/>
        <w:spacing w:line="274" w:lineRule="auto"/>
      </w:pPr>
    </w:p>
    <w:p w14:paraId="7EF1A18F">
      <w:pPr>
        <w:pStyle w:val="2"/>
        <w:spacing w:line="274" w:lineRule="auto"/>
      </w:pPr>
    </w:p>
    <w:p w14:paraId="15F625A4">
      <w:pPr>
        <w:pStyle w:val="2"/>
        <w:spacing w:line="274" w:lineRule="auto"/>
      </w:pPr>
    </w:p>
    <w:p w14:paraId="6E264CA6">
      <w:pPr>
        <w:pStyle w:val="2"/>
        <w:spacing w:line="274" w:lineRule="auto"/>
      </w:pPr>
    </w:p>
    <w:p w14:paraId="0ECBA3FA">
      <w:pPr>
        <w:spacing w:before="65" w:line="228" w:lineRule="auto"/>
        <w:ind w:left="3397"/>
        <w:outlineLvl w:val="2"/>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6</w:t>
      </w:r>
      <w:r>
        <w:rPr>
          <w:rFonts w:ascii="宋体" w:hAnsi="宋体" w:eastAsia="宋体" w:cs="宋体"/>
          <w:spacing w:val="7"/>
          <w:sz w:val="20"/>
          <w:szCs w:val="20"/>
        </w:rPr>
        <w:t>）响应承诺函</w:t>
      </w:r>
    </w:p>
    <w:p w14:paraId="44EA0573">
      <w:pPr>
        <w:spacing w:before="221" w:line="433" w:lineRule="auto"/>
        <w:ind w:left="56" w:right="15" w:firstLine="385"/>
        <w:rPr>
          <w:rFonts w:ascii="宋体" w:hAnsi="宋体" w:eastAsia="宋体" w:cs="宋体"/>
          <w:sz w:val="20"/>
          <w:szCs w:val="20"/>
        </w:rPr>
      </w:pPr>
      <w:r>
        <w:rPr>
          <w:rFonts w:ascii="宋体" w:hAnsi="宋体" w:eastAsia="宋体" w:cs="宋体"/>
          <w:spacing w:val="6"/>
          <w:sz w:val="20"/>
          <w:szCs w:val="20"/>
        </w:rPr>
        <w:t>注：按照询比文件第二章响应人须知前附表</w:t>
      </w:r>
      <w:r>
        <w:rPr>
          <w:rFonts w:ascii="宋体" w:hAnsi="宋体" w:eastAsia="宋体" w:cs="宋体"/>
          <w:spacing w:val="32"/>
          <w:sz w:val="20"/>
          <w:szCs w:val="20"/>
        </w:rPr>
        <w:t xml:space="preserve"> </w:t>
      </w:r>
      <w:r>
        <w:rPr>
          <w:rFonts w:ascii="Times New Roman" w:hAnsi="Times New Roman" w:eastAsia="Times New Roman" w:cs="Times New Roman"/>
          <w:spacing w:val="6"/>
          <w:sz w:val="20"/>
          <w:szCs w:val="20"/>
        </w:rPr>
        <w:t xml:space="preserve">1.4.1  </w:t>
      </w:r>
      <w:r>
        <w:rPr>
          <w:rFonts w:ascii="宋体" w:hAnsi="宋体" w:eastAsia="宋体" w:cs="宋体"/>
          <w:spacing w:val="6"/>
          <w:sz w:val="20"/>
          <w:szCs w:val="20"/>
        </w:rPr>
        <w:t>项相关内容提</w:t>
      </w:r>
      <w:r>
        <w:rPr>
          <w:rFonts w:ascii="宋体" w:hAnsi="宋体" w:eastAsia="宋体" w:cs="宋体"/>
          <w:spacing w:val="5"/>
          <w:sz w:val="20"/>
          <w:szCs w:val="20"/>
        </w:rPr>
        <w:t>供承诺函，承诺函格式</w:t>
      </w:r>
      <w:r>
        <w:rPr>
          <w:rFonts w:ascii="宋体" w:hAnsi="宋体" w:eastAsia="宋体" w:cs="宋体"/>
          <w:spacing w:val="-9"/>
          <w:sz w:val="20"/>
          <w:szCs w:val="20"/>
        </w:rPr>
        <w:t>自拟。</w:t>
      </w:r>
    </w:p>
    <w:p w14:paraId="7326A720">
      <w:pPr>
        <w:spacing w:line="433" w:lineRule="auto"/>
        <w:rPr>
          <w:rFonts w:ascii="宋体" w:hAnsi="宋体" w:eastAsia="宋体" w:cs="宋体"/>
          <w:sz w:val="20"/>
          <w:szCs w:val="20"/>
        </w:rPr>
        <w:sectPr>
          <w:footerReference r:id="rId109" w:type="default"/>
          <w:pgSz w:w="11906" w:h="16839"/>
          <w:pgMar w:top="400" w:right="1785" w:bottom="1262" w:left="1785" w:header="0" w:footer="898" w:gutter="0"/>
          <w:cols w:space="720" w:num="1"/>
        </w:sectPr>
      </w:pPr>
    </w:p>
    <w:p w14:paraId="05DBE556">
      <w:pPr>
        <w:pStyle w:val="2"/>
        <w:spacing w:line="274" w:lineRule="auto"/>
      </w:pPr>
    </w:p>
    <w:p w14:paraId="68A4F36F">
      <w:pPr>
        <w:pStyle w:val="2"/>
        <w:spacing w:line="274" w:lineRule="auto"/>
      </w:pPr>
    </w:p>
    <w:p w14:paraId="65EB8C24">
      <w:pPr>
        <w:pStyle w:val="2"/>
        <w:spacing w:line="274" w:lineRule="auto"/>
      </w:pPr>
    </w:p>
    <w:p w14:paraId="2F6A47B8">
      <w:pPr>
        <w:pStyle w:val="2"/>
        <w:spacing w:line="274" w:lineRule="auto"/>
      </w:pPr>
    </w:p>
    <w:p w14:paraId="5313B2F0">
      <w:pPr>
        <w:pStyle w:val="2"/>
        <w:spacing w:line="274" w:lineRule="auto"/>
      </w:pPr>
    </w:p>
    <w:p w14:paraId="2C5BF58F">
      <w:pPr>
        <w:pStyle w:val="2"/>
        <w:spacing w:line="274" w:lineRule="auto"/>
      </w:pPr>
    </w:p>
    <w:p w14:paraId="52517C29">
      <w:pPr>
        <w:pStyle w:val="2"/>
        <w:spacing w:line="275" w:lineRule="auto"/>
      </w:pPr>
    </w:p>
    <w:p w14:paraId="4465D151">
      <w:pPr>
        <w:spacing w:before="65" w:line="228" w:lineRule="auto"/>
        <w:ind w:left="6366"/>
        <w:outlineLvl w:val="2"/>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7</w:t>
      </w:r>
      <w:r>
        <w:rPr>
          <w:rFonts w:ascii="宋体" w:hAnsi="宋体" w:eastAsia="宋体" w:cs="宋体"/>
          <w:spacing w:val="8"/>
          <w:sz w:val="20"/>
          <w:szCs w:val="20"/>
        </w:rPr>
        <w:t>）服务水平协议（</w:t>
      </w:r>
      <w:r>
        <w:rPr>
          <w:rFonts w:ascii="Times New Roman" w:hAnsi="Times New Roman" w:eastAsia="Times New Roman" w:cs="Times New Roman"/>
          <w:sz w:val="20"/>
          <w:szCs w:val="20"/>
        </w:rPr>
        <w:t>SLA</w:t>
      </w:r>
      <w:r>
        <w:rPr>
          <w:rFonts w:ascii="宋体" w:hAnsi="宋体" w:eastAsia="宋体" w:cs="宋体"/>
          <w:spacing w:val="8"/>
          <w:sz w:val="20"/>
          <w:szCs w:val="20"/>
        </w:rPr>
        <w:t>）</w:t>
      </w:r>
    </w:p>
    <w:p w14:paraId="43063D6F">
      <w:pPr>
        <w:pStyle w:val="2"/>
        <w:spacing w:line="327" w:lineRule="auto"/>
      </w:pPr>
    </w:p>
    <w:p w14:paraId="5B32F0FC">
      <w:pPr>
        <w:spacing w:before="65" w:line="227" w:lineRule="auto"/>
        <w:ind w:left="1097"/>
        <w:rPr>
          <w:rFonts w:ascii="宋体" w:hAnsi="宋体" w:eastAsia="宋体" w:cs="宋体"/>
          <w:sz w:val="20"/>
          <w:szCs w:val="20"/>
        </w:rPr>
      </w:pPr>
      <w:r>
        <w:rPr>
          <w:rFonts w:ascii="宋体" w:hAnsi="宋体" w:eastAsia="宋体" w:cs="宋体"/>
          <w:spacing w:val="10"/>
          <w:sz w:val="20"/>
          <w:szCs w:val="20"/>
        </w:rPr>
        <w:t>注：该《服务水平协议（</w:t>
      </w:r>
      <w:r>
        <w:rPr>
          <w:rFonts w:ascii="Times New Roman" w:hAnsi="Times New Roman" w:eastAsia="Times New Roman" w:cs="Times New Roman"/>
          <w:sz w:val="20"/>
          <w:szCs w:val="20"/>
        </w:rPr>
        <w:t>SLA</w:t>
      </w:r>
      <w:r>
        <w:rPr>
          <w:rFonts w:ascii="宋体" w:hAnsi="宋体" w:eastAsia="宋体" w:cs="宋体"/>
          <w:spacing w:val="10"/>
          <w:sz w:val="20"/>
          <w:szCs w:val="20"/>
        </w:rPr>
        <w:t>）》无需填写，仅需供应商响应人认可、承认此协</w:t>
      </w:r>
      <w:r>
        <w:rPr>
          <w:rFonts w:ascii="宋体" w:hAnsi="宋体" w:eastAsia="宋体" w:cs="宋体"/>
          <w:spacing w:val="9"/>
          <w:sz w:val="20"/>
          <w:szCs w:val="20"/>
        </w:rPr>
        <w:t>议内容。</w:t>
      </w:r>
    </w:p>
    <w:p w14:paraId="0269F9CC">
      <w:pPr>
        <w:spacing w:before="14"/>
      </w:pPr>
    </w:p>
    <w:p w14:paraId="61D92C28">
      <w:pPr>
        <w:spacing w:before="14"/>
      </w:pPr>
    </w:p>
    <w:p w14:paraId="1CDED982">
      <w:pPr>
        <w:spacing w:before="14"/>
      </w:pPr>
    </w:p>
    <w:p w14:paraId="747775E7">
      <w:pPr>
        <w:spacing w:before="13"/>
      </w:pPr>
    </w:p>
    <w:p w14:paraId="2AB64A68">
      <w:pPr>
        <w:spacing w:before="13"/>
      </w:pPr>
    </w:p>
    <w:p w14:paraId="74E145CC">
      <w:pPr>
        <w:spacing w:before="13"/>
      </w:pPr>
    </w:p>
    <w:p w14:paraId="3811CF2F">
      <w:pPr>
        <w:spacing w:before="13"/>
      </w:pPr>
    </w:p>
    <w:tbl>
      <w:tblPr>
        <w:tblStyle w:val="5"/>
        <w:tblW w:w="133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6"/>
        <w:gridCol w:w="1072"/>
        <w:gridCol w:w="1979"/>
        <w:gridCol w:w="3404"/>
        <w:gridCol w:w="3419"/>
        <w:gridCol w:w="2899"/>
      </w:tblGrid>
      <w:tr w14:paraId="1114F4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36" w:type="dxa"/>
            <w:vAlign w:val="top"/>
          </w:tcPr>
          <w:p w14:paraId="79091038">
            <w:pPr>
              <w:pStyle w:val="6"/>
              <w:spacing w:before="57" w:line="229" w:lineRule="auto"/>
              <w:ind w:left="62"/>
            </w:pPr>
            <w:r>
              <w:rPr>
                <w:b/>
                <w:bCs/>
                <w:spacing w:val="4"/>
              </w:rPr>
              <w:t>序号</w:t>
            </w:r>
          </w:p>
        </w:tc>
        <w:tc>
          <w:tcPr>
            <w:tcW w:w="1072" w:type="dxa"/>
            <w:vAlign w:val="top"/>
          </w:tcPr>
          <w:p w14:paraId="5EC67BF7">
            <w:pPr>
              <w:pStyle w:val="6"/>
              <w:spacing w:before="57" w:line="226" w:lineRule="auto"/>
              <w:ind w:left="119"/>
            </w:pPr>
            <w:r>
              <w:rPr>
                <w:b/>
                <w:bCs/>
                <w:spacing w:val="6"/>
              </w:rPr>
              <w:t>评价维度</w:t>
            </w:r>
          </w:p>
        </w:tc>
        <w:tc>
          <w:tcPr>
            <w:tcW w:w="1979" w:type="dxa"/>
            <w:vAlign w:val="top"/>
          </w:tcPr>
          <w:p w14:paraId="462A85D3">
            <w:pPr>
              <w:pStyle w:val="6"/>
              <w:spacing w:before="57" w:line="226" w:lineRule="auto"/>
              <w:ind w:left="573"/>
            </w:pPr>
            <w:r>
              <w:rPr>
                <w:b/>
                <w:bCs/>
                <w:spacing w:val="6"/>
              </w:rPr>
              <w:t>评价指标</w:t>
            </w:r>
          </w:p>
        </w:tc>
        <w:tc>
          <w:tcPr>
            <w:tcW w:w="3404" w:type="dxa"/>
            <w:vAlign w:val="top"/>
          </w:tcPr>
          <w:p w14:paraId="1C63544D">
            <w:pPr>
              <w:pStyle w:val="6"/>
              <w:spacing w:before="57" w:line="228" w:lineRule="auto"/>
              <w:ind w:left="1290"/>
            </w:pPr>
            <w:r>
              <w:rPr>
                <w:b/>
                <w:bCs/>
                <w:spacing w:val="5"/>
              </w:rPr>
              <w:t>指标定义</w:t>
            </w:r>
          </w:p>
        </w:tc>
        <w:tc>
          <w:tcPr>
            <w:tcW w:w="3419" w:type="dxa"/>
            <w:vAlign w:val="top"/>
          </w:tcPr>
          <w:p w14:paraId="135510B1">
            <w:pPr>
              <w:pStyle w:val="6"/>
              <w:spacing w:before="57" w:line="226" w:lineRule="auto"/>
              <w:ind w:left="1161"/>
            </w:pPr>
            <w:r>
              <w:rPr>
                <w:b/>
                <w:bCs/>
                <w:spacing w:val="6"/>
              </w:rPr>
              <w:t>评分</w:t>
            </w:r>
            <w:r>
              <w:rPr>
                <w:rFonts w:ascii="Times New Roman" w:hAnsi="Times New Roman" w:eastAsia="Times New Roman" w:cs="Times New Roman"/>
                <w:b/>
                <w:bCs/>
                <w:spacing w:val="6"/>
              </w:rPr>
              <w:t>/</w:t>
            </w:r>
            <w:r>
              <w:rPr>
                <w:b/>
                <w:bCs/>
                <w:spacing w:val="6"/>
              </w:rPr>
              <w:t>价标准</w:t>
            </w:r>
          </w:p>
        </w:tc>
        <w:tc>
          <w:tcPr>
            <w:tcW w:w="2899" w:type="dxa"/>
            <w:vAlign w:val="top"/>
          </w:tcPr>
          <w:p w14:paraId="28C98822">
            <w:pPr>
              <w:pStyle w:val="6"/>
              <w:spacing w:before="57" w:line="228" w:lineRule="auto"/>
              <w:ind w:left="930"/>
            </w:pPr>
            <w:r>
              <w:rPr>
                <w:b/>
                <w:bCs/>
                <w:spacing w:val="6"/>
              </w:rPr>
              <w:t>违约金标准</w:t>
            </w:r>
          </w:p>
        </w:tc>
      </w:tr>
      <w:tr w14:paraId="617684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3" w:hRule="atLeast"/>
        </w:trPr>
        <w:tc>
          <w:tcPr>
            <w:tcW w:w="536" w:type="dxa"/>
            <w:vAlign w:val="top"/>
          </w:tcPr>
          <w:p w14:paraId="5D2BC9AE">
            <w:pPr>
              <w:spacing w:line="244" w:lineRule="auto"/>
              <w:rPr>
                <w:rFonts w:ascii="Arial"/>
                <w:sz w:val="21"/>
              </w:rPr>
            </w:pPr>
          </w:p>
          <w:p w14:paraId="100054EF">
            <w:pPr>
              <w:spacing w:line="244" w:lineRule="auto"/>
              <w:rPr>
                <w:rFonts w:ascii="Arial"/>
                <w:sz w:val="21"/>
              </w:rPr>
            </w:pPr>
          </w:p>
          <w:p w14:paraId="130D1C20">
            <w:pPr>
              <w:spacing w:line="244" w:lineRule="auto"/>
              <w:rPr>
                <w:rFonts w:ascii="Arial"/>
                <w:sz w:val="21"/>
              </w:rPr>
            </w:pPr>
          </w:p>
          <w:p w14:paraId="6984FA81">
            <w:pPr>
              <w:spacing w:line="244" w:lineRule="auto"/>
              <w:rPr>
                <w:rFonts w:ascii="Arial"/>
                <w:sz w:val="21"/>
              </w:rPr>
            </w:pPr>
          </w:p>
          <w:p w14:paraId="07B0B604">
            <w:pPr>
              <w:spacing w:line="245" w:lineRule="auto"/>
              <w:rPr>
                <w:rFonts w:ascii="Arial"/>
                <w:sz w:val="21"/>
              </w:rPr>
            </w:pPr>
          </w:p>
          <w:p w14:paraId="3A3B7722">
            <w:pPr>
              <w:spacing w:line="245" w:lineRule="auto"/>
              <w:rPr>
                <w:rFonts w:ascii="Arial"/>
                <w:sz w:val="21"/>
              </w:rPr>
            </w:pPr>
          </w:p>
          <w:p w14:paraId="4D2BDB22">
            <w:pPr>
              <w:spacing w:line="245" w:lineRule="auto"/>
              <w:rPr>
                <w:rFonts w:ascii="Arial"/>
                <w:sz w:val="21"/>
              </w:rPr>
            </w:pPr>
          </w:p>
          <w:p w14:paraId="62DA4D76">
            <w:pPr>
              <w:spacing w:line="245" w:lineRule="auto"/>
              <w:rPr>
                <w:rFonts w:ascii="Arial"/>
                <w:sz w:val="21"/>
              </w:rPr>
            </w:pPr>
          </w:p>
          <w:p w14:paraId="7A82C294">
            <w:pPr>
              <w:spacing w:line="245" w:lineRule="auto"/>
              <w:rPr>
                <w:rFonts w:ascii="Arial"/>
                <w:sz w:val="21"/>
              </w:rPr>
            </w:pPr>
          </w:p>
          <w:p w14:paraId="649F540A">
            <w:pPr>
              <w:spacing w:before="58" w:line="195" w:lineRule="auto"/>
              <w:ind w:left="238"/>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072" w:type="dxa"/>
            <w:vAlign w:val="top"/>
          </w:tcPr>
          <w:p w14:paraId="5BA2E882">
            <w:pPr>
              <w:spacing w:line="269" w:lineRule="auto"/>
              <w:rPr>
                <w:rFonts w:ascii="Arial"/>
                <w:sz w:val="21"/>
              </w:rPr>
            </w:pPr>
          </w:p>
          <w:p w14:paraId="5700BAE0">
            <w:pPr>
              <w:spacing w:line="269" w:lineRule="auto"/>
              <w:rPr>
                <w:rFonts w:ascii="Arial"/>
                <w:sz w:val="21"/>
              </w:rPr>
            </w:pPr>
          </w:p>
          <w:p w14:paraId="4A7974C7">
            <w:pPr>
              <w:spacing w:line="270" w:lineRule="auto"/>
              <w:rPr>
                <w:rFonts w:ascii="Arial"/>
                <w:sz w:val="21"/>
              </w:rPr>
            </w:pPr>
          </w:p>
          <w:p w14:paraId="01048883">
            <w:pPr>
              <w:spacing w:line="270" w:lineRule="auto"/>
              <w:rPr>
                <w:rFonts w:ascii="Arial"/>
                <w:sz w:val="21"/>
              </w:rPr>
            </w:pPr>
          </w:p>
          <w:p w14:paraId="015706F8">
            <w:pPr>
              <w:spacing w:line="270" w:lineRule="auto"/>
              <w:rPr>
                <w:rFonts w:ascii="Arial"/>
                <w:sz w:val="21"/>
              </w:rPr>
            </w:pPr>
          </w:p>
          <w:p w14:paraId="4EC4666C">
            <w:pPr>
              <w:spacing w:line="270" w:lineRule="auto"/>
              <w:rPr>
                <w:rFonts w:ascii="Arial"/>
                <w:sz w:val="21"/>
              </w:rPr>
            </w:pPr>
          </w:p>
          <w:p w14:paraId="6EF6F667">
            <w:pPr>
              <w:spacing w:line="270" w:lineRule="auto"/>
              <w:rPr>
                <w:rFonts w:ascii="Arial"/>
                <w:sz w:val="21"/>
              </w:rPr>
            </w:pPr>
          </w:p>
          <w:p w14:paraId="6300F922">
            <w:pPr>
              <w:spacing w:line="270" w:lineRule="auto"/>
              <w:rPr>
                <w:rFonts w:ascii="Arial"/>
                <w:sz w:val="21"/>
              </w:rPr>
            </w:pPr>
          </w:p>
          <w:p w14:paraId="756C3700">
            <w:pPr>
              <w:pStyle w:val="6"/>
              <w:spacing w:before="65" w:line="228" w:lineRule="auto"/>
              <w:ind w:left="9"/>
            </w:pPr>
            <w:r>
              <w:rPr>
                <w:spacing w:val="7"/>
              </w:rPr>
              <w:t>服务质量</w:t>
            </w:r>
          </w:p>
        </w:tc>
        <w:tc>
          <w:tcPr>
            <w:tcW w:w="1979" w:type="dxa"/>
            <w:vAlign w:val="top"/>
          </w:tcPr>
          <w:p w14:paraId="742DB89F">
            <w:pPr>
              <w:spacing w:line="269" w:lineRule="auto"/>
              <w:rPr>
                <w:rFonts w:ascii="Arial"/>
                <w:sz w:val="21"/>
              </w:rPr>
            </w:pPr>
          </w:p>
          <w:p w14:paraId="27A18460">
            <w:pPr>
              <w:spacing w:line="269" w:lineRule="auto"/>
              <w:rPr>
                <w:rFonts w:ascii="Arial"/>
                <w:sz w:val="21"/>
              </w:rPr>
            </w:pPr>
          </w:p>
          <w:p w14:paraId="1C3C2E26">
            <w:pPr>
              <w:spacing w:line="270" w:lineRule="auto"/>
              <w:rPr>
                <w:rFonts w:ascii="Arial"/>
                <w:sz w:val="21"/>
              </w:rPr>
            </w:pPr>
          </w:p>
          <w:p w14:paraId="04A250B2">
            <w:pPr>
              <w:spacing w:line="270" w:lineRule="auto"/>
              <w:rPr>
                <w:rFonts w:ascii="Arial"/>
                <w:sz w:val="21"/>
              </w:rPr>
            </w:pPr>
          </w:p>
          <w:p w14:paraId="7B8C154A">
            <w:pPr>
              <w:spacing w:line="270" w:lineRule="auto"/>
              <w:rPr>
                <w:rFonts w:ascii="Arial"/>
                <w:sz w:val="21"/>
              </w:rPr>
            </w:pPr>
          </w:p>
          <w:p w14:paraId="7B2E1BAC">
            <w:pPr>
              <w:spacing w:line="270" w:lineRule="auto"/>
              <w:rPr>
                <w:rFonts w:ascii="Arial"/>
                <w:sz w:val="21"/>
              </w:rPr>
            </w:pPr>
          </w:p>
          <w:p w14:paraId="0972BD8C">
            <w:pPr>
              <w:spacing w:line="270" w:lineRule="auto"/>
              <w:rPr>
                <w:rFonts w:ascii="Arial"/>
                <w:sz w:val="21"/>
              </w:rPr>
            </w:pPr>
          </w:p>
          <w:p w14:paraId="4ACC1B63">
            <w:pPr>
              <w:spacing w:line="270" w:lineRule="auto"/>
              <w:rPr>
                <w:rFonts w:ascii="Arial"/>
                <w:sz w:val="21"/>
              </w:rPr>
            </w:pPr>
          </w:p>
          <w:p w14:paraId="0A2F8857">
            <w:pPr>
              <w:pStyle w:val="6"/>
              <w:spacing w:before="65" w:line="228" w:lineRule="auto"/>
              <w:ind w:left="14"/>
            </w:pPr>
            <w:r>
              <w:rPr>
                <w:spacing w:val="7"/>
              </w:rPr>
              <w:t>交付成果质量</w:t>
            </w:r>
          </w:p>
        </w:tc>
        <w:tc>
          <w:tcPr>
            <w:tcW w:w="3404" w:type="dxa"/>
            <w:vAlign w:val="top"/>
          </w:tcPr>
          <w:p w14:paraId="7BF3702A">
            <w:pPr>
              <w:spacing w:line="255" w:lineRule="auto"/>
              <w:rPr>
                <w:rFonts w:ascii="Arial"/>
                <w:sz w:val="21"/>
              </w:rPr>
            </w:pPr>
          </w:p>
          <w:p w14:paraId="66C8908C">
            <w:pPr>
              <w:spacing w:line="256" w:lineRule="auto"/>
              <w:rPr>
                <w:rFonts w:ascii="Arial"/>
                <w:sz w:val="21"/>
              </w:rPr>
            </w:pPr>
          </w:p>
          <w:p w14:paraId="1EBF428B">
            <w:pPr>
              <w:spacing w:line="256" w:lineRule="auto"/>
              <w:rPr>
                <w:rFonts w:ascii="Arial"/>
                <w:sz w:val="21"/>
              </w:rPr>
            </w:pPr>
          </w:p>
          <w:p w14:paraId="230655D0">
            <w:pPr>
              <w:spacing w:line="256" w:lineRule="auto"/>
              <w:rPr>
                <w:rFonts w:ascii="Arial"/>
                <w:sz w:val="21"/>
              </w:rPr>
            </w:pPr>
          </w:p>
          <w:p w14:paraId="6739E89F">
            <w:pPr>
              <w:spacing w:line="256" w:lineRule="auto"/>
              <w:rPr>
                <w:rFonts w:ascii="Arial"/>
                <w:sz w:val="21"/>
              </w:rPr>
            </w:pPr>
          </w:p>
          <w:p w14:paraId="3C565D84">
            <w:pPr>
              <w:spacing w:line="256" w:lineRule="auto"/>
              <w:rPr>
                <w:rFonts w:ascii="Arial"/>
                <w:sz w:val="21"/>
              </w:rPr>
            </w:pPr>
          </w:p>
          <w:p w14:paraId="0F999D1C">
            <w:pPr>
              <w:pStyle w:val="6"/>
              <w:spacing w:before="65" w:line="289" w:lineRule="auto"/>
              <w:ind w:left="13" w:right="1"/>
              <w:jc w:val="both"/>
            </w:pPr>
            <w:r>
              <w:rPr>
                <w:spacing w:val="11"/>
              </w:rPr>
              <w:t>用于记录乙方所提交的项目交付成果</w:t>
            </w:r>
            <w:r>
              <w:rPr>
                <w:spacing w:val="10"/>
              </w:rPr>
              <w:t>（含数据标准执行、数据质量管控）</w:t>
            </w:r>
            <w:r>
              <w:rPr>
                <w:spacing w:val="11"/>
              </w:rPr>
              <w:t>与甲方要求的项目交付成果的契合度或交付成果质量与合同所约定要求的</w:t>
            </w:r>
            <w:r>
              <w:rPr>
                <w:spacing w:val="9"/>
              </w:rPr>
              <w:t>项目交付成果质量的满足程度</w:t>
            </w:r>
          </w:p>
        </w:tc>
        <w:tc>
          <w:tcPr>
            <w:tcW w:w="3419" w:type="dxa"/>
            <w:vAlign w:val="top"/>
          </w:tcPr>
          <w:p w14:paraId="110FB28D">
            <w:pPr>
              <w:pStyle w:val="6"/>
              <w:spacing w:before="52" w:line="288" w:lineRule="auto"/>
              <w:ind w:left="9"/>
              <w:jc w:val="both"/>
            </w:pPr>
            <w:r>
              <w:rPr>
                <w:b/>
                <w:bCs/>
                <w:spacing w:val="5"/>
              </w:rPr>
              <w:t>优秀：</w:t>
            </w:r>
            <w:r>
              <w:rPr>
                <w:rFonts w:ascii="Times New Roman" w:hAnsi="Times New Roman" w:eastAsia="Times New Roman" w:cs="Times New Roman"/>
                <w:spacing w:val="5"/>
              </w:rPr>
              <w:t>5</w:t>
            </w:r>
            <w:r>
              <w:rPr>
                <w:spacing w:val="5"/>
              </w:rPr>
              <w:t>分，指乙方能够主动快速与甲</w:t>
            </w:r>
            <w:r>
              <w:rPr>
                <w:spacing w:val="12"/>
              </w:rPr>
              <w:t>方进行有效的沟通，交付成果高度契合需求，完全满足并超出合同约定的预期目标，给甲方带来显著的附加价</w:t>
            </w:r>
            <w:r>
              <w:t>值；</w:t>
            </w:r>
          </w:p>
          <w:p w14:paraId="71AF14D1">
            <w:pPr>
              <w:pStyle w:val="6"/>
              <w:spacing w:before="4" w:line="287" w:lineRule="auto"/>
              <w:ind w:left="10" w:firstLine="32"/>
              <w:jc w:val="both"/>
            </w:pPr>
            <w:r>
              <w:rPr>
                <w:b/>
                <w:bCs/>
                <w:spacing w:val="-8"/>
              </w:rPr>
              <w:t>良好：</w:t>
            </w:r>
            <w:r>
              <w:rPr>
                <w:rFonts w:ascii="Times New Roman" w:hAnsi="Times New Roman" w:eastAsia="Times New Roman" w:cs="Times New Roman"/>
                <w:spacing w:val="-8"/>
              </w:rPr>
              <w:t>4</w:t>
            </w:r>
            <w:r>
              <w:rPr>
                <w:spacing w:val="-8"/>
              </w:rPr>
              <w:t>分，指乙方能够快速响应需求，</w:t>
            </w:r>
            <w:r>
              <w:rPr>
                <w:spacing w:val="10"/>
              </w:rPr>
              <w:t>交付成果达到合同约定的预期目标，</w:t>
            </w:r>
            <w:r>
              <w:rPr>
                <w:spacing w:val="9"/>
              </w:rPr>
              <w:t>基本契合需求，满足合同约定的预期</w:t>
            </w:r>
            <w:r>
              <w:rPr>
                <w:spacing w:val="1"/>
              </w:rPr>
              <w:t>目标；</w:t>
            </w:r>
          </w:p>
          <w:p w14:paraId="7105178F">
            <w:pPr>
              <w:pStyle w:val="6"/>
              <w:spacing w:line="288" w:lineRule="auto"/>
              <w:ind w:left="10"/>
              <w:jc w:val="both"/>
            </w:pPr>
            <w:r>
              <w:rPr>
                <w:b/>
                <w:bCs/>
                <w:spacing w:val="5"/>
              </w:rPr>
              <w:t>合格：</w:t>
            </w:r>
            <w:r>
              <w:rPr>
                <w:rFonts w:ascii="Times New Roman" w:hAnsi="Times New Roman" w:eastAsia="Times New Roman" w:cs="Times New Roman"/>
                <w:spacing w:val="5"/>
              </w:rPr>
              <w:t>3</w:t>
            </w:r>
            <w:r>
              <w:rPr>
                <w:spacing w:val="5"/>
              </w:rPr>
              <w:t>分，指乙方能够按要求响应需</w:t>
            </w:r>
            <w:r>
              <w:rPr>
                <w:spacing w:val="12"/>
              </w:rPr>
              <w:t>求，交付成果基本满足需求，但是总</w:t>
            </w:r>
            <w:r>
              <w:rPr>
                <w:spacing w:val="8"/>
              </w:rPr>
              <w:t>体可满足合同约定的预期目标；</w:t>
            </w:r>
          </w:p>
          <w:p w14:paraId="046A76C2">
            <w:pPr>
              <w:pStyle w:val="6"/>
              <w:spacing w:before="1" w:line="269" w:lineRule="auto"/>
              <w:ind w:left="12" w:hanging="2"/>
              <w:jc w:val="both"/>
            </w:pPr>
            <w:r>
              <w:rPr>
                <w:b/>
                <w:bCs/>
                <w:spacing w:val="14"/>
              </w:rPr>
              <w:t>较差</w:t>
            </w:r>
            <w:r>
              <w:rPr>
                <w:rFonts w:ascii="Times New Roman" w:hAnsi="Times New Roman" w:eastAsia="Times New Roman" w:cs="Times New Roman"/>
                <w:b/>
                <w:bCs/>
                <w:spacing w:val="14"/>
              </w:rPr>
              <w:t>/</w:t>
            </w:r>
            <w:r>
              <w:rPr>
                <w:b/>
                <w:bCs/>
                <w:spacing w:val="14"/>
              </w:rPr>
              <w:t>差：</w:t>
            </w:r>
            <w:r>
              <w:rPr>
                <w:rFonts w:ascii="Times New Roman" w:hAnsi="Times New Roman" w:eastAsia="Times New Roman" w:cs="Times New Roman"/>
                <w:spacing w:val="14"/>
              </w:rPr>
              <w:t>0</w:t>
            </w:r>
            <w:r>
              <w:rPr>
                <w:spacing w:val="14"/>
              </w:rPr>
              <w:t>分，指乙方未能够按要求</w:t>
            </w:r>
            <w:r>
              <w:rPr>
                <w:spacing w:val="12"/>
              </w:rPr>
              <w:t>响应需求，或交付成果与需求契合度差距较大，无法达到合同约定的预期</w:t>
            </w:r>
          </w:p>
        </w:tc>
        <w:tc>
          <w:tcPr>
            <w:tcW w:w="2899" w:type="dxa"/>
            <w:vAlign w:val="top"/>
          </w:tcPr>
          <w:p w14:paraId="5192B0C0">
            <w:pPr>
              <w:spacing w:line="268" w:lineRule="auto"/>
              <w:rPr>
                <w:rFonts w:ascii="Arial"/>
                <w:sz w:val="21"/>
              </w:rPr>
            </w:pPr>
          </w:p>
          <w:p w14:paraId="172EF444">
            <w:pPr>
              <w:spacing w:line="268" w:lineRule="auto"/>
              <w:rPr>
                <w:rFonts w:ascii="Arial"/>
                <w:sz w:val="21"/>
              </w:rPr>
            </w:pPr>
          </w:p>
          <w:p w14:paraId="34D4761F">
            <w:pPr>
              <w:spacing w:line="268" w:lineRule="auto"/>
              <w:rPr>
                <w:rFonts w:ascii="Arial"/>
                <w:sz w:val="21"/>
              </w:rPr>
            </w:pPr>
          </w:p>
          <w:p w14:paraId="2DCC0A60">
            <w:pPr>
              <w:spacing w:line="269" w:lineRule="auto"/>
              <w:rPr>
                <w:rFonts w:ascii="Arial"/>
                <w:sz w:val="21"/>
              </w:rPr>
            </w:pPr>
          </w:p>
          <w:p w14:paraId="706EA151">
            <w:pPr>
              <w:pStyle w:val="6"/>
              <w:spacing w:before="65" w:line="288" w:lineRule="auto"/>
              <w:ind w:left="11" w:right="5" w:firstLine="4"/>
              <w:jc w:val="both"/>
            </w:pPr>
            <w:r>
              <w:rPr>
                <w:spacing w:val="20"/>
              </w:rPr>
              <w:t>交付成果每缺少一项扣除乙方</w:t>
            </w:r>
            <w:r>
              <w:rPr>
                <w:spacing w:val="4"/>
              </w:rPr>
              <w:t>金额人民币</w:t>
            </w:r>
            <w:r>
              <w:rPr>
                <w:rFonts w:ascii="Times New Roman" w:hAnsi="Times New Roman" w:eastAsia="Times New Roman" w:cs="Times New Roman"/>
                <w:spacing w:val="4"/>
              </w:rPr>
              <w:t>2000</w:t>
            </w:r>
            <w:r>
              <w:rPr>
                <w:spacing w:val="4"/>
              </w:rPr>
              <w:t>元；每有一项交</w:t>
            </w:r>
            <w:r>
              <w:rPr>
                <w:spacing w:val="21"/>
              </w:rPr>
              <w:t>付成果质量不合格扣除乙方金</w:t>
            </w:r>
            <w:r>
              <w:rPr>
                <w:spacing w:val="6"/>
              </w:rPr>
              <w:t>额人民币</w:t>
            </w:r>
            <w:r>
              <w:rPr>
                <w:rFonts w:ascii="Times New Roman" w:hAnsi="Times New Roman" w:eastAsia="Times New Roman" w:cs="Times New Roman"/>
                <w:spacing w:val="6"/>
              </w:rPr>
              <w:t>2000</w:t>
            </w:r>
            <w:r>
              <w:rPr>
                <w:spacing w:val="6"/>
              </w:rPr>
              <w:t>元。</w:t>
            </w:r>
          </w:p>
          <w:p w14:paraId="3EB7F5D6">
            <w:pPr>
              <w:pStyle w:val="6"/>
              <w:spacing w:line="289" w:lineRule="auto"/>
              <w:ind w:left="10" w:right="5" w:firstLine="1"/>
              <w:jc w:val="both"/>
            </w:pPr>
            <w:r>
              <w:rPr>
                <w:spacing w:val="21"/>
              </w:rPr>
              <w:t>若出现重大数据质量问题导致</w:t>
            </w:r>
            <w:r>
              <w:rPr>
                <w:spacing w:val="5"/>
              </w:rPr>
              <w:t>严重后果，或被上级或监管单位通报的，扣除乙方合同总金额不低于</w:t>
            </w:r>
            <w:r>
              <w:rPr>
                <w:rFonts w:ascii="Times New Roman" w:hAnsi="Times New Roman" w:eastAsia="Times New Roman" w:cs="Times New Roman"/>
                <w:spacing w:val="5"/>
              </w:rPr>
              <w:t>5%</w:t>
            </w:r>
            <w:r>
              <w:rPr>
                <w:spacing w:val="5"/>
              </w:rPr>
              <w:t>。</w:t>
            </w:r>
          </w:p>
        </w:tc>
      </w:tr>
    </w:tbl>
    <w:p w14:paraId="750D4F6B">
      <w:pPr>
        <w:pStyle w:val="2"/>
        <w:spacing w:line="462" w:lineRule="auto"/>
      </w:pPr>
    </w:p>
    <w:p w14:paraId="367EFDA7">
      <w:pPr>
        <w:spacing w:before="91"/>
        <w:ind w:left="7206"/>
        <w:rPr>
          <w:rFonts w:ascii="宋体" w:hAnsi="宋体" w:eastAsia="宋体" w:cs="宋体"/>
          <w:sz w:val="28"/>
          <w:szCs w:val="28"/>
        </w:rPr>
      </w:pPr>
      <w:r>
        <w:rPr>
          <w:rFonts w:ascii="宋体" w:hAnsi="宋体" w:eastAsia="宋体" w:cs="宋体"/>
          <w:spacing w:val="-7"/>
          <w:sz w:val="28"/>
          <w:szCs w:val="28"/>
        </w:rPr>
        <w:t>—  104</w:t>
      </w:r>
      <w:r>
        <w:rPr>
          <w:rFonts w:ascii="宋体" w:hAnsi="宋体" w:eastAsia="宋体" w:cs="宋体"/>
          <w:spacing w:val="108"/>
          <w:sz w:val="28"/>
          <w:szCs w:val="28"/>
        </w:rPr>
        <w:t xml:space="preserve"> </w:t>
      </w:r>
      <w:r>
        <w:rPr>
          <w:rFonts w:ascii="宋体" w:hAnsi="宋体" w:eastAsia="宋体" w:cs="宋体"/>
          <w:spacing w:val="-7"/>
          <w:sz w:val="28"/>
          <w:szCs w:val="28"/>
        </w:rPr>
        <w:t>—</w:t>
      </w:r>
    </w:p>
    <w:p w14:paraId="370CE367">
      <w:pPr>
        <w:rPr>
          <w:rFonts w:ascii="宋体" w:hAnsi="宋体" w:eastAsia="宋体" w:cs="宋体"/>
          <w:sz w:val="28"/>
          <w:szCs w:val="28"/>
        </w:rPr>
        <w:sectPr>
          <w:footerReference r:id="rId110" w:type="default"/>
          <w:pgSz w:w="16839" w:h="11906"/>
          <w:pgMar w:top="400" w:right="2525" w:bottom="400" w:left="770" w:header="0" w:footer="0" w:gutter="0"/>
          <w:cols w:space="720" w:num="1"/>
        </w:sectPr>
      </w:pPr>
    </w:p>
    <w:p w14:paraId="008BB547">
      <w:pPr>
        <w:spacing w:before="39"/>
      </w:pPr>
    </w:p>
    <w:p w14:paraId="3D480EE0">
      <w:pPr>
        <w:spacing w:before="39"/>
      </w:pPr>
    </w:p>
    <w:p w14:paraId="28F05946">
      <w:pPr>
        <w:spacing w:before="38"/>
      </w:pPr>
    </w:p>
    <w:p w14:paraId="4E103D44">
      <w:pPr>
        <w:spacing w:before="38"/>
      </w:pPr>
    </w:p>
    <w:p w14:paraId="1D026ABD">
      <w:pPr>
        <w:spacing w:before="38"/>
      </w:pPr>
    </w:p>
    <w:tbl>
      <w:tblPr>
        <w:tblStyle w:val="5"/>
        <w:tblW w:w="133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6"/>
        <w:gridCol w:w="1072"/>
        <w:gridCol w:w="1979"/>
        <w:gridCol w:w="3404"/>
        <w:gridCol w:w="3419"/>
        <w:gridCol w:w="2899"/>
      </w:tblGrid>
      <w:tr w14:paraId="4B2185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36" w:type="dxa"/>
            <w:vAlign w:val="top"/>
          </w:tcPr>
          <w:p w14:paraId="4CD3053E">
            <w:pPr>
              <w:rPr>
                <w:rFonts w:ascii="Arial"/>
                <w:sz w:val="21"/>
              </w:rPr>
            </w:pPr>
          </w:p>
        </w:tc>
        <w:tc>
          <w:tcPr>
            <w:tcW w:w="1072" w:type="dxa"/>
            <w:vMerge w:val="restart"/>
            <w:tcBorders>
              <w:bottom w:val="nil"/>
            </w:tcBorders>
            <w:vAlign w:val="top"/>
          </w:tcPr>
          <w:p w14:paraId="462675B9">
            <w:pPr>
              <w:rPr>
                <w:rFonts w:ascii="Arial"/>
                <w:sz w:val="21"/>
              </w:rPr>
            </w:pPr>
          </w:p>
        </w:tc>
        <w:tc>
          <w:tcPr>
            <w:tcW w:w="1979" w:type="dxa"/>
            <w:vAlign w:val="top"/>
          </w:tcPr>
          <w:p w14:paraId="3A8F4355">
            <w:pPr>
              <w:rPr>
                <w:rFonts w:ascii="Arial"/>
                <w:sz w:val="21"/>
              </w:rPr>
            </w:pPr>
          </w:p>
        </w:tc>
        <w:tc>
          <w:tcPr>
            <w:tcW w:w="3404" w:type="dxa"/>
            <w:vAlign w:val="top"/>
          </w:tcPr>
          <w:p w14:paraId="1B2F78EA">
            <w:pPr>
              <w:rPr>
                <w:rFonts w:ascii="Arial"/>
                <w:sz w:val="21"/>
              </w:rPr>
            </w:pPr>
          </w:p>
        </w:tc>
        <w:tc>
          <w:tcPr>
            <w:tcW w:w="3419" w:type="dxa"/>
            <w:vAlign w:val="top"/>
          </w:tcPr>
          <w:p w14:paraId="3FB0D165">
            <w:pPr>
              <w:pStyle w:val="6"/>
              <w:spacing w:before="56" w:line="228" w:lineRule="auto"/>
              <w:ind w:left="50"/>
            </w:pPr>
            <w:r>
              <w:rPr>
                <w:spacing w:val="-11"/>
              </w:rPr>
              <w:t>目标。</w:t>
            </w:r>
          </w:p>
        </w:tc>
        <w:tc>
          <w:tcPr>
            <w:tcW w:w="2899" w:type="dxa"/>
            <w:vAlign w:val="top"/>
          </w:tcPr>
          <w:p w14:paraId="29440011">
            <w:pPr>
              <w:rPr>
                <w:rFonts w:ascii="Arial"/>
                <w:sz w:val="21"/>
              </w:rPr>
            </w:pPr>
          </w:p>
        </w:tc>
      </w:tr>
      <w:tr w14:paraId="09F37F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5" w:hRule="atLeast"/>
        </w:trPr>
        <w:tc>
          <w:tcPr>
            <w:tcW w:w="536" w:type="dxa"/>
            <w:vAlign w:val="top"/>
          </w:tcPr>
          <w:p w14:paraId="1A664779">
            <w:pPr>
              <w:spacing w:line="263" w:lineRule="auto"/>
              <w:rPr>
                <w:rFonts w:ascii="Arial"/>
                <w:sz w:val="21"/>
              </w:rPr>
            </w:pPr>
          </w:p>
          <w:p w14:paraId="05FB2322">
            <w:pPr>
              <w:spacing w:line="263" w:lineRule="auto"/>
              <w:rPr>
                <w:rFonts w:ascii="Arial"/>
                <w:sz w:val="21"/>
              </w:rPr>
            </w:pPr>
          </w:p>
          <w:p w14:paraId="301A35C3">
            <w:pPr>
              <w:spacing w:line="263" w:lineRule="auto"/>
              <w:rPr>
                <w:rFonts w:ascii="Arial"/>
                <w:sz w:val="21"/>
              </w:rPr>
            </w:pPr>
          </w:p>
          <w:p w14:paraId="63C020AE">
            <w:pPr>
              <w:spacing w:line="263" w:lineRule="auto"/>
              <w:rPr>
                <w:rFonts w:ascii="Arial"/>
                <w:sz w:val="21"/>
              </w:rPr>
            </w:pPr>
          </w:p>
          <w:p w14:paraId="3FC82E78">
            <w:pPr>
              <w:spacing w:line="264" w:lineRule="auto"/>
              <w:rPr>
                <w:rFonts w:ascii="Arial"/>
                <w:sz w:val="21"/>
              </w:rPr>
            </w:pPr>
          </w:p>
          <w:p w14:paraId="7A805B43">
            <w:pPr>
              <w:spacing w:line="264" w:lineRule="auto"/>
              <w:rPr>
                <w:rFonts w:ascii="Arial"/>
                <w:sz w:val="21"/>
              </w:rPr>
            </w:pPr>
          </w:p>
          <w:p w14:paraId="5098511E">
            <w:pPr>
              <w:spacing w:before="58" w:line="195" w:lineRule="auto"/>
              <w:ind w:left="217"/>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072" w:type="dxa"/>
            <w:vMerge w:val="continue"/>
            <w:tcBorders>
              <w:top w:val="nil"/>
              <w:bottom w:val="nil"/>
            </w:tcBorders>
            <w:vAlign w:val="top"/>
          </w:tcPr>
          <w:p w14:paraId="3BF9A307">
            <w:pPr>
              <w:rPr>
                <w:rFonts w:ascii="Arial"/>
                <w:sz w:val="21"/>
              </w:rPr>
            </w:pPr>
          </w:p>
        </w:tc>
        <w:tc>
          <w:tcPr>
            <w:tcW w:w="1979" w:type="dxa"/>
            <w:vAlign w:val="top"/>
          </w:tcPr>
          <w:p w14:paraId="79133D5B">
            <w:pPr>
              <w:spacing w:line="256" w:lineRule="auto"/>
              <w:rPr>
                <w:rFonts w:ascii="Arial"/>
                <w:sz w:val="21"/>
              </w:rPr>
            </w:pPr>
          </w:p>
          <w:p w14:paraId="15523CE3">
            <w:pPr>
              <w:spacing w:line="256" w:lineRule="auto"/>
              <w:rPr>
                <w:rFonts w:ascii="Arial"/>
                <w:sz w:val="21"/>
              </w:rPr>
            </w:pPr>
          </w:p>
          <w:p w14:paraId="0EE479D1">
            <w:pPr>
              <w:spacing w:line="256" w:lineRule="auto"/>
              <w:rPr>
                <w:rFonts w:ascii="Arial"/>
                <w:sz w:val="21"/>
              </w:rPr>
            </w:pPr>
          </w:p>
          <w:p w14:paraId="6881BA59">
            <w:pPr>
              <w:spacing w:line="256" w:lineRule="auto"/>
              <w:rPr>
                <w:rFonts w:ascii="Arial"/>
                <w:sz w:val="21"/>
              </w:rPr>
            </w:pPr>
          </w:p>
          <w:p w14:paraId="750706E9">
            <w:pPr>
              <w:spacing w:line="256" w:lineRule="auto"/>
              <w:rPr>
                <w:rFonts w:ascii="Arial"/>
                <w:sz w:val="21"/>
              </w:rPr>
            </w:pPr>
          </w:p>
          <w:p w14:paraId="72FD780A">
            <w:pPr>
              <w:spacing w:line="257" w:lineRule="auto"/>
              <w:rPr>
                <w:rFonts w:ascii="Arial"/>
                <w:sz w:val="21"/>
              </w:rPr>
            </w:pPr>
          </w:p>
          <w:p w14:paraId="28D077B8">
            <w:pPr>
              <w:pStyle w:val="6"/>
              <w:spacing w:before="65" w:line="228" w:lineRule="auto"/>
              <w:ind w:left="12"/>
            </w:pPr>
            <w:r>
              <w:rPr>
                <w:spacing w:val="8"/>
              </w:rPr>
              <w:t>成果交付延期情况</w:t>
            </w:r>
          </w:p>
        </w:tc>
        <w:tc>
          <w:tcPr>
            <w:tcW w:w="3404" w:type="dxa"/>
            <w:vAlign w:val="top"/>
          </w:tcPr>
          <w:p w14:paraId="223AC288">
            <w:pPr>
              <w:spacing w:line="276" w:lineRule="auto"/>
              <w:rPr>
                <w:rFonts w:ascii="Arial"/>
                <w:sz w:val="21"/>
              </w:rPr>
            </w:pPr>
          </w:p>
          <w:p w14:paraId="6DF43EBF">
            <w:pPr>
              <w:spacing w:line="276" w:lineRule="auto"/>
              <w:rPr>
                <w:rFonts w:ascii="Arial"/>
                <w:sz w:val="21"/>
              </w:rPr>
            </w:pPr>
          </w:p>
          <w:p w14:paraId="2F343362">
            <w:pPr>
              <w:spacing w:line="276" w:lineRule="auto"/>
              <w:rPr>
                <w:rFonts w:ascii="Arial"/>
                <w:sz w:val="21"/>
              </w:rPr>
            </w:pPr>
          </w:p>
          <w:p w14:paraId="6FBA6714">
            <w:pPr>
              <w:spacing w:line="277" w:lineRule="auto"/>
              <w:rPr>
                <w:rFonts w:ascii="Arial"/>
                <w:sz w:val="21"/>
              </w:rPr>
            </w:pPr>
          </w:p>
          <w:p w14:paraId="05875040">
            <w:pPr>
              <w:spacing w:line="277" w:lineRule="auto"/>
              <w:rPr>
                <w:rFonts w:ascii="Arial"/>
                <w:sz w:val="21"/>
              </w:rPr>
            </w:pPr>
          </w:p>
          <w:p w14:paraId="62C84467">
            <w:pPr>
              <w:pStyle w:val="6"/>
              <w:spacing w:before="65" w:line="290" w:lineRule="auto"/>
              <w:ind w:left="15" w:right="1" w:hanging="2"/>
            </w:pPr>
            <w:r>
              <w:rPr>
                <w:spacing w:val="11"/>
              </w:rPr>
              <w:t>用于记录因乙方原因导致项目交付成</w:t>
            </w:r>
            <w:r>
              <w:rPr>
                <w:spacing w:val="9"/>
              </w:rPr>
              <w:t>果时间与合同规定时间之间的差距</w:t>
            </w:r>
          </w:p>
        </w:tc>
        <w:tc>
          <w:tcPr>
            <w:tcW w:w="3419" w:type="dxa"/>
            <w:vAlign w:val="top"/>
          </w:tcPr>
          <w:p w14:paraId="13B423B0">
            <w:pPr>
              <w:pStyle w:val="6"/>
              <w:spacing w:before="52" w:line="288" w:lineRule="auto"/>
              <w:ind w:left="13" w:right="3" w:firstLine="2"/>
            </w:pPr>
            <w:r>
              <w:rPr>
                <w:spacing w:val="12"/>
              </w:rPr>
              <w:t>实际交付成果日期与合同约定交付日</w:t>
            </w:r>
            <w:r>
              <w:rPr>
                <w:spacing w:val="6"/>
              </w:rPr>
              <w:t>期之差</w:t>
            </w:r>
          </w:p>
          <w:p w14:paraId="1EAA9995">
            <w:pPr>
              <w:pStyle w:val="6"/>
              <w:spacing w:line="227" w:lineRule="auto"/>
              <w:ind w:left="5"/>
            </w:pPr>
            <w:r>
              <w:rPr>
                <w:b/>
                <w:bCs/>
                <w:spacing w:val="6"/>
              </w:rPr>
              <w:t>【得分上限</w:t>
            </w:r>
            <w:r>
              <w:rPr>
                <w:rFonts w:ascii="Times New Roman" w:hAnsi="Times New Roman" w:eastAsia="Times New Roman" w:cs="Times New Roman"/>
                <w:b/>
                <w:bCs/>
                <w:spacing w:val="6"/>
              </w:rPr>
              <w:t>5</w:t>
            </w:r>
            <w:r>
              <w:rPr>
                <w:b/>
                <w:bCs/>
                <w:spacing w:val="6"/>
              </w:rPr>
              <w:t>分】</w:t>
            </w:r>
          </w:p>
          <w:p w14:paraId="080DE7BB">
            <w:pPr>
              <w:pStyle w:val="6"/>
              <w:spacing w:before="65" w:line="288" w:lineRule="auto"/>
              <w:ind w:left="12"/>
            </w:pPr>
            <w:r>
              <w:rPr>
                <w:b/>
                <w:bCs/>
                <w:spacing w:val="12"/>
              </w:rPr>
              <w:t>无延期：</w:t>
            </w:r>
            <w:r>
              <w:rPr>
                <w:spacing w:val="12"/>
              </w:rPr>
              <w:t>指未出现延期，该项指标满</w:t>
            </w:r>
            <w:r>
              <w:rPr>
                <w:spacing w:val="-1"/>
              </w:rPr>
              <w:t>分；</w:t>
            </w:r>
          </w:p>
          <w:p w14:paraId="78A72444">
            <w:pPr>
              <w:pStyle w:val="6"/>
              <w:spacing w:line="288" w:lineRule="auto"/>
              <w:ind w:left="10"/>
            </w:pPr>
            <w:r>
              <w:rPr>
                <w:rFonts w:ascii="Times New Roman" w:hAnsi="Times New Roman" w:eastAsia="Times New Roman" w:cs="Times New Roman"/>
                <w:b/>
                <w:bCs/>
                <w:spacing w:val="4"/>
              </w:rPr>
              <w:t>0</w:t>
            </w:r>
            <w:r>
              <w:rPr>
                <w:b/>
                <w:bCs/>
                <w:spacing w:val="4"/>
              </w:rPr>
              <w:t>＜延期</w:t>
            </w:r>
            <w:r>
              <w:rPr>
                <w:rFonts w:ascii="Times New Roman" w:hAnsi="Times New Roman" w:eastAsia="Times New Roman" w:cs="Times New Roman"/>
                <w:b/>
                <w:bCs/>
                <w:spacing w:val="4"/>
              </w:rPr>
              <w:t>≤3</w:t>
            </w:r>
            <w:r>
              <w:rPr>
                <w:b/>
                <w:bCs/>
                <w:spacing w:val="4"/>
              </w:rPr>
              <w:t>个月：</w:t>
            </w:r>
            <w:r>
              <w:rPr>
                <w:spacing w:val="4"/>
              </w:rPr>
              <w:t>扣</w:t>
            </w:r>
            <w:r>
              <w:rPr>
                <w:rFonts w:ascii="Times New Roman" w:hAnsi="Times New Roman" w:eastAsia="Times New Roman" w:cs="Times New Roman"/>
                <w:spacing w:val="4"/>
              </w:rPr>
              <w:t>2</w:t>
            </w:r>
            <w:r>
              <w:rPr>
                <w:spacing w:val="4"/>
              </w:rPr>
              <w:t>分，指出现延期</w:t>
            </w:r>
            <w:r>
              <w:rPr>
                <w:rFonts w:ascii="Times New Roman" w:hAnsi="Times New Roman" w:eastAsia="Times New Roman" w:cs="Times New Roman"/>
                <w:spacing w:val="4"/>
              </w:rPr>
              <w:t>3</w:t>
            </w:r>
            <w:r>
              <w:rPr>
                <w:spacing w:val="2"/>
              </w:rPr>
              <w:t>个月（含）</w:t>
            </w:r>
            <w:r>
              <w:rPr>
                <w:spacing w:val="-58"/>
              </w:rPr>
              <w:t xml:space="preserve"> </w:t>
            </w:r>
            <w:r>
              <w:rPr>
                <w:spacing w:val="2"/>
              </w:rPr>
              <w:t>以内；</w:t>
            </w:r>
          </w:p>
          <w:p w14:paraId="22849127">
            <w:pPr>
              <w:pStyle w:val="6"/>
              <w:spacing w:before="2" w:line="287" w:lineRule="auto"/>
              <w:ind w:left="12" w:hanging="7"/>
            </w:pPr>
            <w:r>
              <w:rPr>
                <w:rFonts w:ascii="Times New Roman" w:hAnsi="Times New Roman" w:eastAsia="Times New Roman" w:cs="Times New Roman"/>
                <w:b/>
                <w:bCs/>
                <w:spacing w:val="10"/>
              </w:rPr>
              <w:t>3</w:t>
            </w:r>
            <w:r>
              <w:rPr>
                <w:b/>
                <w:bCs/>
                <w:spacing w:val="10"/>
              </w:rPr>
              <w:t>＜延期</w:t>
            </w:r>
            <w:r>
              <w:rPr>
                <w:rFonts w:ascii="Times New Roman" w:hAnsi="Times New Roman" w:eastAsia="Times New Roman" w:cs="Times New Roman"/>
                <w:b/>
                <w:bCs/>
                <w:spacing w:val="10"/>
              </w:rPr>
              <w:t>≤6</w:t>
            </w:r>
            <w:r>
              <w:rPr>
                <w:b/>
                <w:bCs/>
                <w:spacing w:val="10"/>
              </w:rPr>
              <w:t>个月：</w:t>
            </w:r>
            <w:r>
              <w:rPr>
                <w:spacing w:val="10"/>
              </w:rPr>
              <w:t>扣</w:t>
            </w:r>
            <w:r>
              <w:rPr>
                <w:rFonts w:ascii="Times New Roman" w:hAnsi="Times New Roman" w:eastAsia="Times New Roman" w:cs="Times New Roman"/>
                <w:spacing w:val="10"/>
              </w:rPr>
              <w:t>3</w:t>
            </w:r>
            <w:r>
              <w:rPr>
                <w:spacing w:val="10"/>
              </w:rPr>
              <w:t>分，指出现延期</w:t>
            </w:r>
            <w:r>
              <w:rPr>
                <w:spacing w:val="7"/>
              </w:rPr>
              <w:t>大于</w:t>
            </w:r>
            <w:r>
              <w:rPr>
                <w:rFonts w:ascii="Times New Roman" w:hAnsi="Times New Roman" w:eastAsia="Times New Roman" w:cs="Times New Roman"/>
                <w:spacing w:val="7"/>
              </w:rPr>
              <w:t>3</w:t>
            </w:r>
            <w:r>
              <w:rPr>
                <w:spacing w:val="7"/>
              </w:rPr>
              <w:t>个月且小于等于</w:t>
            </w:r>
            <w:r>
              <w:rPr>
                <w:rFonts w:ascii="Times New Roman" w:hAnsi="Times New Roman" w:eastAsia="Times New Roman" w:cs="Times New Roman"/>
                <w:spacing w:val="7"/>
              </w:rPr>
              <w:t>6</w:t>
            </w:r>
            <w:r>
              <w:rPr>
                <w:spacing w:val="7"/>
              </w:rPr>
              <w:t>个月；</w:t>
            </w:r>
          </w:p>
          <w:p w14:paraId="59EB742B">
            <w:pPr>
              <w:pStyle w:val="6"/>
              <w:spacing w:before="1" w:line="260" w:lineRule="auto"/>
              <w:ind w:left="10"/>
            </w:pPr>
            <w:r>
              <w:rPr>
                <w:b/>
                <w:bCs/>
                <w:spacing w:val="4"/>
              </w:rPr>
              <w:t>延期</w:t>
            </w:r>
            <w:r>
              <w:rPr>
                <w:rFonts w:ascii="Times New Roman" w:hAnsi="Times New Roman" w:eastAsia="Times New Roman" w:cs="Times New Roman"/>
                <w:b/>
                <w:bCs/>
                <w:spacing w:val="4"/>
              </w:rPr>
              <w:t>6</w:t>
            </w:r>
            <w:r>
              <w:rPr>
                <w:b/>
                <w:bCs/>
                <w:spacing w:val="4"/>
              </w:rPr>
              <w:t>个月以上：</w:t>
            </w:r>
            <w:r>
              <w:rPr>
                <w:spacing w:val="4"/>
              </w:rPr>
              <w:t>扣</w:t>
            </w:r>
            <w:r>
              <w:rPr>
                <w:rFonts w:ascii="Times New Roman" w:hAnsi="Times New Roman" w:eastAsia="Times New Roman" w:cs="Times New Roman"/>
                <w:spacing w:val="4"/>
              </w:rPr>
              <w:t>5</w:t>
            </w:r>
            <w:r>
              <w:rPr>
                <w:spacing w:val="4"/>
              </w:rPr>
              <w:t>分，指出现延期</w:t>
            </w:r>
            <w:r>
              <w:rPr>
                <w:rFonts w:ascii="Times New Roman" w:hAnsi="Times New Roman" w:eastAsia="Times New Roman" w:cs="Times New Roman"/>
                <w:spacing w:val="4"/>
              </w:rPr>
              <w:t>6</w:t>
            </w:r>
            <w:r>
              <w:rPr>
                <w:spacing w:val="5"/>
              </w:rPr>
              <w:t>个月以上。</w:t>
            </w:r>
          </w:p>
        </w:tc>
        <w:tc>
          <w:tcPr>
            <w:tcW w:w="2899" w:type="dxa"/>
            <w:vAlign w:val="top"/>
          </w:tcPr>
          <w:p w14:paraId="3A55393C">
            <w:pPr>
              <w:spacing w:line="267" w:lineRule="auto"/>
              <w:rPr>
                <w:rFonts w:ascii="Arial"/>
                <w:sz w:val="21"/>
              </w:rPr>
            </w:pPr>
          </w:p>
          <w:p w14:paraId="0B6EF3C3">
            <w:pPr>
              <w:spacing w:line="268" w:lineRule="auto"/>
              <w:rPr>
                <w:rFonts w:ascii="Arial"/>
                <w:sz w:val="21"/>
              </w:rPr>
            </w:pPr>
          </w:p>
          <w:p w14:paraId="02E9CC07">
            <w:pPr>
              <w:spacing w:line="268" w:lineRule="auto"/>
              <w:rPr>
                <w:rFonts w:ascii="Arial"/>
                <w:sz w:val="21"/>
              </w:rPr>
            </w:pPr>
          </w:p>
          <w:p w14:paraId="455B7BA5">
            <w:pPr>
              <w:spacing w:line="268" w:lineRule="auto"/>
              <w:rPr>
                <w:rFonts w:ascii="Arial"/>
                <w:sz w:val="21"/>
              </w:rPr>
            </w:pPr>
          </w:p>
          <w:p w14:paraId="55C9CE4A">
            <w:pPr>
              <w:pStyle w:val="6"/>
              <w:spacing w:before="65" w:line="289" w:lineRule="auto"/>
              <w:ind w:left="11" w:right="1"/>
              <w:jc w:val="both"/>
            </w:pPr>
            <w:r>
              <w:rPr>
                <w:spacing w:val="12"/>
              </w:rPr>
              <w:t>若延期超过</w:t>
            </w:r>
            <w:r>
              <w:rPr>
                <w:rFonts w:ascii="Times New Roman" w:hAnsi="Times New Roman" w:eastAsia="Times New Roman" w:cs="Times New Roman"/>
                <w:spacing w:val="12"/>
              </w:rPr>
              <w:t>1</w:t>
            </w:r>
            <w:r>
              <w:rPr>
                <w:spacing w:val="12"/>
              </w:rPr>
              <w:t>个月，每延期增加</w:t>
            </w:r>
            <w:r>
              <w:rPr>
                <w:spacing w:val="-5"/>
              </w:rPr>
              <w:t>一</w:t>
            </w:r>
            <w:r>
              <w:rPr>
                <w:spacing w:val="-52"/>
              </w:rPr>
              <w:t xml:space="preserve"> </w:t>
            </w:r>
            <w:r>
              <w:rPr>
                <w:spacing w:val="-5"/>
              </w:rPr>
              <w:t>天</w:t>
            </w:r>
            <w:r>
              <w:rPr>
                <w:spacing w:val="-52"/>
              </w:rPr>
              <w:t xml:space="preserve"> </w:t>
            </w:r>
            <w:r>
              <w:rPr>
                <w:spacing w:val="-5"/>
              </w:rPr>
              <w:t>扣</w:t>
            </w:r>
            <w:r>
              <w:rPr>
                <w:spacing w:val="-44"/>
              </w:rPr>
              <w:t xml:space="preserve"> </w:t>
            </w:r>
            <w:r>
              <w:rPr>
                <w:spacing w:val="-5"/>
              </w:rPr>
              <w:t>除</w:t>
            </w:r>
            <w:r>
              <w:rPr>
                <w:spacing w:val="-55"/>
              </w:rPr>
              <w:t xml:space="preserve"> </w:t>
            </w:r>
            <w:r>
              <w:rPr>
                <w:spacing w:val="-5"/>
              </w:rPr>
              <w:t>合</w:t>
            </w:r>
            <w:r>
              <w:rPr>
                <w:spacing w:val="-36"/>
              </w:rPr>
              <w:t xml:space="preserve"> </w:t>
            </w:r>
            <w:r>
              <w:rPr>
                <w:spacing w:val="-5"/>
              </w:rPr>
              <w:t>同</w:t>
            </w:r>
            <w:r>
              <w:rPr>
                <w:spacing w:val="-50"/>
              </w:rPr>
              <w:t xml:space="preserve"> </w:t>
            </w:r>
            <w:r>
              <w:rPr>
                <w:spacing w:val="-5"/>
              </w:rPr>
              <w:t>总</w:t>
            </w:r>
            <w:r>
              <w:rPr>
                <w:spacing w:val="-55"/>
              </w:rPr>
              <w:t xml:space="preserve"> </w:t>
            </w:r>
            <w:r>
              <w:rPr>
                <w:spacing w:val="-5"/>
              </w:rPr>
              <w:t>金</w:t>
            </w:r>
            <w:r>
              <w:rPr>
                <w:spacing w:val="-56"/>
              </w:rPr>
              <w:t xml:space="preserve"> </w:t>
            </w:r>
            <w:r>
              <w:rPr>
                <w:spacing w:val="-5"/>
              </w:rPr>
              <w:t>额</w:t>
            </w:r>
            <w:r>
              <w:rPr>
                <w:spacing w:val="-39"/>
              </w:rPr>
              <w:t xml:space="preserve"> </w:t>
            </w:r>
            <w:r>
              <w:rPr>
                <w:spacing w:val="-5"/>
              </w:rPr>
              <w:t>的</w:t>
            </w:r>
            <w:r>
              <w:rPr>
                <w:spacing w:val="-54"/>
              </w:rPr>
              <w:t xml:space="preserve"> </w:t>
            </w:r>
            <w:r>
              <w:rPr>
                <w:rFonts w:ascii="Times New Roman" w:hAnsi="Times New Roman" w:eastAsia="Times New Roman" w:cs="Times New Roman"/>
                <w:spacing w:val="-5"/>
              </w:rPr>
              <w:t>0.</w:t>
            </w:r>
            <w:r>
              <w:rPr>
                <w:rFonts w:ascii="Times New Roman" w:hAnsi="Times New Roman" w:eastAsia="Times New Roman" w:cs="Times New Roman"/>
                <w:spacing w:val="-25"/>
              </w:rPr>
              <w:t xml:space="preserve"> </w:t>
            </w:r>
            <w:r>
              <w:rPr>
                <w:rFonts w:ascii="Times New Roman" w:hAnsi="Times New Roman" w:eastAsia="Times New Roman" w:cs="Times New Roman"/>
                <w:spacing w:val="-5"/>
              </w:rPr>
              <w:t>1%</w:t>
            </w:r>
            <w:r>
              <w:rPr>
                <w:rFonts w:ascii="Times New Roman" w:hAnsi="Times New Roman" w:eastAsia="Times New Roman" w:cs="Times New Roman"/>
              </w:rPr>
              <w:t xml:space="preserve"> </w:t>
            </w:r>
            <w:r>
              <w:rPr>
                <w:spacing w:val="5"/>
              </w:rPr>
              <w:t>（注：最多扣除不超过合同总金</w:t>
            </w:r>
            <w:r>
              <w:rPr>
                <w:spacing w:val="4"/>
              </w:rPr>
              <w:t>额的</w:t>
            </w:r>
            <w:r>
              <w:rPr>
                <w:rFonts w:ascii="Times New Roman" w:hAnsi="Times New Roman" w:eastAsia="Times New Roman" w:cs="Times New Roman"/>
                <w:spacing w:val="4"/>
              </w:rPr>
              <w:t>10%</w:t>
            </w:r>
            <w:r>
              <w:rPr>
                <w:spacing w:val="4"/>
              </w:rPr>
              <w:t>）。</w:t>
            </w:r>
          </w:p>
        </w:tc>
      </w:tr>
      <w:tr w14:paraId="56B4AC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6" w:hRule="atLeast"/>
        </w:trPr>
        <w:tc>
          <w:tcPr>
            <w:tcW w:w="536" w:type="dxa"/>
            <w:vAlign w:val="top"/>
          </w:tcPr>
          <w:p w14:paraId="09F783F9">
            <w:pPr>
              <w:spacing w:line="269" w:lineRule="auto"/>
              <w:rPr>
                <w:rFonts w:ascii="Arial"/>
                <w:sz w:val="21"/>
              </w:rPr>
            </w:pPr>
          </w:p>
          <w:p w14:paraId="5637FDD1">
            <w:pPr>
              <w:spacing w:line="269" w:lineRule="auto"/>
              <w:rPr>
                <w:rFonts w:ascii="Arial"/>
                <w:sz w:val="21"/>
              </w:rPr>
            </w:pPr>
          </w:p>
          <w:p w14:paraId="68E8779D">
            <w:pPr>
              <w:spacing w:line="269" w:lineRule="auto"/>
              <w:rPr>
                <w:rFonts w:ascii="Arial"/>
                <w:sz w:val="21"/>
              </w:rPr>
            </w:pPr>
          </w:p>
          <w:p w14:paraId="6DFB7B6E">
            <w:pPr>
              <w:spacing w:before="57" w:line="195" w:lineRule="auto"/>
              <w:ind w:left="222"/>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072" w:type="dxa"/>
            <w:vMerge w:val="continue"/>
            <w:tcBorders>
              <w:top w:val="nil"/>
              <w:bottom w:val="nil"/>
            </w:tcBorders>
            <w:vAlign w:val="top"/>
          </w:tcPr>
          <w:p w14:paraId="04DDC50F">
            <w:pPr>
              <w:rPr>
                <w:rFonts w:ascii="Arial"/>
                <w:sz w:val="21"/>
              </w:rPr>
            </w:pPr>
          </w:p>
        </w:tc>
        <w:tc>
          <w:tcPr>
            <w:tcW w:w="1979" w:type="dxa"/>
            <w:vAlign w:val="top"/>
          </w:tcPr>
          <w:p w14:paraId="4C94CCBF">
            <w:pPr>
              <w:spacing w:line="254" w:lineRule="auto"/>
              <w:rPr>
                <w:rFonts w:ascii="Arial"/>
                <w:sz w:val="21"/>
              </w:rPr>
            </w:pPr>
          </w:p>
          <w:p w14:paraId="027F132F">
            <w:pPr>
              <w:spacing w:line="254" w:lineRule="auto"/>
              <w:rPr>
                <w:rFonts w:ascii="Arial"/>
                <w:sz w:val="21"/>
              </w:rPr>
            </w:pPr>
          </w:p>
          <w:p w14:paraId="0B75266F">
            <w:pPr>
              <w:spacing w:line="255" w:lineRule="auto"/>
              <w:rPr>
                <w:rFonts w:ascii="Arial"/>
                <w:sz w:val="21"/>
              </w:rPr>
            </w:pPr>
          </w:p>
          <w:p w14:paraId="400671FB">
            <w:pPr>
              <w:pStyle w:val="6"/>
              <w:spacing w:before="65" w:line="228" w:lineRule="auto"/>
              <w:ind w:left="10"/>
            </w:pPr>
            <w:r>
              <w:rPr>
                <w:spacing w:val="8"/>
              </w:rPr>
              <w:t>产品缺陷密度</w:t>
            </w:r>
          </w:p>
        </w:tc>
        <w:tc>
          <w:tcPr>
            <w:tcW w:w="3404" w:type="dxa"/>
            <w:vAlign w:val="top"/>
          </w:tcPr>
          <w:p w14:paraId="529BD1B3">
            <w:pPr>
              <w:spacing w:line="304" w:lineRule="auto"/>
              <w:rPr>
                <w:rFonts w:ascii="Arial"/>
                <w:sz w:val="21"/>
              </w:rPr>
            </w:pPr>
          </w:p>
          <w:p w14:paraId="1A49D472">
            <w:pPr>
              <w:spacing w:line="305" w:lineRule="auto"/>
              <w:rPr>
                <w:rFonts w:ascii="Arial"/>
                <w:sz w:val="21"/>
              </w:rPr>
            </w:pPr>
          </w:p>
          <w:p w14:paraId="5827DFDB">
            <w:pPr>
              <w:pStyle w:val="6"/>
              <w:spacing w:before="65" w:line="289" w:lineRule="auto"/>
              <w:ind w:left="21" w:hanging="8"/>
            </w:pPr>
            <w:r>
              <w:rPr>
                <w:spacing w:val="-1"/>
              </w:rPr>
              <w:t>用于记录统计周期内单位功能（案例）</w:t>
            </w:r>
            <w:r>
              <w:rPr>
                <w:spacing w:val="2"/>
              </w:rPr>
              <w:t>点发现的缺陷数量</w:t>
            </w:r>
          </w:p>
        </w:tc>
        <w:tc>
          <w:tcPr>
            <w:tcW w:w="3419" w:type="dxa"/>
            <w:vAlign w:val="top"/>
          </w:tcPr>
          <w:p w14:paraId="21906EAA">
            <w:pPr>
              <w:pStyle w:val="6"/>
              <w:spacing w:before="14" w:line="298" w:lineRule="auto"/>
              <w:ind w:left="13" w:hanging="3"/>
              <w:jc w:val="both"/>
            </w:pPr>
            <w:r>
              <w:rPr>
                <w:spacing w:val="18"/>
              </w:rPr>
              <w:t>产品缺陷密度</w:t>
            </w:r>
            <w:r>
              <w:rPr>
                <w:rFonts w:ascii="Times New Roman" w:hAnsi="Times New Roman" w:eastAsia="Times New Roman" w:cs="Times New Roman"/>
                <w:spacing w:val="18"/>
              </w:rPr>
              <w:t>=</w:t>
            </w:r>
            <w:r>
              <w:rPr>
                <w:spacing w:val="18"/>
              </w:rPr>
              <w:t>统计周期内发现的该</w:t>
            </w:r>
            <w:r>
              <w:rPr>
                <w:spacing w:val="21"/>
              </w:rPr>
              <w:t>系统有效缺陷数</w:t>
            </w:r>
            <w:r>
              <w:rPr>
                <w:rFonts w:ascii="Times New Roman" w:hAnsi="Times New Roman" w:eastAsia="Times New Roman" w:cs="Times New Roman"/>
                <w:spacing w:val="21"/>
              </w:rPr>
              <w:t>/</w:t>
            </w:r>
            <w:r>
              <w:rPr>
                <w:spacing w:val="21"/>
              </w:rPr>
              <w:t>统计周期内该系统</w:t>
            </w:r>
            <w:r>
              <w:rPr>
                <w:spacing w:val="7"/>
              </w:rPr>
              <w:t>功能点总数（案例数）</w:t>
            </w:r>
          </w:p>
          <w:p w14:paraId="425BB54C">
            <w:pPr>
              <w:pStyle w:val="6"/>
              <w:spacing w:before="7" w:line="228" w:lineRule="auto"/>
              <w:ind w:left="16"/>
            </w:pPr>
            <w:r>
              <w:rPr>
                <w:rFonts w:ascii="Times New Roman" w:hAnsi="Times New Roman" w:eastAsia="Times New Roman" w:cs="Times New Roman"/>
                <w:b/>
                <w:bCs/>
                <w:spacing w:val="4"/>
              </w:rPr>
              <w:t>10</w:t>
            </w:r>
            <w:r>
              <w:rPr>
                <w:b/>
                <w:bCs/>
                <w:spacing w:val="4"/>
              </w:rPr>
              <w:t>分【</w:t>
            </w:r>
            <w:r>
              <w:rPr>
                <w:rFonts w:ascii="Times New Roman" w:hAnsi="Times New Roman" w:eastAsia="Times New Roman" w:cs="Times New Roman"/>
                <w:b/>
                <w:bCs/>
                <w:spacing w:val="4"/>
              </w:rPr>
              <w:t>0-5%</w:t>
            </w:r>
            <w:r>
              <w:rPr>
                <w:b/>
                <w:bCs/>
                <w:spacing w:val="4"/>
              </w:rPr>
              <w:t>】</w:t>
            </w:r>
          </w:p>
          <w:p w14:paraId="2381BFE2">
            <w:pPr>
              <w:pStyle w:val="6"/>
              <w:spacing w:before="64" w:line="228" w:lineRule="auto"/>
              <w:ind w:left="9"/>
            </w:pPr>
            <w:r>
              <w:rPr>
                <w:rFonts w:ascii="Times New Roman" w:hAnsi="Times New Roman" w:eastAsia="Times New Roman" w:cs="Times New Roman"/>
                <w:b/>
                <w:bCs/>
                <w:spacing w:val="5"/>
              </w:rPr>
              <w:t>5</w:t>
            </w:r>
            <w:r>
              <w:rPr>
                <w:b/>
                <w:bCs/>
                <w:spacing w:val="5"/>
              </w:rPr>
              <w:t>分【</w:t>
            </w:r>
            <w:r>
              <w:rPr>
                <w:rFonts w:ascii="Times New Roman" w:hAnsi="Times New Roman" w:eastAsia="Times New Roman" w:cs="Times New Roman"/>
                <w:b/>
                <w:bCs/>
                <w:spacing w:val="5"/>
              </w:rPr>
              <w:t>5%-20%</w:t>
            </w:r>
            <w:r>
              <w:rPr>
                <w:b/>
                <w:bCs/>
                <w:spacing w:val="5"/>
              </w:rPr>
              <w:t>】</w:t>
            </w:r>
          </w:p>
          <w:p w14:paraId="40AB1464">
            <w:pPr>
              <w:pStyle w:val="6"/>
              <w:spacing w:before="65" w:line="228" w:lineRule="auto"/>
              <w:ind w:left="10"/>
            </w:pPr>
            <w:r>
              <w:rPr>
                <w:rFonts w:ascii="Times New Roman" w:hAnsi="Times New Roman" w:eastAsia="Times New Roman" w:cs="Times New Roman"/>
                <w:b/>
                <w:bCs/>
                <w:spacing w:val="5"/>
              </w:rPr>
              <w:t>0</w:t>
            </w:r>
            <w:r>
              <w:rPr>
                <w:b/>
                <w:bCs/>
                <w:spacing w:val="5"/>
              </w:rPr>
              <w:t>分【超过</w:t>
            </w:r>
            <w:r>
              <w:rPr>
                <w:rFonts w:ascii="Times New Roman" w:hAnsi="Times New Roman" w:eastAsia="Times New Roman" w:cs="Times New Roman"/>
                <w:b/>
                <w:bCs/>
                <w:spacing w:val="5"/>
              </w:rPr>
              <w:t>20%</w:t>
            </w:r>
            <w:r>
              <w:rPr>
                <w:b/>
                <w:bCs/>
                <w:spacing w:val="5"/>
              </w:rPr>
              <w:t>】</w:t>
            </w:r>
          </w:p>
        </w:tc>
        <w:tc>
          <w:tcPr>
            <w:tcW w:w="2899" w:type="dxa"/>
            <w:vAlign w:val="top"/>
          </w:tcPr>
          <w:p w14:paraId="57F4D0B2">
            <w:pPr>
              <w:spacing w:line="454" w:lineRule="auto"/>
              <w:rPr>
                <w:rFonts w:ascii="Arial"/>
                <w:sz w:val="21"/>
              </w:rPr>
            </w:pPr>
          </w:p>
          <w:p w14:paraId="082939C1">
            <w:pPr>
              <w:pStyle w:val="6"/>
              <w:spacing w:before="65" w:line="288" w:lineRule="auto"/>
              <w:ind w:left="10" w:right="5"/>
              <w:jc w:val="both"/>
            </w:pPr>
            <w:r>
              <w:rPr>
                <w:spacing w:val="5"/>
              </w:rPr>
              <w:t>产品缺陷密度超过</w:t>
            </w:r>
            <w:r>
              <w:rPr>
                <w:rFonts w:ascii="Times New Roman" w:hAnsi="Times New Roman" w:eastAsia="Times New Roman" w:cs="Times New Roman"/>
                <w:spacing w:val="5"/>
              </w:rPr>
              <w:t>20%</w:t>
            </w:r>
            <w:r>
              <w:rPr>
                <w:rFonts w:ascii="Times New Roman" w:hAnsi="Times New Roman" w:eastAsia="Times New Roman" w:cs="Times New Roman"/>
                <w:spacing w:val="-16"/>
              </w:rPr>
              <w:t xml:space="preserve"> </w:t>
            </w:r>
            <w:r>
              <w:rPr>
                <w:spacing w:val="5"/>
              </w:rPr>
              <w:t>，缺陷密</w:t>
            </w:r>
            <w:r>
              <w:rPr>
                <w:spacing w:val="15"/>
              </w:rPr>
              <w:t>度每增加</w:t>
            </w:r>
            <w:r>
              <w:rPr>
                <w:rFonts w:ascii="Times New Roman" w:hAnsi="Times New Roman" w:eastAsia="Times New Roman" w:cs="Times New Roman"/>
                <w:spacing w:val="15"/>
              </w:rPr>
              <w:t>1%</w:t>
            </w:r>
            <w:r>
              <w:rPr>
                <w:spacing w:val="15"/>
              </w:rPr>
              <w:t>扣除合同总金额的</w:t>
            </w:r>
            <w:r>
              <w:rPr>
                <w:rFonts w:ascii="Times New Roman" w:hAnsi="Times New Roman" w:eastAsia="Times New Roman" w:cs="Times New Roman"/>
                <w:spacing w:val="-3"/>
              </w:rPr>
              <w:t>0.</w:t>
            </w:r>
            <w:r>
              <w:rPr>
                <w:rFonts w:ascii="Times New Roman" w:hAnsi="Times New Roman" w:eastAsia="Times New Roman" w:cs="Times New Roman"/>
                <w:spacing w:val="-22"/>
              </w:rPr>
              <w:t xml:space="preserve"> </w:t>
            </w:r>
            <w:r>
              <w:rPr>
                <w:rFonts w:ascii="Times New Roman" w:hAnsi="Times New Roman" w:eastAsia="Times New Roman" w:cs="Times New Roman"/>
                <w:spacing w:val="-3"/>
              </w:rPr>
              <w:t>1%</w:t>
            </w:r>
            <w:r>
              <w:rPr>
                <w:spacing w:val="-3"/>
              </w:rPr>
              <w:t>。</w:t>
            </w:r>
          </w:p>
        </w:tc>
      </w:tr>
      <w:tr w14:paraId="1C4F3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6" w:hRule="atLeast"/>
        </w:trPr>
        <w:tc>
          <w:tcPr>
            <w:tcW w:w="536" w:type="dxa"/>
            <w:vAlign w:val="top"/>
          </w:tcPr>
          <w:p w14:paraId="03A33C29">
            <w:pPr>
              <w:spacing w:line="269" w:lineRule="auto"/>
              <w:rPr>
                <w:rFonts w:ascii="Arial"/>
                <w:sz w:val="21"/>
              </w:rPr>
            </w:pPr>
          </w:p>
          <w:p w14:paraId="28B5633C">
            <w:pPr>
              <w:spacing w:line="269" w:lineRule="auto"/>
              <w:rPr>
                <w:rFonts w:ascii="Arial"/>
                <w:sz w:val="21"/>
              </w:rPr>
            </w:pPr>
          </w:p>
          <w:p w14:paraId="34D59C3C">
            <w:pPr>
              <w:spacing w:line="269" w:lineRule="auto"/>
              <w:rPr>
                <w:rFonts w:ascii="Arial"/>
                <w:sz w:val="21"/>
              </w:rPr>
            </w:pPr>
          </w:p>
          <w:p w14:paraId="4C71DE78">
            <w:pPr>
              <w:spacing w:before="58" w:line="195" w:lineRule="auto"/>
              <w:ind w:left="21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072" w:type="dxa"/>
            <w:vMerge w:val="continue"/>
            <w:tcBorders>
              <w:top w:val="nil"/>
            </w:tcBorders>
            <w:vAlign w:val="top"/>
          </w:tcPr>
          <w:p w14:paraId="5ED401D2">
            <w:pPr>
              <w:rPr>
                <w:rFonts w:ascii="Arial"/>
                <w:sz w:val="21"/>
              </w:rPr>
            </w:pPr>
          </w:p>
        </w:tc>
        <w:tc>
          <w:tcPr>
            <w:tcW w:w="1979" w:type="dxa"/>
            <w:vAlign w:val="top"/>
          </w:tcPr>
          <w:p w14:paraId="6B2AD908">
            <w:pPr>
              <w:spacing w:line="254" w:lineRule="auto"/>
              <w:rPr>
                <w:rFonts w:ascii="Arial"/>
                <w:sz w:val="21"/>
              </w:rPr>
            </w:pPr>
          </w:p>
          <w:p w14:paraId="159B2E8E">
            <w:pPr>
              <w:spacing w:line="255" w:lineRule="auto"/>
              <w:rPr>
                <w:rFonts w:ascii="Arial"/>
                <w:sz w:val="21"/>
              </w:rPr>
            </w:pPr>
          </w:p>
          <w:p w14:paraId="2E01FA9C">
            <w:pPr>
              <w:spacing w:line="255" w:lineRule="auto"/>
              <w:rPr>
                <w:rFonts w:ascii="Arial"/>
                <w:sz w:val="21"/>
              </w:rPr>
            </w:pPr>
          </w:p>
          <w:p w14:paraId="19A7C9AA">
            <w:pPr>
              <w:pStyle w:val="6"/>
              <w:spacing w:before="65" w:line="228" w:lineRule="auto"/>
              <w:ind w:left="10"/>
            </w:pPr>
            <w:r>
              <w:rPr>
                <w:spacing w:val="8"/>
              </w:rPr>
              <w:t>缺陷解决率</w:t>
            </w:r>
          </w:p>
        </w:tc>
        <w:tc>
          <w:tcPr>
            <w:tcW w:w="3404" w:type="dxa"/>
            <w:vAlign w:val="top"/>
          </w:tcPr>
          <w:p w14:paraId="13369347">
            <w:pPr>
              <w:spacing w:line="305" w:lineRule="auto"/>
              <w:rPr>
                <w:rFonts w:ascii="Arial"/>
                <w:sz w:val="21"/>
              </w:rPr>
            </w:pPr>
          </w:p>
          <w:p w14:paraId="2D52F900">
            <w:pPr>
              <w:spacing w:line="305" w:lineRule="auto"/>
              <w:rPr>
                <w:rFonts w:ascii="Arial"/>
                <w:sz w:val="21"/>
              </w:rPr>
            </w:pPr>
          </w:p>
          <w:p w14:paraId="4F974EC9">
            <w:pPr>
              <w:pStyle w:val="6"/>
              <w:spacing w:before="65" w:line="289" w:lineRule="auto"/>
              <w:ind w:left="30" w:right="1" w:hanging="17"/>
            </w:pPr>
            <w:r>
              <w:rPr>
                <w:spacing w:val="11"/>
              </w:rPr>
              <w:t>用于记录统计周期内测试发现的缺陷</w:t>
            </w:r>
            <w:r>
              <w:rPr>
                <w:spacing w:val="6"/>
              </w:rPr>
              <w:t>中已解决缺陷的比例</w:t>
            </w:r>
          </w:p>
        </w:tc>
        <w:tc>
          <w:tcPr>
            <w:tcW w:w="3419" w:type="dxa"/>
            <w:vAlign w:val="top"/>
          </w:tcPr>
          <w:p w14:paraId="196DA423">
            <w:pPr>
              <w:pStyle w:val="6"/>
              <w:spacing w:before="15" w:line="298" w:lineRule="auto"/>
              <w:ind w:left="10"/>
              <w:jc w:val="both"/>
            </w:pPr>
            <w:r>
              <w:rPr>
                <w:spacing w:val="18"/>
              </w:rPr>
              <w:t>缺陷解决率</w:t>
            </w:r>
            <w:r>
              <w:rPr>
                <w:rFonts w:ascii="Times New Roman" w:hAnsi="Times New Roman" w:eastAsia="Times New Roman" w:cs="Times New Roman"/>
                <w:spacing w:val="18"/>
              </w:rPr>
              <w:t>=</w:t>
            </w:r>
            <w:r>
              <w:rPr>
                <w:spacing w:val="18"/>
              </w:rPr>
              <w:t>统计周期内测试发现的</w:t>
            </w:r>
            <w:r>
              <w:rPr>
                <w:spacing w:val="21"/>
              </w:rPr>
              <w:t>有效缺陷中已解决的数量</w:t>
            </w:r>
            <w:r>
              <w:rPr>
                <w:rFonts w:ascii="Times New Roman" w:hAnsi="Times New Roman" w:eastAsia="Times New Roman" w:cs="Times New Roman"/>
                <w:spacing w:val="21"/>
              </w:rPr>
              <w:t>/</w:t>
            </w:r>
            <w:r>
              <w:rPr>
                <w:spacing w:val="21"/>
              </w:rPr>
              <w:t>统计周期</w:t>
            </w:r>
            <w:r>
              <w:rPr>
                <w:spacing w:val="9"/>
              </w:rPr>
              <w:t>内测试发现的有效缺陷总数量</w:t>
            </w:r>
          </w:p>
          <w:p w14:paraId="144E9727">
            <w:pPr>
              <w:pStyle w:val="6"/>
              <w:spacing w:before="7" w:line="228" w:lineRule="auto"/>
              <w:ind w:left="16"/>
            </w:pPr>
            <w:r>
              <w:rPr>
                <w:rFonts w:ascii="Times New Roman" w:hAnsi="Times New Roman" w:eastAsia="Times New Roman" w:cs="Times New Roman"/>
                <w:b/>
                <w:bCs/>
                <w:spacing w:val="4"/>
              </w:rPr>
              <w:t>10</w:t>
            </w:r>
            <w:r>
              <w:rPr>
                <w:b/>
                <w:bCs/>
                <w:spacing w:val="4"/>
              </w:rPr>
              <w:t>分【</w:t>
            </w:r>
            <w:r>
              <w:rPr>
                <w:rFonts w:ascii="Times New Roman" w:hAnsi="Times New Roman" w:eastAsia="Times New Roman" w:cs="Times New Roman"/>
                <w:b/>
                <w:bCs/>
                <w:spacing w:val="4"/>
              </w:rPr>
              <w:t>98%-100%</w:t>
            </w:r>
            <w:r>
              <w:rPr>
                <w:b/>
                <w:bCs/>
                <w:spacing w:val="4"/>
              </w:rPr>
              <w:t>】</w:t>
            </w:r>
          </w:p>
          <w:p w14:paraId="1D2E443D">
            <w:pPr>
              <w:pStyle w:val="6"/>
              <w:spacing w:before="65" w:line="228" w:lineRule="auto"/>
              <w:ind w:left="9"/>
            </w:pPr>
            <w:r>
              <w:rPr>
                <w:rFonts w:ascii="Times New Roman" w:hAnsi="Times New Roman" w:eastAsia="Times New Roman" w:cs="Times New Roman"/>
                <w:b/>
                <w:bCs/>
                <w:spacing w:val="5"/>
              </w:rPr>
              <w:t>5</w:t>
            </w:r>
            <w:r>
              <w:rPr>
                <w:b/>
                <w:bCs/>
                <w:spacing w:val="5"/>
              </w:rPr>
              <w:t>分【</w:t>
            </w:r>
            <w:r>
              <w:rPr>
                <w:rFonts w:ascii="Times New Roman" w:hAnsi="Times New Roman" w:eastAsia="Times New Roman" w:cs="Times New Roman"/>
                <w:b/>
                <w:bCs/>
                <w:spacing w:val="5"/>
              </w:rPr>
              <w:t>95%-97%</w:t>
            </w:r>
            <w:r>
              <w:rPr>
                <w:b/>
                <w:bCs/>
                <w:spacing w:val="5"/>
              </w:rPr>
              <w:t>】</w:t>
            </w:r>
          </w:p>
          <w:p w14:paraId="493959D5">
            <w:pPr>
              <w:pStyle w:val="6"/>
              <w:spacing w:before="65" w:line="228" w:lineRule="auto"/>
              <w:ind w:left="10"/>
            </w:pPr>
            <w:r>
              <w:rPr>
                <w:rFonts w:ascii="Times New Roman" w:hAnsi="Times New Roman" w:eastAsia="Times New Roman" w:cs="Times New Roman"/>
                <w:b/>
                <w:bCs/>
                <w:spacing w:val="5"/>
              </w:rPr>
              <w:t>0</w:t>
            </w:r>
            <w:r>
              <w:rPr>
                <w:b/>
                <w:bCs/>
                <w:spacing w:val="5"/>
              </w:rPr>
              <w:t>分【低于</w:t>
            </w:r>
            <w:r>
              <w:rPr>
                <w:rFonts w:ascii="Times New Roman" w:hAnsi="Times New Roman" w:eastAsia="Times New Roman" w:cs="Times New Roman"/>
                <w:b/>
                <w:bCs/>
                <w:spacing w:val="5"/>
              </w:rPr>
              <w:t>95%</w:t>
            </w:r>
            <w:r>
              <w:rPr>
                <w:b/>
                <w:bCs/>
                <w:spacing w:val="5"/>
              </w:rPr>
              <w:t>】</w:t>
            </w:r>
          </w:p>
        </w:tc>
        <w:tc>
          <w:tcPr>
            <w:tcW w:w="2899" w:type="dxa"/>
            <w:vAlign w:val="top"/>
          </w:tcPr>
          <w:p w14:paraId="1C1D09C9">
            <w:pPr>
              <w:spacing w:line="455" w:lineRule="auto"/>
              <w:rPr>
                <w:rFonts w:ascii="Arial"/>
                <w:sz w:val="21"/>
              </w:rPr>
            </w:pPr>
          </w:p>
          <w:p w14:paraId="4BEE5F4F">
            <w:pPr>
              <w:pStyle w:val="6"/>
              <w:spacing w:before="65" w:line="288" w:lineRule="auto"/>
              <w:ind w:left="11" w:right="5" w:firstLine="1"/>
              <w:jc w:val="both"/>
            </w:pPr>
            <w:r>
              <w:rPr>
                <w:spacing w:val="5"/>
              </w:rPr>
              <w:t>若缺陷解决率低于</w:t>
            </w:r>
            <w:r>
              <w:rPr>
                <w:rFonts w:ascii="Times New Roman" w:hAnsi="Times New Roman" w:eastAsia="Times New Roman" w:cs="Times New Roman"/>
                <w:spacing w:val="5"/>
              </w:rPr>
              <w:t>95%</w:t>
            </w:r>
            <w:r>
              <w:rPr>
                <w:rFonts w:ascii="Times New Roman" w:hAnsi="Times New Roman" w:eastAsia="Times New Roman" w:cs="Times New Roman"/>
                <w:spacing w:val="-17"/>
              </w:rPr>
              <w:t xml:space="preserve"> </w:t>
            </w:r>
            <w:r>
              <w:rPr>
                <w:spacing w:val="5"/>
              </w:rPr>
              <w:t>，缺陷解</w:t>
            </w:r>
            <w:r>
              <w:rPr>
                <w:spacing w:val="15"/>
              </w:rPr>
              <w:t>决率每低</w:t>
            </w:r>
            <w:r>
              <w:rPr>
                <w:rFonts w:ascii="Times New Roman" w:hAnsi="Times New Roman" w:eastAsia="Times New Roman" w:cs="Times New Roman"/>
                <w:spacing w:val="15"/>
              </w:rPr>
              <w:t>1%</w:t>
            </w:r>
            <w:r>
              <w:rPr>
                <w:spacing w:val="15"/>
              </w:rPr>
              <w:t>扣除合同总金额的</w:t>
            </w:r>
            <w:r>
              <w:rPr>
                <w:rFonts w:ascii="Times New Roman" w:hAnsi="Times New Roman" w:eastAsia="Times New Roman" w:cs="Times New Roman"/>
                <w:spacing w:val="-3"/>
              </w:rPr>
              <w:t>0.</w:t>
            </w:r>
            <w:r>
              <w:rPr>
                <w:rFonts w:ascii="Times New Roman" w:hAnsi="Times New Roman" w:eastAsia="Times New Roman" w:cs="Times New Roman"/>
                <w:spacing w:val="-23"/>
              </w:rPr>
              <w:t xml:space="preserve"> </w:t>
            </w:r>
            <w:r>
              <w:rPr>
                <w:rFonts w:ascii="Times New Roman" w:hAnsi="Times New Roman" w:eastAsia="Times New Roman" w:cs="Times New Roman"/>
                <w:spacing w:val="-3"/>
              </w:rPr>
              <w:t>1%</w:t>
            </w:r>
            <w:r>
              <w:rPr>
                <w:spacing w:val="-3"/>
              </w:rPr>
              <w:t>。</w:t>
            </w:r>
          </w:p>
        </w:tc>
      </w:tr>
      <w:tr w14:paraId="5CDB08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536" w:type="dxa"/>
            <w:vAlign w:val="top"/>
          </w:tcPr>
          <w:p w14:paraId="3E5E6AA0">
            <w:pPr>
              <w:spacing w:before="252" w:line="192" w:lineRule="auto"/>
              <w:ind w:left="223"/>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072" w:type="dxa"/>
            <w:vAlign w:val="top"/>
          </w:tcPr>
          <w:p w14:paraId="6BAC294D">
            <w:pPr>
              <w:pStyle w:val="6"/>
              <w:spacing w:before="213" w:line="228" w:lineRule="auto"/>
              <w:ind w:left="10"/>
            </w:pPr>
            <w:r>
              <w:rPr>
                <w:spacing w:val="7"/>
              </w:rPr>
              <w:t>协议履行</w:t>
            </w:r>
          </w:p>
        </w:tc>
        <w:tc>
          <w:tcPr>
            <w:tcW w:w="1979" w:type="dxa"/>
            <w:vAlign w:val="top"/>
          </w:tcPr>
          <w:p w14:paraId="49FA92FD">
            <w:pPr>
              <w:pStyle w:val="6"/>
              <w:spacing w:before="213" w:line="226" w:lineRule="auto"/>
              <w:ind w:left="11"/>
            </w:pPr>
            <w:r>
              <w:rPr>
                <w:spacing w:val="8"/>
              </w:rPr>
              <w:t>重大事项报告</w:t>
            </w:r>
          </w:p>
        </w:tc>
        <w:tc>
          <w:tcPr>
            <w:tcW w:w="3404" w:type="dxa"/>
            <w:vAlign w:val="top"/>
          </w:tcPr>
          <w:p w14:paraId="7A618271">
            <w:pPr>
              <w:pStyle w:val="6"/>
              <w:spacing w:before="57" w:line="260" w:lineRule="auto"/>
              <w:ind w:left="10" w:right="1" w:firstLine="2"/>
            </w:pPr>
            <w:r>
              <w:rPr>
                <w:spacing w:val="8"/>
              </w:rPr>
              <w:t>用于记录乙方应对自身的财务、</w:t>
            </w:r>
            <w:r>
              <w:rPr>
                <w:spacing w:val="-46"/>
              </w:rPr>
              <w:t xml:space="preserve"> </w:t>
            </w:r>
            <w:r>
              <w:rPr>
                <w:spacing w:val="8"/>
              </w:rPr>
              <w:t>内控</w:t>
            </w:r>
            <w:r>
              <w:rPr>
                <w:spacing w:val="11"/>
              </w:rPr>
              <w:t>及安全管理进行持续监控，将自身因</w:t>
            </w:r>
          </w:p>
        </w:tc>
        <w:tc>
          <w:tcPr>
            <w:tcW w:w="3419" w:type="dxa"/>
            <w:vAlign w:val="top"/>
          </w:tcPr>
          <w:p w14:paraId="6BCDB975">
            <w:pPr>
              <w:pStyle w:val="6"/>
              <w:spacing w:before="57" w:line="260" w:lineRule="auto"/>
              <w:ind w:left="12" w:hanging="3"/>
            </w:pPr>
            <w:r>
              <w:rPr>
                <w:b/>
                <w:bCs/>
                <w:spacing w:val="2"/>
              </w:rPr>
              <w:t>优秀：</w:t>
            </w:r>
            <w:r>
              <w:rPr>
                <w:rFonts w:ascii="Times New Roman" w:hAnsi="Times New Roman" w:eastAsia="Times New Roman" w:cs="Times New Roman"/>
                <w:spacing w:val="2"/>
              </w:rPr>
              <w:t>5</w:t>
            </w:r>
            <w:r>
              <w:rPr>
                <w:spacing w:val="2"/>
              </w:rPr>
              <w:t>分，指无重大事项或当发生重</w:t>
            </w:r>
            <w:r>
              <w:t>大事项时，能够于</w:t>
            </w:r>
            <w:r>
              <w:rPr>
                <w:rFonts w:ascii="Times New Roman" w:hAnsi="Times New Roman" w:eastAsia="Times New Roman" w:cs="Times New Roman"/>
              </w:rPr>
              <w:t>24</w:t>
            </w:r>
            <w:r>
              <w:t>小时内告知甲方；</w:t>
            </w:r>
          </w:p>
        </w:tc>
        <w:tc>
          <w:tcPr>
            <w:tcW w:w="2899" w:type="dxa"/>
            <w:vAlign w:val="top"/>
          </w:tcPr>
          <w:p w14:paraId="75559050">
            <w:pPr>
              <w:pStyle w:val="6"/>
              <w:spacing w:before="57" w:line="260" w:lineRule="auto"/>
              <w:ind w:left="25" w:right="5" w:hanging="15"/>
            </w:pPr>
            <w:r>
              <w:rPr>
                <w:spacing w:val="12"/>
              </w:rPr>
              <w:t>评价为较差</w:t>
            </w:r>
            <w:r>
              <w:rPr>
                <w:rFonts w:ascii="Times New Roman" w:hAnsi="Times New Roman" w:eastAsia="Times New Roman" w:cs="Times New Roman"/>
                <w:spacing w:val="12"/>
              </w:rPr>
              <w:t>/</w:t>
            </w:r>
            <w:r>
              <w:rPr>
                <w:spacing w:val="12"/>
              </w:rPr>
              <w:t>差时，</w:t>
            </w:r>
            <w:r>
              <w:rPr>
                <w:spacing w:val="-47"/>
              </w:rPr>
              <w:t xml:space="preserve"> </w:t>
            </w:r>
            <w:r>
              <w:rPr>
                <w:spacing w:val="12"/>
              </w:rPr>
              <w:t>甲方根据实</w:t>
            </w:r>
            <w:r>
              <w:rPr>
                <w:spacing w:val="4"/>
              </w:rPr>
              <w:t>际情况有权终止合同，并要求乙</w:t>
            </w:r>
          </w:p>
        </w:tc>
      </w:tr>
    </w:tbl>
    <w:p w14:paraId="572D71D5">
      <w:pPr>
        <w:pStyle w:val="2"/>
      </w:pPr>
    </w:p>
    <w:p w14:paraId="0B0E828D">
      <w:pPr>
        <w:sectPr>
          <w:footerReference r:id="rId111" w:type="default"/>
          <w:pgSz w:w="16839" w:h="11906"/>
          <w:pgMar w:top="400" w:right="2525" w:bottom="1262" w:left="770" w:header="0" w:footer="898" w:gutter="0"/>
          <w:cols w:space="720" w:num="1"/>
        </w:sectPr>
      </w:pPr>
    </w:p>
    <w:p w14:paraId="32056588">
      <w:pPr>
        <w:spacing w:before="39"/>
      </w:pPr>
    </w:p>
    <w:p w14:paraId="1F4F8672">
      <w:pPr>
        <w:spacing w:before="39"/>
      </w:pPr>
    </w:p>
    <w:p w14:paraId="562C2B4D">
      <w:pPr>
        <w:spacing w:before="38"/>
      </w:pPr>
    </w:p>
    <w:p w14:paraId="178A5E55">
      <w:pPr>
        <w:spacing w:before="38"/>
      </w:pPr>
    </w:p>
    <w:p w14:paraId="14384FB3">
      <w:pPr>
        <w:spacing w:before="38"/>
      </w:pPr>
    </w:p>
    <w:tbl>
      <w:tblPr>
        <w:tblStyle w:val="5"/>
        <w:tblW w:w="133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6"/>
        <w:gridCol w:w="1072"/>
        <w:gridCol w:w="1979"/>
        <w:gridCol w:w="3404"/>
        <w:gridCol w:w="3419"/>
        <w:gridCol w:w="2899"/>
      </w:tblGrid>
      <w:tr w14:paraId="5138A9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1" w:hRule="atLeast"/>
        </w:trPr>
        <w:tc>
          <w:tcPr>
            <w:tcW w:w="536" w:type="dxa"/>
            <w:vAlign w:val="top"/>
          </w:tcPr>
          <w:p w14:paraId="26C0F27C">
            <w:pPr>
              <w:rPr>
                <w:rFonts w:ascii="Arial"/>
                <w:sz w:val="21"/>
              </w:rPr>
            </w:pPr>
          </w:p>
        </w:tc>
        <w:tc>
          <w:tcPr>
            <w:tcW w:w="1072" w:type="dxa"/>
            <w:vMerge w:val="restart"/>
            <w:tcBorders>
              <w:bottom w:val="nil"/>
            </w:tcBorders>
            <w:vAlign w:val="top"/>
          </w:tcPr>
          <w:p w14:paraId="08FB7051">
            <w:pPr>
              <w:rPr>
                <w:rFonts w:ascii="Arial"/>
                <w:sz w:val="21"/>
              </w:rPr>
            </w:pPr>
          </w:p>
        </w:tc>
        <w:tc>
          <w:tcPr>
            <w:tcW w:w="1979" w:type="dxa"/>
            <w:vAlign w:val="top"/>
          </w:tcPr>
          <w:p w14:paraId="04E8D116">
            <w:pPr>
              <w:rPr>
                <w:rFonts w:ascii="Arial"/>
                <w:sz w:val="21"/>
              </w:rPr>
            </w:pPr>
          </w:p>
        </w:tc>
        <w:tc>
          <w:tcPr>
            <w:tcW w:w="3404" w:type="dxa"/>
            <w:vAlign w:val="top"/>
          </w:tcPr>
          <w:p w14:paraId="6736D2A0">
            <w:pPr>
              <w:pStyle w:val="6"/>
              <w:spacing w:before="57" w:line="288" w:lineRule="auto"/>
              <w:ind w:left="10" w:right="1"/>
              <w:jc w:val="both"/>
            </w:pPr>
            <w:r>
              <w:rPr>
                <w:spacing w:val="11"/>
              </w:rPr>
              <w:t>破产、兼并、关键人员流失、投入不足和管理不善等引发的财务状况恶化及内部管理混乱等情况告知甲方的评</w:t>
            </w:r>
            <w:r>
              <w:rPr>
                <w:spacing w:val="1"/>
              </w:rPr>
              <w:t>价</w:t>
            </w:r>
          </w:p>
        </w:tc>
        <w:tc>
          <w:tcPr>
            <w:tcW w:w="3419" w:type="dxa"/>
            <w:vAlign w:val="top"/>
          </w:tcPr>
          <w:p w14:paraId="35E7EA92">
            <w:pPr>
              <w:pStyle w:val="6"/>
              <w:spacing w:before="56" w:line="288" w:lineRule="auto"/>
              <w:ind w:left="9" w:firstLine="34"/>
            </w:pPr>
            <w:r>
              <w:rPr>
                <w:b/>
                <w:bCs/>
                <w:spacing w:val="3"/>
              </w:rPr>
              <w:t>良好：</w:t>
            </w:r>
            <w:r>
              <w:rPr>
                <w:rFonts w:ascii="Times New Roman" w:hAnsi="Times New Roman" w:eastAsia="Times New Roman" w:cs="Times New Roman"/>
                <w:spacing w:val="3"/>
              </w:rPr>
              <w:t>4</w:t>
            </w:r>
            <w:r>
              <w:rPr>
                <w:spacing w:val="3"/>
              </w:rPr>
              <w:t>分，指当发生重大事项时，能</w:t>
            </w:r>
            <w:r>
              <w:rPr>
                <w:spacing w:val="8"/>
              </w:rPr>
              <w:t>够于一周内告知甲方；</w:t>
            </w:r>
          </w:p>
          <w:p w14:paraId="156D29B7">
            <w:pPr>
              <w:pStyle w:val="6"/>
              <w:spacing w:line="288" w:lineRule="auto"/>
              <w:ind w:left="9" w:firstLine="1"/>
            </w:pPr>
            <w:r>
              <w:rPr>
                <w:b/>
                <w:bCs/>
                <w:spacing w:val="5"/>
              </w:rPr>
              <w:t>合格：</w:t>
            </w:r>
            <w:r>
              <w:rPr>
                <w:rFonts w:ascii="Times New Roman" w:hAnsi="Times New Roman" w:eastAsia="Times New Roman" w:cs="Times New Roman"/>
                <w:spacing w:val="5"/>
              </w:rPr>
              <w:t>3</w:t>
            </w:r>
            <w:r>
              <w:rPr>
                <w:spacing w:val="5"/>
              </w:rPr>
              <w:t>分，指当发生重大事项时，能</w:t>
            </w:r>
            <w:r>
              <w:rPr>
                <w:spacing w:val="8"/>
              </w:rPr>
              <w:t>够于一月内告知甲方；</w:t>
            </w:r>
          </w:p>
          <w:p w14:paraId="3B27E2D6">
            <w:pPr>
              <w:pStyle w:val="6"/>
              <w:spacing w:before="1" w:line="261" w:lineRule="auto"/>
              <w:ind w:left="13" w:hanging="3"/>
            </w:pPr>
            <w:r>
              <w:rPr>
                <w:b/>
                <w:bCs/>
                <w:spacing w:val="2"/>
              </w:rPr>
              <w:t>较差</w:t>
            </w:r>
            <w:r>
              <w:rPr>
                <w:rFonts w:ascii="Times New Roman" w:hAnsi="Times New Roman" w:eastAsia="Times New Roman" w:cs="Times New Roman"/>
                <w:b/>
                <w:bCs/>
                <w:spacing w:val="2"/>
              </w:rPr>
              <w:t>/</w:t>
            </w:r>
            <w:r>
              <w:rPr>
                <w:b/>
                <w:bCs/>
                <w:spacing w:val="2"/>
              </w:rPr>
              <w:t>差</w:t>
            </w:r>
            <w:r>
              <w:rPr>
                <w:spacing w:val="2"/>
              </w:rPr>
              <w:t>：</w:t>
            </w:r>
            <w:r>
              <w:rPr>
                <w:rFonts w:ascii="Times New Roman" w:hAnsi="Times New Roman" w:eastAsia="Times New Roman" w:cs="Times New Roman"/>
                <w:spacing w:val="2"/>
              </w:rPr>
              <w:t>0</w:t>
            </w:r>
            <w:r>
              <w:rPr>
                <w:spacing w:val="2"/>
              </w:rPr>
              <w:t>分，指当发生重大事项时，</w:t>
            </w:r>
            <w:r>
              <w:rPr>
                <w:spacing w:val="3"/>
              </w:rPr>
              <w:t>未告知甲方。</w:t>
            </w:r>
          </w:p>
        </w:tc>
        <w:tc>
          <w:tcPr>
            <w:tcW w:w="2899" w:type="dxa"/>
            <w:vAlign w:val="top"/>
          </w:tcPr>
          <w:p w14:paraId="6F84BD4F">
            <w:pPr>
              <w:pStyle w:val="6"/>
              <w:spacing w:before="56" w:line="228" w:lineRule="auto"/>
              <w:ind w:left="12"/>
            </w:pPr>
            <w:r>
              <w:rPr>
                <w:spacing w:val="7"/>
              </w:rPr>
              <w:t>方赔偿实际损失。</w:t>
            </w:r>
          </w:p>
        </w:tc>
      </w:tr>
      <w:tr w14:paraId="10CDF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9" w:hRule="atLeast"/>
        </w:trPr>
        <w:tc>
          <w:tcPr>
            <w:tcW w:w="536" w:type="dxa"/>
            <w:vAlign w:val="top"/>
          </w:tcPr>
          <w:p w14:paraId="13D86EF9">
            <w:pPr>
              <w:spacing w:line="278" w:lineRule="auto"/>
              <w:rPr>
                <w:rFonts w:ascii="Arial"/>
                <w:sz w:val="21"/>
              </w:rPr>
            </w:pPr>
          </w:p>
          <w:p w14:paraId="4C7C6CAC">
            <w:pPr>
              <w:spacing w:line="279" w:lineRule="auto"/>
              <w:rPr>
                <w:rFonts w:ascii="Arial"/>
                <w:sz w:val="21"/>
              </w:rPr>
            </w:pPr>
          </w:p>
          <w:p w14:paraId="600EB4EE">
            <w:pPr>
              <w:spacing w:line="279" w:lineRule="auto"/>
              <w:rPr>
                <w:rFonts w:ascii="Arial"/>
                <w:sz w:val="21"/>
              </w:rPr>
            </w:pPr>
          </w:p>
          <w:p w14:paraId="6646308B">
            <w:pPr>
              <w:spacing w:line="279" w:lineRule="auto"/>
              <w:rPr>
                <w:rFonts w:ascii="Arial"/>
                <w:sz w:val="21"/>
              </w:rPr>
            </w:pPr>
          </w:p>
          <w:p w14:paraId="17537458">
            <w:pPr>
              <w:spacing w:before="58" w:line="195" w:lineRule="auto"/>
              <w:ind w:left="222"/>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072" w:type="dxa"/>
            <w:vMerge w:val="continue"/>
            <w:tcBorders>
              <w:top w:val="nil"/>
              <w:bottom w:val="nil"/>
            </w:tcBorders>
            <w:vAlign w:val="top"/>
          </w:tcPr>
          <w:p w14:paraId="0BAC3833">
            <w:pPr>
              <w:rPr>
                <w:rFonts w:ascii="Arial"/>
                <w:sz w:val="21"/>
              </w:rPr>
            </w:pPr>
          </w:p>
        </w:tc>
        <w:tc>
          <w:tcPr>
            <w:tcW w:w="1979" w:type="dxa"/>
            <w:vAlign w:val="top"/>
          </w:tcPr>
          <w:p w14:paraId="76FE3683">
            <w:pPr>
              <w:spacing w:line="268" w:lineRule="auto"/>
              <w:rPr>
                <w:rFonts w:ascii="Arial"/>
                <w:sz w:val="21"/>
              </w:rPr>
            </w:pPr>
          </w:p>
          <w:p w14:paraId="4F717D86">
            <w:pPr>
              <w:spacing w:line="268" w:lineRule="auto"/>
              <w:rPr>
                <w:rFonts w:ascii="Arial"/>
                <w:sz w:val="21"/>
              </w:rPr>
            </w:pPr>
          </w:p>
          <w:p w14:paraId="616DC94D">
            <w:pPr>
              <w:spacing w:line="268" w:lineRule="auto"/>
              <w:rPr>
                <w:rFonts w:ascii="Arial"/>
                <w:sz w:val="21"/>
              </w:rPr>
            </w:pPr>
          </w:p>
          <w:p w14:paraId="34ACF6A1">
            <w:pPr>
              <w:spacing w:line="268" w:lineRule="auto"/>
              <w:rPr>
                <w:rFonts w:ascii="Arial"/>
                <w:sz w:val="21"/>
              </w:rPr>
            </w:pPr>
          </w:p>
          <w:p w14:paraId="2BE0CEE1">
            <w:pPr>
              <w:pStyle w:val="6"/>
              <w:spacing w:before="65" w:line="228" w:lineRule="auto"/>
              <w:ind w:left="11"/>
            </w:pPr>
            <w:r>
              <w:rPr>
                <w:spacing w:val="8"/>
              </w:rPr>
              <w:t>重大事件及质量缺陷</w:t>
            </w:r>
          </w:p>
        </w:tc>
        <w:tc>
          <w:tcPr>
            <w:tcW w:w="3404" w:type="dxa"/>
            <w:vAlign w:val="top"/>
          </w:tcPr>
          <w:p w14:paraId="799A8732">
            <w:pPr>
              <w:pStyle w:val="6"/>
              <w:spacing w:before="52" w:line="288" w:lineRule="auto"/>
              <w:ind w:left="13" w:right="1"/>
            </w:pPr>
            <w:r>
              <w:rPr>
                <w:spacing w:val="11"/>
              </w:rPr>
              <w:t>用于记录乙方在服务期内出现以下重</w:t>
            </w:r>
            <w:r>
              <w:rPr>
                <w:spacing w:val="7"/>
              </w:rPr>
              <w:t>大事件及质量缺陷次数：</w:t>
            </w:r>
          </w:p>
          <w:p w14:paraId="1F07B988">
            <w:pPr>
              <w:pStyle w:val="6"/>
              <w:spacing w:before="2" w:line="287" w:lineRule="auto"/>
              <w:ind w:left="17" w:hanging="7"/>
            </w:pPr>
            <w:r>
              <w:rPr>
                <w:rFonts w:ascii="Times New Roman" w:hAnsi="Times New Roman" w:eastAsia="Times New Roman" w:cs="Times New Roman"/>
                <w:spacing w:val="12"/>
              </w:rPr>
              <w:t>a.</w:t>
            </w:r>
            <w:r>
              <w:rPr>
                <w:spacing w:val="12"/>
              </w:rPr>
              <w:t>应用软件出现</w:t>
            </w:r>
            <w:r>
              <w:rPr>
                <w:rFonts w:ascii="Times New Roman" w:hAnsi="Times New Roman" w:eastAsia="Times New Roman" w:cs="Times New Roman"/>
              </w:rPr>
              <w:t>III</w:t>
            </w:r>
            <w:r>
              <w:rPr>
                <w:spacing w:val="12"/>
              </w:rPr>
              <w:t>级（含）</w:t>
            </w:r>
            <w:r>
              <w:rPr>
                <w:spacing w:val="-44"/>
              </w:rPr>
              <w:t xml:space="preserve"> </w:t>
            </w:r>
            <w:r>
              <w:rPr>
                <w:spacing w:val="12"/>
              </w:rPr>
              <w:t>以上的运</w:t>
            </w:r>
            <w:r>
              <w:rPr>
                <w:spacing w:val="5"/>
              </w:rPr>
              <w:t>营中断事件；</w:t>
            </w:r>
          </w:p>
          <w:p w14:paraId="5C89578A">
            <w:pPr>
              <w:pStyle w:val="6"/>
              <w:spacing w:line="288" w:lineRule="auto"/>
              <w:ind w:left="16" w:hanging="13"/>
            </w:pPr>
            <w:r>
              <w:rPr>
                <w:rFonts w:ascii="Times New Roman" w:hAnsi="Times New Roman" w:eastAsia="Times New Roman" w:cs="Times New Roman"/>
                <w:spacing w:val="1"/>
              </w:rPr>
              <w:t>b.</w:t>
            </w:r>
            <w:r>
              <w:rPr>
                <w:rFonts w:ascii="Times New Roman" w:hAnsi="Times New Roman" w:eastAsia="Times New Roman" w:cs="Times New Roman"/>
                <w:spacing w:val="-24"/>
              </w:rPr>
              <w:t xml:space="preserve"> </w:t>
            </w:r>
            <w:r>
              <w:rPr>
                <w:spacing w:val="1"/>
              </w:rPr>
              <w:t>因乙方原因（含乙方合作的第三方）</w:t>
            </w:r>
            <w:r>
              <w:rPr>
                <w:spacing w:val="3"/>
              </w:rPr>
              <w:t>导致甲方发生网络安全事件；</w:t>
            </w:r>
          </w:p>
          <w:p w14:paraId="6BFA4F6A">
            <w:pPr>
              <w:pStyle w:val="6"/>
              <w:spacing w:before="1" w:line="260" w:lineRule="auto"/>
              <w:ind w:left="24" w:right="4" w:hanging="14"/>
            </w:pPr>
            <w:r>
              <w:rPr>
                <w:rFonts w:ascii="Times New Roman" w:hAnsi="Times New Roman" w:eastAsia="Times New Roman" w:cs="Times New Roman"/>
                <w:spacing w:val="26"/>
              </w:rPr>
              <w:t>c.</w:t>
            </w:r>
            <w:r>
              <w:rPr>
                <w:rFonts w:ascii="Times New Roman" w:hAnsi="Times New Roman" w:eastAsia="Times New Roman" w:cs="Times New Roman"/>
                <w:spacing w:val="-22"/>
              </w:rPr>
              <w:t xml:space="preserve"> </w:t>
            </w:r>
            <w:r>
              <w:rPr>
                <w:spacing w:val="26"/>
              </w:rPr>
              <w:t>应用软件出现严重缺陷和致命缺</w:t>
            </w:r>
            <w:r>
              <w:rPr>
                <w:spacing w:val="-7"/>
              </w:rPr>
              <w:t>陷。</w:t>
            </w:r>
          </w:p>
        </w:tc>
        <w:tc>
          <w:tcPr>
            <w:tcW w:w="3419" w:type="dxa"/>
            <w:vAlign w:val="top"/>
          </w:tcPr>
          <w:p w14:paraId="77D55B96">
            <w:pPr>
              <w:spacing w:line="451" w:lineRule="auto"/>
              <w:rPr>
                <w:rFonts w:ascii="Arial"/>
                <w:sz w:val="21"/>
              </w:rPr>
            </w:pPr>
          </w:p>
          <w:p w14:paraId="5BCEB0F6">
            <w:pPr>
              <w:pStyle w:val="6"/>
              <w:spacing w:before="65" w:line="228" w:lineRule="auto"/>
              <w:ind w:left="5"/>
            </w:pPr>
            <w:r>
              <w:rPr>
                <w:b/>
                <w:bCs/>
                <w:spacing w:val="6"/>
              </w:rPr>
              <w:t>【得分上限</w:t>
            </w:r>
            <w:r>
              <w:rPr>
                <w:rFonts w:ascii="Times New Roman" w:hAnsi="Times New Roman" w:eastAsia="Times New Roman" w:cs="Times New Roman"/>
                <w:b/>
                <w:bCs/>
                <w:spacing w:val="6"/>
              </w:rPr>
              <w:t>10</w:t>
            </w:r>
            <w:r>
              <w:rPr>
                <w:b/>
                <w:bCs/>
                <w:spacing w:val="6"/>
              </w:rPr>
              <w:t>分】</w:t>
            </w:r>
          </w:p>
          <w:p w14:paraId="71E43E48">
            <w:pPr>
              <w:pStyle w:val="6"/>
              <w:spacing w:before="65" w:line="288" w:lineRule="auto"/>
              <w:ind w:left="13" w:hanging="3"/>
            </w:pPr>
            <w:r>
              <w:rPr>
                <w:rFonts w:ascii="Times New Roman" w:hAnsi="Times New Roman" w:eastAsia="Times New Roman" w:cs="Times New Roman"/>
                <w:b/>
                <w:bCs/>
                <w:spacing w:val="5"/>
              </w:rPr>
              <w:t>0</w:t>
            </w:r>
            <w:r>
              <w:rPr>
                <w:b/>
                <w:bCs/>
                <w:spacing w:val="5"/>
              </w:rPr>
              <w:t>次：</w:t>
            </w:r>
            <w:r>
              <w:rPr>
                <w:spacing w:val="5"/>
              </w:rPr>
              <w:t>指未出现重大事件及质量缺陷，</w:t>
            </w:r>
            <w:r>
              <w:rPr>
                <w:spacing w:val="6"/>
              </w:rPr>
              <w:t>该项指标满分；</w:t>
            </w:r>
          </w:p>
          <w:p w14:paraId="511A97A2">
            <w:pPr>
              <w:pStyle w:val="6"/>
              <w:spacing w:line="289" w:lineRule="auto"/>
              <w:ind w:left="16"/>
            </w:pPr>
            <w:r>
              <w:rPr>
                <w:rFonts w:ascii="Times New Roman" w:hAnsi="Times New Roman" w:eastAsia="Times New Roman" w:cs="Times New Roman"/>
                <w:b/>
                <w:bCs/>
                <w:spacing w:val="4"/>
              </w:rPr>
              <w:t>1</w:t>
            </w:r>
            <w:r>
              <w:rPr>
                <w:b/>
                <w:bCs/>
                <w:spacing w:val="4"/>
              </w:rPr>
              <w:t>次及以上：</w:t>
            </w:r>
            <w:r>
              <w:rPr>
                <w:rFonts w:ascii="Times New Roman" w:hAnsi="Times New Roman" w:eastAsia="Times New Roman" w:cs="Times New Roman"/>
                <w:spacing w:val="4"/>
              </w:rPr>
              <w:t>0</w:t>
            </w:r>
            <w:r>
              <w:rPr>
                <w:spacing w:val="4"/>
              </w:rPr>
              <w:t>分，指出现</w:t>
            </w:r>
            <w:r>
              <w:rPr>
                <w:rFonts w:ascii="Times New Roman" w:hAnsi="Times New Roman" w:eastAsia="Times New Roman" w:cs="Times New Roman"/>
                <w:spacing w:val="4"/>
              </w:rPr>
              <w:t>1</w:t>
            </w:r>
            <w:r>
              <w:rPr>
                <w:spacing w:val="4"/>
              </w:rPr>
              <w:t>次及以上任</w:t>
            </w:r>
            <w:r>
              <w:rPr>
                <w:spacing w:val="7"/>
              </w:rPr>
              <w:t>意一项重大事件或质量缺陷。</w:t>
            </w:r>
          </w:p>
        </w:tc>
        <w:tc>
          <w:tcPr>
            <w:tcW w:w="2899" w:type="dxa"/>
            <w:vAlign w:val="top"/>
          </w:tcPr>
          <w:p w14:paraId="7E8DD274">
            <w:pPr>
              <w:spacing w:line="303" w:lineRule="auto"/>
              <w:rPr>
                <w:rFonts w:ascii="Arial"/>
                <w:sz w:val="21"/>
              </w:rPr>
            </w:pPr>
          </w:p>
          <w:p w14:paraId="05CE31E1">
            <w:pPr>
              <w:spacing w:line="303" w:lineRule="auto"/>
              <w:rPr>
                <w:rFonts w:ascii="Arial"/>
                <w:sz w:val="21"/>
              </w:rPr>
            </w:pPr>
          </w:p>
          <w:p w14:paraId="6D4C5D40">
            <w:pPr>
              <w:pStyle w:val="6"/>
              <w:spacing w:before="65" w:line="289" w:lineRule="auto"/>
              <w:ind w:left="11" w:right="3"/>
              <w:jc w:val="both"/>
            </w:pPr>
            <w:r>
              <w:rPr>
                <w:spacing w:val="21"/>
              </w:rPr>
              <w:t>每出现一次重大事件或质量缺</w:t>
            </w:r>
            <w:r>
              <w:rPr>
                <w:spacing w:val="5"/>
              </w:rPr>
              <w:t>陷，扣除乙方合同总金额不低于</w:t>
            </w:r>
            <w:r>
              <w:rPr>
                <w:rFonts w:ascii="Times New Roman" w:hAnsi="Times New Roman" w:eastAsia="Times New Roman" w:cs="Times New Roman"/>
                <w:spacing w:val="6"/>
              </w:rPr>
              <w:t>5%</w:t>
            </w:r>
            <w:r>
              <w:rPr>
                <w:spacing w:val="6"/>
              </w:rPr>
              <w:t>（不低于</w:t>
            </w:r>
            <w:r>
              <w:rPr>
                <w:rFonts w:ascii="Times New Roman" w:hAnsi="Times New Roman" w:eastAsia="Times New Roman" w:cs="Times New Roman"/>
                <w:spacing w:val="6"/>
              </w:rPr>
              <w:t>2</w:t>
            </w:r>
            <w:r>
              <w:rPr>
                <w:spacing w:val="6"/>
              </w:rPr>
              <w:t>万元</w:t>
            </w:r>
            <w:r>
              <w:rPr>
                <w:spacing w:val="16"/>
              </w:rPr>
              <w:t>），</w:t>
            </w:r>
            <w:r>
              <w:rPr>
                <w:spacing w:val="6"/>
              </w:rPr>
              <w:t>并要求乙</w:t>
            </w:r>
            <w:r>
              <w:rPr>
                <w:spacing w:val="7"/>
              </w:rPr>
              <w:t>方赔偿实际损失。</w:t>
            </w:r>
          </w:p>
        </w:tc>
      </w:tr>
      <w:tr w14:paraId="50429C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9" w:hRule="atLeast"/>
        </w:trPr>
        <w:tc>
          <w:tcPr>
            <w:tcW w:w="536" w:type="dxa"/>
            <w:vAlign w:val="top"/>
          </w:tcPr>
          <w:p w14:paraId="3AA24D0F">
            <w:pPr>
              <w:spacing w:line="248" w:lineRule="auto"/>
              <w:rPr>
                <w:rFonts w:ascii="Arial"/>
                <w:sz w:val="21"/>
              </w:rPr>
            </w:pPr>
          </w:p>
          <w:p w14:paraId="54547E9E">
            <w:pPr>
              <w:spacing w:line="248" w:lineRule="auto"/>
              <w:rPr>
                <w:rFonts w:ascii="Arial"/>
                <w:sz w:val="21"/>
              </w:rPr>
            </w:pPr>
          </w:p>
          <w:p w14:paraId="28D46D28">
            <w:pPr>
              <w:spacing w:line="248" w:lineRule="auto"/>
              <w:rPr>
                <w:rFonts w:ascii="Arial"/>
                <w:sz w:val="21"/>
              </w:rPr>
            </w:pPr>
          </w:p>
          <w:p w14:paraId="3E06FF00">
            <w:pPr>
              <w:spacing w:line="249" w:lineRule="auto"/>
              <w:rPr>
                <w:rFonts w:ascii="Arial"/>
                <w:sz w:val="21"/>
              </w:rPr>
            </w:pPr>
          </w:p>
          <w:p w14:paraId="00BAEC9C">
            <w:pPr>
              <w:spacing w:line="249" w:lineRule="auto"/>
              <w:rPr>
                <w:rFonts w:ascii="Arial"/>
                <w:sz w:val="21"/>
              </w:rPr>
            </w:pPr>
          </w:p>
          <w:p w14:paraId="35F4E7F9">
            <w:pPr>
              <w:spacing w:line="249" w:lineRule="auto"/>
              <w:rPr>
                <w:rFonts w:ascii="Arial"/>
                <w:sz w:val="21"/>
              </w:rPr>
            </w:pPr>
          </w:p>
          <w:p w14:paraId="727D3FDD">
            <w:pPr>
              <w:spacing w:line="249" w:lineRule="auto"/>
              <w:rPr>
                <w:rFonts w:ascii="Arial"/>
                <w:sz w:val="21"/>
              </w:rPr>
            </w:pPr>
          </w:p>
          <w:p w14:paraId="33DC60B6">
            <w:pPr>
              <w:spacing w:before="57" w:line="192" w:lineRule="auto"/>
              <w:ind w:left="221"/>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072" w:type="dxa"/>
            <w:vMerge w:val="continue"/>
            <w:tcBorders>
              <w:top w:val="nil"/>
            </w:tcBorders>
            <w:vAlign w:val="top"/>
          </w:tcPr>
          <w:p w14:paraId="0A5512C1">
            <w:pPr>
              <w:rPr>
                <w:rFonts w:ascii="Arial"/>
                <w:sz w:val="21"/>
              </w:rPr>
            </w:pPr>
          </w:p>
        </w:tc>
        <w:tc>
          <w:tcPr>
            <w:tcW w:w="1979" w:type="dxa"/>
            <w:vAlign w:val="top"/>
          </w:tcPr>
          <w:p w14:paraId="440447A8">
            <w:pPr>
              <w:spacing w:line="241" w:lineRule="auto"/>
              <w:rPr>
                <w:rFonts w:ascii="Arial"/>
                <w:sz w:val="21"/>
              </w:rPr>
            </w:pPr>
          </w:p>
          <w:p w14:paraId="6D3CCA46">
            <w:pPr>
              <w:spacing w:line="242" w:lineRule="auto"/>
              <w:rPr>
                <w:rFonts w:ascii="Arial"/>
                <w:sz w:val="21"/>
              </w:rPr>
            </w:pPr>
          </w:p>
          <w:p w14:paraId="724DCAEA">
            <w:pPr>
              <w:spacing w:line="242" w:lineRule="auto"/>
              <w:rPr>
                <w:rFonts w:ascii="Arial"/>
                <w:sz w:val="21"/>
              </w:rPr>
            </w:pPr>
          </w:p>
          <w:p w14:paraId="6BEC3E34">
            <w:pPr>
              <w:spacing w:line="242" w:lineRule="auto"/>
              <w:rPr>
                <w:rFonts w:ascii="Arial"/>
                <w:sz w:val="21"/>
              </w:rPr>
            </w:pPr>
          </w:p>
          <w:p w14:paraId="00EFC723">
            <w:pPr>
              <w:spacing w:line="242" w:lineRule="auto"/>
              <w:rPr>
                <w:rFonts w:ascii="Arial"/>
                <w:sz w:val="21"/>
              </w:rPr>
            </w:pPr>
          </w:p>
          <w:p w14:paraId="2A1C3096">
            <w:pPr>
              <w:spacing w:line="242" w:lineRule="auto"/>
              <w:rPr>
                <w:rFonts w:ascii="Arial"/>
                <w:sz w:val="21"/>
              </w:rPr>
            </w:pPr>
          </w:p>
          <w:p w14:paraId="14129ECC">
            <w:pPr>
              <w:spacing w:line="242" w:lineRule="auto"/>
              <w:rPr>
                <w:rFonts w:ascii="Arial"/>
                <w:sz w:val="21"/>
              </w:rPr>
            </w:pPr>
          </w:p>
          <w:p w14:paraId="17611A0D">
            <w:pPr>
              <w:pStyle w:val="6"/>
              <w:spacing w:before="65" w:line="228" w:lineRule="auto"/>
              <w:ind w:left="10"/>
            </w:pPr>
            <w:r>
              <w:rPr>
                <w:spacing w:val="8"/>
              </w:rPr>
              <w:t>信息安全管理</w:t>
            </w:r>
          </w:p>
        </w:tc>
        <w:tc>
          <w:tcPr>
            <w:tcW w:w="3404" w:type="dxa"/>
            <w:vAlign w:val="top"/>
          </w:tcPr>
          <w:p w14:paraId="4FC76D13">
            <w:pPr>
              <w:spacing w:line="307" w:lineRule="auto"/>
              <w:rPr>
                <w:rFonts w:ascii="Arial"/>
                <w:sz w:val="21"/>
              </w:rPr>
            </w:pPr>
          </w:p>
          <w:p w14:paraId="6ACF84FA">
            <w:pPr>
              <w:spacing w:line="307" w:lineRule="auto"/>
              <w:rPr>
                <w:rFonts w:ascii="Arial"/>
                <w:sz w:val="21"/>
              </w:rPr>
            </w:pPr>
          </w:p>
          <w:p w14:paraId="0ECCCFAF">
            <w:pPr>
              <w:spacing w:line="307" w:lineRule="auto"/>
              <w:rPr>
                <w:rFonts w:ascii="Arial"/>
                <w:sz w:val="21"/>
              </w:rPr>
            </w:pPr>
          </w:p>
          <w:p w14:paraId="085D477B">
            <w:pPr>
              <w:pStyle w:val="6"/>
              <w:spacing w:before="65" w:line="288" w:lineRule="auto"/>
              <w:ind w:left="10" w:firstLine="2"/>
              <w:jc w:val="both"/>
            </w:pPr>
            <w:r>
              <w:rPr>
                <w:spacing w:val="11"/>
              </w:rPr>
              <w:t>用于记录乙方在服务期内网络和信息安全服务的管理能力，针对发现的安全漏洞及安全缺陷（包括源代码、第</w:t>
            </w:r>
            <w:r>
              <w:rPr>
                <w:spacing w:val="13"/>
              </w:rPr>
              <w:t>三方</w:t>
            </w:r>
            <w:r>
              <w:rPr>
                <w:rFonts w:ascii="Times New Roman" w:hAnsi="Times New Roman" w:eastAsia="Times New Roman" w:cs="Times New Roman"/>
              </w:rPr>
              <w:t>SDK</w:t>
            </w:r>
            <w:r>
              <w:rPr>
                <w:spacing w:val="13"/>
              </w:rPr>
              <w:t>或第三方小程序、第三方软</w:t>
            </w:r>
            <w:r>
              <w:rPr>
                <w:spacing w:val="10"/>
              </w:rPr>
              <w:t>件产品及开源组件等</w:t>
            </w:r>
            <w:r>
              <w:rPr>
                <w:spacing w:val="1"/>
              </w:rPr>
              <w:t>）</w:t>
            </w:r>
            <w:r>
              <w:rPr>
                <w:spacing w:val="-58"/>
              </w:rPr>
              <w:t xml:space="preserve"> </w:t>
            </w:r>
            <w:r>
              <w:rPr>
                <w:spacing w:val="1"/>
              </w:rPr>
              <w:t>，</w:t>
            </w:r>
            <w:r>
              <w:rPr>
                <w:spacing w:val="10"/>
              </w:rPr>
              <w:t>须按甲方要</w:t>
            </w:r>
            <w:r>
              <w:rPr>
                <w:spacing w:val="8"/>
              </w:rPr>
              <w:t>求完成整改</w:t>
            </w:r>
          </w:p>
        </w:tc>
        <w:tc>
          <w:tcPr>
            <w:tcW w:w="3419" w:type="dxa"/>
            <w:vAlign w:val="top"/>
          </w:tcPr>
          <w:p w14:paraId="2F906905">
            <w:pPr>
              <w:pStyle w:val="6"/>
              <w:spacing w:before="53" w:line="228" w:lineRule="auto"/>
              <w:ind w:left="14"/>
            </w:pPr>
            <w:r>
              <w:rPr>
                <w:spacing w:val="8"/>
              </w:rPr>
              <w:t>互联网或电子银行类系统：</w:t>
            </w:r>
          </w:p>
          <w:p w14:paraId="635A92A0">
            <w:pPr>
              <w:pStyle w:val="6"/>
              <w:spacing w:before="65" w:line="297" w:lineRule="auto"/>
              <w:ind w:left="6" w:firstLine="20"/>
              <w:rPr>
                <w:rFonts w:ascii="Times New Roman" w:hAnsi="Times New Roman" w:eastAsia="Times New Roman" w:cs="Times New Roman"/>
              </w:rPr>
            </w:pPr>
            <w:r>
              <w:rPr>
                <w:rFonts w:ascii="Times New Roman" w:hAnsi="Times New Roman" w:eastAsia="Times New Roman" w:cs="Times New Roman"/>
                <w:spacing w:val="25"/>
              </w:rPr>
              <w:t>1.</w:t>
            </w:r>
            <w:r>
              <w:rPr>
                <w:rFonts w:ascii="Times New Roman" w:hAnsi="Times New Roman" w:eastAsia="Times New Roman" w:cs="Times New Roman"/>
                <w:spacing w:val="-15"/>
              </w:rPr>
              <w:t xml:space="preserve"> </w:t>
            </w:r>
            <w:r>
              <w:rPr>
                <w:spacing w:val="25"/>
              </w:rPr>
              <w:t>安全漏洞及安全缺陷整改及时率</w:t>
            </w:r>
            <w:r>
              <w:t xml:space="preserve"> </w:t>
            </w:r>
            <w:r>
              <w:rPr>
                <w:rFonts w:ascii="Times New Roman" w:hAnsi="Times New Roman" w:eastAsia="Times New Roman" w:cs="Times New Roman"/>
              </w:rPr>
              <w:t>=</w:t>
            </w:r>
            <w:r>
              <w:rPr>
                <w:rFonts w:ascii="Times New Roman" w:hAnsi="Times New Roman" w:eastAsia="Times New Roman" w:cs="Times New Roman"/>
                <w:spacing w:val="-26"/>
              </w:rPr>
              <w:t xml:space="preserve"> </w:t>
            </w:r>
            <w:r>
              <w:rPr>
                <w:rFonts w:ascii="Times New Roman" w:hAnsi="Times New Roman" w:eastAsia="Times New Roman" w:cs="Times New Roman"/>
              </w:rPr>
              <w:t>100%</w:t>
            </w:r>
          </w:p>
          <w:p w14:paraId="35C19D61">
            <w:pPr>
              <w:pStyle w:val="6"/>
              <w:spacing w:before="17" w:line="297" w:lineRule="auto"/>
              <w:ind w:left="6"/>
              <w:rPr>
                <w:rFonts w:ascii="Times New Roman" w:hAnsi="Times New Roman" w:eastAsia="Times New Roman" w:cs="Times New Roman"/>
              </w:rPr>
            </w:pPr>
            <w:r>
              <w:rPr>
                <w:rFonts w:ascii="Times New Roman" w:hAnsi="Times New Roman" w:eastAsia="Times New Roman" w:cs="Times New Roman"/>
                <w:spacing w:val="26"/>
              </w:rPr>
              <w:t>2.</w:t>
            </w:r>
            <w:r>
              <w:rPr>
                <w:rFonts w:ascii="Times New Roman" w:hAnsi="Times New Roman" w:eastAsia="Times New Roman" w:cs="Times New Roman"/>
                <w:spacing w:val="-11"/>
              </w:rPr>
              <w:t xml:space="preserve"> </w:t>
            </w:r>
            <w:r>
              <w:rPr>
                <w:spacing w:val="26"/>
              </w:rPr>
              <w:t>安全漏洞及安全缺陷整改通过率</w:t>
            </w:r>
            <w:r>
              <w:t xml:space="preserve"> </w:t>
            </w:r>
            <w:r>
              <w:rPr>
                <w:rFonts w:ascii="Times New Roman" w:hAnsi="Times New Roman" w:eastAsia="Times New Roman" w:cs="Times New Roman"/>
              </w:rPr>
              <w:t>=</w:t>
            </w:r>
            <w:r>
              <w:rPr>
                <w:rFonts w:ascii="Times New Roman" w:hAnsi="Times New Roman" w:eastAsia="Times New Roman" w:cs="Times New Roman"/>
                <w:spacing w:val="-26"/>
              </w:rPr>
              <w:t xml:space="preserve"> </w:t>
            </w:r>
            <w:r>
              <w:rPr>
                <w:rFonts w:ascii="Times New Roman" w:hAnsi="Times New Roman" w:eastAsia="Times New Roman" w:cs="Times New Roman"/>
              </w:rPr>
              <w:t>100%</w:t>
            </w:r>
          </w:p>
          <w:p w14:paraId="4409717F">
            <w:pPr>
              <w:pStyle w:val="6"/>
              <w:spacing w:before="17" w:line="228" w:lineRule="auto"/>
              <w:ind w:left="14"/>
            </w:pPr>
            <w:r>
              <w:rPr>
                <w:spacing w:val="8"/>
              </w:rPr>
              <w:t>非互联网或电子银行类系统：</w:t>
            </w:r>
          </w:p>
          <w:p w14:paraId="76E7E680">
            <w:pPr>
              <w:pStyle w:val="6"/>
              <w:spacing w:before="65" w:line="280" w:lineRule="auto"/>
              <w:ind w:left="20" w:firstLine="6"/>
              <w:rPr>
                <w:rFonts w:ascii="Times New Roman" w:hAnsi="Times New Roman" w:eastAsia="Times New Roman" w:cs="Times New Roman"/>
              </w:rPr>
            </w:pPr>
            <w:r>
              <w:rPr>
                <w:rFonts w:ascii="Times New Roman" w:hAnsi="Times New Roman" w:eastAsia="Times New Roman" w:cs="Times New Roman"/>
                <w:spacing w:val="11"/>
              </w:rPr>
              <w:t>1.</w:t>
            </w:r>
            <w:r>
              <w:rPr>
                <w:rFonts w:ascii="Times New Roman" w:hAnsi="Times New Roman" w:eastAsia="Times New Roman" w:cs="Times New Roman"/>
                <w:spacing w:val="-2"/>
              </w:rPr>
              <w:t xml:space="preserve"> </w:t>
            </w:r>
            <w:r>
              <w:rPr>
                <w:spacing w:val="11"/>
              </w:rPr>
              <w:t>中高危安全漏洞及安全缺陷整改及</w:t>
            </w:r>
            <w:r>
              <w:rPr>
                <w:spacing w:val="4"/>
              </w:rPr>
              <w:t>时率</w:t>
            </w:r>
            <w:r>
              <w:rPr>
                <w:rFonts w:ascii="Times New Roman" w:hAnsi="Times New Roman" w:eastAsia="Times New Roman" w:cs="Times New Roman"/>
                <w:spacing w:val="4"/>
              </w:rPr>
              <w:t>=100%</w:t>
            </w:r>
          </w:p>
          <w:p w14:paraId="761D850F">
            <w:pPr>
              <w:pStyle w:val="6"/>
              <w:spacing w:before="17" w:line="280" w:lineRule="auto"/>
              <w:ind w:left="10" w:hanging="4"/>
              <w:rPr>
                <w:rFonts w:ascii="Times New Roman" w:hAnsi="Times New Roman" w:eastAsia="Times New Roman" w:cs="Times New Roman"/>
              </w:rPr>
            </w:pPr>
            <w:r>
              <w:rPr>
                <w:rFonts w:ascii="Times New Roman" w:hAnsi="Times New Roman" w:eastAsia="Times New Roman" w:cs="Times New Roman"/>
                <w:spacing w:val="12"/>
              </w:rPr>
              <w:t>2.</w:t>
            </w:r>
            <w:r>
              <w:rPr>
                <w:rFonts w:ascii="Times New Roman" w:hAnsi="Times New Roman" w:eastAsia="Times New Roman" w:cs="Times New Roman"/>
                <w:spacing w:val="1"/>
              </w:rPr>
              <w:t xml:space="preserve"> </w:t>
            </w:r>
            <w:r>
              <w:rPr>
                <w:spacing w:val="12"/>
              </w:rPr>
              <w:t>中高危安全漏洞及安全缺陷整改通</w:t>
            </w:r>
            <w:r>
              <w:rPr>
                <w:spacing w:val="5"/>
              </w:rPr>
              <w:t>过率</w:t>
            </w:r>
            <w:r>
              <w:rPr>
                <w:rFonts w:ascii="Times New Roman" w:hAnsi="Times New Roman" w:eastAsia="Times New Roman" w:cs="Times New Roman"/>
                <w:spacing w:val="5"/>
              </w:rPr>
              <w:t>=100%</w:t>
            </w:r>
          </w:p>
          <w:p w14:paraId="247E7C24">
            <w:pPr>
              <w:pStyle w:val="6"/>
              <w:spacing w:before="17" w:line="261" w:lineRule="auto"/>
              <w:ind w:left="9"/>
            </w:pPr>
            <w:r>
              <w:rPr>
                <w:b/>
                <w:bCs/>
                <w:spacing w:val="5"/>
              </w:rPr>
              <w:t>优秀：</w:t>
            </w:r>
            <w:r>
              <w:rPr>
                <w:rFonts w:ascii="Times New Roman" w:hAnsi="Times New Roman" w:eastAsia="Times New Roman" w:cs="Times New Roman"/>
                <w:spacing w:val="5"/>
              </w:rPr>
              <w:t>5</w:t>
            </w:r>
            <w:r>
              <w:rPr>
                <w:spacing w:val="5"/>
              </w:rPr>
              <w:t>分，指未出现安全漏洞及安全</w:t>
            </w:r>
            <w:r>
              <w:rPr>
                <w:spacing w:val="7"/>
              </w:rPr>
              <w:t>缺陷，该项指标满分；</w:t>
            </w:r>
          </w:p>
        </w:tc>
        <w:tc>
          <w:tcPr>
            <w:tcW w:w="2899" w:type="dxa"/>
            <w:vAlign w:val="top"/>
          </w:tcPr>
          <w:p w14:paraId="15828849">
            <w:pPr>
              <w:spacing w:line="304" w:lineRule="auto"/>
              <w:rPr>
                <w:rFonts w:ascii="Arial"/>
                <w:sz w:val="21"/>
              </w:rPr>
            </w:pPr>
          </w:p>
          <w:p w14:paraId="1F1199D3">
            <w:pPr>
              <w:spacing w:line="304" w:lineRule="auto"/>
              <w:rPr>
                <w:rFonts w:ascii="Arial"/>
                <w:sz w:val="21"/>
              </w:rPr>
            </w:pPr>
          </w:p>
          <w:p w14:paraId="62341288">
            <w:pPr>
              <w:pStyle w:val="6"/>
              <w:spacing w:before="65" w:line="288" w:lineRule="auto"/>
              <w:ind w:left="12" w:right="5"/>
              <w:jc w:val="both"/>
            </w:pPr>
            <w:r>
              <w:rPr>
                <w:spacing w:val="15"/>
              </w:rPr>
              <w:t>若评价为较差</w:t>
            </w:r>
            <w:r>
              <w:rPr>
                <w:rFonts w:ascii="Times New Roman" w:hAnsi="Times New Roman" w:eastAsia="Times New Roman" w:cs="Times New Roman"/>
                <w:spacing w:val="15"/>
              </w:rPr>
              <w:t>/</w:t>
            </w:r>
            <w:r>
              <w:rPr>
                <w:spacing w:val="15"/>
              </w:rPr>
              <w:t>差时，扣除乙方</w:t>
            </w:r>
            <w:r>
              <w:rPr>
                <w:spacing w:val="12"/>
              </w:rPr>
              <w:t>金额人民币不低于</w:t>
            </w:r>
            <w:r>
              <w:rPr>
                <w:rFonts w:ascii="Times New Roman" w:hAnsi="Times New Roman" w:eastAsia="Times New Roman" w:cs="Times New Roman"/>
                <w:spacing w:val="12"/>
              </w:rPr>
              <w:t>2</w:t>
            </w:r>
            <w:r>
              <w:rPr>
                <w:spacing w:val="12"/>
              </w:rPr>
              <w:t>万元，并要</w:t>
            </w:r>
            <w:r>
              <w:rPr>
                <w:spacing w:val="7"/>
              </w:rPr>
              <w:t>求乙方赔偿实际损失。</w:t>
            </w:r>
          </w:p>
          <w:p w14:paraId="122CFE71">
            <w:pPr>
              <w:pStyle w:val="6"/>
              <w:spacing w:before="3" w:line="288" w:lineRule="auto"/>
              <w:ind w:left="10" w:right="5" w:firstLine="1"/>
              <w:jc w:val="both"/>
            </w:pPr>
            <w:r>
              <w:rPr>
                <w:spacing w:val="21"/>
              </w:rPr>
              <w:t>若出现的安全漏洞或安全缺陷</w:t>
            </w:r>
            <w:r>
              <w:rPr>
                <w:spacing w:val="5"/>
              </w:rPr>
              <w:t>被上级或监管单位通报的，扣除</w:t>
            </w:r>
            <w:r>
              <w:rPr>
                <w:spacing w:val="15"/>
              </w:rPr>
              <w:t>乙方合同总金额不低于</w:t>
            </w:r>
            <w:r>
              <w:rPr>
                <w:rFonts w:ascii="Times New Roman" w:hAnsi="Times New Roman" w:eastAsia="Times New Roman" w:cs="Times New Roman"/>
                <w:spacing w:val="15"/>
              </w:rPr>
              <w:t>5%</w:t>
            </w:r>
            <w:r>
              <w:rPr>
                <w:spacing w:val="15"/>
              </w:rPr>
              <w:t>（不</w:t>
            </w:r>
            <w:r>
              <w:rPr>
                <w:spacing w:val="11"/>
              </w:rPr>
              <w:t>低于</w:t>
            </w:r>
            <w:r>
              <w:rPr>
                <w:rFonts w:ascii="Times New Roman" w:hAnsi="Times New Roman" w:eastAsia="Times New Roman" w:cs="Times New Roman"/>
                <w:spacing w:val="11"/>
              </w:rPr>
              <w:t>2</w:t>
            </w:r>
            <w:r>
              <w:rPr>
                <w:spacing w:val="11"/>
              </w:rPr>
              <w:t>万元</w:t>
            </w:r>
            <w:r>
              <w:t>）</w:t>
            </w:r>
            <w:r>
              <w:rPr>
                <w:spacing w:val="-56"/>
              </w:rPr>
              <w:t xml:space="preserve"> </w:t>
            </w:r>
            <w:r>
              <w:t>，</w:t>
            </w:r>
            <w:r>
              <w:rPr>
                <w:spacing w:val="11"/>
              </w:rPr>
              <w:t>并要求乙方赔偿</w:t>
            </w:r>
            <w:r>
              <w:rPr>
                <w:spacing w:val="6"/>
              </w:rPr>
              <w:t>实际损失。</w:t>
            </w:r>
          </w:p>
        </w:tc>
      </w:tr>
    </w:tbl>
    <w:p w14:paraId="696FE051">
      <w:pPr>
        <w:pStyle w:val="2"/>
      </w:pPr>
    </w:p>
    <w:p w14:paraId="1787EFD6">
      <w:pPr>
        <w:sectPr>
          <w:footerReference r:id="rId112" w:type="default"/>
          <w:pgSz w:w="16839" w:h="11906"/>
          <w:pgMar w:top="400" w:right="2525" w:bottom="1262" w:left="770" w:header="0" w:footer="898" w:gutter="0"/>
          <w:cols w:space="720" w:num="1"/>
        </w:sectPr>
      </w:pPr>
    </w:p>
    <w:p w14:paraId="49FCA4DD">
      <w:pPr>
        <w:spacing w:before="39"/>
      </w:pPr>
    </w:p>
    <w:p w14:paraId="4EBF4284">
      <w:pPr>
        <w:spacing w:before="39"/>
      </w:pPr>
    </w:p>
    <w:p w14:paraId="4AB3BCDC">
      <w:pPr>
        <w:spacing w:before="38"/>
      </w:pPr>
    </w:p>
    <w:p w14:paraId="6046D099">
      <w:pPr>
        <w:spacing w:before="38"/>
      </w:pPr>
    </w:p>
    <w:p w14:paraId="7BF3A902">
      <w:pPr>
        <w:spacing w:before="38"/>
      </w:pPr>
    </w:p>
    <w:tbl>
      <w:tblPr>
        <w:tblStyle w:val="5"/>
        <w:tblW w:w="133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6"/>
        <w:gridCol w:w="1072"/>
        <w:gridCol w:w="1979"/>
        <w:gridCol w:w="3404"/>
        <w:gridCol w:w="3419"/>
        <w:gridCol w:w="2899"/>
      </w:tblGrid>
      <w:tr w14:paraId="795AA5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9" w:hRule="atLeast"/>
        </w:trPr>
        <w:tc>
          <w:tcPr>
            <w:tcW w:w="536" w:type="dxa"/>
            <w:vAlign w:val="top"/>
          </w:tcPr>
          <w:p w14:paraId="50996EAB">
            <w:pPr>
              <w:rPr>
                <w:rFonts w:ascii="Arial"/>
                <w:sz w:val="21"/>
              </w:rPr>
            </w:pPr>
          </w:p>
        </w:tc>
        <w:tc>
          <w:tcPr>
            <w:tcW w:w="1072" w:type="dxa"/>
            <w:vMerge w:val="restart"/>
            <w:tcBorders>
              <w:bottom w:val="nil"/>
            </w:tcBorders>
            <w:vAlign w:val="top"/>
          </w:tcPr>
          <w:p w14:paraId="14E3E2A4">
            <w:pPr>
              <w:rPr>
                <w:rFonts w:ascii="Arial"/>
                <w:sz w:val="21"/>
              </w:rPr>
            </w:pPr>
          </w:p>
        </w:tc>
        <w:tc>
          <w:tcPr>
            <w:tcW w:w="1979" w:type="dxa"/>
            <w:vAlign w:val="top"/>
          </w:tcPr>
          <w:p w14:paraId="476FE5FE">
            <w:pPr>
              <w:rPr>
                <w:rFonts w:ascii="Arial"/>
                <w:sz w:val="21"/>
              </w:rPr>
            </w:pPr>
          </w:p>
        </w:tc>
        <w:tc>
          <w:tcPr>
            <w:tcW w:w="3404" w:type="dxa"/>
            <w:vAlign w:val="top"/>
          </w:tcPr>
          <w:p w14:paraId="6098D9CC">
            <w:pPr>
              <w:rPr>
                <w:rFonts w:ascii="Arial"/>
                <w:sz w:val="21"/>
              </w:rPr>
            </w:pPr>
          </w:p>
        </w:tc>
        <w:tc>
          <w:tcPr>
            <w:tcW w:w="3419" w:type="dxa"/>
            <w:vAlign w:val="top"/>
          </w:tcPr>
          <w:p w14:paraId="2693C090">
            <w:pPr>
              <w:pStyle w:val="6"/>
              <w:spacing w:before="58" w:line="277" w:lineRule="auto"/>
              <w:ind w:left="10"/>
              <w:jc w:val="both"/>
            </w:pPr>
            <w:r>
              <w:rPr>
                <w:b/>
                <w:bCs/>
                <w:spacing w:val="2"/>
              </w:rPr>
              <w:t>合格：</w:t>
            </w:r>
            <w:r>
              <w:rPr>
                <w:rFonts w:ascii="Times New Roman" w:hAnsi="Times New Roman" w:eastAsia="Times New Roman" w:cs="Times New Roman"/>
                <w:spacing w:val="2"/>
              </w:rPr>
              <w:t>3</w:t>
            </w:r>
            <w:r>
              <w:rPr>
                <w:spacing w:val="2"/>
              </w:rPr>
              <w:t>分，指出现安全漏洞或安全缺</w:t>
            </w:r>
            <w:r>
              <w:rPr>
                <w:spacing w:val="-4"/>
              </w:rPr>
              <w:t>陷，但整改及时率、通过率均为</w:t>
            </w:r>
            <w:r>
              <w:rPr>
                <w:rFonts w:ascii="Times New Roman" w:hAnsi="Times New Roman" w:eastAsia="Times New Roman" w:cs="Times New Roman"/>
                <w:spacing w:val="-4"/>
              </w:rPr>
              <w:t>100%</w:t>
            </w:r>
            <w:r>
              <w:rPr>
                <w:spacing w:val="-4"/>
              </w:rPr>
              <w:t>；</w:t>
            </w:r>
            <w:r>
              <w:rPr>
                <w:b/>
                <w:bCs/>
                <w:spacing w:val="11"/>
              </w:rPr>
              <w:t>较差</w:t>
            </w:r>
            <w:r>
              <w:rPr>
                <w:rFonts w:ascii="Times New Roman" w:hAnsi="Times New Roman" w:eastAsia="Times New Roman" w:cs="Times New Roman"/>
                <w:b/>
                <w:bCs/>
                <w:spacing w:val="11"/>
              </w:rPr>
              <w:t>/</w:t>
            </w:r>
            <w:r>
              <w:rPr>
                <w:b/>
                <w:bCs/>
                <w:spacing w:val="11"/>
              </w:rPr>
              <w:t>差：</w:t>
            </w:r>
            <w:r>
              <w:rPr>
                <w:rFonts w:ascii="Times New Roman" w:hAnsi="Times New Roman" w:eastAsia="Times New Roman" w:cs="Times New Roman"/>
                <w:spacing w:val="11"/>
              </w:rPr>
              <w:t>0</w:t>
            </w:r>
            <w:r>
              <w:rPr>
                <w:spacing w:val="11"/>
              </w:rPr>
              <w:t>分，指出现安全漏洞及安</w:t>
            </w:r>
            <w:r>
              <w:rPr>
                <w:spacing w:val="9"/>
              </w:rPr>
              <w:t>全缺陷，但整改及时率或通过率未达</w:t>
            </w:r>
            <w:r>
              <w:rPr>
                <w:spacing w:val="2"/>
              </w:rPr>
              <w:t>到</w:t>
            </w:r>
            <w:r>
              <w:rPr>
                <w:rFonts w:ascii="Times New Roman" w:hAnsi="Times New Roman" w:eastAsia="Times New Roman" w:cs="Times New Roman"/>
                <w:spacing w:val="2"/>
              </w:rPr>
              <w:t>100%</w:t>
            </w:r>
            <w:r>
              <w:rPr>
                <w:spacing w:val="2"/>
              </w:rPr>
              <w:t>。</w:t>
            </w:r>
          </w:p>
        </w:tc>
        <w:tc>
          <w:tcPr>
            <w:tcW w:w="2899" w:type="dxa"/>
            <w:vAlign w:val="top"/>
          </w:tcPr>
          <w:p w14:paraId="71DDA38F">
            <w:pPr>
              <w:rPr>
                <w:rFonts w:ascii="Arial"/>
                <w:sz w:val="21"/>
              </w:rPr>
            </w:pPr>
          </w:p>
        </w:tc>
      </w:tr>
      <w:tr w14:paraId="26ADEA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2" w:hRule="atLeast"/>
        </w:trPr>
        <w:tc>
          <w:tcPr>
            <w:tcW w:w="536" w:type="dxa"/>
            <w:vAlign w:val="top"/>
          </w:tcPr>
          <w:p w14:paraId="30B6493C">
            <w:pPr>
              <w:spacing w:line="244" w:lineRule="auto"/>
              <w:rPr>
                <w:rFonts w:ascii="Arial"/>
                <w:sz w:val="21"/>
              </w:rPr>
            </w:pPr>
          </w:p>
          <w:p w14:paraId="6D9EFC8C">
            <w:pPr>
              <w:spacing w:line="244" w:lineRule="auto"/>
              <w:rPr>
                <w:rFonts w:ascii="Arial"/>
                <w:sz w:val="21"/>
              </w:rPr>
            </w:pPr>
          </w:p>
          <w:p w14:paraId="34966895">
            <w:pPr>
              <w:spacing w:line="244" w:lineRule="auto"/>
              <w:rPr>
                <w:rFonts w:ascii="Arial"/>
                <w:sz w:val="21"/>
              </w:rPr>
            </w:pPr>
          </w:p>
          <w:p w14:paraId="58B54FC2">
            <w:pPr>
              <w:spacing w:line="244" w:lineRule="auto"/>
              <w:rPr>
                <w:rFonts w:ascii="Arial"/>
                <w:sz w:val="21"/>
              </w:rPr>
            </w:pPr>
          </w:p>
          <w:p w14:paraId="60A52F2F">
            <w:pPr>
              <w:spacing w:line="244" w:lineRule="auto"/>
              <w:rPr>
                <w:rFonts w:ascii="Arial"/>
                <w:sz w:val="21"/>
              </w:rPr>
            </w:pPr>
          </w:p>
          <w:p w14:paraId="43622828">
            <w:pPr>
              <w:spacing w:line="245" w:lineRule="auto"/>
              <w:rPr>
                <w:rFonts w:ascii="Arial"/>
                <w:sz w:val="21"/>
              </w:rPr>
            </w:pPr>
          </w:p>
          <w:p w14:paraId="76DF040D">
            <w:pPr>
              <w:spacing w:line="245" w:lineRule="auto"/>
              <w:rPr>
                <w:rFonts w:ascii="Arial"/>
                <w:sz w:val="21"/>
              </w:rPr>
            </w:pPr>
          </w:p>
          <w:p w14:paraId="7A4B8608">
            <w:pPr>
              <w:spacing w:line="245" w:lineRule="auto"/>
              <w:rPr>
                <w:rFonts w:ascii="Arial"/>
                <w:sz w:val="21"/>
              </w:rPr>
            </w:pPr>
          </w:p>
          <w:p w14:paraId="04A043E1">
            <w:pPr>
              <w:spacing w:line="245" w:lineRule="auto"/>
              <w:rPr>
                <w:rFonts w:ascii="Arial"/>
                <w:sz w:val="21"/>
              </w:rPr>
            </w:pPr>
          </w:p>
          <w:p w14:paraId="4310F1D3">
            <w:pPr>
              <w:spacing w:before="58" w:line="195" w:lineRule="auto"/>
              <w:ind w:left="226"/>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072" w:type="dxa"/>
            <w:vMerge w:val="continue"/>
            <w:tcBorders>
              <w:top w:val="nil"/>
              <w:bottom w:val="nil"/>
            </w:tcBorders>
            <w:vAlign w:val="top"/>
          </w:tcPr>
          <w:p w14:paraId="0EE5B497">
            <w:pPr>
              <w:rPr>
                <w:rFonts w:ascii="Arial"/>
                <w:sz w:val="21"/>
              </w:rPr>
            </w:pPr>
          </w:p>
        </w:tc>
        <w:tc>
          <w:tcPr>
            <w:tcW w:w="1979" w:type="dxa"/>
            <w:vAlign w:val="top"/>
          </w:tcPr>
          <w:p w14:paraId="4C95D119">
            <w:pPr>
              <w:spacing w:line="269" w:lineRule="auto"/>
              <w:rPr>
                <w:rFonts w:ascii="Arial"/>
                <w:sz w:val="21"/>
              </w:rPr>
            </w:pPr>
          </w:p>
          <w:p w14:paraId="037194B7">
            <w:pPr>
              <w:spacing w:line="269" w:lineRule="auto"/>
              <w:rPr>
                <w:rFonts w:ascii="Arial"/>
                <w:sz w:val="21"/>
              </w:rPr>
            </w:pPr>
          </w:p>
          <w:p w14:paraId="7E069D16">
            <w:pPr>
              <w:spacing w:line="270" w:lineRule="auto"/>
              <w:rPr>
                <w:rFonts w:ascii="Arial"/>
                <w:sz w:val="21"/>
              </w:rPr>
            </w:pPr>
          </w:p>
          <w:p w14:paraId="6339042F">
            <w:pPr>
              <w:spacing w:line="270" w:lineRule="auto"/>
              <w:rPr>
                <w:rFonts w:ascii="Arial"/>
                <w:sz w:val="21"/>
              </w:rPr>
            </w:pPr>
          </w:p>
          <w:p w14:paraId="2D4E801C">
            <w:pPr>
              <w:spacing w:line="270" w:lineRule="auto"/>
              <w:rPr>
                <w:rFonts w:ascii="Arial"/>
                <w:sz w:val="21"/>
              </w:rPr>
            </w:pPr>
          </w:p>
          <w:p w14:paraId="0560C70B">
            <w:pPr>
              <w:spacing w:line="270" w:lineRule="auto"/>
              <w:rPr>
                <w:rFonts w:ascii="Arial"/>
                <w:sz w:val="21"/>
              </w:rPr>
            </w:pPr>
          </w:p>
          <w:p w14:paraId="3013B947">
            <w:pPr>
              <w:spacing w:line="270" w:lineRule="auto"/>
              <w:rPr>
                <w:rFonts w:ascii="Arial"/>
                <w:sz w:val="21"/>
              </w:rPr>
            </w:pPr>
          </w:p>
          <w:p w14:paraId="45836397">
            <w:pPr>
              <w:spacing w:line="270" w:lineRule="auto"/>
              <w:rPr>
                <w:rFonts w:ascii="Arial"/>
                <w:sz w:val="21"/>
              </w:rPr>
            </w:pPr>
          </w:p>
          <w:p w14:paraId="16F82E85">
            <w:pPr>
              <w:pStyle w:val="6"/>
              <w:spacing w:before="65" w:line="228" w:lineRule="auto"/>
              <w:ind w:left="14"/>
            </w:pPr>
            <w:r>
              <w:rPr>
                <w:spacing w:val="7"/>
              </w:rPr>
              <w:t>外包安全行为</w:t>
            </w:r>
          </w:p>
        </w:tc>
        <w:tc>
          <w:tcPr>
            <w:tcW w:w="3404" w:type="dxa"/>
            <w:vAlign w:val="top"/>
          </w:tcPr>
          <w:p w14:paraId="2ACEC688">
            <w:pPr>
              <w:spacing w:line="250" w:lineRule="auto"/>
              <w:rPr>
                <w:rFonts w:ascii="Arial"/>
                <w:sz w:val="21"/>
              </w:rPr>
            </w:pPr>
          </w:p>
          <w:p w14:paraId="1C1C67DA">
            <w:pPr>
              <w:spacing w:line="250" w:lineRule="auto"/>
              <w:rPr>
                <w:rFonts w:ascii="Arial"/>
                <w:sz w:val="21"/>
              </w:rPr>
            </w:pPr>
          </w:p>
          <w:p w14:paraId="04F8A274">
            <w:pPr>
              <w:spacing w:line="250" w:lineRule="auto"/>
              <w:rPr>
                <w:rFonts w:ascii="Arial"/>
                <w:sz w:val="21"/>
              </w:rPr>
            </w:pPr>
          </w:p>
          <w:p w14:paraId="38F9CEE8">
            <w:pPr>
              <w:spacing w:line="250" w:lineRule="auto"/>
              <w:rPr>
                <w:rFonts w:ascii="Arial"/>
                <w:sz w:val="21"/>
              </w:rPr>
            </w:pPr>
          </w:p>
          <w:p w14:paraId="248E3E71">
            <w:pPr>
              <w:spacing w:line="250" w:lineRule="auto"/>
              <w:rPr>
                <w:rFonts w:ascii="Arial"/>
                <w:sz w:val="21"/>
              </w:rPr>
            </w:pPr>
          </w:p>
          <w:p w14:paraId="2CCBE438">
            <w:pPr>
              <w:spacing w:line="251" w:lineRule="auto"/>
              <w:rPr>
                <w:rFonts w:ascii="Arial"/>
                <w:sz w:val="21"/>
              </w:rPr>
            </w:pPr>
          </w:p>
          <w:p w14:paraId="45E1AB17">
            <w:pPr>
              <w:spacing w:line="251" w:lineRule="auto"/>
              <w:rPr>
                <w:rFonts w:ascii="Arial"/>
                <w:sz w:val="21"/>
              </w:rPr>
            </w:pPr>
          </w:p>
          <w:p w14:paraId="4FC33A45">
            <w:pPr>
              <w:spacing w:line="251" w:lineRule="auto"/>
              <w:rPr>
                <w:rFonts w:ascii="Arial"/>
                <w:sz w:val="21"/>
              </w:rPr>
            </w:pPr>
          </w:p>
          <w:p w14:paraId="654B9D44">
            <w:pPr>
              <w:pStyle w:val="6"/>
              <w:spacing w:before="65" w:line="289" w:lineRule="auto"/>
              <w:ind w:left="12" w:right="1"/>
            </w:pPr>
            <w:r>
              <w:rPr>
                <w:spacing w:val="11"/>
              </w:rPr>
              <w:t>用于记录在外包人员安全防护意识方</w:t>
            </w:r>
            <w:r>
              <w:rPr>
                <w:spacing w:val="8"/>
              </w:rPr>
              <w:t>面的管理有效性</w:t>
            </w:r>
          </w:p>
        </w:tc>
        <w:tc>
          <w:tcPr>
            <w:tcW w:w="3419" w:type="dxa"/>
            <w:vAlign w:val="top"/>
          </w:tcPr>
          <w:p w14:paraId="5FD5DA00">
            <w:pPr>
              <w:pStyle w:val="6"/>
              <w:spacing w:before="51" w:line="228" w:lineRule="auto"/>
              <w:ind w:left="15"/>
            </w:pPr>
            <w:r>
              <w:rPr>
                <w:spacing w:val="8"/>
              </w:rPr>
              <w:t>统计周期内安全防护失效的次数。</w:t>
            </w:r>
          </w:p>
          <w:p w14:paraId="0FA0BF89">
            <w:pPr>
              <w:pStyle w:val="6"/>
              <w:spacing w:before="65" w:line="228" w:lineRule="auto"/>
              <w:jc w:val="right"/>
            </w:pPr>
            <w:r>
              <w:rPr>
                <w:spacing w:val="11"/>
              </w:rPr>
              <w:t>（注：在服务期间出现以下行为，即</w:t>
            </w:r>
          </w:p>
          <w:p w14:paraId="47B26B1B">
            <w:pPr>
              <w:pStyle w:val="6"/>
              <w:spacing w:before="65" w:line="288" w:lineRule="auto"/>
              <w:ind w:left="9" w:firstLine="3"/>
              <w:jc w:val="both"/>
            </w:pPr>
            <w:r>
              <w:rPr>
                <w:spacing w:val="6"/>
              </w:rPr>
              <w:t>为安全防护失效：</w:t>
            </w:r>
            <w:r>
              <w:rPr>
                <w:rFonts w:ascii="Times New Roman" w:hAnsi="Times New Roman" w:eastAsia="Times New Roman" w:cs="Times New Roman"/>
                <w:spacing w:val="6"/>
              </w:rPr>
              <w:t>a</w:t>
            </w:r>
            <w:r>
              <w:rPr>
                <w:spacing w:val="6"/>
              </w:rPr>
              <w:t>）代码泄漏、敏感</w:t>
            </w:r>
            <w:r>
              <w:rPr>
                <w:spacing w:val="12"/>
              </w:rPr>
              <w:t>数据泄漏、被钓鱼攻击、共享数据使</w:t>
            </w:r>
            <w:r>
              <w:rPr>
                <w:spacing w:val="5"/>
              </w:rPr>
              <w:t>用弱口令、账户借用。</w:t>
            </w:r>
            <w:r>
              <w:rPr>
                <w:rFonts w:ascii="Times New Roman" w:hAnsi="Times New Roman" w:eastAsia="Times New Roman" w:cs="Times New Roman"/>
                <w:spacing w:val="5"/>
              </w:rPr>
              <w:t>b</w:t>
            </w:r>
            <w:r>
              <w:rPr>
                <w:spacing w:val="5"/>
              </w:rPr>
              <w:t>）在互联网上</w:t>
            </w:r>
            <w:r>
              <w:rPr>
                <w:spacing w:val="6"/>
              </w:rPr>
              <w:t>泄露客户代码和敏感数据。</w:t>
            </w:r>
            <w:r>
              <w:rPr>
                <w:rFonts w:ascii="Times New Roman" w:hAnsi="Times New Roman" w:eastAsia="Times New Roman" w:cs="Times New Roman"/>
                <w:spacing w:val="6"/>
              </w:rPr>
              <w:t>c</w:t>
            </w:r>
            <w:r>
              <w:rPr>
                <w:spacing w:val="6"/>
              </w:rPr>
              <w:t>）随意搭</w:t>
            </w:r>
            <w:r>
              <w:rPr>
                <w:spacing w:val="12"/>
              </w:rPr>
              <w:t>建测试环境导致信息泄露或被作为攻</w:t>
            </w:r>
            <w:r>
              <w:rPr>
                <w:spacing w:val="5"/>
              </w:rPr>
              <w:t>击入口。</w:t>
            </w:r>
            <w:r>
              <w:rPr>
                <w:rFonts w:ascii="Times New Roman" w:hAnsi="Times New Roman" w:eastAsia="Times New Roman" w:cs="Times New Roman"/>
                <w:spacing w:val="5"/>
              </w:rPr>
              <w:t>d</w:t>
            </w:r>
            <w:r>
              <w:rPr>
                <w:spacing w:val="5"/>
              </w:rPr>
              <w:t>）在生产运营系统上违反规</w:t>
            </w:r>
            <w:r>
              <w:rPr>
                <w:spacing w:val="12"/>
              </w:rPr>
              <w:t>定进行操作或在实施过程中留下信息</w:t>
            </w:r>
            <w:r>
              <w:rPr>
                <w:spacing w:val="6"/>
              </w:rPr>
              <w:t>系统后门等。</w:t>
            </w:r>
          </w:p>
          <w:p w14:paraId="14FF7EFE">
            <w:pPr>
              <w:pStyle w:val="6"/>
              <w:spacing w:line="227" w:lineRule="auto"/>
              <w:ind w:left="5"/>
            </w:pPr>
            <w:r>
              <w:rPr>
                <w:b/>
                <w:bCs/>
                <w:spacing w:val="6"/>
              </w:rPr>
              <w:t>【得分上限</w:t>
            </w:r>
            <w:r>
              <w:rPr>
                <w:rFonts w:ascii="Times New Roman" w:hAnsi="Times New Roman" w:eastAsia="Times New Roman" w:cs="Times New Roman"/>
                <w:b/>
                <w:bCs/>
                <w:spacing w:val="6"/>
              </w:rPr>
              <w:t>10</w:t>
            </w:r>
            <w:r>
              <w:rPr>
                <w:b/>
                <w:bCs/>
                <w:spacing w:val="6"/>
              </w:rPr>
              <w:t>分】</w:t>
            </w:r>
          </w:p>
          <w:p w14:paraId="444642FC">
            <w:pPr>
              <w:pStyle w:val="6"/>
              <w:spacing w:before="65" w:line="288" w:lineRule="auto"/>
              <w:ind w:left="13" w:hanging="3"/>
            </w:pPr>
            <w:r>
              <w:rPr>
                <w:rFonts w:ascii="Times New Roman" w:hAnsi="Times New Roman" w:eastAsia="Times New Roman" w:cs="Times New Roman"/>
                <w:b/>
                <w:bCs/>
                <w:spacing w:val="12"/>
              </w:rPr>
              <w:t>0</w:t>
            </w:r>
            <w:r>
              <w:rPr>
                <w:b/>
                <w:bCs/>
                <w:spacing w:val="12"/>
              </w:rPr>
              <w:t>次：</w:t>
            </w:r>
            <w:r>
              <w:rPr>
                <w:spacing w:val="-46"/>
              </w:rPr>
              <w:t xml:space="preserve"> </w:t>
            </w:r>
            <w:r>
              <w:rPr>
                <w:spacing w:val="12"/>
              </w:rPr>
              <w:t>未出现安全防护失效行为，</w:t>
            </w:r>
            <w:r>
              <w:rPr>
                <w:spacing w:val="-60"/>
              </w:rPr>
              <w:t xml:space="preserve"> </w:t>
            </w:r>
            <w:r>
              <w:rPr>
                <w:rFonts w:ascii="Times New Roman" w:hAnsi="Times New Roman" w:eastAsia="Times New Roman" w:cs="Times New Roman"/>
                <w:spacing w:val="12"/>
              </w:rPr>
              <w:t>10</w:t>
            </w:r>
            <w:r>
              <w:rPr>
                <w:spacing w:val="-1"/>
              </w:rPr>
              <w:t>分；</w:t>
            </w:r>
          </w:p>
          <w:p w14:paraId="5F71CE6B">
            <w:pPr>
              <w:pStyle w:val="6"/>
              <w:spacing w:line="260" w:lineRule="auto"/>
              <w:ind w:left="10" w:firstLine="5"/>
            </w:pPr>
            <w:r>
              <w:rPr>
                <w:rFonts w:ascii="Times New Roman" w:hAnsi="Times New Roman" w:eastAsia="Times New Roman" w:cs="Times New Roman"/>
                <w:b/>
                <w:bCs/>
                <w:spacing w:val="5"/>
              </w:rPr>
              <w:t>1</w:t>
            </w:r>
            <w:r>
              <w:rPr>
                <w:b/>
                <w:bCs/>
                <w:spacing w:val="5"/>
              </w:rPr>
              <w:t>次及以上</w:t>
            </w:r>
            <w:r>
              <w:rPr>
                <w:spacing w:val="5"/>
              </w:rPr>
              <w:t>：出现安全防护失效行为，</w:t>
            </w:r>
            <w:r>
              <w:rPr>
                <w:spacing w:val="7"/>
              </w:rPr>
              <w:t>每出现一次扣</w:t>
            </w:r>
            <w:r>
              <w:rPr>
                <w:rFonts w:ascii="Times New Roman" w:hAnsi="Times New Roman" w:eastAsia="Times New Roman" w:cs="Times New Roman"/>
                <w:spacing w:val="7"/>
              </w:rPr>
              <w:t>5</w:t>
            </w:r>
            <w:r>
              <w:rPr>
                <w:spacing w:val="7"/>
              </w:rPr>
              <w:t>分，最多扣</w:t>
            </w:r>
            <w:r>
              <w:rPr>
                <w:rFonts w:ascii="Times New Roman" w:hAnsi="Times New Roman" w:eastAsia="Times New Roman" w:cs="Times New Roman"/>
                <w:spacing w:val="7"/>
              </w:rPr>
              <w:t>10</w:t>
            </w:r>
            <w:r>
              <w:rPr>
                <w:spacing w:val="7"/>
              </w:rPr>
              <w:t>分。</w:t>
            </w:r>
          </w:p>
        </w:tc>
        <w:tc>
          <w:tcPr>
            <w:tcW w:w="2899" w:type="dxa"/>
            <w:vAlign w:val="top"/>
          </w:tcPr>
          <w:p w14:paraId="7147D6AE">
            <w:pPr>
              <w:spacing w:line="268" w:lineRule="auto"/>
              <w:rPr>
                <w:rFonts w:ascii="Arial"/>
                <w:sz w:val="21"/>
              </w:rPr>
            </w:pPr>
          </w:p>
          <w:p w14:paraId="326815E7">
            <w:pPr>
              <w:spacing w:line="268" w:lineRule="auto"/>
              <w:rPr>
                <w:rFonts w:ascii="Arial"/>
                <w:sz w:val="21"/>
              </w:rPr>
            </w:pPr>
          </w:p>
          <w:p w14:paraId="215EEB7C">
            <w:pPr>
              <w:spacing w:line="268" w:lineRule="auto"/>
              <w:rPr>
                <w:rFonts w:ascii="Arial"/>
                <w:sz w:val="21"/>
              </w:rPr>
            </w:pPr>
          </w:p>
          <w:p w14:paraId="063CD32F">
            <w:pPr>
              <w:spacing w:line="268" w:lineRule="auto"/>
              <w:rPr>
                <w:rFonts w:ascii="Arial"/>
                <w:sz w:val="21"/>
              </w:rPr>
            </w:pPr>
          </w:p>
          <w:p w14:paraId="65DB4B64">
            <w:pPr>
              <w:pStyle w:val="6"/>
              <w:spacing w:before="65" w:line="288" w:lineRule="auto"/>
              <w:ind w:left="11" w:right="5"/>
              <w:jc w:val="both"/>
            </w:pPr>
            <w:r>
              <w:rPr>
                <w:spacing w:val="21"/>
              </w:rPr>
              <w:t>若出现信息安全防护失效行为</w:t>
            </w:r>
            <w:r>
              <w:rPr>
                <w:spacing w:val="5"/>
              </w:rPr>
              <w:t>未导致严重后果的，扣除乙方金</w:t>
            </w:r>
            <w:r>
              <w:rPr>
                <w:spacing w:val="7"/>
              </w:rPr>
              <w:t>额人民币不低于</w:t>
            </w:r>
            <w:r>
              <w:rPr>
                <w:rFonts w:ascii="Times New Roman" w:hAnsi="Times New Roman" w:eastAsia="Times New Roman" w:cs="Times New Roman"/>
                <w:spacing w:val="7"/>
              </w:rPr>
              <w:t>1</w:t>
            </w:r>
            <w:r>
              <w:rPr>
                <w:spacing w:val="7"/>
              </w:rPr>
              <w:t>万元；</w:t>
            </w:r>
          </w:p>
          <w:p w14:paraId="79AD9E9A">
            <w:pPr>
              <w:pStyle w:val="6"/>
              <w:spacing w:before="3" w:line="288" w:lineRule="auto"/>
              <w:ind w:left="11" w:right="5"/>
              <w:jc w:val="both"/>
            </w:pPr>
            <w:r>
              <w:rPr>
                <w:spacing w:val="21"/>
              </w:rPr>
              <w:t>若出现信息安全防护失效行为</w:t>
            </w:r>
            <w:r>
              <w:rPr>
                <w:spacing w:val="5"/>
              </w:rPr>
              <w:t>导致严重后果，或被上级或监管单位通报的，扣除乙方合同总金</w:t>
            </w:r>
            <w:r>
              <w:rPr>
                <w:spacing w:val="8"/>
              </w:rPr>
              <w:t>额不低于</w:t>
            </w:r>
            <w:r>
              <w:rPr>
                <w:rFonts w:ascii="Times New Roman" w:hAnsi="Times New Roman" w:eastAsia="Times New Roman" w:cs="Times New Roman"/>
                <w:spacing w:val="8"/>
              </w:rPr>
              <w:t>5%</w:t>
            </w:r>
            <w:r>
              <w:rPr>
                <w:spacing w:val="8"/>
              </w:rPr>
              <w:t>（不低于</w:t>
            </w:r>
            <w:r>
              <w:rPr>
                <w:rFonts w:ascii="Times New Roman" w:hAnsi="Times New Roman" w:eastAsia="Times New Roman" w:cs="Times New Roman"/>
                <w:spacing w:val="8"/>
              </w:rPr>
              <w:t>2</w:t>
            </w:r>
            <w:r>
              <w:rPr>
                <w:spacing w:val="8"/>
              </w:rPr>
              <w:t>万元</w:t>
            </w:r>
            <w:r>
              <w:rPr>
                <w:spacing w:val="2"/>
              </w:rPr>
              <w:t>），</w:t>
            </w:r>
            <w:r>
              <w:rPr>
                <w:spacing w:val="8"/>
              </w:rPr>
              <w:t>并要求乙方赔偿实际损失。</w:t>
            </w:r>
          </w:p>
        </w:tc>
      </w:tr>
      <w:tr w14:paraId="031D3F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8" w:hRule="atLeast"/>
        </w:trPr>
        <w:tc>
          <w:tcPr>
            <w:tcW w:w="536" w:type="dxa"/>
            <w:vAlign w:val="top"/>
          </w:tcPr>
          <w:p w14:paraId="7055EDD6">
            <w:pPr>
              <w:spacing w:line="269" w:lineRule="auto"/>
              <w:rPr>
                <w:rFonts w:ascii="Arial"/>
                <w:sz w:val="21"/>
              </w:rPr>
            </w:pPr>
          </w:p>
          <w:p w14:paraId="449DA7CE">
            <w:pPr>
              <w:spacing w:line="269" w:lineRule="auto"/>
              <w:rPr>
                <w:rFonts w:ascii="Arial"/>
                <w:sz w:val="21"/>
              </w:rPr>
            </w:pPr>
          </w:p>
          <w:p w14:paraId="74EE6A92">
            <w:pPr>
              <w:spacing w:line="270" w:lineRule="auto"/>
              <w:rPr>
                <w:rFonts w:ascii="Arial"/>
                <w:sz w:val="21"/>
              </w:rPr>
            </w:pPr>
          </w:p>
          <w:p w14:paraId="6B3142EB">
            <w:pPr>
              <w:spacing w:before="57" w:line="195" w:lineRule="auto"/>
              <w:ind w:left="221"/>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1072" w:type="dxa"/>
            <w:vMerge w:val="continue"/>
            <w:tcBorders>
              <w:top w:val="nil"/>
            </w:tcBorders>
            <w:vAlign w:val="top"/>
          </w:tcPr>
          <w:p w14:paraId="694875B2">
            <w:pPr>
              <w:rPr>
                <w:rFonts w:ascii="Arial"/>
                <w:sz w:val="21"/>
              </w:rPr>
            </w:pPr>
          </w:p>
        </w:tc>
        <w:tc>
          <w:tcPr>
            <w:tcW w:w="1979" w:type="dxa"/>
            <w:vAlign w:val="top"/>
          </w:tcPr>
          <w:p w14:paraId="76963075">
            <w:pPr>
              <w:spacing w:line="254" w:lineRule="auto"/>
              <w:rPr>
                <w:rFonts w:ascii="Arial"/>
                <w:sz w:val="21"/>
              </w:rPr>
            </w:pPr>
          </w:p>
          <w:p w14:paraId="4B96D69F">
            <w:pPr>
              <w:spacing w:line="255" w:lineRule="auto"/>
              <w:rPr>
                <w:rFonts w:ascii="Arial"/>
                <w:sz w:val="21"/>
              </w:rPr>
            </w:pPr>
          </w:p>
          <w:p w14:paraId="5CA40D62">
            <w:pPr>
              <w:spacing w:line="255" w:lineRule="auto"/>
              <w:rPr>
                <w:rFonts w:ascii="Arial"/>
                <w:sz w:val="21"/>
              </w:rPr>
            </w:pPr>
          </w:p>
          <w:p w14:paraId="6C0A8A16">
            <w:pPr>
              <w:pStyle w:val="6"/>
              <w:spacing w:before="65" w:line="228" w:lineRule="auto"/>
              <w:ind w:left="21"/>
            </w:pPr>
            <w:r>
              <w:rPr>
                <w:spacing w:val="7"/>
              </w:rPr>
              <w:t>响应与解决及时性</w:t>
            </w:r>
          </w:p>
        </w:tc>
        <w:tc>
          <w:tcPr>
            <w:tcW w:w="3404" w:type="dxa"/>
            <w:vAlign w:val="top"/>
          </w:tcPr>
          <w:p w14:paraId="22B71B2A">
            <w:pPr>
              <w:spacing w:line="305" w:lineRule="auto"/>
              <w:rPr>
                <w:rFonts w:ascii="Arial"/>
                <w:sz w:val="21"/>
              </w:rPr>
            </w:pPr>
          </w:p>
          <w:p w14:paraId="1D35DDA9">
            <w:pPr>
              <w:spacing w:line="305" w:lineRule="auto"/>
              <w:rPr>
                <w:rFonts w:ascii="Arial"/>
                <w:sz w:val="21"/>
              </w:rPr>
            </w:pPr>
          </w:p>
          <w:p w14:paraId="66824CA0">
            <w:pPr>
              <w:pStyle w:val="6"/>
              <w:spacing w:before="65" w:line="289" w:lineRule="auto"/>
              <w:ind w:left="11" w:right="1" w:firstLine="1"/>
            </w:pPr>
            <w:r>
              <w:rPr>
                <w:spacing w:val="11"/>
              </w:rPr>
              <w:t>用于记录乙方或服务项目对甲方的响</w:t>
            </w:r>
            <w:r>
              <w:rPr>
                <w:spacing w:val="8"/>
              </w:rPr>
              <w:t>应与解决的及时性</w:t>
            </w:r>
          </w:p>
        </w:tc>
        <w:tc>
          <w:tcPr>
            <w:tcW w:w="3419" w:type="dxa"/>
            <w:vAlign w:val="top"/>
          </w:tcPr>
          <w:p w14:paraId="4C137DF8">
            <w:pPr>
              <w:pStyle w:val="6"/>
              <w:spacing w:before="54" w:line="288" w:lineRule="auto"/>
              <w:ind w:left="9"/>
              <w:jc w:val="both"/>
            </w:pPr>
            <w:r>
              <w:rPr>
                <w:b/>
                <w:bCs/>
                <w:spacing w:val="5"/>
              </w:rPr>
              <w:t>优秀：</w:t>
            </w:r>
            <w:r>
              <w:rPr>
                <w:rFonts w:ascii="Times New Roman" w:hAnsi="Times New Roman" w:eastAsia="Times New Roman" w:cs="Times New Roman"/>
                <w:spacing w:val="5"/>
              </w:rPr>
              <w:t>5</w:t>
            </w:r>
            <w:r>
              <w:rPr>
                <w:spacing w:val="5"/>
              </w:rPr>
              <w:t>分，指乙方或服务项目能够迅</w:t>
            </w:r>
            <w:r>
              <w:rPr>
                <w:spacing w:val="12"/>
              </w:rPr>
              <w:t>速响应需求，主动快速与甲方进行有效的沟通，第一时间从专业角度给出</w:t>
            </w:r>
            <w:r>
              <w:rPr>
                <w:spacing w:val="8"/>
              </w:rPr>
              <w:t>解决方案并解决问题；</w:t>
            </w:r>
          </w:p>
          <w:p w14:paraId="4AB49D90">
            <w:pPr>
              <w:pStyle w:val="6"/>
              <w:spacing w:before="2" w:line="260" w:lineRule="auto"/>
              <w:ind w:left="11" w:firstLine="32"/>
              <w:jc w:val="both"/>
            </w:pPr>
            <w:r>
              <w:rPr>
                <w:b/>
                <w:bCs/>
                <w:spacing w:val="3"/>
              </w:rPr>
              <w:t>良好：</w:t>
            </w:r>
            <w:r>
              <w:rPr>
                <w:rFonts w:ascii="Times New Roman" w:hAnsi="Times New Roman" w:eastAsia="Times New Roman" w:cs="Times New Roman"/>
                <w:spacing w:val="3"/>
              </w:rPr>
              <w:t>4</w:t>
            </w:r>
            <w:r>
              <w:rPr>
                <w:spacing w:val="3"/>
              </w:rPr>
              <w:t>分，指乙方或服务项目能够按</w:t>
            </w:r>
            <w:r>
              <w:rPr>
                <w:spacing w:val="12"/>
              </w:rPr>
              <w:t>要求响应需求，及时与甲方进行有效</w:t>
            </w:r>
          </w:p>
        </w:tc>
        <w:tc>
          <w:tcPr>
            <w:tcW w:w="2899" w:type="dxa"/>
            <w:vAlign w:val="top"/>
          </w:tcPr>
          <w:p w14:paraId="3CF2A6FB">
            <w:pPr>
              <w:spacing w:line="297" w:lineRule="auto"/>
              <w:rPr>
                <w:rFonts w:ascii="Arial"/>
                <w:sz w:val="21"/>
              </w:rPr>
            </w:pPr>
          </w:p>
          <w:p w14:paraId="74D31E2E">
            <w:pPr>
              <w:pStyle w:val="6"/>
              <w:spacing w:before="65" w:line="289" w:lineRule="auto"/>
              <w:ind w:left="11" w:right="5" w:hanging="1"/>
              <w:jc w:val="both"/>
            </w:pPr>
            <w:r>
              <w:rPr>
                <w:spacing w:val="15"/>
              </w:rPr>
              <w:t>评价为较差</w:t>
            </w:r>
            <w:r>
              <w:rPr>
                <w:rFonts w:ascii="Times New Roman" w:hAnsi="Times New Roman" w:eastAsia="Times New Roman" w:cs="Times New Roman"/>
                <w:spacing w:val="15"/>
              </w:rPr>
              <w:t>/</w:t>
            </w:r>
            <w:r>
              <w:rPr>
                <w:spacing w:val="15"/>
              </w:rPr>
              <w:t>差，即乙方或服务</w:t>
            </w:r>
            <w:r>
              <w:rPr>
                <w:spacing w:val="5"/>
              </w:rPr>
              <w:t>项目未及时响应需求，或响应需求后无法及时解决问题，扣除乙</w:t>
            </w:r>
            <w:r>
              <w:rPr>
                <w:spacing w:val="7"/>
              </w:rPr>
              <w:t>方金额人民币不低于</w:t>
            </w:r>
            <w:r>
              <w:rPr>
                <w:rFonts w:ascii="Times New Roman" w:hAnsi="Times New Roman" w:eastAsia="Times New Roman" w:cs="Times New Roman"/>
                <w:spacing w:val="7"/>
              </w:rPr>
              <w:t>1000</w:t>
            </w:r>
            <w:r>
              <w:rPr>
                <w:spacing w:val="7"/>
              </w:rPr>
              <w:t>元。</w:t>
            </w:r>
          </w:p>
        </w:tc>
      </w:tr>
    </w:tbl>
    <w:p w14:paraId="5569A035">
      <w:pPr>
        <w:pStyle w:val="2"/>
      </w:pPr>
    </w:p>
    <w:p w14:paraId="7FF707B7">
      <w:pPr>
        <w:sectPr>
          <w:footerReference r:id="rId113" w:type="default"/>
          <w:pgSz w:w="16839" w:h="11906"/>
          <w:pgMar w:top="400" w:right="2525" w:bottom="1262" w:left="770" w:header="0" w:footer="898" w:gutter="0"/>
          <w:cols w:space="720" w:num="1"/>
        </w:sectPr>
      </w:pPr>
    </w:p>
    <w:p w14:paraId="1CBEE01B">
      <w:pPr>
        <w:spacing w:before="39"/>
      </w:pPr>
    </w:p>
    <w:p w14:paraId="1EFCE84E">
      <w:pPr>
        <w:spacing w:before="39"/>
      </w:pPr>
    </w:p>
    <w:p w14:paraId="2B395B43">
      <w:pPr>
        <w:spacing w:before="38"/>
      </w:pPr>
    </w:p>
    <w:p w14:paraId="02A23F35">
      <w:pPr>
        <w:spacing w:before="38"/>
      </w:pPr>
    </w:p>
    <w:p w14:paraId="55C0BDEF">
      <w:pPr>
        <w:spacing w:before="38"/>
      </w:pPr>
    </w:p>
    <w:tbl>
      <w:tblPr>
        <w:tblStyle w:val="5"/>
        <w:tblW w:w="133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6"/>
        <w:gridCol w:w="1072"/>
        <w:gridCol w:w="1979"/>
        <w:gridCol w:w="3404"/>
        <w:gridCol w:w="3419"/>
        <w:gridCol w:w="2899"/>
      </w:tblGrid>
      <w:tr w14:paraId="79D27B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4" w:hRule="atLeast"/>
        </w:trPr>
        <w:tc>
          <w:tcPr>
            <w:tcW w:w="536" w:type="dxa"/>
            <w:vAlign w:val="top"/>
          </w:tcPr>
          <w:p w14:paraId="0765A8B4">
            <w:pPr>
              <w:rPr>
                <w:rFonts w:ascii="Arial"/>
                <w:sz w:val="21"/>
              </w:rPr>
            </w:pPr>
          </w:p>
        </w:tc>
        <w:tc>
          <w:tcPr>
            <w:tcW w:w="1072" w:type="dxa"/>
            <w:vMerge w:val="restart"/>
            <w:tcBorders>
              <w:bottom w:val="nil"/>
            </w:tcBorders>
            <w:vAlign w:val="top"/>
          </w:tcPr>
          <w:p w14:paraId="7A2138A7">
            <w:pPr>
              <w:rPr>
                <w:rFonts w:ascii="Arial"/>
                <w:sz w:val="21"/>
              </w:rPr>
            </w:pPr>
          </w:p>
        </w:tc>
        <w:tc>
          <w:tcPr>
            <w:tcW w:w="1979" w:type="dxa"/>
            <w:vAlign w:val="top"/>
          </w:tcPr>
          <w:p w14:paraId="4ACF7A26">
            <w:pPr>
              <w:rPr>
                <w:rFonts w:ascii="Arial"/>
                <w:sz w:val="21"/>
              </w:rPr>
            </w:pPr>
          </w:p>
        </w:tc>
        <w:tc>
          <w:tcPr>
            <w:tcW w:w="3404" w:type="dxa"/>
            <w:vAlign w:val="top"/>
          </w:tcPr>
          <w:p w14:paraId="3E912868">
            <w:pPr>
              <w:rPr>
                <w:rFonts w:ascii="Arial"/>
                <w:sz w:val="21"/>
              </w:rPr>
            </w:pPr>
          </w:p>
        </w:tc>
        <w:tc>
          <w:tcPr>
            <w:tcW w:w="3419" w:type="dxa"/>
            <w:vAlign w:val="top"/>
          </w:tcPr>
          <w:p w14:paraId="56359261">
            <w:pPr>
              <w:pStyle w:val="6"/>
              <w:spacing w:before="56" w:line="288" w:lineRule="auto"/>
              <w:ind w:left="10" w:right="3" w:firstLine="17"/>
            </w:pPr>
            <w:r>
              <w:rPr>
                <w:spacing w:val="11"/>
              </w:rPr>
              <w:t>的沟通，快速给出处理方案并解决问</w:t>
            </w:r>
            <w:r>
              <w:t>题；</w:t>
            </w:r>
          </w:p>
          <w:p w14:paraId="7DC26406">
            <w:pPr>
              <w:pStyle w:val="6"/>
              <w:spacing w:before="3" w:line="287" w:lineRule="auto"/>
              <w:ind w:left="10"/>
            </w:pPr>
            <w:r>
              <w:rPr>
                <w:b/>
                <w:bCs/>
                <w:spacing w:val="5"/>
              </w:rPr>
              <w:t>合格：</w:t>
            </w:r>
            <w:r>
              <w:rPr>
                <w:rFonts w:ascii="Times New Roman" w:hAnsi="Times New Roman" w:eastAsia="Times New Roman" w:cs="Times New Roman"/>
                <w:spacing w:val="5"/>
              </w:rPr>
              <w:t>3</w:t>
            </w:r>
            <w:r>
              <w:rPr>
                <w:spacing w:val="5"/>
              </w:rPr>
              <w:t>分，指乙方或服务项目能够基</w:t>
            </w:r>
            <w:r>
              <w:rPr>
                <w:spacing w:val="12"/>
              </w:rPr>
              <w:t>本按要求响应需求，保持与甲方的沟</w:t>
            </w:r>
            <w:r>
              <w:rPr>
                <w:spacing w:val="7"/>
              </w:rPr>
              <w:t>通，按时解决问题；</w:t>
            </w:r>
          </w:p>
          <w:p w14:paraId="588D3FA4">
            <w:pPr>
              <w:pStyle w:val="6"/>
              <w:spacing w:line="270" w:lineRule="auto"/>
              <w:ind w:left="9"/>
            </w:pPr>
            <w:r>
              <w:rPr>
                <w:b/>
                <w:bCs/>
                <w:spacing w:val="14"/>
              </w:rPr>
              <w:t>较差</w:t>
            </w:r>
            <w:r>
              <w:rPr>
                <w:rFonts w:ascii="Times New Roman" w:hAnsi="Times New Roman" w:eastAsia="Times New Roman" w:cs="Times New Roman"/>
                <w:b/>
                <w:bCs/>
                <w:spacing w:val="14"/>
              </w:rPr>
              <w:t>/</w:t>
            </w:r>
            <w:r>
              <w:rPr>
                <w:b/>
                <w:bCs/>
                <w:spacing w:val="14"/>
              </w:rPr>
              <w:t>差：</w:t>
            </w:r>
            <w:r>
              <w:rPr>
                <w:rFonts w:ascii="Times New Roman" w:hAnsi="Times New Roman" w:eastAsia="Times New Roman" w:cs="Times New Roman"/>
                <w:spacing w:val="14"/>
              </w:rPr>
              <w:t>0</w:t>
            </w:r>
            <w:r>
              <w:rPr>
                <w:spacing w:val="14"/>
              </w:rPr>
              <w:t>分，指乙方或服务项目未</w:t>
            </w:r>
            <w:r>
              <w:rPr>
                <w:spacing w:val="12"/>
              </w:rPr>
              <w:t>及时响应需求，或响应需求后无法及</w:t>
            </w:r>
            <w:r>
              <w:rPr>
                <w:spacing w:val="6"/>
              </w:rPr>
              <w:t>时解决问题。</w:t>
            </w:r>
          </w:p>
        </w:tc>
        <w:tc>
          <w:tcPr>
            <w:tcW w:w="2899" w:type="dxa"/>
            <w:vAlign w:val="top"/>
          </w:tcPr>
          <w:p w14:paraId="5B4AAC84">
            <w:pPr>
              <w:rPr>
                <w:rFonts w:ascii="Arial"/>
                <w:sz w:val="21"/>
              </w:rPr>
            </w:pPr>
          </w:p>
        </w:tc>
      </w:tr>
      <w:tr w14:paraId="20B1C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9" w:hRule="atLeast"/>
        </w:trPr>
        <w:tc>
          <w:tcPr>
            <w:tcW w:w="536" w:type="dxa"/>
            <w:vAlign w:val="top"/>
          </w:tcPr>
          <w:p w14:paraId="6F358A78">
            <w:pPr>
              <w:spacing w:line="279" w:lineRule="auto"/>
              <w:rPr>
                <w:rFonts w:ascii="Arial"/>
                <w:sz w:val="21"/>
              </w:rPr>
            </w:pPr>
          </w:p>
          <w:p w14:paraId="04272191">
            <w:pPr>
              <w:spacing w:line="279" w:lineRule="auto"/>
              <w:rPr>
                <w:rFonts w:ascii="Arial"/>
                <w:sz w:val="21"/>
              </w:rPr>
            </w:pPr>
          </w:p>
          <w:p w14:paraId="071521D9">
            <w:pPr>
              <w:spacing w:line="279" w:lineRule="auto"/>
              <w:rPr>
                <w:rFonts w:ascii="Arial"/>
                <w:sz w:val="21"/>
              </w:rPr>
            </w:pPr>
          </w:p>
          <w:p w14:paraId="4AA76749">
            <w:pPr>
              <w:spacing w:line="279" w:lineRule="auto"/>
              <w:rPr>
                <w:rFonts w:ascii="Arial"/>
                <w:sz w:val="21"/>
              </w:rPr>
            </w:pPr>
          </w:p>
          <w:p w14:paraId="26FDDFEC">
            <w:pPr>
              <w:spacing w:before="58" w:line="195" w:lineRule="auto"/>
              <w:ind w:left="18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072" w:type="dxa"/>
            <w:vMerge w:val="continue"/>
            <w:tcBorders>
              <w:top w:val="nil"/>
              <w:bottom w:val="nil"/>
            </w:tcBorders>
            <w:vAlign w:val="top"/>
          </w:tcPr>
          <w:p w14:paraId="63F3A477">
            <w:pPr>
              <w:rPr>
                <w:rFonts w:ascii="Arial"/>
                <w:sz w:val="21"/>
              </w:rPr>
            </w:pPr>
          </w:p>
        </w:tc>
        <w:tc>
          <w:tcPr>
            <w:tcW w:w="1979" w:type="dxa"/>
            <w:vAlign w:val="top"/>
          </w:tcPr>
          <w:p w14:paraId="0A39DDDB">
            <w:pPr>
              <w:spacing w:line="268" w:lineRule="auto"/>
              <w:rPr>
                <w:rFonts w:ascii="Arial"/>
                <w:sz w:val="21"/>
              </w:rPr>
            </w:pPr>
          </w:p>
          <w:p w14:paraId="17F1BD80">
            <w:pPr>
              <w:spacing w:line="268" w:lineRule="auto"/>
              <w:rPr>
                <w:rFonts w:ascii="Arial"/>
                <w:sz w:val="21"/>
              </w:rPr>
            </w:pPr>
          </w:p>
          <w:p w14:paraId="782AE468">
            <w:pPr>
              <w:spacing w:line="268" w:lineRule="auto"/>
              <w:rPr>
                <w:rFonts w:ascii="Arial"/>
                <w:sz w:val="21"/>
              </w:rPr>
            </w:pPr>
          </w:p>
          <w:p w14:paraId="2F4CEEF9">
            <w:pPr>
              <w:spacing w:line="269" w:lineRule="auto"/>
              <w:rPr>
                <w:rFonts w:ascii="Arial"/>
                <w:sz w:val="21"/>
              </w:rPr>
            </w:pPr>
          </w:p>
          <w:p w14:paraId="4C13093C">
            <w:pPr>
              <w:pStyle w:val="6"/>
              <w:spacing w:before="65" w:line="228" w:lineRule="auto"/>
              <w:ind w:left="22"/>
            </w:pPr>
            <w:r>
              <w:rPr>
                <w:spacing w:val="5"/>
              </w:rPr>
              <w:t>需求排期率</w:t>
            </w:r>
          </w:p>
        </w:tc>
        <w:tc>
          <w:tcPr>
            <w:tcW w:w="3404" w:type="dxa"/>
            <w:vAlign w:val="top"/>
          </w:tcPr>
          <w:p w14:paraId="6EF30FBA">
            <w:pPr>
              <w:spacing w:line="306" w:lineRule="auto"/>
              <w:rPr>
                <w:rFonts w:ascii="Arial"/>
                <w:sz w:val="21"/>
              </w:rPr>
            </w:pPr>
          </w:p>
          <w:p w14:paraId="7C3E23A9">
            <w:pPr>
              <w:spacing w:line="306" w:lineRule="auto"/>
              <w:rPr>
                <w:rFonts w:ascii="Arial"/>
                <w:sz w:val="21"/>
              </w:rPr>
            </w:pPr>
          </w:p>
          <w:p w14:paraId="2583B9C3">
            <w:pPr>
              <w:spacing w:line="307" w:lineRule="auto"/>
              <w:rPr>
                <w:rFonts w:ascii="Arial"/>
                <w:sz w:val="21"/>
              </w:rPr>
            </w:pPr>
          </w:p>
          <w:p w14:paraId="2BF96207">
            <w:pPr>
              <w:pStyle w:val="6"/>
              <w:spacing w:before="65" w:line="289" w:lineRule="auto"/>
              <w:ind w:left="13" w:right="1"/>
            </w:pPr>
            <w:r>
              <w:rPr>
                <w:spacing w:val="11"/>
              </w:rPr>
              <w:t>用于记录统计周期内对甲方需求进行</w:t>
            </w:r>
            <w:r>
              <w:rPr>
                <w:spacing w:val="8"/>
              </w:rPr>
              <w:t>投产计划安排的比例</w:t>
            </w:r>
          </w:p>
        </w:tc>
        <w:tc>
          <w:tcPr>
            <w:tcW w:w="3419" w:type="dxa"/>
            <w:vAlign w:val="top"/>
          </w:tcPr>
          <w:p w14:paraId="3555DBF4">
            <w:pPr>
              <w:pStyle w:val="6"/>
              <w:spacing w:before="15" w:line="295" w:lineRule="auto"/>
              <w:ind w:left="10" w:right="3" w:firstLine="11"/>
              <w:jc w:val="both"/>
            </w:pPr>
            <w:r>
              <w:rPr>
                <w:spacing w:val="8"/>
              </w:rPr>
              <w:t>需求排期率</w:t>
            </w:r>
            <w:r>
              <w:rPr>
                <w:rFonts w:ascii="Times New Roman" w:hAnsi="Times New Roman" w:eastAsia="Times New Roman" w:cs="Times New Roman"/>
                <w:spacing w:val="8"/>
              </w:rPr>
              <w:t>=</w:t>
            </w:r>
            <w:r>
              <w:rPr>
                <w:spacing w:val="8"/>
              </w:rPr>
              <w:t>已排期需求数</w:t>
            </w:r>
            <w:r>
              <w:rPr>
                <w:rFonts w:ascii="Times New Roman" w:hAnsi="Times New Roman" w:eastAsia="Times New Roman" w:cs="Times New Roman"/>
                <w:spacing w:val="8"/>
              </w:rPr>
              <w:t>/</w:t>
            </w:r>
            <w:r>
              <w:rPr>
                <w:spacing w:val="8"/>
              </w:rPr>
              <w:t>总需求数</w:t>
            </w:r>
            <w:r>
              <w:rPr>
                <w:spacing w:val="9"/>
              </w:rPr>
              <w:t>注：</w:t>
            </w:r>
            <w:r>
              <w:rPr>
                <w:spacing w:val="-46"/>
              </w:rPr>
              <w:t xml:space="preserve"> </w:t>
            </w:r>
            <w:r>
              <w:rPr>
                <w:spacing w:val="9"/>
              </w:rPr>
              <w:t>已排期需求数指统计周期内已经</w:t>
            </w:r>
            <w:r>
              <w:rPr>
                <w:spacing w:val="12"/>
              </w:rPr>
              <w:t>纳入投产计划的需求个数。总需求数指统计周期内由甲方提出到达服务商</w:t>
            </w:r>
            <w:r>
              <w:rPr>
                <w:spacing w:val="7"/>
              </w:rPr>
              <w:t>项目组的需求数。</w:t>
            </w:r>
          </w:p>
          <w:p w14:paraId="284EF684">
            <w:pPr>
              <w:pStyle w:val="6"/>
              <w:spacing w:line="228" w:lineRule="auto"/>
              <w:ind w:left="9"/>
            </w:pPr>
            <w:r>
              <w:rPr>
                <w:rFonts w:ascii="Times New Roman" w:hAnsi="Times New Roman" w:eastAsia="Times New Roman" w:cs="Times New Roman"/>
                <w:b/>
                <w:bCs/>
                <w:spacing w:val="5"/>
              </w:rPr>
              <w:t>5</w:t>
            </w:r>
            <w:r>
              <w:rPr>
                <w:b/>
                <w:bCs/>
                <w:spacing w:val="5"/>
              </w:rPr>
              <w:t>分【</w:t>
            </w:r>
            <w:r>
              <w:rPr>
                <w:rFonts w:ascii="Times New Roman" w:hAnsi="Times New Roman" w:eastAsia="Times New Roman" w:cs="Times New Roman"/>
                <w:b/>
                <w:bCs/>
                <w:spacing w:val="5"/>
              </w:rPr>
              <w:t>98%-100%</w:t>
            </w:r>
            <w:r>
              <w:rPr>
                <w:b/>
                <w:bCs/>
                <w:spacing w:val="5"/>
              </w:rPr>
              <w:t>】</w:t>
            </w:r>
          </w:p>
          <w:p w14:paraId="389EDDC1">
            <w:pPr>
              <w:pStyle w:val="6"/>
              <w:spacing w:before="65" w:line="228" w:lineRule="auto"/>
              <w:ind w:left="5"/>
            </w:pPr>
            <w:r>
              <w:rPr>
                <w:rFonts w:ascii="Times New Roman" w:hAnsi="Times New Roman" w:eastAsia="Times New Roman" w:cs="Times New Roman"/>
                <w:b/>
                <w:bCs/>
                <w:spacing w:val="5"/>
              </w:rPr>
              <w:t>3</w:t>
            </w:r>
            <w:r>
              <w:rPr>
                <w:b/>
                <w:bCs/>
                <w:spacing w:val="5"/>
              </w:rPr>
              <w:t>分【</w:t>
            </w:r>
            <w:r>
              <w:rPr>
                <w:rFonts w:ascii="Times New Roman" w:hAnsi="Times New Roman" w:eastAsia="Times New Roman" w:cs="Times New Roman"/>
                <w:b/>
                <w:bCs/>
                <w:spacing w:val="5"/>
              </w:rPr>
              <w:t>95%-97%</w:t>
            </w:r>
            <w:r>
              <w:rPr>
                <w:b/>
                <w:bCs/>
                <w:spacing w:val="5"/>
              </w:rPr>
              <w:t>】</w:t>
            </w:r>
          </w:p>
          <w:p w14:paraId="735BB369">
            <w:pPr>
              <w:pStyle w:val="6"/>
              <w:spacing w:before="65" w:line="228" w:lineRule="auto"/>
              <w:ind w:left="10"/>
            </w:pPr>
            <w:r>
              <w:rPr>
                <w:rFonts w:ascii="Times New Roman" w:hAnsi="Times New Roman" w:eastAsia="Times New Roman" w:cs="Times New Roman"/>
                <w:b/>
                <w:bCs/>
                <w:spacing w:val="5"/>
              </w:rPr>
              <w:t>0</w:t>
            </w:r>
            <w:r>
              <w:rPr>
                <w:b/>
                <w:bCs/>
                <w:spacing w:val="5"/>
              </w:rPr>
              <w:t>分【低于</w:t>
            </w:r>
            <w:r>
              <w:rPr>
                <w:rFonts w:ascii="Times New Roman" w:hAnsi="Times New Roman" w:eastAsia="Times New Roman" w:cs="Times New Roman"/>
                <w:b/>
                <w:bCs/>
                <w:spacing w:val="5"/>
              </w:rPr>
              <w:t>95%</w:t>
            </w:r>
            <w:r>
              <w:rPr>
                <w:b/>
                <w:bCs/>
                <w:spacing w:val="5"/>
              </w:rPr>
              <w:t>】</w:t>
            </w:r>
          </w:p>
        </w:tc>
        <w:tc>
          <w:tcPr>
            <w:tcW w:w="2899" w:type="dxa"/>
            <w:vAlign w:val="top"/>
          </w:tcPr>
          <w:p w14:paraId="66076D8D">
            <w:pPr>
              <w:rPr>
                <w:rFonts w:ascii="Arial"/>
                <w:sz w:val="21"/>
              </w:rPr>
            </w:pPr>
          </w:p>
        </w:tc>
      </w:tr>
      <w:tr w14:paraId="51B6B7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1" w:hRule="atLeast"/>
        </w:trPr>
        <w:tc>
          <w:tcPr>
            <w:tcW w:w="536" w:type="dxa"/>
            <w:vAlign w:val="top"/>
          </w:tcPr>
          <w:p w14:paraId="2E5C3A27">
            <w:pPr>
              <w:spacing w:line="254" w:lineRule="auto"/>
              <w:rPr>
                <w:rFonts w:ascii="Arial"/>
                <w:sz w:val="21"/>
              </w:rPr>
            </w:pPr>
          </w:p>
          <w:p w14:paraId="5DA49468">
            <w:pPr>
              <w:spacing w:line="254" w:lineRule="auto"/>
              <w:rPr>
                <w:rFonts w:ascii="Arial"/>
                <w:sz w:val="21"/>
              </w:rPr>
            </w:pPr>
          </w:p>
          <w:p w14:paraId="4FDA2C11">
            <w:pPr>
              <w:spacing w:line="255" w:lineRule="auto"/>
              <w:rPr>
                <w:rFonts w:ascii="Arial"/>
                <w:sz w:val="21"/>
              </w:rPr>
            </w:pPr>
          </w:p>
          <w:p w14:paraId="15F3C91F">
            <w:pPr>
              <w:spacing w:line="255" w:lineRule="auto"/>
              <w:rPr>
                <w:rFonts w:ascii="Arial"/>
                <w:sz w:val="21"/>
              </w:rPr>
            </w:pPr>
          </w:p>
          <w:p w14:paraId="2EBEFDD0">
            <w:pPr>
              <w:spacing w:line="255" w:lineRule="auto"/>
              <w:rPr>
                <w:rFonts w:ascii="Arial"/>
                <w:sz w:val="21"/>
              </w:rPr>
            </w:pPr>
          </w:p>
          <w:p w14:paraId="3ED2437C">
            <w:pPr>
              <w:spacing w:before="57" w:line="195" w:lineRule="auto"/>
              <w:ind w:left="190"/>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11</w:t>
            </w:r>
          </w:p>
        </w:tc>
        <w:tc>
          <w:tcPr>
            <w:tcW w:w="1072" w:type="dxa"/>
            <w:vMerge w:val="continue"/>
            <w:tcBorders>
              <w:top w:val="nil"/>
              <w:bottom w:val="nil"/>
            </w:tcBorders>
            <w:vAlign w:val="top"/>
          </w:tcPr>
          <w:p w14:paraId="440C92F0">
            <w:pPr>
              <w:rPr>
                <w:rFonts w:ascii="Arial"/>
                <w:sz w:val="21"/>
              </w:rPr>
            </w:pPr>
          </w:p>
        </w:tc>
        <w:tc>
          <w:tcPr>
            <w:tcW w:w="1979" w:type="dxa"/>
            <w:vAlign w:val="top"/>
          </w:tcPr>
          <w:p w14:paraId="1B444F2C">
            <w:pPr>
              <w:spacing w:line="245" w:lineRule="auto"/>
              <w:rPr>
                <w:rFonts w:ascii="Arial"/>
                <w:sz w:val="21"/>
              </w:rPr>
            </w:pPr>
          </w:p>
          <w:p w14:paraId="04557139">
            <w:pPr>
              <w:spacing w:line="246" w:lineRule="auto"/>
              <w:rPr>
                <w:rFonts w:ascii="Arial"/>
                <w:sz w:val="21"/>
              </w:rPr>
            </w:pPr>
          </w:p>
          <w:p w14:paraId="338882CA">
            <w:pPr>
              <w:spacing w:line="246" w:lineRule="auto"/>
              <w:rPr>
                <w:rFonts w:ascii="Arial"/>
                <w:sz w:val="21"/>
              </w:rPr>
            </w:pPr>
          </w:p>
          <w:p w14:paraId="4DBF931B">
            <w:pPr>
              <w:spacing w:line="246" w:lineRule="auto"/>
              <w:rPr>
                <w:rFonts w:ascii="Arial"/>
                <w:sz w:val="21"/>
              </w:rPr>
            </w:pPr>
          </w:p>
          <w:p w14:paraId="26311848">
            <w:pPr>
              <w:spacing w:line="246" w:lineRule="auto"/>
              <w:rPr>
                <w:rFonts w:ascii="Arial"/>
                <w:sz w:val="21"/>
              </w:rPr>
            </w:pPr>
          </w:p>
          <w:p w14:paraId="2EE64002">
            <w:pPr>
              <w:pStyle w:val="6"/>
              <w:spacing w:before="65" w:line="228" w:lineRule="auto"/>
              <w:ind w:left="22"/>
            </w:pPr>
            <w:r>
              <w:rPr>
                <w:spacing w:val="5"/>
              </w:rPr>
              <w:t>需求完成率</w:t>
            </w:r>
          </w:p>
        </w:tc>
        <w:tc>
          <w:tcPr>
            <w:tcW w:w="3404" w:type="dxa"/>
            <w:vAlign w:val="top"/>
          </w:tcPr>
          <w:p w14:paraId="730515EB">
            <w:pPr>
              <w:spacing w:line="268" w:lineRule="auto"/>
              <w:rPr>
                <w:rFonts w:ascii="Arial"/>
                <w:sz w:val="21"/>
              </w:rPr>
            </w:pPr>
          </w:p>
          <w:p w14:paraId="54D5D783">
            <w:pPr>
              <w:spacing w:line="269" w:lineRule="auto"/>
              <w:rPr>
                <w:rFonts w:ascii="Arial"/>
                <w:sz w:val="21"/>
              </w:rPr>
            </w:pPr>
          </w:p>
          <w:p w14:paraId="49B73F3C">
            <w:pPr>
              <w:spacing w:line="269" w:lineRule="auto"/>
              <w:rPr>
                <w:rFonts w:ascii="Arial"/>
                <w:sz w:val="21"/>
              </w:rPr>
            </w:pPr>
          </w:p>
          <w:p w14:paraId="6635AF5E">
            <w:pPr>
              <w:spacing w:line="269" w:lineRule="auto"/>
              <w:rPr>
                <w:rFonts w:ascii="Arial"/>
                <w:sz w:val="21"/>
              </w:rPr>
            </w:pPr>
          </w:p>
          <w:p w14:paraId="54969308">
            <w:pPr>
              <w:pStyle w:val="6"/>
              <w:spacing w:before="65" w:line="289" w:lineRule="auto"/>
              <w:ind w:left="11" w:right="1" w:firstLine="1"/>
            </w:pPr>
            <w:r>
              <w:rPr>
                <w:spacing w:val="11"/>
              </w:rPr>
              <w:t>用于记录统计周期内甲方需求完成投</w:t>
            </w:r>
            <w:r>
              <w:rPr>
                <w:spacing w:val="7"/>
              </w:rPr>
              <w:t>产的比例</w:t>
            </w:r>
          </w:p>
        </w:tc>
        <w:tc>
          <w:tcPr>
            <w:tcW w:w="3419" w:type="dxa"/>
            <w:vAlign w:val="top"/>
          </w:tcPr>
          <w:p w14:paraId="21F86907">
            <w:pPr>
              <w:pStyle w:val="6"/>
              <w:spacing w:before="17" w:line="292" w:lineRule="auto"/>
              <w:ind w:left="12" w:firstLine="9"/>
            </w:pPr>
            <w:r>
              <w:rPr>
                <w:spacing w:val="13"/>
              </w:rPr>
              <w:t>需求完成率</w:t>
            </w:r>
            <w:r>
              <w:rPr>
                <w:rFonts w:ascii="Times New Roman" w:hAnsi="Times New Roman" w:eastAsia="Times New Roman" w:cs="Times New Roman"/>
                <w:spacing w:val="13"/>
              </w:rPr>
              <w:t>=</w:t>
            </w:r>
            <w:r>
              <w:rPr>
                <w:spacing w:val="13"/>
              </w:rPr>
              <w:t>流程完结需求数</w:t>
            </w:r>
            <w:r>
              <w:rPr>
                <w:rFonts w:ascii="Times New Roman" w:hAnsi="Times New Roman" w:eastAsia="Times New Roman" w:cs="Times New Roman"/>
                <w:spacing w:val="13"/>
              </w:rPr>
              <w:t>/</w:t>
            </w:r>
            <w:r>
              <w:rPr>
                <w:spacing w:val="13"/>
              </w:rPr>
              <w:t>总需求</w:t>
            </w:r>
            <w:r>
              <w:t>数</w:t>
            </w:r>
          </w:p>
          <w:p w14:paraId="3B8741B2">
            <w:pPr>
              <w:pStyle w:val="6"/>
              <w:spacing w:before="28" w:line="288" w:lineRule="auto"/>
              <w:ind w:left="10" w:right="3"/>
            </w:pPr>
            <w:r>
              <w:rPr>
                <w:spacing w:val="12"/>
              </w:rPr>
              <w:t>注：流程完结需求数指统计周期内已完成投产的需求个数；总需求数指统计周期内由甲方提出到达服务商项目</w:t>
            </w:r>
            <w:r>
              <w:rPr>
                <w:spacing w:val="7"/>
              </w:rPr>
              <w:t>组的需求个数。</w:t>
            </w:r>
          </w:p>
          <w:p w14:paraId="15D23576">
            <w:pPr>
              <w:pStyle w:val="6"/>
              <w:spacing w:line="228" w:lineRule="auto"/>
              <w:ind w:left="9"/>
            </w:pPr>
            <w:r>
              <w:rPr>
                <w:rFonts w:ascii="Times New Roman" w:hAnsi="Times New Roman" w:eastAsia="Times New Roman" w:cs="Times New Roman"/>
                <w:b/>
                <w:bCs/>
                <w:spacing w:val="5"/>
              </w:rPr>
              <w:t>5</w:t>
            </w:r>
            <w:r>
              <w:rPr>
                <w:b/>
                <w:bCs/>
                <w:spacing w:val="5"/>
              </w:rPr>
              <w:t>分【</w:t>
            </w:r>
            <w:r>
              <w:rPr>
                <w:rFonts w:ascii="Times New Roman" w:hAnsi="Times New Roman" w:eastAsia="Times New Roman" w:cs="Times New Roman"/>
                <w:b/>
                <w:bCs/>
                <w:spacing w:val="5"/>
              </w:rPr>
              <w:t>98%-100%</w:t>
            </w:r>
            <w:r>
              <w:rPr>
                <w:b/>
                <w:bCs/>
                <w:spacing w:val="5"/>
              </w:rPr>
              <w:t>】</w:t>
            </w:r>
          </w:p>
          <w:p w14:paraId="3F88AF38">
            <w:pPr>
              <w:pStyle w:val="6"/>
              <w:spacing w:before="64" w:line="228" w:lineRule="auto"/>
              <w:ind w:left="5"/>
            </w:pPr>
            <w:r>
              <w:rPr>
                <w:rFonts w:ascii="Times New Roman" w:hAnsi="Times New Roman" w:eastAsia="Times New Roman" w:cs="Times New Roman"/>
                <w:b/>
                <w:bCs/>
                <w:spacing w:val="5"/>
              </w:rPr>
              <w:t>3</w:t>
            </w:r>
            <w:r>
              <w:rPr>
                <w:b/>
                <w:bCs/>
                <w:spacing w:val="5"/>
              </w:rPr>
              <w:t>分【</w:t>
            </w:r>
            <w:r>
              <w:rPr>
                <w:rFonts w:ascii="Times New Roman" w:hAnsi="Times New Roman" w:eastAsia="Times New Roman" w:cs="Times New Roman"/>
                <w:b/>
                <w:bCs/>
                <w:spacing w:val="5"/>
              </w:rPr>
              <w:t>95%-97%</w:t>
            </w:r>
            <w:r>
              <w:rPr>
                <w:b/>
                <w:bCs/>
                <w:spacing w:val="5"/>
              </w:rPr>
              <w:t>】</w:t>
            </w:r>
          </w:p>
          <w:p w14:paraId="44D8F538">
            <w:pPr>
              <w:pStyle w:val="6"/>
              <w:spacing w:before="65" w:line="228" w:lineRule="auto"/>
              <w:ind w:left="10"/>
            </w:pPr>
            <w:r>
              <w:rPr>
                <w:rFonts w:ascii="Times New Roman" w:hAnsi="Times New Roman" w:eastAsia="Times New Roman" w:cs="Times New Roman"/>
                <w:b/>
                <w:bCs/>
                <w:spacing w:val="5"/>
              </w:rPr>
              <w:t>0</w:t>
            </w:r>
            <w:r>
              <w:rPr>
                <w:b/>
                <w:bCs/>
                <w:spacing w:val="5"/>
              </w:rPr>
              <w:t>分【低于</w:t>
            </w:r>
            <w:r>
              <w:rPr>
                <w:rFonts w:ascii="Times New Roman" w:hAnsi="Times New Roman" w:eastAsia="Times New Roman" w:cs="Times New Roman"/>
                <w:b/>
                <w:bCs/>
                <w:spacing w:val="5"/>
              </w:rPr>
              <w:t>95%</w:t>
            </w:r>
            <w:r>
              <w:rPr>
                <w:b/>
                <w:bCs/>
                <w:spacing w:val="5"/>
              </w:rPr>
              <w:t>】</w:t>
            </w:r>
          </w:p>
        </w:tc>
        <w:tc>
          <w:tcPr>
            <w:tcW w:w="2899" w:type="dxa"/>
            <w:vAlign w:val="top"/>
          </w:tcPr>
          <w:p w14:paraId="09B051FF">
            <w:pPr>
              <w:rPr>
                <w:rFonts w:ascii="Arial"/>
                <w:sz w:val="21"/>
              </w:rPr>
            </w:pPr>
          </w:p>
        </w:tc>
      </w:tr>
      <w:tr w14:paraId="5AA44C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536" w:type="dxa"/>
            <w:vAlign w:val="top"/>
          </w:tcPr>
          <w:p w14:paraId="7B8462E4">
            <w:pPr>
              <w:spacing w:before="92" w:line="195" w:lineRule="auto"/>
              <w:ind w:left="18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12</w:t>
            </w:r>
          </w:p>
        </w:tc>
        <w:tc>
          <w:tcPr>
            <w:tcW w:w="1072" w:type="dxa"/>
            <w:vMerge w:val="continue"/>
            <w:tcBorders>
              <w:top w:val="nil"/>
            </w:tcBorders>
            <w:vAlign w:val="top"/>
          </w:tcPr>
          <w:p w14:paraId="47182553">
            <w:pPr>
              <w:rPr>
                <w:rFonts w:ascii="Arial"/>
                <w:sz w:val="21"/>
              </w:rPr>
            </w:pPr>
          </w:p>
        </w:tc>
        <w:tc>
          <w:tcPr>
            <w:tcW w:w="1979" w:type="dxa"/>
            <w:vAlign w:val="top"/>
          </w:tcPr>
          <w:p w14:paraId="1BA635E5">
            <w:pPr>
              <w:pStyle w:val="6"/>
              <w:spacing w:before="56" w:line="228" w:lineRule="auto"/>
              <w:ind w:left="12"/>
            </w:pPr>
            <w:r>
              <w:rPr>
                <w:spacing w:val="8"/>
              </w:rPr>
              <w:t>人员行为规范性</w:t>
            </w:r>
          </w:p>
        </w:tc>
        <w:tc>
          <w:tcPr>
            <w:tcW w:w="3404" w:type="dxa"/>
            <w:vAlign w:val="top"/>
          </w:tcPr>
          <w:p w14:paraId="0D8E9466">
            <w:pPr>
              <w:pStyle w:val="6"/>
              <w:spacing w:before="55" w:line="228" w:lineRule="auto"/>
              <w:ind w:right="1"/>
              <w:jc w:val="right"/>
            </w:pPr>
            <w:r>
              <w:rPr>
                <w:spacing w:val="11"/>
              </w:rPr>
              <w:t>用于记录外包场地日常管理或检查过</w:t>
            </w:r>
          </w:p>
        </w:tc>
        <w:tc>
          <w:tcPr>
            <w:tcW w:w="3419" w:type="dxa"/>
            <w:vAlign w:val="top"/>
          </w:tcPr>
          <w:p w14:paraId="471C8957">
            <w:pPr>
              <w:pStyle w:val="6"/>
              <w:spacing w:before="55" w:line="228" w:lineRule="auto"/>
              <w:ind w:left="5"/>
            </w:pPr>
            <w:r>
              <w:rPr>
                <w:b/>
                <w:bCs/>
                <w:spacing w:val="6"/>
              </w:rPr>
              <w:t>【得分上限</w:t>
            </w:r>
            <w:r>
              <w:rPr>
                <w:rFonts w:ascii="Times New Roman" w:hAnsi="Times New Roman" w:eastAsia="Times New Roman" w:cs="Times New Roman"/>
                <w:b/>
                <w:bCs/>
                <w:spacing w:val="6"/>
              </w:rPr>
              <w:t>10</w:t>
            </w:r>
            <w:r>
              <w:rPr>
                <w:b/>
                <w:bCs/>
                <w:spacing w:val="6"/>
              </w:rPr>
              <w:t>分】</w:t>
            </w:r>
          </w:p>
        </w:tc>
        <w:tc>
          <w:tcPr>
            <w:tcW w:w="2899" w:type="dxa"/>
            <w:vAlign w:val="top"/>
          </w:tcPr>
          <w:p w14:paraId="24A3F311">
            <w:pPr>
              <w:pStyle w:val="6"/>
              <w:spacing w:before="55" w:line="228" w:lineRule="auto"/>
              <w:ind w:left="11"/>
            </w:pPr>
            <w:r>
              <w:rPr>
                <w:spacing w:val="5"/>
              </w:rPr>
              <w:t>每出现一次人员行为违规，扣除</w:t>
            </w:r>
          </w:p>
        </w:tc>
      </w:tr>
    </w:tbl>
    <w:p w14:paraId="12097F50">
      <w:pPr>
        <w:pStyle w:val="2"/>
      </w:pPr>
    </w:p>
    <w:p w14:paraId="47FB46C0">
      <w:pPr>
        <w:sectPr>
          <w:footerReference r:id="rId114" w:type="default"/>
          <w:pgSz w:w="16839" w:h="11906"/>
          <w:pgMar w:top="400" w:right="2525" w:bottom="1262" w:left="770" w:header="0" w:footer="898" w:gutter="0"/>
          <w:cols w:space="720" w:num="1"/>
        </w:sectPr>
      </w:pPr>
    </w:p>
    <w:p w14:paraId="3AD7698F">
      <w:pPr>
        <w:spacing w:before="39"/>
      </w:pPr>
    </w:p>
    <w:p w14:paraId="286256AA">
      <w:pPr>
        <w:spacing w:before="39"/>
      </w:pPr>
    </w:p>
    <w:p w14:paraId="299716FA">
      <w:pPr>
        <w:spacing w:before="38"/>
      </w:pPr>
    </w:p>
    <w:p w14:paraId="4340114B">
      <w:pPr>
        <w:spacing w:before="38"/>
      </w:pPr>
    </w:p>
    <w:p w14:paraId="60627E90">
      <w:pPr>
        <w:spacing w:before="38"/>
      </w:pPr>
    </w:p>
    <w:tbl>
      <w:tblPr>
        <w:tblStyle w:val="5"/>
        <w:tblW w:w="133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6"/>
        <w:gridCol w:w="1072"/>
        <w:gridCol w:w="1979"/>
        <w:gridCol w:w="3404"/>
        <w:gridCol w:w="3419"/>
        <w:gridCol w:w="2899"/>
      </w:tblGrid>
      <w:tr w14:paraId="65E921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9" w:hRule="atLeast"/>
        </w:trPr>
        <w:tc>
          <w:tcPr>
            <w:tcW w:w="536" w:type="dxa"/>
            <w:vAlign w:val="top"/>
          </w:tcPr>
          <w:p w14:paraId="4B58B5BF">
            <w:pPr>
              <w:rPr>
                <w:rFonts w:ascii="Arial"/>
                <w:sz w:val="21"/>
              </w:rPr>
            </w:pPr>
          </w:p>
        </w:tc>
        <w:tc>
          <w:tcPr>
            <w:tcW w:w="1072" w:type="dxa"/>
            <w:vMerge w:val="restart"/>
            <w:tcBorders>
              <w:bottom w:val="nil"/>
            </w:tcBorders>
            <w:vAlign w:val="top"/>
          </w:tcPr>
          <w:p w14:paraId="27FE1561">
            <w:pPr>
              <w:rPr>
                <w:rFonts w:ascii="Arial"/>
                <w:sz w:val="21"/>
              </w:rPr>
            </w:pPr>
          </w:p>
        </w:tc>
        <w:tc>
          <w:tcPr>
            <w:tcW w:w="1979" w:type="dxa"/>
            <w:vAlign w:val="top"/>
          </w:tcPr>
          <w:p w14:paraId="7D9C368F">
            <w:pPr>
              <w:rPr>
                <w:rFonts w:ascii="Arial"/>
                <w:sz w:val="21"/>
              </w:rPr>
            </w:pPr>
          </w:p>
        </w:tc>
        <w:tc>
          <w:tcPr>
            <w:tcW w:w="3404" w:type="dxa"/>
            <w:vAlign w:val="top"/>
          </w:tcPr>
          <w:p w14:paraId="1377B259">
            <w:pPr>
              <w:pStyle w:val="6"/>
              <w:spacing w:before="56" w:line="289" w:lineRule="auto"/>
              <w:ind w:left="14" w:right="1" w:hanging="4"/>
              <w:jc w:val="both"/>
            </w:pPr>
            <w:r>
              <w:rPr>
                <w:spacing w:val="11"/>
              </w:rPr>
              <w:t>程中发现外包人员行为违规（包括但不限于办公纪律、造成办公环境物理</w:t>
            </w:r>
            <w:r>
              <w:rPr>
                <w:spacing w:val="8"/>
              </w:rPr>
              <w:t>安全隐患等）的次数</w:t>
            </w:r>
          </w:p>
        </w:tc>
        <w:tc>
          <w:tcPr>
            <w:tcW w:w="3419" w:type="dxa"/>
            <w:vAlign w:val="top"/>
          </w:tcPr>
          <w:p w14:paraId="650B47D3">
            <w:pPr>
              <w:pStyle w:val="6"/>
              <w:spacing w:before="56" w:line="288" w:lineRule="auto"/>
              <w:ind w:left="13" w:hanging="3"/>
            </w:pPr>
            <w:r>
              <w:rPr>
                <w:rFonts w:ascii="Times New Roman" w:hAnsi="Times New Roman" w:eastAsia="Times New Roman" w:cs="Times New Roman"/>
                <w:b/>
                <w:bCs/>
                <w:spacing w:val="5"/>
              </w:rPr>
              <w:t>0</w:t>
            </w:r>
            <w:r>
              <w:rPr>
                <w:b/>
                <w:bCs/>
                <w:spacing w:val="5"/>
              </w:rPr>
              <w:t>次：</w:t>
            </w:r>
            <w:r>
              <w:rPr>
                <w:spacing w:val="5"/>
              </w:rPr>
              <w:t>指未出现外包人员行为违规，该</w:t>
            </w:r>
            <w:r>
              <w:rPr>
                <w:spacing w:val="6"/>
              </w:rPr>
              <w:t>项指标满分；</w:t>
            </w:r>
          </w:p>
          <w:p w14:paraId="51CD6AE2">
            <w:pPr>
              <w:pStyle w:val="6"/>
              <w:spacing w:before="1" w:line="270" w:lineRule="auto"/>
              <w:ind w:left="10" w:firstLine="5"/>
            </w:pPr>
            <w:r>
              <w:rPr>
                <w:rFonts w:ascii="Times New Roman" w:hAnsi="Times New Roman" w:eastAsia="Times New Roman" w:cs="Times New Roman"/>
                <w:b/>
                <w:bCs/>
                <w:spacing w:val="5"/>
              </w:rPr>
              <w:t>1</w:t>
            </w:r>
            <w:r>
              <w:rPr>
                <w:b/>
                <w:bCs/>
                <w:spacing w:val="5"/>
              </w:rPr>
              <w:t>次及以上：</w:t>
            </w:r>
            <w:r>
              <w:rPr>
                <w:spacing w:val="5"/>
              </w:rPr>
              <w:t>指检查发现外包人员行为</w:t>
            </w:r>
            <w:r>
              <w:rPr>
                <w:spacing w:val="11"/>
              </w:rPr>
              <w:t>违规</w:t>
            </w:r>
            <w:r>
              <w:rPr>
                <w:rFonts w:ascii="Times New Roman" w:hAnsi="Times New Roman" w:eastAsia="Times New Roman" w:cs="Times New Roman"/>
                <w:spacing w:val="11"/>
              </w:rPr>
              <w:t>1</w:t>
            </w:r>
            <w:r>
              <w:rPr>
                <w:spacing w:val="11"/>
              </w:rPr>
              <w:t>次及以上（每人次扣</w:t>
            </w:r>
            <w:r>
              <w:rPr>
                <w:rFonts w:ascii="Times New Roman" w:hAnsi="Times New Roman" w:eastAsia="Times New Roman" w:cs="Times New Roman"/>
                <w:spacing w:val="11"/>
              </w:rPr>
              <w:t>5</w:t>
            </w:r>
            <w:r>
              <w:rPr>
                <w:spacing w:val="11"/>
              </w:rPr>
              <w:t>分，最高</w:t>
            </w:r>
            <w:r>
              <w:rPr>
                <w:spacing w:val="5"/>
              </w:rPr>
              <w:t>扣除</w:t>
            </w:r>
            <w:r>
              <w:rPr>
                <w:rFonts w:ascii="Times New Roman" w:hAnsi="Times New Roman" w:eastAsia="Times New Roman" w:cs="Times New Roman"/>
                <w:spacing w:val="5"/>
              </w:rPr>
              <w:t>10</w:t>
            </w:r>
            <w:r>
              <w:rPr>
                <w:spacing w:val="5"/>
              </w:rPr>
              <w:t>分）</w:t>
            </w:r>
          </w:p>
        </w:tc>
        <w:tc>
          <w:tcPr>
            <w:tcW w:w="2899" w:type="dxa"/>
            <w:vAlign w:val="top"/>
          </w:tcPr>
          <w:p w14:paraId="4E75EC83">
            <w:pPr>
              <w:pStyle w:val="6"/>
              <w:spacing w:before="56" w:line="227" w:lineRule="auto"/>
              <w:ind w:left="32"/>
            </w:pPr>
            <w:r>
              <w:rPr>
                <w:spacing w:val="6"/>
              </w:rPr>
              <w:t>乙方金额人民币不低于</w:t>
            </w:r>
            <w:r>
              <w:rPr>
                <w:rFonts w:ascii="Times New Roman" w:hAnsi="Times New Roman" w:eastAsia="Times New Roman" w:cs="Times New Roman"/>
                <w:spacing w:val="6"/>
              </w:rPr>
              <w:t>500</w:t>
            </w:r>
            <w:r>
              <w:rPr>
                <w:spacing w:val="6"/>
              </w:rPr>
              <w:t>元。</w:t>
            </w:r>
          </w:p>
        </w:tc>
      </w:tr>
      <w:tr w14:paraId="7D4526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5" w:hRule="atLeast"/>
        </w:trPr>
        <w:tc>
          <w:tcPr>
            <w:tcW w:w="536" w:type="dxa"/>
            <w:vAlign w:val="top"/>
          </w:tcPr>
          <w:p w14:paraId="362DBA5E">
            <w:pPr>
              <w:spacing w:line="268" w:lineRule="auto"/>
              <w:rPr>
                <w:rFonts w:ascii="Arial"/>
                <w:sz w:val="21"/>
              </w:rPr>
            </w:pPr>
          </w:p>
          <w:p w14:paraId="1BF35A32">
            <w:pPr>
              <w:spacing w:line="268" w:lineRule="auto"/>
              <w:rPr>
                <w:rFonts w:ascii="Arial"/>
                <w:sz w:val="21"/>
              </w:rPr>
            </w:pPr>
          </w:p>
          <w:p w14:paraId="3FF31DC5">
            <w:pPr>
              <w:spacing w:line="269" w:lineRule="auto"/>
              <w:rPr>
                <w:rFonts w:ascii="Arial"/>
                <w:sz w:val="21"/>
              </w:rPr>
            </w:pPr>
          </w:p>
          <w:p w14:paraId="3B8E47FC">
            <w:pPr>
              <w:spacing w:before="57" w:line="195" w:lineRule="auto"/>
              <w:ind w:left="18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13</w:t>
            </w:r>
          </w:p>
        </w:tc>
        <w:tc>
          <w:tcPr>
            <w:tcW w:w="1072" w:type="dxa"/>
            <w:vMerge w:val="continue"/>
            <w:tcBorders>
              <w:top w:val="nil"/>
              <w:bottom w:val="nil"/>
            </w:tcBorders>
            <w:vAlign w:val="top"/>
          </w:tcPr>
          <w:p w14:paraId="1502CB9D">
            <w:pPr>
              <w:rPr>
                <w:rFonts w:ascii="Arial"/>
                <w:sz w:val="21"/>
              </w:rPr>
            </w:pPr>
          </w:p>
        </w:tc>
        <w:tc>
          <w:tcPr>
            <w:tcW w:w="1979" w:type="dxa"/>
            <w:vAlign w:val="top"/>
          </w:tcPr>
          <w:p w14:paraId="5B13D77C">
            <w:pPr>
              <w:spacing w:line="253" w:lineRule="auto"/>
              <w:rPr>
                <w:rFonts w:ascii="Arial"/>
                <w:sz w:val="21"/>
              </w:rPr>
            </w:pPr>
          </w:p>
          <w:p w14:paraId="268FB2F6">
            <w:pPr>
              <w:spacing w:line="254" w:lineRule="auto"/>
              <w:rPr>
                <w:rFonts w:ascii="Arial"/>
                <w:sz w:val="21"/>
              </w:rPr>
            </w:pPr>
          </w:p>
          <w:p w14:paraId="34AADC66">
            <w:pPr>
              <w:spacing w:line="254" w:lineRule="auto"/>
              <w:rPr>
                <w:rFonts w:ascii="Arial"/>
                <w:sz w:val="21"/>
              </w:rPr>
            </w:pPr>
          </w:p>
          <w:p w14:paraId="42A276E6">
            <w:pPr>
              <w:pStyle w:val="6"/>
              <w:spacing w:before="65" w:line="228" w:lineRule="auto"/>
              <w:ind w:left="12"/>
            </w:pPr>
            <w:r>
              <w:rPr>
                <w:spacing w:val="7"/>
              </w:rPr>
              <w:t>人员变动率</w:t>
            </w:r>
          </w:p>
        </w:tc>
        <w:tc>
          <w:tcPr>
            <w:tcW w:w="3404" w:type="dxa"/>
            <w:vAlign w:val="top"/>
          </w:tcPr>
          <w:p w14:paraId="4940469F">
            <w:pPr>
              <w:spacing w:line="452" w:lineRule="auto"/>
              <w:rPr>
                <w:rFonts w:ascii="Arial"/>
                <w:sz w:val="21"/>
              </w:rPr>
            </w:pPr>
          </w:p>
          <w:p w14:paraId="609A0274">
            <w:pPr>
              <w:pStyle w:val="6"/>
              <w:spacing w:before="65" w:line="289" w:lineRule="auto"/>
              <w:ind w:left="13" w:right="1"/>
              <w:jc w:val="both"/>
            </w:pPr>
            <w:r>
              <w:rPr>
                <w:spacing w:val="11"/>
              </w:rPr>
              <w:t>用于记录统计周期内乙方未经甲方同意更换外包人员数量占乙方驻场外包</w:t>
            </w:r>
            <w:r>
              <w:rPr>
                <w:spacing w:val="8"/>
              </w:rPr>
              <w:t>人员总数量的比率</w:t>
            </w:r>
          </w:p>
        </w:tc>
        <w:tc>
          <w:tcPr>
            <w:tcW w:w="3419" w:type="dxa"/>
            <w:vAlign w:val="top"/>
          </w:tcPr>
          <w:p w14:paraId="2BCCEEE7">
            <w:pPr>
              <w:pStyle w:val="6"/>
              <w:spacing w:before="12" w:line="298" w:lineRule="auto"/>
              <w:ind w:left="12"/>
              <w:jc w:val="both"/>
            </w:pPr>
            <w:r>
              <w:rPr>
                <w:spacing w:val="17"/>
              </w:rPr>
              <w:t>人员变动率</w:t>
            </w:r>
            <w:r>
              <w:rPr>
                <w:rFonts w:ascii="Times New Roman" w:hAnsi="Times New Roman" w:eastAsia="Times New Roman" w:cs="Times New Roman"/>
                <w:spacing w:val="17"/>
              </w:rPr>
              <w:t>=</w:t>
            </w:r>
            <w:r>
              <w:rPr>
                <w:spacing w:val="17"/>
              </w:rPr>
              <w:t>乙方未经甲方同意更换</w:t>
            </w:r>
            <w:r>
              <w:rPr>
                <w:spacing w:val="21"/>
              </w:rPr>
              <w:t>外包人员数量</w:t>
            </w:r>
            <w:r>
              <w:rPr>
                <w:rFonts w:ascii="Times New Roman" w:hAnsi="Times New Roman" w:eastAsia="Times New Roman" w:cs="Times New Roman"/>
                <w:spacing w:val="21"/>
              </w:rPr>
              <w:t>/</w:t>
            </w:r>
            <w:r>
              <w:rPr>
                <w:spacing w:val="21"/>
              </w:rPr>
              <w:t>乙方驻场外包人员总</w:t>
            </w:r>
            <w:r>
              <w:rPr>
                <w:spacing w:val="3"/>
              </w:rPr>
              <w:t>数量</w:t>
            </w:r>
          </w:p>
          <w:p w14:paraId="70463C6E">
            <w:pPr>
              <w:pStyle w:val="6"/>
              <w:spacing w:before="7" w:line="228" w:lineRule="auto"/>
              <w:ind w:left="16"/>
            </w:pPr>
            <w:r>
              <w:rPr>
                <w:rFonts w:ascii="Times New Roman" w:hAnsi="Times New Roman" w:eastAsia="Times New Roman" w:cs="Times New Roman"/>
                <w:b/>
                <w:bCs/>
                <w:spacing w:val="4"/>
              </w:rPr>
              <w:t>10</w:t>
            </w:r>
            <w:r>
              <w:rPr>
                <w:b/>
                <w:bCs/>
                <w:spacing w:val="4"/>
              </w:rPr>
              <w:t>分【</w:t>
            </w:r>
            <w:r>
              <w:rPr>
                <w:rFonts w:ascii="Times New Roman" w:hAnsi="Times New Roman" w:eastAsia="Times New Roman" w:cs="Times New Roman"/>
                <w:b/>
                <w:bCs/>
                <w:spacing w:val="4"/>
              </w:rPr>
              <w:t>0-20%</w:t>
            </w:r>
            <w:r>
              <w:rPr>
                <w:b/>
                <w:bCs/>
                <w:spacing w:val="4"/>
              </w:rPr>
              <w:t>】</w:t>
            </w:r>
          </w:p>
          <w:p w14:paraId="13C9AD2C">
            <w:pPr>
              <w:pStyle w:val="6"/>
              <w:spacing w:before="64" w:line="228" w:lineRule="auto"/>
              <w:ind w:left="9"/>
            </w:pPr>
            <w:r>
              <w:rPr>
                <w:rFonts w:ascii="Times New Roman" w:hAnsi="Times New Roman" w:eastAsia="Times New Roman" w:cs="Times New Roman"/>
                <w:b/>
                <w:bCs/>
                <w:spacing w:val="5"/>
              </w:rPr>
              <w:t>5</w:t>
            </w:r>
            <w:r>
              <w:rPr>
                <w:b/>
                <w:bCs/>
                <w:spacing w:val="5"/>
              </w:rPr>
              <w:t>分【</w:t>
            </w:r>
            <w:r>
              <w:rPr>
                <w:rFonts w:ascii="Times New Roman" w:hAnsi="Times New Roman" w:eastAsia="Times New Roman" w:cs="Times New Roman"/>
                <w:b/>
                <w:bCs/>
                <w:spacing w:val="5"/>
              </w:rPr>
              <w:t>20%-40%</w:t>
            </w:r>
            <w:r>
              <w:rPr>
                <w:b/>
                <w:bCs/>
                <w:spacing w:val="5"/>
              </w:rPr>
              <w:t>】</w:t>
            </w:r>
          </w:p>
          <w:p w14:paraId="643C072F">
            <w:pPr>
              <w:pStyle w:val="6"/>
              <w:spacing w:before="65" w:line="228" w:lineRule="auto"/>
              <w:ind w:left="10"/>
            </w:pPr>
            <w:r>
              <w:rPr>
                <w:rFonts w:ascii="Times New Roman" w:hAnsi="Times New Roman" w:eastAsia="Times New Roman" w:cs="Times New Roman"/>
                <w:b/>
                <w:bCs/>
                <w:spacing w:val="5"/>
              </w:rPr>
              <w:t>0</w:t>
            </w:r>
            <w:r>
              <w:rPr>
                <w:b/>
                <w:bCs/>
                <w:spacing w:val="5"/>
              </w:rPr>
              <w:t>分【超过</w:t>
            </w:r>
            <w:r>
              <w:rPr>
                <w:rFonts w:ascii="Times New Roman" w:hAnsi="Times New Roman" w:eastAsia="Times New Roman" w:cs="Times New Roman"/>
                <w:b/>
                <w:bCs/>
                <w:spacing w:val="5"/>
              </w:rPr>
              <w:t>40%</w:t>
            </w:r>
            <w:r>
              <w:rPr>
                <w:b/>
                <w:bCs/>
                <w:spacing w:val="5"/>
              </w:rPr>
              <w:t>】</w:t>
            </w:r>
          </w:p>
        </w:tc>
        <w:tc>
          <w:tcPr>
            <w:tcW w:w="2899" w:type="dxa"/>
            <w:vAlign w:val="top"/>
          </w:tcPr>
          <w:p w14:paraId="2C538EDC">
            <w:pPr>
              <w:pStyle w:val="6"/>
              <w:spacing w:before="205" w:line="289" w:lineRule="auto"/>
              <w:ind w:left="10" w:right="5" w:firstLine="1"/>
              <w:jc w:val="both"/>
            </w:pPr>
            <w:r>
              <w:rPr>
                <w:spacing w:val="21"/>
              </w:rPr>
              <w:t>技术骨干或项目经理未经甲方</w:t>
            </w:r>
            <w:r>
              <w:rPr>
                <w:spacing w:val="5"/>
              </w:rPr>
              <w:t>同意变动，扣除乙方金额人民币</w:t>
            </w:r>
            <w:r>
              <w:rPr>
                <w:spacing w:val="12"/>
              </w:rPr>
              <w:t>不低于</w:t>
            </w:r>
            <w:r>
              <w:rPr>
                <w:rFonts w:ascii="Times New Roman" w:hAnsi="Times New Roman" w:eastAsia="Times New Roman" w:cs="Times New Roman"/>
                <w:spacing w:val="12"/>
              </w:rPr>
              <w:t>3</w:t>
            </w:r>
            <w:r>
              <w:rPr>
                <w:spacing w:val="12"/>
              </w:rPr>
              <w:t>万元；其余人员变动率</w:t>
            </w:r>
            <w:r>
              <w:rPr>
                <w:spacing w:val="5"/>
              </w:rPr>
              <w:t>超过</w:t>
            </w:r>
            <w:r>
              <w:rPr>
                <w:rFonts w:ascii="Times New Roman" w:hAnsi="Times New Roman" w:eastAsia="Times New Roman" w:cs="Times New Roman"/>
                <w:spacing w:val="5"/>
              </w:rPr>
              <w:t>40%</w:t>
            </w:r>
            <w:r>
              <w:rPr>
                <w:rFonts w:ascii="Times New Roman" w:hAnsi="Times New Roman" w:eastAsia="Times New Roman" w:cs="Times New Roman"/>
                <w:spacing w:val="-15"/>
              </w:rPr>
              <w:t xml:space="preserve"> </w:t>
            </w:r>
            <w:r>
              <w:rPr>
                <w:spacing w:val="5"/>
              </w:rPr>
              <w:t>，扣除不低于合同总金额的</w:t>
            </w:r>
            <w:r>
              <w:rPr>
                <w:rFonts w:ascii="Times New Roman" w:hAnsi="Times New Roman" w:eastAsia="Times New Roman" w:cs="Times New Roman"/>
                <w:spacing w:val="5"/>
              </w:rPr>
              <w:t>1%</w:t>
            </w:r>
            <w:r>
              <w:rPr>
                <w:spacing w:val="5"/>
              </w:rPr>
              <w:t>。</w:t>
            </w:r>
          </w:p>
        </w:tc>
      </w:tr>
      <w:tr w14:paraId="6C566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1" w:hRule="atLeast"/>
        </w:trPr>
        <w:tc>
          <w:tcPr>
            <w:tcW w:w="536" w:type="dxa"/>
            <w:vAlign w:val="top"/>
          </w:tcPr>
          <w:p w14:paraId="7EF46DC4">
            <w:pPr>
              <w:spacing w:line="248" w:lineRule="auto"/>
              <w:rPr>
                <w:rFonts w:ascii="Arial"/>
                <w:sz w:val="21"/>
              </w:rPr>
            </w:pPr>
          </w:p>
          <w:p w14:paraId="2BCF39C9">
            <w:pPr>
              <w:spacing w:line="248" w:lineRule="auto"/>
              <w:rPr>
                <w:rFonts w:ascii="Arial"/>
                <w:sz w:val="21"/>
              </w:rPr>
            </w:pPr>
          </w:p>
          <w:p w14:paraId="3AE047E1">
            <w:pPr>
              <w:spacing w:line="248" w:lineRule="auto"/>
              <w:rPr>
                <w:rFonts w:ascii="Arial"/>
                <w:sz w:val="21"/>
              </w:rPr>
            </w:pPr>
          </w:p>
          <w:p w14:paraId="356C837C">
            <w:pPr>
              <w:spacing w:line="248" w:lineRule="auto"/>
              <w:rPr>
                <w:rFonts w:ascii="Arial"/>
                <w:sz w:val="21"/>
              </w:rPr>
            </w:pPr>
          </w:p>
          <w:p w14:paraId="339D4278">
            <w:pPr>
              <w:spacing w:line="248" w:lineRule="auto"/>
              <w:rPr>
                <w:rFonts w:ascii="Arial"/>
                <w:sz w:val="21"/>
              </w:rPr>
            </w:pPr>
          </w:p>
          <w:p w14:paraId="1FF71910">
            <w:pPr>
              <w:spacing w:line="248" w:lineRule="auto"/>
              <w:rPr>
                <w:rFonts w:ascii="Arial"/>
                <w:sz w:val="21"/>
              </w:rPr>
            </w:pPr>
          </w:p>
          <w:p w14:paraId="09E5FC0B">
            <w:pPr>
              <w:spacing w:line="249" w:lineRule="auto"/>
              <w:rPr>
                <w:rFonts w:ascii="Arial"/>
                <w:sz w:val="21"/>
              </w:rPr>
            </w:pPr>
          </w:p>
          <w:p w14:paraId="6E35AE26">
            <w:pPr>
              <w:spacing w:before="57" w:line="195" w:lineRule="auto"/>
              <w:ind w:left="18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14</w:t>
            </w:r>
          </w:p>
        </w:tc>
        <w:tc>
          <w:tcPr>
            <w:tcW w:w="1072" w:type="dxa"/>
            <w:vMerge w:val="continue"/>
            <w:tcBorders>
              <w:top w:val="nil"/>
            </w:tcBorders>
            <w:vAlign w:val="top"/>
          </w:tcPr>
          <w:p w14:paraId="3C106416">
            <w:pPr>
              <w:rPr>
                <w:rFonts w:ascii="Arial"/>
                <w:sz w:val="21"/>
              </w:rPr>
            </w:pPr>
          </w:p>
        </w:tc>
        <w:tc>
          <w:tcPr>
            <w:tcW w:w="1979" w:type="dxa"/>
            <w:vAlign w:val="top"/>
          </w:tcPr>
          <w:p w14:paraId="69336A0A">
            <w:pPr>
              <w:spacing w:line="242" w:lineRule="auto"/>
              <w:rPr>
                <w:rFonts w:ascii="Arial"/>
                <w:sz w:val="21"/>
              </w:rPr>
            </w:pPr>
          </w:p>
          <w:p w14:paraId="7795D939">
            <w:pPr>
              <w:spacing w:line="242" w:lineRule="auto"/>
              <w:rPr>
                <w:rFonts w:ascii="Arial"/>
                <w:sz w:val="21"/>
              </w:rPr>
            </w:pPr>
          </w:p>
          <w:p w14:paraId="339AED83">
            <w:pPr>
              <w:spacing w:line="242" w:lineRule="auto"/>
              <w:rPr>
                <w:rFonts w:ascii="Arial"/>
                <w:sz w:val="21"/>
              </w:rPr>
            </w:pPr>
          </w:p>
          <w:p w14:paraId="29C4DEC9">
            <w:pPr>
              <w:spacing w:line="242" w:lineRule="auto"/>
              <w:rPr>
                <w:rFonts w:ascii="Arial"/>
                <w:sz w:val="21"/>
              </w:rPr>
            </w:pPr>
          </w:p>
          <w:p w14:paraId="03862B0E">
            <w:pPr>
              <w:spacing w:line="242" w:lineRule="auto"/>
              <w:rPr>
                <w:rFonts w:ascii="Arial"/>
                <w:sz w:val="21"/>
              </w:rPr>
            </w:pPr>
          </w:p>
          <w:p w14:paraId="3D999549">
            <w:pPr>
              <w:spacing w:line="242" w:lineRule="auto"/>
              <w:rPr>
                <w:rFonts w:ascii="Arial"/>
                <w:sz w:val="21"/>
              </w:rPr>
            </w:pPr>
          </w:p>
          <w:p w14:paraId="1F2183C1">
            <w:pPr>
              <w:spacing w:line="242" w:lineRule="auto"/>
              <w:rPr>
                <w:rFonts w:ascii="Arial"/>
                <w:sz w:val="21"/>
              </w:rPr>
            </w:pPr>
          </w:p>
          <w:p w14:paraId="762F6967">
            <w:pPr>
              <w:pStyle w:val="6"/>
              <w:spacing w:before="65" w:line="226" w:lineRule="auto"/>
              <w:ind w:left="12"/>
            </w:pPr>
            <w:r>
              <w:rPr>
                <w:spacing w:val="8"/>
              </w:rPr>
              <w:t>人员满意度评价</w:t>
            </w:r>
          </w:p>
        </w:tc>
        <w:tc>
          <w:tcPr>
            <w:tcW w:w="3404" w:type="dxa"/>
            <w:vAlign w:val="top"/>
          </w:tcPr>
          <w:p w14:paraId="399516D6">
            <w:pPr>
              <w:spacing w:line="256" w:lineRule="auto"/>
              <w:rPr>
                <w:rFonts w:ascii="Arial"/>
                <w:sz w:val="21"/>
              </w:rPr>
            </w:pPr>
          </w:p>
          <w:p w14:paraId="241D2EC4">
            <w:pPr>
              <w:spacing w:line="256" w:lineRule="auto"/>
              <w:rPr>
                <w:rFonts w:ascii="Arial"/>
                <w:sz w:val="21"/>
              </w:rPr>
            </w:pPr>
          </w:p>
          <w:p w14:paraId="772D1F1B">
            <w:pPr>
              <w:spacing w:line="256" w:lineRule="auto"/>
              <w:rPr>
                <w:rFonts w:ascii="Arial"/>
                <w:sz w:val="21"/>
              </w:rPr>
            </w:pPr>
          </w:p>
          <w:p w14:paraId="603A0B1A">
            <w:pPr>
              <w:spacing w:line="256" w:lineRule="auto"/>
              <w:rPr>
                <w:rFonts w:ascii="Arial"/>
                <w:sz w:val="21"/>
              </w:rPr>
            </w:pPr>
          </w:p>
          <w:p w14:paraId="60F357B8">
            <w:pPr>
              <w:spacing w:line="257" w:lineRule="auto"/>
              <w:rPr>
                <w:rFonts w:ascii="Arial"/>
                <w:sz w:val="21"/>
              </w:rPr>
            </w:pPr>
          </w:p>
          <w:p w14:paraId="31E27096">
            <w:pPr>
              <w:spacing w:line="257" w:lineRule="auto"/>
              <w:rPr>
                <w:rFonts w:ascii="Arial"/>
                <w:sz w:val="21"/>
              </w:rPr>
            </w:pPr>
          </w:p>
          <w:p w14:paraId="59E51FA9">
            <w:pPr>
              <w:pStyle w:val="6"/>
              <w:spacing w:before="65" w:line="289" w:lineRule="auto"/>
              <w:ind w:left="12" w:right="1" w:firstLine="26"/>
            </w:pPr>
            <w:r>
              <w:rPr>
                <w:spacing w:val="9"/>
              </w:rPr>
              <w:t>甲方对乙方外包人员表现的满意度评</w:t>
            </w:r>
            <w:r>
              <w:t>价</w:t>
            </w:r>
          </w:p>
        </w:tc>
        <w:tc>
          <w:tcPr>
            <w:tcW w:w="3419" w:type="dxa"/>
            <w:vAlign w:val="top"/>
          </w:tcPr>
          <w:p w14:paraId="759D1C21">
            <w:pPr>
              <w:pStyle w:val="6"/>
              <w:spacing w:before="53" w:line="288" w:lineRule="auto"/>
              <w:ind w:left="11" w:hanging="2"/>
            </w:pPr>
            <w:r>
              <w:rPr>
                <w:b/>
                <w:bCs/>
                <w:spacing w:val="5"/>
              </w:rPr>
              <w:t>优秀：</w:t>
            </w:r>
            <w:r>
              <w:rPr>
                <w:rFonts w:ascii="Times New Roman" w:hAnsi="Times New Roman" w:eastAsia="Times New Roman" w:cs="Times New Roman"/>
                <w:spacing w:val="5"/>
              </w:rPr>
              <w:t>5</w:t>
            </w:r>
            <w:r>
              <w:rPr>
                <w:spacing w:val="5"/>
              </w:rPr>
              <w:t>分，指工作效率高，态度积极</w:t>
            </w:r>
            <w:r>
              <w:rPr>
                <w:spacing w:val="12"/>
              </w:rPr>
              <w:t>主动，保质保量完成工作任务，对团</w:t>
            </w:r>
            <w:r>
              <w:rPr>
                <w:spacing w:val="8"/>
              </w:rPr>
              <w:t>队有突出贡献，</w:t>
            </w:r>
            <w:r>
              <w:rPr>
                <w:spacing w:val="-35"/>
              </w:rPr>
              <w:t xml:space="preserve"> </w:t>
            </w:r>
            <w:r>
              <w:rPr>
                <w:spacing w:val="8"/>
              </w:rPr>
              <w:t>日常行为能起到模范</w:t>
            </w:r>
            <w:r>
              <w:rPr>
                <w:spacing w:val="6"/>
              </w:rPr>
              <w:t>带头作用的；</w:t>
            </w:r>
          </w:p>
          <w:p w14:paraId="7D737C97">
            <w:pPr>
              <w:pStyle w:val="6"/>
              <w:spacing w:line="288" w:lineRule="auto"/>
              <w:ind w:left="10" w:firstLine="33"/>
            </w:pPr>
            <w:r>
              <w:rPr>
                <w:b/>
                <w:bCs/>
                <w:spacing w:val="3"/>
              </w:rPr>
              <w:t>良好：</w:t>
            </w:r>
            <w:r>
              <w:rPr>
                <w:rFonts w:ascii="Times New Roman" w:hAnsi="Times New Roman" w:eastAsia="Times New Roman" w:cs="Times New Roman"/>
                <w:spacing w:val="3"/>
              </w:rPr>
              <w:t>4</w:t>
            </w:r>
            <w:r>
              <w:rPr>
                <w:spacing w:val="3"/>
              </w:rPr>
              <w:t>分，指工作效率较高，态度比</w:t>
            </w:r>
            <w:r>
              <w:rPr>
                <w:spacing w:val="12"/>
              </w:rPr>
              <w:t>较主动，较好完成工作任务，对团队</w:t>
            </w:r>
            <w:r>
              <w:rPr>
                <w:spacing w:val="5"/>
              </w:rPr>
              <w:t>有一定贡献，</w:t>
            </w:r>
            <w:r>
              <w:rPr>
                <w:spacing w:val="-42"/>
              </w:rPr>
              <w:t xml:space="preserve"> </w:t>
            </w:r>
            <w:r>
              <w:rPr>
                <w:spacing w:val="5"/>
              </w:rPr>
              <w:t>日常行为表现较好的；</w:t>
            </w:r>
          </w:p>
          <w:p w14:paraId="32BB779E">
            <w:pPr>
              <w:pStyle w:val="6"/>
              <w:spacing w:line="288" w:lineRule="auto"/>
              <w:ind w:left="10"/>
            </w:pPr>
            <w:r>
              <w:rPr>
                <w:b/>
                <w:bCs/>
                <w:spacing w:val="5"/>
              </w:rPr>
              <w:t>合格：</w:t>
            </w:r>
            <w:r>
              <w:rPr>
                <w:rFonts w:ascii="Times New Roman" w:hAnsi="Times New Roman" w:eastAsia="Times New Roman" w:cs="Times New Roman"/>
                <w:spacing w:val="5"/>
              </w:rPr>
              <w:t>3</w:t>
            </w:r>
            <w:r>
              <w:rPr>
                <w:spacing w:val="5"/>
              </w:rPr>
              <w:t>分，指工作效率一般，态度合</w:t>
            </w:r>
            <w:r>
              <w:rPr>
                <w:spacing w:val="8"/>
              </w:rPr>
              <w:t>格，能够按时完成工作任务的；</w:t>
            </w:r>
          </w:p>
          <w:p w14:paraId="29CA1B59">
            <w:pPr>
              <w:pStyle w:val="6"/>
              <w:spacing w:before="1" w:line="270" w:lineRule="auto"/>
              <w:ind w:left="9"/>
            </w:pPr>
            <w:r>
              <w:rPr>
                <w:b/>
                <w:bCs/>
                <w:spacing w:val="14"/>
              </w:rPr>
              <w:t>较差</w:t>
            </w:r>
            <w:r>
              <w:rPr>
                <w:rFonts w:ascii="Times New Roman" w:hAnsi="Times New Roman" w:eastAsia="Times New Roman" w:cs="Times New Roman"/>
                <w:b/>
                <w:bCs/>
                <w:spacing w:val="14"/>
              </w:rPr>
              <w:t>/</w:t>
            </w:r>
            <w:r>
              <w:rPr>
                <w:b/>
                <w:bCs/>
                <w:spacing w:val="14"/>
              </w:rPr>
              <w:t>差：</w:t>
            </w:r>
            <w:r>
              <w:rPr>
                <w:rFonts w:ascii="Times New Roman" w:hAnsi="Times New Roman" w:eastAsia="Times New Roman" w:cs="Times New Roman"/>
                <w:spacing w:val="14"/>
              </w:rPr>
              <w:t>0</w:t>
            </w:r>
            <w:r>
              <w:rPr>
                <w:spacing w:val="14"/>
              </w:rPr>
              <w:t>分，指工作效率低下，态</w:t>
            </w:r>
            <w:r>
              <w:rPr>
                <w:spacing w:val="12"/>
              </w:rPr>
              <w:t>度懈怠散漫，不能按时完成工作任务</w:t>
            </w:r>
            <w:r>
              <w:t>的。</w:t>
            </w:r>
          </w:p>
        </w:tc>
        <w:tc>
          <w:tcPr>
            <w:tcW w:w="2899" w:type="dxa"/>
            <w:vAlign w:val="top"/>
          </w:tcPr>
          <w:p w14:paraId="43D241EC">
            <w:pPr>
              <w:spacing w:line="277" w:lineRule="auto"/>
              <w:rPr>
                <w:rFonts w:ascii="Arial"/>
                <w:sz w:val="21"/>
              </w:rPr>
            </w:pPr>
          </w:p>
          <w:p w14:paraId="3D6E15F2">
            <w:pPr>
              <w:spacing w:line="277" w:lineRule="auto"/>
              <w:rPr>
                <w:rFonts w:ascii="Arial"/>
                <w:sz w:val="21"/>
              </w:rPr>
            </w:pPr>
          </w:p>
          <w:p w14:paraId="20EF4763">
            <w:pPr>
              <w:spacing w:line="277" w:lineRule="auto"/>
              <w:rPr>
                <w:rFonts w:ascii="Arial"/>
                <w:sz w:val="21"/>
              </w:rPr>
            </w:pPr>
          </w:p>
          <w:p w14:paraId="44CFBB05">
            <w:pPr>
              <w:spacing w:line="277" w:lineRule="auto"/>
              <w:rPr>
                <w:rFonts w:ascii="Arial"/>
                <w:sz w:val="21"/>
              </w:rPr>
            </w:pPr>
          </w:p>
          <w:p w14:paraId="5BB1FC3D">
            <w:pPr>
              <w:spacing w:line="277" w:lineRule="auto"/>
              <w:rPr>
                <w:rFonts w:ascii="Arial"/>
                <w:sz w:val="21"/>
              </w:rPr>
            </w:pPr>
          </w:p>
          <w:p w14:paraId="52639E04">
            <w:pPr>
              <w:pStyle w:val="6"/>
              <w:spacing w:before="65" w:line="289" w:lineRule="auto"/>
              <w:ind w:left="12" w:right="5" w:hanging="2"/>
              <w:jc w:val="both"/>
            </w:pPr>
            <w:r>
              <w:rPr>
                <w:spacing w:val="12"/>
              </w:rPr>
              <w:t>评价为较差</w:t>
            </w:r>
            <w:r>
              <w:rPr>
                <w:rFonts w:ascii="Times New Roman" w:hAnsi="Times New Roman" w:eastAsia="Times New Roman" w:cs="Times New Roman"/>
                <w:spacing w:val="12"/>
              </w:rPr>
              <w:t>/</w:t>
            </w:r>
            <w:r>
              <w:rPr>
                <w:spacing w:val="12"/>
              </w:rPr>
              <w:t>差时，</w:t>
            </w:r>
            <w:r>
              <w:rPr>
                <w:spacing w:val="-47"/>
              </w:rPr>
              <w:t xml:space="preserve"> </w:t>
            </w:r>
            <w:r>
              <w:rPr>
                <w:spacing w:val="12"/>
              </w:rPr>
              <w:t>甲方有权要</w:t>
            </w:r>
            <w:r>
              <w:rPr>
                <w:spacing w:val="21"/>
              </w:rPr>
              <w:t>求乙方更换人员并赔偿实际损</w:t>
            </w:r>
            <w:r>
              <w:rPr>
                <w:spacing w:val="-1"/>
              </w:rPr>
              <w:t>失。</w:t>
            </w:r>
          </w:p>
        </w:tc>
      </w:tr>
    </w:tbl>
    <w:p w14:paraId="1405CD88">
      <w:pPr>
        <w:pStyle w:val="2"/>
      </w:pPr>
    </w:p>
    <w:p w14:paraId="2310EC9F">
      <w:pPr>
        <w:sectPr>
          <w:footerReference r:id="rId115" w:type="default"/>
          <w:pgSz w:w="16839" w:h="11906"/>
          <w:pgMar w:top="400" w:right="2525" w:bottom="1262" w:left="770" w:header="0" w:footer="898" w:gutter="0"/>
          <w:cols w:space="720" w:num="1"/>
        </w:sectPr>
      </w:pPr>
    </w:p>
    <w:p w14:paraId="5C740D67">
      <w:pPr>
        <w:pStyle w:val="2"/>
        <w:spacing w:line="245" w:lineRule="auto"/>
      </w:pPr>
    </w:p>
    <w:p w14:paraId="6BB29383">
      <w:pPr>
        <w:pStyle w:val="2"/>
        <w:spacing w:line="245" w:lineRule="auto"/>
      </w:pPr>
    </w:p>
    <w:p w14:paraId="3598E999">
      <w:pPr>
        <w:pStyle w:val="2"/>
        <w:spacing w:line="245" w:lineRule="auto"/>
      </w:pPr>
    </w:p>
    <w:p w14:paraId="098F0399">
      <w:pPr>
        <w:pStyle w:val="2"/>
        <w:spacing w:line="245" w:lineRule="auto"/>
      </w:pPr>
    </w:p>
    <w:p w14:paraId="438D55B1">
      <w:pPr>
        <w:pStyle w:val="2"/>
        <w:spacing w:line="245" w:lineRule="auto"/>
      </w:pPr>
    </w:p>
    <w:p w14:paraId="1A006200">
      <w:pPr>
        <w:pStyle w:val="2"/>
        <w:spacing w:line="245" w:lineRule="auto"/>
      </w:pPr>
    </w:p>
    <w:p w14:paraId="60915E7C">
      <w:pPr>
        <w:pStyle w:val="2"/>
        <w:spacing w:line="246" w:lineRule="auto"/>
      </w:pPr>
    </w:p>
    <w:p w14:paraId="5FDE8086">
      <w:pPr>
        <w:spacing w:before="65" w:line="228" w:lineRule="auto"/>
        <w:ind w:left="3188"/>
        <w:outlineLvl w:val="2"/>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8</w:t>
      </w:r>
      <w:r>
        <w:rPr>
          <w:rFonts w:ascii="宋体" w:hAnsi="宋体" w:eastAsia="宋体" w:cs="宋体"/>
          <w:spacing w:val="7"/>
          <w:sz w:val="20"/>
          <w:szCs w:val="20"/>
        </w:rPr>
        <w:t>）服务连续性预案</w:t>
      </w:r>
    </w:p>
    <w:p w14:paraId="503A41B8">
      <w:pPr>
        <w:spacing w:before="221" w:line="227" w:lineRule="auto"/>
        <w:ind w:left="2609"/>
        <w:rPr>
          <w:rFonts w:ascii="宋体" w:hAnsi="宋体" w:eastAsia="宋体" w:cs="宋体"/>
          <w:sz w:val="20"/>
          <w:szCs w:val="20"/>
        </w:rPr>
      </w:pPr>
      <w:r>
        <w:rPr>
          <w:rFonts w:ascii="宋体" w:hAnsi="宋体" w:eastAsia="宋体" w:cs="宋体"/>
          <w:spacing w:val="7"/>
          <w:sz w:val="20"/>
          <w:szCs w:val="20"/>
        </w:rPr>
        <w:t>（应考虑供应链风险产生的影响）</w:t>
      </w:r>
    </w:p>
    <w:p w14:paraId="2AEA1DA1">
      <w:pPr>
        <w:pStyle w:val="2"/>
      </w:pPr>
    </w:p>
    <w:p w14:paraId="79DDEF72">
      <w:pPr>
        <w:pStyle w:val="2"/>
      </w:pPr>
    </w:p>
    <w:p w14:paraId="6A52ECF3">
      <w:pPr>
        <w:pStyle w:val="2"/>
      </w:pPr>
    </w:p>
    <w:p w14:paraId="034F406B">
      <w:pPr>
        <w:pStyle w:val="2"/>
      </w:pPr>
    </w:p>
    <w:p w14:paraId="54D3DC39">
      <w:pPr>
        <w:pStyle w:val="2"/>
      </w:pPr>
    </w:p>
    <w:p w14:paraId="12F3252D">
      <w:pPr>
        <w:pStyle w:val="2"/>
      </w:pPr>
    </w:p>
    <w:p w14:paraId="347E8BDE">
      <w:pPr>
        <w:pStyle w:val="2"/>
      </w:pPr>
    </w:p>
    <w:p w14:paraId="58D79EA2">
      <w:pPr>
        <w:pStyle w:val="2"/>
      </w:pPr>
    </w:p>
    <w:p w14:paraId="5DB92212">
      <w:pPr>
        <w:pStyle w:val="2"/>
      </w:pPr>
    </w:p>
    <w:p w14:paraId="301760B5">
      <w:pPr>
        <w:pStyle w:val="2"/>
      </w:pPr>
    </w:p>
    <w:p w14:paraId="466D0569">
      <w:pPr>
        <w:pStyle w:val="2"/>
      </w:pPr>
    </w:p>
    <w:p w14:paraId="0D610CF4">
      <w:pPr>
        <w:pStyle w:val="2"/>
      </w:pPr>
    </w:p>
    <w:p w14:paraId="5DCA05F7">
      <w:pPr>
        <w:pStyle w:val="2"/>
      </w:pPr>
    </w:p>
    <w:p w14:paraId="434950DA">
      <w:pPr>
        <w:pStyle w:val="2"/>
      </w:pPr>
    </w:p>
    <w:p w14:paraId="7288A87A">
      <w:pPr>
        <w:pStyle w:val="2"/>
      </w:pPr>
    </w:p>
    <w:p w14:paraId="231EF652">
      <w:pPr>
        <w:pStyle w:val="2"/>
      </w:pPr>
    </w:p>
    <w:p w14:paraId="31DCFCF8">
      <w:pPr>
        <w:pStyle w:val="2"/>
      </w:pPr>
    </w:p>
    <w:p w14:paraId="40676563">
      <w:pPr>
        <w:pStyle w:val="2"/>
      </w:pPr>
    </w:p>
    <w:p w14:paraId="5014416B">
      <w:pPr>
        <w:pStyle w:val="2"/>
      </w:pPr>
    </w:p>
    <w:p w14:paraId="67D06C64">
      <w:pPr>
        <w:pStyle w:val="2"/>
      </w:pPr>
    </w:p>
    <w:p w14:paraId="0A7F9BAE">
      <w:pPr>
        <w:pStyle w:val="2"/>
      </w:pPr>
    </w:p>
    <w:p w14:paraId="07DFDC42">
      <w:pPr>
        <w:pStyle w:val="2"/>
      </w:pPr>
    </w:p>
    <w:p w14:paraId="0BC78D9B">
      <w:pPr>
        <w:pStyle w:val="2"/>
      </w:pPr>
    </w:p>
    <w:p w14:paraId="5C3269F8">
      <w:pPr>
        <w:pStyle w:val="2"/>
      </w:pPr>
    </w:p>
    <w:p w14:paraId="079A797B">
      <w:pPr>
        <w:pStyle w:val="2"/>
      </w:pPr>
    </w:p>
    <w:p w14:paraId="7A4290C0">
      <w:pPr>
        <w:pStyle w:val="2"/>
      </w:pPr>
    </w:p>
    <w:p w14:paraId="264C44E3">
      <w:pPr>
        <w:pStyle w:val="2"/>
      </w:pPr>
    </w:p>
    <w:p w14:paraId="60CB58BA">
      <w:pPr>
        <w:pStyle w:val="2"/>
      </w:pPr>
    </w:p>
    <w:p w14:paraId="798309F2">
      <w:pPr>
        <w:pStyle w:val="2"/>
      </w:pPr>
    </w:p>
    <w:p w14:paraId="0F5D7BCF">
      <w:pPr>
        <w:pStyle w:val="2"/>
      </w:pPr>
    </w:p>
    <w:p w14:paraId="6FCF6C61">
      <w:pPr>
        <w:pStyle w:val="2"/>
      </w:pPr>
    </w:p>
    <w:p w14:paraId="2F4F378B">
      <w:pPr>
        <w:pStyle w:val="2"/>
        <w:spacing w:line="241" w:lineRule="auto"/>
      </w:pPr>
    </w:p>
    <w:p w14:paraId="39AF47C6">
      <w:pPr>
        <w:pStyle w:val="2"/>
        <w:spacing w:line="241" w:lineRule="auto"/>
      </w:pPr>
    </w:p>
    <w:p w14:paraId="02A323DD">
      <w:pPr>
        <w:pStyle w:val="2"/>
        <w:spacing w:line="241" w:lineRule="auto"/>
      </w:pPr>
    </w:p>
    <w:p w14:paraId="577E6D9B">
      <w:pPr>
        <w:pStyle w:val="2"/>
        <w:spacing w:line="241" w:lineRule="auto"/>
      </w:pPr>
    </w:p>
    <w:p w14:paraId="0C513003">
      <w:pPr>
        <w:pStyle w:val="2"/>
        <w:spacing w:line="241" w:lineRule="auto"/>
      </w:pPr>
    </w:p>
    <w:p w14:paraId="32A64739">
      <w:pPr>
        <w:pStyle w:val="2"/>
        <w:spacing w:line="241" w:lineRule="auto"/>
      </w:pPr>
    </w:p>
    <w:p w14:paraId="38D3E9C4">
      <w:pPr>
        <w:pStyle w:val="2"/>
        <w:spacing w:line="241" w:lineRule="auto"/>
      </w:pPr>
    </w:p>
    <w:p w14:paraId="30118FC8">
      <w:pPr>
        <w:pStyle w:val="2"/>
        <w:spacing w:line="241" w:lineRule="auto"/>
      </w:pPr>
    </w:p>
    <w:p w14:paraId="3AED43B5">
      <w:pPr>
        <w:pStyle w:val="2"/>
        <w:spacing w:line="241" w:lineRule="auto"/>
      </w:pPr>
    </w:p>
    <w:p w14:paraId="20947AD3">
      <w:pPr>
        <w:pStyle w:val="2"/>
        <w:spacing w:line="241" w:lineRule="auto"/>
      </w:pPr>
    </w:p>
    <w:p w14:paraId="2B2E8CD3">
      <w:pPr>
        <w:pStyle w:val="2"/>
        <w:spacing w:line="241" w:lineRule="auto"/>
      </w:pPr>
    </w:p>
    <w:p w14:paraId="326D90D6">
      <w:pPr>
        <w:pStyle w:val="2"/>
        <w:spacing w:line="241" w:lineRule="auto"/>
      </w:pPr>
    </w:p>
    <w:p w14:paraId="6EFDCDC8">
      <w:pPr>
        <w:pStyle w:val="2"/>
        <w:spacing w:line="241" w:lineRule="auto"/>
      </w:pPr>
    </w:p>
    <w:p w14:paraId="6E873B2F">
      <w:pPr>
        <w:pStyle w:val="2"/>
        <w:spacing w:line="241" w:lineRule="auto"/>
      </w:pPr>
    </w:p>
    <w:p w14:paraId="6AF7F6BE">
      <w:pPr>
        <w:pStyle w:val="2"/>
        <w:spacing w:line="241" w:lineRule="auto"/>
      </w:pPr>
    </w:p>
    <w:p w14:paraId="71DF45F1">
      <w:pPr>
        <w:pStyle w:val="2"/>
        <w:spacing w:line="241" w:lineRule="auto"/>
      </w:pPr>
    </w:p>
    <w:p w14:paraId="6B305E17">
      <w:pPr>
        <w:pStyle w:val="2"/>
        <w:spacing w:line="241" w:lineRule="auto"/>
      </w:pPr>
    </w:p>
    <w:p w14:paraId="4BC5339F">
      <w:pPr>
        <w:pStyle w:val="2"/>
        <w:spacing w:line="241" w:lineRule="auto"/>
      </w:pPr>
    </w:p>
    <w:p w14:paraId="025E67EE">
      <w:pPr>
        <w:pStyle w:val="2"/>
        <w:spacing w:line="241" w:lineRule="auto"/>
      </w:pPr>
    </w:p>
    <w:p w14:paraId="10B76964">
      <w:pPr>
        <w:pStyle w:val="2"/>
        <w:spacing w:line="241" w:lineRule="auto"/>
      </w:pPr>
    </w:p>
    <w:p w14:paraId="6D6F8F65">
      <w:pPr>
        <w:pStyle w:val="2"/>
        <w:spacing w:line="241" w:lineRule="auto"/>
      </w:pPr>
    </w:p>
    <w:p w14:paraId="60B6DB71">
      <w:pPr>
        <w:spacing w:before="91"/>
        <w:ind w:left="3725"/>
        <w:rPr>
          <w:rFonts w:ascii="宋体" w:hAnsi="宋体" w:eastAsia="宋体" w:cs="宋体"/>
          <w:sz w:val="28"/>
          <w:szCs w:val="28"/>
        </w:rPr>
      </w:pPr>
      <w:r>
        <w:rPr>
          <w:rFonts w:ascii="宋体" w:hAnsi="宋体" w:eastAsia="宋体" w:cs="宋体"/>
          <w:spacing w:val="-7"/>
          <w:sz w:val="28"/>
          <w:szCs w:val="28"/>
        </w:rPr>
        <w:t>—  110</w:t>
      </w:r>
      <w:r>
        <w:rPr>
          <w:rFonts w:ascii="宋体" w:hAnsi="宋体" w:eastAsia="宋体" w:cs="宋体"/>
          <w:spacing w:val="108"/>
          <w:sz w:val="28"/>
          <w:szCs w:val="28"/>
        </w:rPr>
        <w:t xml:space="preserve"> </w:t>
      </w:r>
      <w:r>
        <w:rPr>
          <w:rFonts w:ascii="宋体" w:hAnsi="宋体" w:eastAsia="宋体" w:cs="宋体"/>
          <w:spacing w:val="-7"/>
          <w:sz w:val="28"/>
          <w:szCs w:val="28"/>
        </w:rPr>
        <w:t>—</w:t>
      </w:r>
    </w:p>
    <w:p w14:paraId="72030528">
      <w:pPr>
        <w:rPr>
          <w:rFonts w:ascii="宋体" w:hAnsi="宋体" w:eastAsia="宋体" w:cs="宋体"/>
          <w:sz w:val="28"/>
          <w:szCs w:val="28"/>
        </w:rPr>
        <w:sectPr>
          <w:footerReference r:id="rId116" w:type="default"/>
          <w:pgSz w:w="11906" w:h="16839"/>
          <w:pgMar w:top="400" w:right="1785" w:bottom="400" w:left="1785" w:header="0" w:footer="0" w:gutter="0"/>
          <w:cols w:space="720" w:num="1"/>
        </w:sectPr>
      </w:pPr>
    </w:p>
    <w:p w14:paraId="47075C49">
      <w:pPr>
        <w:pStyle w:val="2"/>
        <w:spacing w:line="245" w:lineRule="auto"/>
      </w:pPr>
    </w:p>
    <w:p w14:paraId="05F03637">
      <w:pPr>
        <w:pStyle w:val="2"/>
        <w:spacing w:line="245" w:lineRule="auto"/>
      </w:pPr>
    </w:p>
    <w:p w14:paraId="6ECF4266">
      <w:pPr>
        <w:pStyle w:val="2"/>
        <w:spacing w:line="245" w:lineRule="auto"/>
      </w:pPr>
    </w:p>
    <w:p w14:paraId="730D87CA">
      <w:pPr>
        <w:pStyle w:val="2"/>
        <w:spacing w:line="245" w:lineRule="auto"/>
      </w:pPr>
    </w:p>
    <w:p w14:paraId="61F0D4E0">
      <w:pPr>
        <w:pStyle w:val="2"/>
        <w:spacing w:line="245" w:lineRule="auto"/>
      </w:pPr>
    </w:p>
    <w:p w14:paraId="497A9C43">
      <w:pPr>
        <w:pStyle w:val="2"/>
        <w:spacing w:line="246" w:lineRule="auto"/>
      </w:pPr>
    </w:p>
    <w:p w14:paraId="557ED055">
      <w:pPr>
        <w:pStyle w:val="2"/>
        <w:spacing w:line="246" w:lineRule="auto"/>
      </w:pPr>
    </w:p>
    <w:p w14:paraId="5EF94810">
      <w:pPr>
        <w:spacing w:before="65" w:line="228" w:lineRule="auto"/>
        <w:ind w:left="3291"/>
        <w:outlineLvl w:val="2"/>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9</w:t>
      </w:r>
      <w:r>
        <w:rPr>
          <w:rFonts w:ascii="宋体" w:hAnsi="宋体" w:eastAsia="宋体" w:cs="宋体"/>
          <w:spacing w:val="7"/>
          <w:sz w:val="20"/>
          <w:szCs w:val="20"/>
        </w:rPr>
        <w:t>）项目实施方案</w:t>
      </w:r>
    </w:p>
    <w:p w14:paraId="157169B7">
      <w:pPr>
        <w:spacing w:before="121" w:line="228" w:lineRule="auto"/>
        <w:ind w:left="1455"/>
        <w:rPr>
          <w:rFonts w:ascii="宋体" w:hAnsi="宋体" w:eastAsia="宋体" w:cs="宋体"/>
          <w:sz w:val="20"/>
          <w:szCs w:val="20"/>
        </w:rPr>
      </w:pPr>
      <w:r>
        <w:rPr>
          <w:rFonts w:ascii="宋体" w:hAnsi="宋体" w:eastAsia="宋体" w:cs="宋体"/>
          <w:spacing w:val="9"/>
          <w:sz w:val="20"/>
          <w:szCs w:val="20"/>
        </w:rPr>
        <w:t>（实施方案包括履行合同的时间计划、提交资料、人员安</w:t>
      </w:r>
      <w:r>
        <w:rPr>
          <w:rFonts w:ascii="宋体" w:hAnsi="宋体" w:eastAsia="宋体" w:cs="宋体"/>
          <w:spacing w:val="8"/>
          <w:sz w:val="20"/>
          <w:szCs w:val="20"/>
        </w:rPr>
        <w:t>排等）</w:t>
      </w:r>
    </w:p>
    <w:p w14:paraId="6E758FD1">
      <w:pPr>
        <w:spacing w:line="228" w:lineRule="auto"/>
        <w:rPr>
          <w:rFonts w:ascii="宋体" w:hAnsi="宋体" w:eastAsia="宋体" w:cs="宋体"/>
          <w:sz w:val="20"/>
          <w:szCs w:val="20"/>
        </w:rPr>
        <w:sectPr>
          <w:footerReference r:id="rId117" w:type="default"/>
          <w:pgSz w:w="11906" w:h="16839"/>
          <w:pgMar w:top="400" w:right="1785" w:bottom="1262" w:left="1785" w:header="0" w:footer="895" w:gutter="0"/>
          <w:cols w:space="720" w:num="1"/>
        </w:sectPr>
      </w:pPr>
    </w:p>
    <w:p w14:paraId="65F1AC6D">
      <w:pPr>
        <w:pStyle w:val="2"/>
        <w:spacing w:line="245" w:lineRule="auto"/>
      </w:pPr>
    </w:p>
    <w:p w14:paraId="730054C5">
      <w:pPr>
        <w:pStyle w:val="2"/>
        <w:spacing w:line="245" w:lineRule="auto"/>
      </w:pPr>
    </w:p>
    <w:p w14:paraId="4214E53E">
      <w:pPr>
        <w:pStyle w:val="2"/>
        <w:spacing w:line="245" w:lineRule="auto"/>
      </w:pPr>
    </w:p>
    <w:p w14:paraId="60EA0242">
      <w:pPr>
        <w:pStyle w:val="2"/>
        <w:spacing w:line="245" w:lineRule="auto"/>
      </w:pPr>
    </w:p>
    <w:p w14:paraId="496210F9">
      <w:pPr>
        <w:pStyle w:val="2"/>
        <w:spacing w:line="245" w:lineRule="auto"/>
      </w:pPr>
    </w:p>
    <w:p w14:paraId="0A7A7CE0">
      <w:pPr>
        <w:pStyle w:val="2"/>
        <w:spacing w:line="245" w:lineRule="auto"/>
      </w:pPr>
    </w:p>
    <w:p w14:paraId="46341676">
      <w:pPr>
        <w:pStyle w:val="2"/>
        <w:spacing w:line="246" w:lineRule="auto"/>
      </w:pPr>
    </w:p>
    <w:p w14:paraId="2074AEFB">
      <w:pPr>
        <w:spacing w:before="65" w:line="228" w:lineRule="auto"/>
        <w:ind w:left="2924"/>
        <w:outlineLvl w:val="2"/>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10</w:t>
      </w:r>
      <w:r>
        <w:rPr>
          <w:rFonts w:ascii="宋体" w:hAnsi="宋体" w:eastAsia="宋体" w:cs="宋体"/>
          <w:spacing w:val="7"/>
          <w:sz w:val="20"/>
          <w:szCs w:val="20"/>
        </w:rPr>
        <w:t>）售后服务和培训方案</w:t>
      </w:r>
    </w:p>
    <w:sectPr>
      <w:footerReference r:id="rId118" w:type="default"/>
      <w:pgSz w:w="11906" w:h="16839"/>
      <w:pgMar w:top="400" w:right="1785" w:bottom="1262" w:left="1785" w:header="0" w:footer="89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Symbol">
    <w:panose1 w:val="020B0502040204020203"/>
    <w:charset w:val="00"/>
    <w:family w:val="auto"/>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6A1F4">
    <w:pPr>
      <w:spacing w:line="235" w:lineRule="auto"/>
      <w:ind w:left="3865"/>
      <w:rPr>
        <w:rFonts w:ascii="宋体" w:hAnsi="宋体" w:eastAsia="宋体" w:cs="宋体"/>
        <w:sz w:val="28"/>
        <w:szCs w:val="28"/>
      </w:rPr>
    </w:pPr>
    <w:r>
      <w:rPr>
        <w:rFonts w:ascii="宋体" w:hAnsi="宋体" w:eastAsia="宋体" w:cs="宋体"/>
        <w:spacing w:val="-10"/>
        <w:sz w:val="28"/>
        <w:szCs w:val="28"/>
      </w:rPr>
      <w:t>—  1</w:t>
    </w:r>
    <w:r>
      <w:rPr>
        <w:rFonts w:ascii="宋体" w:hAnsi="宋体" w:eastAsia="宋体" w:cs="宋体"/>
        <w:spacing w:val="109"/>
        <w:sz w:val="28"/>
        <w:szCs w:val="28"/>
      </w:rPr>
      <w:t xml:space="preserve"> </w:t>
    </w:r>
    <w:r>
      <w:rPr>
        <w:rFonts w:ascii="宋体" w:hAnsi="宋体" w:eastAsia="宋体" w:cs="宋体"/>
        <w:spacing w:val="-10"/>
        <w:sz w:val="28"/>
        <w:szCs w:val="28"/>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7F5EC">
    <w:pPr>
      <w:spacing w:line="233" w:lineRule="auto"/>
      <w:ind w:left="3795"/>
      <w:rPr>
        <w:rFonts w:ascii="宋体" w:hAnsi="宋体" w:eastAsia="宋体" w:cs="宋体"/>
        <w:sz w:val="28"/>
        <w:szCs w:val="28"/>
      </w:rPr>
    </w:pPr>
    <w:r>
      <w:rPr>
        <w:rFonts w:ascii="宋体" w:hAnsi="宋体" w:eastAsia="宋体" w:cs="宋体"/>
        <w:spacing w:val="-8"/>
        <w:sz w:val="28"/>
        <w:szCs w:val="28"/>
      </w:rPr>
      <w:t>—  10</w:t>
    </w:r>
    <w:r>
      <w:rPr>
        <w:rFonts w:ascii="宋体" w:hAnsi="宋体" w:eastAsia="宋体" w:cs="宋体"/>
        <w:spacing w:val="106"/>
        <w:sz w:val="28"/>
        <w:szCs w:val="28"/>
      </w:rPr>
      <w:t xml:space="preserve"> </w:t>
    </w:r>
    <w:r>
      <w:rPr>
        <w:rFonts w:ascii="宋体" w:hAnsi="宋体" w:eastAsia="宋体" w:cs="宋体"/>
        <w:spacing w:val="-8"/>
        <w:sz w:val="28"/>
        <w:szCs w:val="28"/>
      </w:rPr>
      <w:t>—</w: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654B9">
    <w:pPr>
      <w:spacing w:line="233" w:lineRule="auto"/>
      <w:ind w:left="3725"/>
      <w:rPr>
        <w:rFonts w:ascii="宋体" w:hAnsi="宋体" w:eastAsia="宋体" w:cs="宋体"/>
        <w:sz w:val="28"/>
        <w:szCs w:val="28"/>
      </w:rPr>
    </w:pPr>
    <w:r>
      <w:rPr>
        <w:rFonts w:ascii="宋体" w:hAnsi="宋体" w:eastAsia="宋体" w:cs="宋体"/>
        <w:spacing w:val="-7"/>
        <w:sz w:val="28"/>
        <w:szCs w:val="28"/>
      </w:rPr>
      <w:t>—  100</w:t>
    </w:r>
    <w:r>
      <w:rPr>
        <w:rFonts w:ascii="宋体" w:hAnsi="宋体" w:eastAsia="宋体" w:cs="宋体"/>
        <w:spacing w:val="108"/>
        <w:sz w:val="28"/>
        <w:szCs w:val="28"/>
      </w:rPr>
      <w:t xml:space="preserve"> </w:t>
    </w:r>
    <w:r>
      <w:rPr>
        <w:rFonts w:ascii="宋体" w:hAnsi="宋体" w:eastAsia="宋体" w:cs="宋体"/>
        <w:spacing w:val="-7"/>
        <w:sz w:val="28"/>
        <w:szCs w:val="28"/>
      </w:rPr>
      <w:t>—</w: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CC100">
    <w:pPr>
      <w:spacing w:line="233" w:lineRule="auto"/>
      <w:ind w:left="3725"/>
      <w:rPr>
        <w:rFonts w:ascii="宋体" w:hAnsi="宋体" w:eastAsia="宋体" w:cs="宋体"/>
        <w:sz w:val="28"/>
        <w:szCs w:val="28"/>
      </w:rPr>
    </w:pPr>
    <w:r>
      <w:rPr>
        <w:rFonts w:ascii="宋体" w:hAnsi="宋体" w:eastAsia="宋体" w:cs="宋体"/>
        <w:spacing w:val="-7"/>
        <w:sz w:val="28"/>
        <w:szCs w:val="28"/>
      </w:rPr>
      <w:t>—  101</w:t>
    </w:r>
    <w:r>
      <w:rPr>
        <w:rFonts w:ascii="宋体" w:hAnsi="宋体" w:eastAsia="宋体" w:cs="宋体"/>
        <w:spacing w:val="108"/>
        <w:sz w:val="28"/>
        <w:szCs w:val="28"/>
      </w:rPr>
      <w:t xml:space="preserve"> </w:t>
    </w:r>
    <w:r>
      <w:rPr>
        <w:rFonts w:ascii="宋体" w:hAnsi="宋体" w:eastAsia="宋体" w:cs="宋体"/>
        <w:spacing w:val="-7"/>
        <w:sz w:val="28"/>
        <w:szCs w:val="28"/>
      </w:rPr>
      <w:t>—</w: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D2951">
    <w:pPr>
      <w:spacing w:line="233" w:lineRule="auto"/>
      <w:ind w:left="3725"/>
      <w:rPr>
        <w:rFonts w:ascii="宋体" w:hAnsi="宋体" w:eastAsia="宋体" w:cs="宋体"/>
        <w:sz w:val="28"/>
        <w:szCs w:val="28"/>
      </w:rPr>
    </w:pPr>
    <w:r>
      <w:rPr>
        <w:rFonts w:ascii="宋体" w:hAnsi="宋体" w:eastAsia="宋体" w:cs="宋体"/>
        <w:spacing w:val="-7"/>
        <w:sz w:val="28"/>
        <w:szCs w:val="28"/>
      </w:rPr>
      <w:t>—  102</w:t>
    </w:r>
    <w:r>
      <w:rPr>
        <w:rFonts w:ascii="宋体" w:hAnsi="宋体" w:eastAsia="宋体" w:cs="宋体"/>
        <w:spacing w:val="108"/>
        <w:sz w:val="28"/>
        <w:szCs w:val="28"/>
      </w:rPr>
      <w:t xml:space="preserve"> </w:t>
    </w:r>
    <w:r>
      <w:rPr>
        <w:rFonts w:ascii="宋体" w:hAnsi="宋体" w:eastAsia="宋体" w:cs="宋体"/>
        <w:spacing w:val="-7"/>
        <w:sz w:val="28"/>
        <w:szCs w:val="28"/>
      </w:rPr>
      <w:t>—</w: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D789C">
    <w:pPr>
      <w:spacing w:line="233" w:lineRule="auto"/>
      <w:ind w:left="3725"/>
      <w:rPr>
        <w:rFonts w:ascii="宋体" w:hAnsi="宋体" w:eastAsia="宋体" w:cs="宋体"/>
        <w:sz w:val="28"/>
        <w:szCs w:val="28"/>
      </w:rPr>
    </w:pPr>
    <w:r>
      <w:rPr>
        <w:rFonts w:ascii="宋体" w:hAnsi="宋体" w:eastAsia="宋体" w:cs="宋体"/>
        <w:spacing w:val="-7"/>
        <w:sz w:val="28"/>
        <w:szCs w:val="28"/>
      </w:rPr>
      <w:t>—  103</w:t>
    </w:r>
    <w:r>
      <w:rPr>
        <w:rFonts w:ascii="宋体" w:hAnsi="宋体" w:eastAsia="宋体" w:cs="宋体"/>
        <w:spacing w:val="108"/>
        <w:sz w:val="28"/>
        <w:szCs w:val="28"/>
      </w:rPr>
      <w:t xml:space="preserve"> </w:t>
    </w:r>
    <w:r>
      <w:rPr>
        <w:rFonts w:ascii="宋体" w:hAnsi="宋体" w:eastAsia="宋体" w:cs="宋体"/>
        <w:spacing w:val="-7"/>
        <w:sz w:val="28"/>
        <w:szCs w:val="28"/>
      </w:rPr>
      <w:t>—</w: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38A33">
    <w:pPr>
      <w:pStyle w:val="2"/>
      <w:spacing w:line="14" w:lineRule="auto"/>
      <w:rPr>
        <w:sz w:val="2"/>
      </w:rPr>
    </w:pP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CADAE">
    <w:pPr>
      <w:spacing w:line="233" w:lineRule="auto"/>
      <w:ind w:left="7206"/>
      <w:rPr>
        <w:rFonts w:ascii="宋体" w:hAnsi="宋体" w:eastAsia="宋体" w:cs="宋体"/>
        <w:sz w:val="28"/>
        <w:szCs w:val="28"/>
      </w:rPr>
    </w:pPr>
    <w:r>
      <w:rPr>
        <w:rFonts w:ascii="宋体" w:hAnsi="宋体" w:eastAsia="宋体" w:cs="宋体"/>
        <w:spacing w:val="-7"/>
        <w:sz w:val="28"/>
        <w:szCs w:val="28"/>
      </w:rPr>
      <w:t>—  105</w:t>
    </w:r>
    <w:r>
      <w:rPr>
        <w:rFonts w:ascii="宋体" w:hAnsi="宋体" w:eastAsia="宋体" w:cs="宋体"/>
        <w:spacing w:val="108"/>
        <w:sz w:val="28"/>
        <w:szCs w:val="28"/>
      </w:rPr>
      <w:t xml:space="preserve"> </w:t>
    </w:r>
    <w:r>
      <w:rPr>
        <w:rFonts w:ascii="宋体" w:hAnsi="宋体" w:eastAsia="宋体" w:cs="宋体"/>
        <w:spacing w:val="-7"/>
        <w:sz w:val="28"/>
        <w:szCs w:val="28"/>
      </w:rPr>
      <w:t>—</w: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30DE4">
    <w:pPr>
      <w:spacing w:line="233" w:lineRule="auto"/>
      <w:ind w:left="7206"/>
      <w:rPr>
        <w:rFonts w:ascii="宋体" w:hAnsi="宋体" w:eastAsia="宋体" w:cs="宋体"/>
        <w:sz w:val="28"/>
        <w:szCs w:val="28"/>
      </w:rPr>
    </w:pPr>
    <w:r>
      <w:rPr>
        <w:rFonts w:ascii="宋体" w:hAnsi="宋体" w:eastAsia="宋体" w:cs="宋体"/>
        <w:spacing w:val="-7"/>
        <w:sz w:val="28"/>
        <w:szCs w:val="28"/>
      </w:rPr>
      <w:t>—  106</w:t>
    </w:r>
    <w:r>
      <w:rPr>
        <w:rFonts w:ascii="宋体" w:hAnsi="宋体" w:eastAsia="宋体" w:cs="宋体"/>
        <w:spacing w:val="108"/>
        <w:sz w:val="28"/>
        <w:szCs w:val="28"/>
      </w:rPr>
      <w:t xml:space="preserve"> </w:t>
    </w:r>
    <w:r>
      <w:rPr>
        <w:rFonts w:ascii="宋体" w:hAnsi="宋体" w:eastAsia="宋体" w:cs="宋体"/>
        <w:spacing w:val="-7"/>
        <w:sz w:val="28"/>
        <w:szCs w:val="28"/>
      </w:rPr>
      <w:t>—</w: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D4ED5">
    <w:pPr>
      <w:spacing w:line="233" w:lineRule="auto"/>
      <w:ind w:left="7206"/>
      <w:rPr>
        <w:rFonts w:ascii="宋体" w:hAnsi="宋体" w:eastAsia="宋体" w:cs="宋体"/>
        <w:sz w:val="28"/>
        <w:szCs w:val="28"/>
      </w:rPr>
    </w:pPr>
    <w:r>
      <w:rPr>
        <w:rFonts w:ascii="宋体" w:hAnsi="宋体" w:eastAsia="宋体" w:cs="宋体"/>
        <w:spacing w:val="-7"/>
        <w:sz w:val="28"/>
        <w:szCs w:val="28"/>
      </w:rPr>
      <w:t>—  107</w:t>
    </w:r>
    <w:r>
      <w:rPr>
        <w:rFonts w:ascii="宋体" w:hAnsi="宋体" w:eastAsia="宋体" w:cs="宋体"/>
        <w:spacing w:val="108"/>
        <w:sz w:val="28"/>
        <w:szCs w:val="28"/>
      </w:rPr>
      <w:t xml:space="preserve"> </w:t>
    </w:r>
    <w:r>
      <w:rPr>
        <w:rFonts w:ascii="宋体" w:hAnsi="宋体" w:eastAsia="宋体" w:cs="宋体"/>
        <w:spacing w:val="-7"/>
        <w:sz w:val="28"/>
        <w:szCs w:val="28"/>
      </w:rPr>
      <w:t>—</w: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09444">
    <w:pPr>
      <w:spacing w:line="233" w:lineRule="auto"/>
      <w:ind w:left="7206"/>
      <w:rPr>
        <w:rFonts w:ascii="宋体" w:hAnsi="宋体" w:eastAsia="宋体" w:cs="宋体"/>
        <w:sz w:val="28"/>
        <w:szCs w:val="28"/>
      </w:rPr>
    </w:pPr>
    <w:r>
      <w:rPr>
        <w:rFonts w:ascii="宋体" w:hAnsi="宋体" w:eastAsia="宋体" w:cs="宋体"/>
        <w:spacing w:val="-7"/>
        <w:sz w:val="28"/>
        <w:szCs w:val="28"/>
      </w:rPr>
      <w:t>—  108</w:t>
    </w:r>
    <w:r>
      <w:rPr>
        <w:rFonts w:ascii="宋体" w:hAnsi="宋体" w:eastAsia="宋体" w:cs="宋体"/>
        <w:spacing w:val="108"/>
        <w:sz w:val="28"/>
        <w:szCs w:val="28"/>
      </w:rPr>
      <w:t xml:space="preserve"> </w:t>
    </w:r>
    <w:r>
      <w:rPr>
        <w:rFonts w:ascii="宋体" w:hAnsi="宋体" w:eastAsia="宋体" w:cs="宋体"/>
        <w:spacing w:val="-7"/>
        <w:sz w:val="28"/>
        <w:szCs w:val="28"/>
      </w:rPr>
      <w:t>—</w: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AF51F">
    <w:pPr>
      <w:spacing w:line="233" w:lineRule="auto"/>
      <w:ind w:left="7206"/>
      <w:rPr>
        <w:rFonts w:ascii="宋体" w:hAnsi="宋体" w:eastAsia="宋体" w:cs="宋体"/>
        <w:sz w:val="28"/>
        <w:szCs w:val="28"/>
      </w:rPr>
    </w:pPr>
    <w:r>
      <w:rPr>
        <w:rFonts w:ascii="宋体" w:hAnsi="宋体" w:eastAsia="宋体" w:cs="宋体"/>
        <w:spacing w:val="-7"/>
        <w:sz w:val="28"/>
        <w:szCs w:val="28"/>
      </w:rPr>
      <w:t>—  109</w:t>
    </w:r>
    <w:r>
      <w:rPr>
        <w:rFonts w:ascii="宋体" w:hAnsi="宋体" w:eastAsia="宋体" w:cs="宋体"/>
        <w:spacing w:val="108"/>
        <w:sz w:val="28"/>
        <w:szCs w:val="28"/>
      </w:rPr>
      <w:t xml:space="preserve"> </w:t>
    </w:r>
    <w:r>
      <w:rPr>
        <w:rFonts w:ascii="宋体" w:hAnsi="宋体" w:eastAsia="宋体" w:cs="宋体"/>
        <w:spacing w:val="-7"/>
        <w:sz w:val="28"/>
        <w:szCs w:val="28"/>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4EA84">
    <w:pPr>
      <w:spacing w:line="235" w:lineRule="auto"/>
      <w:ind w:left="3795"/>
      <w:rPr>
        <w:rFonts w:ascii="宋体" w:hAnsi="宋体" w:eastAsia="宋体" w:cs="宋体"/>
        <w:sz w:val="28"/>
        <w:szCs w:val="28"/>
      </w:rPr>
    </w:pPr>
    <w:r>
      <w:rPr>
        <w:rFonts w:ascii="宋体" w:hAnsi="宋体" w:eastAsia="宋体" w:cs="宋体"/>
        <w:spacing w:val="-8"/>
        <w:sz w:val="28"/>
        <w:szCs w:val="28"/>
      </w:rPr>
      <w:t>—  11</w:t>
    </w:r>
    <w:r>
      <w:rPr>
        <w:rFonts w:ascii="宋体" w:hAnsi="宋体" w:eastAsia="宋体" w:cs="宋体"/>
        <w:spacing w:val="106"/>
        <w:sz w:val="28"/>
        <w:szCs w:val="28"/>
      </w:rPr>
      <w:t xml:space="preserve"> </w:t>
    </w:r>
    <w:r>
      <w:rPr>
        <w:rFonts w:ascii="宋体" w:hAnsi="宋体" w:eastAsia="宋体" w:cs="宋体"/>
        <w:spacing w:val="-8"/>
        <w:sz w:val="28"/>
        <w:szCs w:val="28"/>
      </w:rPr>
      <w:t>—</w: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15D7C">
    <w:pPr>
      <w:pStyle w:val="2"/>
      <w:spacing w:line="14" w:lineRule="auto"/>
      <w:rPr>
        <w:sz w:val="2"/>
      </w:rPr>
    </w:pP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30F95">
    <w:pPr>
      <w:spacing w:line="235" w:lineRule="auto"/>
      <w:ind w:left="3725"/>
      <w:rPr>
        <w:rFonts w:ascii="宋体" w:hAnsi="宋体" w:eastAsia="宋体" w:cs="宋体"/>
        <w:sz w:val="28"/>
        <w:szCs w:val="28"/>
      </w:rPr>
    </w:pPr>
    <w:r>
      <w:rPr>
        <w:rFonts w:ascii="宋体" w:hAnsi="宋体" w:eastAsia="宋体" w:cs="宋体"/>
        <w:spacing w:val="-7"/>
        <w:sz w:val="28"/>
        <w:szCs w:val="28"/>
      </w:rPr>
      <w:t>—  111</w:t>
    </w:r>
    <w:r>
      <w:rPr>
        <w:rFonts w:ascii="宋体" w:hAnsi="宋体" w:eastAsia="宋体" w:cs="宋体"/>
        <w:spacing w:val="108"/>
        <w:sz w:val="28"/>
        <w:szCs w:val="28"/>
      </w:rPr>
      <w:t xml:space="preserve"> </w:t>
    </w:r>
    <w:r>
      <w:rPr>
        <w:rFonts w:ascii="宋体" w:hAnsi="宋体" w:eastAsia="宋体" w:cs="宋体"/>
        <w:spacing w:val="-7"/>
        <w:sz w:val="28"/>
        <w:szCs w:val="28"/>
      </w:rPr>
      <w:t>—</w: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83FE3">
    <w:pPr>
      <w:spacing w:line="235" w:lineRule="auto"/>
      <w:ind w:left="3725"/>
      <w:rPr>
        <w:rFonts w:ascii="宋体" w:hAnsi="宋体" w:eastAsia="宋体" w:cs="宋体"/>
        <w:sz w:val="28"/>
        <w:szCs w:val="28"/>
      </w:rPr>
    </w:pPr>
    <w:r>
      <w:rPr>
        <w:rFonts w:ascii="宋体" w:hAnsi="宋体" w:eastAsia="宋体" w:cs="宋体"/>
        <w:spacing w:val="-7"/>
        <w:sz w:val="28"/>
        <w:szCs w:val="28"/>
      </w:rPr>
      <w:t>—  112</w:t>
    </w:r>
    <w:r>
      <w:rPr>
        <w:rFonts w:ascii="宋体" w:hAnsi="宋体" w:eastAsia="宋体" w:cs="宋体"/>
        <w:spacing w:val="108"/>
        <w:sz w:val="28"/>
        <w:szCs w:val="28"/>
      </w:rPr>
      <w:t xml:space="preserve"> </w:t>
    </w:r>
    <w:r>
      <w:rPr>
        <w:rFonts w:ascii="宋体" w:hAnsi="宋体" w:eastAsia="宋体" w:cs="宋体"/>
        <w:spacing w:val="-7"/>
        <w:sz w:val="28"/>
        <w:szCs w:val="28"/>
      </w:rPr>
      <w:t>—</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03C2B">
    <w:pPr>
      <w:spacing w:line="235" w:lineRule="auto"/>
      <w:ind w:left="3795"/>
      <w:rPr>
        <w:rFonts w:ascii="宋体" w:hAnsi="宋体" w:eastAsia="宋体" w:cs="宋体"/>
        <w:sz w:val="28"/>
        <w:szCs w:val="28"/>
      </w:rPr>
    </w:pPr>
    <w:r>
      <w:rPr>
        <w:rFonts w:ascii="宋体" w:hAnsi="宋体" w:eastAsia="宋体" w:cs="宋体"/>
        <w:spacing w:val="-8"/>
        <w:sz w:val="28"/>
        <w:szCs w:val="28"/>
      </w:rPr>
      <w:t>—  12</w:t>
    </w:r>
    <w:r>
      <w:rPr>
        <w:rFonts w:ascii="宋体" w:hAnsi="宋体" w:eastAsia="宋体" w:cs="宋体"/>
        <w:spacing w:val="106"/>
        <w:sz w:val="28"/>
        <w:szCs w:val="28"/>
      </w:rPr>
      <w:t xml:space="preserve"> </w:t>
    </w:r>
    <w:r>
      <w:rPr>
        <w:rFonts w:ascii="宋体" w:hAnsi="宋体" w:eastAsia="宋体" w:cs="宋体"/>
        <w:spacing w:val="-8"/>
        <w:sz w:val="28"/>
        <w:szCs w:val="28"/>
      </w:rPr>
      <w:t>—</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EC46E">
    <w:pPr>
      <w:spacing w:line="233" w:lineRule="auto"/>
      <w:ind w:left="3795"/>
      <w:rPr>
        <w:rFonts w:ascii="宋体" w:hAnsi="宋体" w:eastAsia="宋体" w:cs="宋体"/>
        <w:sz w:val="28"/>
        <w:szCs w:val="28"/>
      </w:rPr>
    </w:pPr>
    <w:r>
      <w:rPr>
        <w:rFonts w:ascii="宋体" w:hAnsi="宋体" w:eastAsia="宋体" w:cs="宋体"/>
        <w:spacing w:val="-8"/>
        <w:sz w:val="28"/>
        <w:szCs w:val="28"/>
      </w:rPr>
      <w:t>—  13</w:t>
    </w:r>
    <w:r>
      <w:rPr>
        <w:rFonts w:ascii="宋体" w:hAnsi="宋体" w:eastAsia="宋体" w:cs="宋体"/>
        <w:spacing w:val="106"/>
        <w:sz w:val="28"/>
        <w:szCs w:val="28"/>
      </w:rPr>
      <w:t xml:space="preserve"> </w:t>
    </w:r>
    <w:r>
      <w:rPr>
        <w:rFonts w:ascii="宋体" w:hAnsi="宋体" w:eastAsia="宋体" w:cs="宋体"/>
        <w:spacing w:val="-8"/>
        <w:sz w:val="28"/>
        <w:szCs w:val="28"/>
      </w:rPr>
      <w:t>—</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CE405">
    <w:pPr>
      <w:spacing w:line="235" w:lineRule="auto"/>
      <w:ind w:left="3795"/>
      <w:rPr>
        <w:rFonts w:ascii="宋体" w:hAnsi="宋体" w:eastAsia="宋体" w:cs="宋体"/>
        <w:sz w:val="28"/>
        <w:szCs w:val="28"/>
      </w:rPr>
    </w:pPr>
    <w:r>
      <w:rPr>
        <w:rFonts w:ascii="宋体" w:hAnsi="宋体" w:eastAsia="宋体" w:cs="宋体"/>
        <w:spacing w:val="-8"/>
        <w:sz w:val="28"/>
        <w:szCs w:val="28"/>
      </w:rPr>
      <w:t>—  14</w:t>
    </w:r>
    <w:r>
      <w:rPr>
        <w:rFonts w:ascii="宋体" w:hAnsi="宋体" w:eastAsia="宋体" w:cs="宋体"/>
        <w:spacing w:val="106"/>
        <w:sz w:val="28"/>
        <w:szCs w:val="28"/>
      </w:rPr>
      <w:t xml:space="preserve"> </w:t>
    </w:r>
    <w:r>
      <w:rPr>
        <w:rFonts w:ascii="宋体" w:hAnsi="宋体" w:eastAsia="宋体" w:cs="宋体"/>
        <w:spacing w:val="-8"/>
        <w:sz w:val="28"/>
        <w:szCs w:val="28"/>
      </w:rPr>
      <w:t>—</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B3781">
    <w:pPr>
      <w:spacing w:line="233" w:lineRule="auto"/>
      <w:ind w:left="3795"/>
      <w:rPr>
        <w:rFonts w:ascii="宋体" w:hAnsi="宋体" w:eastAsia="宋体" w:cs="宋体"/>
        <w:sz w:val="28"/>
        <w:szCs w:val="28"/>
      </w:rPr>
    </w:pPr>
    <w:r>
      <w:rPr>
        <w:rFonts w:ascii="宋体" w:hAnsi="宋体" w:eastAsia="宋体" w:cs="宋体"/>
        <w:spacing w:val="-8"/>
        <w:sz w:val="28"/>
        <w:szCs w:val="28"/>
      </w:rPr>
      <w:t>—  15</w:t>
    </w:r>
    <w:r>
      <w:rPr>
        <w:rFonts w:ascii="宋体" w:hAnsi="宋体" w:eastAsia="宋体" w:cs="宋体"/>
        <w:spacing w:val="106"/>
        <w:sz w:val="28"/>
        <w:szCs w:val="28"/>
      </w:rPr>
      <w:t xml:space="preserve"> </w:t>
    </w:r>
    <w:r>
      <w:rPr>
        <w:rFonts w:ascii="宋体" w:hAnsi="宋体" w:eastAsia="宋体" w:cs="宋体"/>
        <w:spacing w:val="-8"/>
        <w:sz w:val="28"/>
        <w:szCs w:val="28"/>
      </w:rPr>
      <w:t>—</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198B3">
    <w:pPr>
      <w:spacing w:line="233" w:lineRule="auto"/>
      <w:ind w:left="3795"/>
      <w:rPr>
        <w:rFonts w:ascii="宋体" w:hAnsi="宋体" w:eastAsia="宋体" w:cs="宋体"/>
        <w:sz w:val="28"/>
        <w:szCs w:val="28"/>
      </w:rPr>
    </w:pPr>
    <w:r>
      <w:rPr>
        <w:rFonts w:ascii="宋体" w:hAnsi="宋体" w:eastAsia="宋体" w:cs="宋体"/>
        <w:spacing w:val="-8"/>
        <w:sz w:val="28"/>
        <w:szCs w:val="28"/>
      </w:rPr>
      <w:t>—  16</w:t>
    </w:r>
    <w:r>
      <w:rPr>
        <w:rFonts w:ascii="宋体" w:hAnsi="宋体" w:eastAsia="宋体" w:cs="宋体"/>
        <w:spacing w:val="106"/>
        <w:sz w:val="28"/>
        <w:szCs w:val="28"/>
      </w:rPr>
      <w:t xml:space="preserve"> </w:t>
    </w:r>
    <w:r>
      <w:rPr>
        <w:rFonts w:ascii="宋体" w:hAnsi="宋体" w:eastAsia="宋体" w:cs="宋体"/>
        <w:spacing w:val="-8"/>
        <w:sz w:val="28"/>
        <w:szCs w:val="28"/>
      </w:rPr>
      <w:t>—</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500E4">
    <w:pPr>
      <w:spacing w:line="233" w:lineRule="auto"/>
      <w:ind w:left="3795"/>
      <w:rPr>
        <w:rFonts w:ascii="宋体" w:hAnsi="宋体" w:eastAsia="宋体" w:cs="宋体"/>
        <w:sz w:val="28"/>
        <w:szCs w:val="28"/>
      </w:rPr>
    </w:pPr>
    <w:r>
      <w:rPr>
        <w:rFonts w:ascii="宋体" w:hAnsi="宋体" w:eastAsia="宋体" w:cs="宋体"/>
        <w:spacing w:val="-8"/>
        <w:sz w:val="28"/>
        <w:szCs w:val="28"/>
      </w:rPr>
      <w:t>—  17</w:t>
    </w:r>
    <w:r>
      <w:rPr>
        <w:rFonts w:ascii="宋体" w:hAnsi="宋体" w:eastAsia="宋体" w:cs="宋体"/>
        <w:spacing w:val="106"/>
        <w:sz w:val="28"/>
        <w:szCs w:val="28"/>
      </w:rPr>
      <w:t xml:space="preserve"> </w:t>
    </w:r>
    <w:r>
      <w:rPr>
        <w:rFonts w:ascii="宋体" w:hAnsi="宋体" w:eastAsia="宋体" w:cs="宋体"/>
        <w:spacing w:val="-8"/>
        <w:sz w:val="28"/>
        <w:szCs w:val="28"/>
      </w:rPr>
      <w:t>—</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D01D5">
    <w:pPr>
      <w:spacing w:line="233" w:lineRule="auto"/>
      <w:ind w:left="3795"/>
      <w:rPr>
        <w:rFonts w:ascii="宋体" w:hAnsi="宋体" w:eastAsia="宋体" w:cs="宋体"/>
        <w:sz w:val="28"/>
        <w:szCs w:val="28"/>
      </w:rPr>
    </w:pPr>
    <w:r>
      <w:rPr>
        <w:rFonts w:ascii="宋体" w:hAnsi="宋体" w:eastAsia="宋体" w:cs="宋体"/>
        <w:spacing w:val="-8"/>
        <w:sz w:val="28"/>
        <w:szCs w:val="28"/>
      </w:rPr>
      <w:t>—  18</w:t>
    </w:r>
    <w:r>
      <w:rPr>
        <w:rFonts w:ascii="宋体" w:hAnsi="宋体" w:eastAsia="宋体" w:cs="宋体"/>
        <w:spacing w:val="106"/>
        <w:sz w:val="28"/>
        <w:szCs w:val="28"/>
      </w:rPr>
      <w:t xml:space="preserve"> </w:t>
    </w:r>
    <w:r>
      <w:rPr>
        <w:rFonts w:ascii="宋体" w:hAnsi="宋体" w:eastAsia="宋体" w:cs="宋体"/>
        <w:spacing w:val="-8"/>
        <w:sz w:val="28"/>
        <w:szCs w:val="28"/>
      </w:rPr>
      <w:t>—</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74CBE">
    <w:pPr>
      <w:spacing w:line="233" w:lineRule="auto"/>
      <w:ind w:left="3795"/>
      <w:rPr>
        <w:rFonts w:ascii="宋体" w:hAnsi="宋体" w:eastAsia="宋体" w:cs="宋体"/>
        <w:sz w:val="28"/>
        <w:szCs w:val="28"/>
      </w:rPr>
    </w:pPr>
    <w:r>
      <w:rPr>
        <w:rFonts w:ascii="宋体" w:hAnsi="宋体" w:eastAsia="宋体" w:cs="宋体"/>
        <w:spacing w:val="-8"/>
        <w:sz w:val="28"/>
        <w:szCs w:val="28"/>
      </w:rPr>
      <w:t>—  19</w:t>
    </w:r>
    <w:r>
      <w:rPr>
        <w:rFonts w:ascii="宋体" w:hAnsi="宋体" w:eastAsia="宋体" w:cs="宋体"/>
        <w:spacing w:val="106"/>
        <w:sz w:val="28"/>
        <w:szCs w:val="28"/>
      </w:rPr>
      <w:t xml:space="preserve"> </w:t>
    </w:r>
    <w:r>
      <w:rPr>
        <w:rFonts w:ascii="宋体" w:hAnsi="宋体" w:eastAsia="宋体" w:cs="宋体"/>
        <w:spacing w:val="-8"/>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1431E">
    <w:pPr>
      <w:spacing w:line="235" w:lineRule="auto"/>
      <w:ind w:left="3966"/>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115"/>
        <w:sz w:val="28"/>
        <w:szCs w:val="28"/>
      </w:rPr>
      <w:t xml:space="preserve"> </w:t>
    </w:r>
    <w:r>
      <w:rPr>
        <w:rFonts w:ascii="宋体" w:hAnsi="宋体" w:eastAsia="宋体" w:cs="宋体"/>
        <w:spacing w:val="-8"/>
        <w:sz w:val="28"/>
        <w:szCs w:val="28"/>
      </w:rPr>
      <w:t>2</w:t>
    </w:r>
    <w:r>
      <w:rPr>
        <w:rFonts w:ascii="宋体" w:hAnsi="宋体" w:eastAsia="宋体" w:cs="宋体"/>
        <w:spacing w:val="108"/>
        <w:sz w:val="28"/>
        <w:szCs w:val="28"/>
      </w:rPr>
      <w:t xml:space="preserve"> </w:t>
    </w:r>
    <w:r>
      <w:rPr>
        <w:rFonts w:ascii="宋体" w:hAnsi="宋体" w:eastAsia="宋体" w:cs="宋体"/>
        <w:spacing w:val="-8"/>
        <w:sz w:val="28"/>
        <w:szCs w:val="28"/>
      </w:rPr>
      <w:t>—</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3F6F1">
    <w:pPr>
      <w:spacing w:line="233" w:lineRule="auto"/>
      <w:ind w:left="379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4"/>
        <w:sz w:val="28"/>
        <w:szCs w:val="28"/>
      </w:rPr>
      <w:t xml:space="preserve"> </w:t>
    </w:r>
    <w:r>
      <w:rPr>
        <w:rFonts w:ascii="宋体" w:hAnsi="宋体" w:eastAsia="宋体" w:cs="宋体"/>
        <w:spacing w:val="-5"/>
        <w:sz w:val="28"/>
        <w:szCs w:val="28"/>
      </w:rPr>
      <w:t>20</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A7D7F">
    <w:pPr>
      <w:spacing w:line="235" w:lineRule="auto"/>
      <w:ind w:left="379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4"/>
        <w:sz w:val="28"/>
        <w:szCs w:val="28"/>
      </w:rPr>
      <w:t xml:space="preserve"> </w:t>
    </w:r>
    <w:r>
      <w:rPr>
        <w:rFonts w:ascii="宋体" w:hAnsi="宋体" w:eastAsia="宋体" w:cs="宋体"/>
        <w:spacing w:val="-5"/>
        <w:sz w:val="28"/>
        <w:szCs w:val="28"/>
      </w:rPr>
      <w:t>21</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F3C05">
    <w:pPr>
      <w:spacing w:line="235" w:lineRule="auto"/>
      <w:ind w:left="379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4"/>
        <w:sz w:val="28"/>
        <w:szCs w:val="28"/>
      </w:rPr>
      <w:t xml:space="preserve"> </w:t>
    </w:r>
    <w:r>
      <w:rPr>
        <w:rFonts w:ascii="宋体" w:hAnsi="宋体" w:eastAsia="宋体" w:cs="宋体"/>
        <w:spacing w:val="-5"/>
        <w:sz w:val="28"/>
        <w:szCs w:val="28"/>
      </w:rPr>
      <w:t>22</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E7E7C">
    <w:pPr>
      <w:spacing w:line="233" w:lineRule="auto"/>
      <w:ind w:left="379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4"/>
        <w:sz w:val="28"/>
        <w:szCs w:val="28"/>
      </w:rPr>
      <w:t xml:space="preserve"> </w:t>
    </w:r>
    <w:r>
      <w:rPr>
        <w:rFonts w:ascii="宋体" w:hAnsi="宋体" w:eastAsia="宋体" w:cs="宋体"/>
        <w:spacing w:val="-5"/>
        <w:sz w:val="28"/>
        <w:szCs w:val="28"/>
      </w:rPr>
      <w:t>23</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259B0">
    <w:pPr>
      <w:spacing w:line="235" w:lineRule="auto"/>
      <w:ind w:left="379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4"/>
        <w:sz w:val="28"/>
        <w:szCs w:val="28"/>
      </w:rPr>
      <w:t xml:space="preserve"> </w:t>
    </w:r>
    <w:r>
      <w:rPr>
        <w:rFonts w:ascii="宋体" w:hAnsi="宋体" w:eastAsia="宋体" w:cs="宋体"/>
        <w:spacing w:val="-5"/>
        <w:sz w:val="28"/>
        <w:szCs w:val="28"/>
      </w:rPr>
      <w:t>24</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8F8F2">
    <w:pPr>
      <w:spacing w:line="233" w:lineRule="auto"/>
      <w:ind w:left="379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4"/>
        <w:sz w:val="28"/>
        <w:szCs w:val="28"/>
      </w:rPr>
      <w:t xml:space="preserve"> </w:t>
    </w:r>
    <w:r>
      <w:rPr>
        <w:rFonts w:ascii="宋体" w:hAnsi="宋体" w:eastAsia="宋体" w:cs="宋体"/>
        <w:spacing w:val="-5"/>
        <w:sz w:val="28"/>
        <w:szCs w:val="28"/>
      </w:rPr>
      <w:t>25</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041FC">
    <w:pPr>
      <w:spacing w:line="233" w:lineRule="auto"/>
      <w:ind w:left="379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4"/>
        <w:sz w:val="28"/>
        <w:szCs w:val="28"/>
      </w:rPr>
      <w:t xml:space="preserve"> </w:t>
    </w:r>
    <w:r>
      <w:rPr>
        <w:rFonts w:ascii="宋体" w:hAnsi="宋体" w:eastAsia="宋体" w:cs="宋体"/>
        <w:spacing w:val="-5"/>
        <w:sz w:val="28"/>
        <w:szCs w:val="28"/>
      </w:rPr>
      <w:t>26</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181DD">
    <w:pPr>
      <w:spacing w:line="233" w:lineRule="auto"/>
      <w:ind w:left="379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4"/>
        <w:sz w:val="28"/>
        <w:szCs w:val="28"/>
      </w:rPr>
      <w:t xml:space="preserve"> </w:t>
    </w:r>
    <w:r>
      <w:rPr>
        <w:rFonts w:ascii="宋体" w:hAnsi="宋体" w:eastAsia="宋体" w:cs="宋体"/>
        <w:spacing w:val="-5"/>
        <w:sz w:val="28"/>
        <w:szCs w:val="28"/>
      </w:rPr>
      <w:t>27</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0CDC3">
    <w:pPr>
      <w:spacing w:line="233" w:lineRule="auto"/>
      <w:ind w:left="379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4"/>
        <w:sz w:val="28"/>
        <w:szCs w:val="28"/>
      </w:rPr>
      <w:t xml:space="preserve"> </w:t>
    </w:r>
    <w:r>
      <w:rPr>
        <w:rFonts w:ascii="宋体" w:hAnsi="宋体" w:eastAsia="宋体" w:cs="宋体"/>
        <w:spacing w:val="-5"/>
        <w:sz w:val="28"/>
        <w:szCs w:val="28"/>
      </w:rPr>
      <w:t>28</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B31AE">
    <w:pPr>
      <w:spacing w:line="233" w:lineRule="auto"/>
      <w:ind w:left="379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4"/>
        <w:sz w:val="28"/>
        <w:szCs w:val="28"/>
      </w:rPr>
      <w:t xml:space="preserve"> </w:t>
    </w:r>
    <w:r>
      <w:rPr>
        <w:rFonts w:ascii="宋体" w:hAnsi="宋体" w:eastAsia="宋体" w:cs="宋体"/>
        <w:spacing w:val="-5"/>
        <w:sz w:val="28"/>
        <w:szCs w:val="28"/>
      </w:rPr>
      <w:t>29</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4AF7C">
    <w:pPr>
      <w:spacing w:line="233" w:lineRule="auto"/>
      <w:ind w:left="3966"/>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116"/>
        <w:sz w:val="28"/>
        <w:szCs w:val="28"/>
      </w:rPr>
      <w:t xml:space="preserve"> </w:t>
    </w:r>
    <w:r>
      <w:rPr>
        <w:rFonts w:ascii="宋体" w:hAnsi="宋体" w:eastAsia="宋体" w:cs="宋体"/>
        <w:spacing w:val="-8"/>
        <w:sz w:val="28"/>
        <w:szCs w:val="28"/>
      </w:rPr>
      <w:t>3</w:t>
    </w:r>
    <w:r>
      <w:rPr>
        <w:rFonts w:ascii="宋体" w:hAnsi="宋体" w:eastAsia="宋体" w:cs="宋体"/>
        <w:spacing w:val="107"/>
        <w:sz w:val="28"/>
        <w:szCs w:val="28"/>
      </w:rPr>
      <w:t xml:space="preserve"> </w:t>
    </w:r>
    <w:r>
      <w:rPr>
        <w:rFonts w:ascii="宋体" w:hAnsi="宋体" w:eastAsia="宋体" w:cs="宋体"/>
        <w:spacing w:val="-8"/>
        <w:sz w:val="28"/>
        <w:szCs w:val="28"/>
      </w:rPr>
      <w:t>—</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243EC">
    <w:pPr>
      <w:spacing w:line="233" w:lineRule="auto"/>
      <w:ind w:left="3795"/>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17"/>
        <w:sz w:val="28"/>
        <w:szCs w:val="28"/>
      </w:rPr>
      <w:t xml:space="preserve"> </w:t>
    </w:r>
    <w:r>
      <w:rPr>
        <w:rFonts w:ascii="宋体" w:hAnsi="宋体" w:eastAsia="宋体" w:cs="宋体"/>
        <w:spacing w:val="-6"/>
        <w:sz w:val="28"/>
        <w:szCs w:val="28"/>
      </w:rPr>
      <w:t>30</w:t>
    </w:r>
    <w:r>
      <w:rPr>
        <w:rFonts w:ascii="宋体" w:hAnsi="宋体" w:eastAsia="宋体" w:cs="宋体"/>
        <w:spacing w:val="105"/>
        <w:sz w:val="28"/>
        <w:szCs w:val="28"/>
      </w:rPr>
      <w:t xml:space="preserve"> </w:t>
    </w:r>
    <w:r>
      <w:rPr>
        <w:rFonts w:ascii="宋体" w:hAnsi="宋体" w:eastAsia="宋体" w:cs="宋体"/>
        <w:spacing w:val="-6"/>
        <w:sz w:val="28"/>
        <w:szCs w:val="28"/>
      </w:rPr>
      <w:t>—</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77F3">
    <w:pPr>
      <w:spacing w:line="233" w:lineRule="auto"/>
      <w:ind w:left="3795"/>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17"/>
        <w:sz w:val="28"/>
        <w:szCs w:val="28"/>
      </w:rPr>
      <w:t xml:space="preserve"> </w:t>
    </w:r>
    <w:r>
      <w:rPr>
        <w:rFonts w:ascii="宋体" w:hAnsi="宋体" w:eastAsia="宋体" w:cs="宋体"/>
        <w:spacing w:val="-6"/>
        <w:sz w:val="28"/>
        <w:szCs w:val="28"/>
      </w:rPr>
      <w:t>31</w:t>
    </w:r>
    <w:r>
      <w:rPr>
        <w:rFonts w:ascii="宋体" w:hAnsi="宋体" w:eastAsia="宋体" w:cs="宋体"/>
        <w:spacing w:val="105"/>
        <w:sz w:val="28"/>
        <w:szCs w:val="28"/>
      </w:rPr>
      <w:t xml:space="preserve"> </w:t>
    </w:r>
    <w:r>
      <w:rPr>
        <w:rFonts w:ascii="宋体" w:hAnsi="宋体" w:eastAsia="宋体" w:cs="宋体"/>
        <w:spacing w:val="-6"/>
        <w:sz w:val="28"/>
        <w:szCs w:val="28"/>
      </w:rPr>
      <w:t>—</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94540">
    <w:pPr>
      <w:spacing w:line="233" w:lineRule="auto"/>
      <w:ind w:left="3795"/>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17"/>
        <w:sz w:val="28"/>
        <w:szCs w:val="28"/>
      </w:rPr>
      <w:t xml:space="preserve"> </w:t>
    </w:r>
    <w:r>
      <w:rPr>
        <w:rFonts w:ascii="宋体" w:hAnsi="宋体" w:eastAsia="宋体" w:cs="宋体"/>
        <w:spacing w:val="-6"/>
        <w:sz w:val="28"/>
        <w:szCs w:val="28"/>
      </w:rPr>
      <w:t>32</w:t>
    </w:r>
    <w:r>
      <w:rPr>
        <w:rFonts w:ascii="宋体" w:hAnsi="宋体" w:eastAsia="宋体" w:cs="宋体"/>
        <w:spacing w:val="105"/>
        <w:sz w:val="28"/>
        <w:szCs w:val="28"/>
      </w:rPr>
      <w:t xml:space="preserve"> </w:t>
    </w:r>
    <w:r>
      <w:rPr>
        <w:rFonts w:ascii="宋体" w:hAnsi="宋体" w:eastAsia="宋体" w:cs="宋体"/>
        <w:spacing w:val="-6"/>
        <w:sz w:val="28"/>
        <w:szCs w:val="28"/>
      </w:rPr>
      <w:t>—</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E98EF">
    <w:pPr>
      <w:spacing w:line="233" w:lineRule="auto"/>
      <w:ind w:left="3795"/>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17"/>
        <w:sz w:val="28"/>
        <w:szCs w:val="28"/>
      </w:rPr>
      <w:t xml:space="preserve"> </w:t>
    </w:r>
    <w:r>
      <w:rPr>
        <w:rFonts w:ascii="宋体" w:hAnsi="宋体" w:eastAsia="宋体" w:cs="宋体"/>
        <w:spacing w:val="-6"/>
        <w:sz w:val="28"/>
        <w:szCs w:val="28"/>
      </w:rPr>
      <w:t>33</w:t>
    </w:r>
    <w:r>
      <w:rPr>
        <w:rFonts w:ascii="宋体" w:hAnsi="宋体" w:eastAsia="宋体" w:cs="宋体"/>
        <w:spacing w:val="105"/>
        <w:sz w:val="28"/>
        <w:szCs w:val="28"/>
      </w:rPr>
      <w:t xml:space="preserve"> </w:t>
    </w:r>
    <w:r>
      <w:rPr>
        <w:rFonts w:ascii="宋体" w:hAnsi="宋体" w:eastAsia="宋体" w:cs="宋体"/>
        <w:spacing w:val="-6"/>
        <w:sz w:val="28"/>
        <w:szCs w:val="28"/>
      </w:rPr>
      <w:t>—</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18547">
    <w:pPr>
      <w:spacing w:line="233" w:lineRule="auto"/>
      <w:ind w:left="3795"/>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17"/>
        <w:sz w:val="28"/>
        <w:szCs w:val="28"/>
      </w:rPr>
      <w:t xml:space="preserve"> </w:t>
    </w:r>
    <w:r>
      <w:rPr>
        <w:rFonts w:ascii="宋体" w:hAnsi="宋体" w:eastAsia="宋体" w:cs="宋体"/>
        <w:spacing w:val="-6"/>
        <w:sz w:val="28"/>
        <w:szCs w:val="28"/>
      </w:rPr>
      <w:t>34</w:t>
    </w:r>
    <w:r>
      <w:rPr>
        <w:rFonts w:ascii="宋体" w:hAnsi="宋体" w:eastAsia="宋体" w:cs="宋体"/>
        <w:spacing w:val="105"/>
        <w:sz w:val="28"/>
        <w:szCs w:val="28"/>
      </w:rPr>
      <w:t xml:space="preserve"> </w:t>
    </w:r>
    <w:r>
      <w:rPr>
        <w:rFonts w:ascii="宋体" w:hAnsi="宋体" w:eastAsia="宋体" w:cs="宋体"/>
        <w:spacing w:val="-6"/>
        <w:sz w:val="28"/>
        <w:szCs w:val="28"/>
      </w:rPr>
      <w:t>—</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CC3A2">
    <w:pPr>
      <w:spacing w:line="233" w:lineRule="auto"/>
      <w:ind w:left="3795"/>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17"/>
        <w:sz w:val="28"/>
        <w:szCs w:val="28"/>
      </w:rPr>
      <w:t xml:space="preserve"> </w:t>
    </w:r>
    <w:r>
      <w:rPr>
        <w:rFonts w:ascii="宋体" w:hAnsi="宋体" w:eastAsia="宋体" w:cs="宋体"/>
        <w:spacing w:val="-6"/>
        <w:sz w:val="28"/>
        <w:szCs w:val="28"/>
      </w:rPr>
      <w:t>35</w:t>
    </w:r>
    <w:r>
      <w:rPr>
        <w:rFonts w:ascii="宋体" w:hAnsi="宋体" w:eastAsia="宋体" w:cs="宋体"/>
        <w:spacing w:val="105"/>
        <w:sz w:val="28"/>
        <w:szCs w:val="28"/>
      </w:rPr>
      <w:t xml:space="preserve"> </w:t>
    </w:r>
    <w:r>
      <w:rPr>
        <w:rFonts w:ascii="宋体" w:hAnsi="宋体" w:eastAsia="宋体" w:cs="宋体"/>
        <w:spacing w:val="-6"/>
        <w:sz w:val="28"/>
        <w:szCs w:val="28"/>
      </w:rPr>
      <w:t>—</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F5AD6">
    <w:pPr>
      <w:spacing w:line="233" w:lineRule="auto"/>
      <w:ind w:left="3795"/>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17"/>
        <w:sz w:val="28"/>
        <w:szCs w:val="28"/>
      </w:rPr>
      <w:t xml:space="preserve"> </w:t>
    </w:r>
    <w:r>
      <w:rPr>
        <w:rFonts w:ascii="宋体" w:hAnsi="宋体" w:eastAsia="宋体" w:cs="宋体"/>
        <w:spacing w:val="-6"/>
        <w:sz w:val="28"/>
        <w:szCs w:val="28"/>
      </w:rPr>
      <w:t>36</w:t>
    </w:r>
    <w:r>
      <w:rPr>
        <w:rFonts w:ascii="宋体" w:hAnsi="宋体" w:eastAsia="宋体" w:cs="宋体"/>
        <w:spacing w:val="105"/>
        <w:sz w:val="28"/>
        <w:szCs w:val="28"/>
      </w:rPr>
      <w:t xml:space="preserve"> </w:t>
    </w:r>
    <w:r>
      <w:rPr>
        <w:rFonts w:ascii="宋体" w:hAnsi="宋体" w:eastAsia="宋体" w:cs="宋体"/>
        <w:spacing w:val="-6"/>
        <w:sz w:val="28"/>
        <w:szCs w:val="28"/>
      </w:rPr>
      <w:t>—</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F3B23">
    <w:pPr>
      <w:spacing w:line="233" w:lineRule="auto"/>
      <w:ind w:left="3795"/>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17"/>
        <w:sz w:val="28"/>
        <w:szCs w:val="28"/>
      </w:rPr>
      <w:t xml:space="preserve"> </w:t>
    </w:r>
    <w:r>
      <w:rPr>
        <w:rFonts w:ascii="宋体" w:hAnsi="宋体" w:eastAsia="宋体" w:cs="宋体"/>
        <w:spacing w:val="-6"/>
        <w:sz w:val="28"/>
        <w:szCs w:val="28"/>
      </w:rPr>
      <w:t>37</w:t>
    </w:r>
    <w:r>
      <w:rPr>
        <w:rFonts w:ascii="宋体" w:hAnsi="宋体" w:eastAsia="宋体" w:cs="宋体"/>
        <w:spacing w:val="105"/>
        <w:sz w:val="28"/>
        <w:szCs w:val="28"/>
      </w:rPr>
      <w:t xml:space="preserve"> </w:t>
    </w:r>
    <w:r>
      <w:rPr>
        <w:rFonts w:ascii="宋体" w:hAnsi="宋体" w:eastAsia="宋体" w:cs="宋体"/>
        <w:spacing w:val="-6"/>
        <w:sz w:val="28"/>
        <w:szCs w:val="28"/>
      </w:rPr>
      <w:t>—</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4C64E">
    <w:pPr>
      <w:spacing w:line="233" w:lineRule="auto"/>
      <w:ind w:left="3795"/>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17"/>
        <w:sz w:val="28"/>
        <w:szCs w:val="28"/>
      </w:rPr>
      <w:t xml:space="preserve"> </w:t>
    </w:r>
    <w:r>
      <w:rPr>
        <w:rFonts w:ascii="宋体" w:hAnsi="宋体" w:eastAsia="宋体" w:cs="宋体"/>
        <w:spacing w:val="-6"/>
        <w:sz w:val="28"/>
        <w:szCs w:val="28"/>
      </w:rPr>
      <w:t>38</w:t>
    </w:r>
    <w:r>
      <w:rPr>
        <w:rFonts w:ascii="宋体" w:hAnsi="宋体" w:eastAsia="宋体" w:cs="宋体"/>
        <w:spacing w:val="105"/>
        <w:sz w:val="28"/>
        <w:szCs w:val="28"/>
      </w:rPr>
      <w:t xml:space="preserve"> </w:t>
    </w:r>
    <w:r>
      <w:rPr>
        <w:rFonts w:ascii="宋体" w:hAnsi="宋体" w:eastAsia="宋体" w:cs="宋体"/>
        <w:spacing w:val="-6"/>
        <w:sz w:val="28"/>
        <w:szCs w:val="28"/>
      </w:rPr>
      <w:t>—</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D4BF7">
    <w:pPr>
      <w:spacing w:line="233" w:lineRule="auto"/>
      <w:ind w:left="3795"/>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17"/>
        <w:sz w:val="28"/>
        <w:szCs w:val="28"/>
      </w:rPr>
      <w:t xml:space="preserve"> </w:t>
    </w:r>
    <w:r>
      <w:rPr>
        <w:rFonts w:ascii="宋体" w:hAnsi="宋体" w:eastAsia="宋体" w:cs="宋体"/>
        <w:spacing w:val="-6"/>
        <w:sz w:val="28"/>
        <w:szCs w:val="28"/>
      </w:rPr>
      <w:t>39</w:t>
    </w:r>
    <w:r>
      <w:rPr>
        <w:rFonts w:ascii="宋体" w:hAnsi="宋体" w:eastAsia="宋体" w:cs="宋体"/>
        <w:spacing w:val="105"/>
        <w:sz w:val="28"/>
        <w:szCs w:val="28"/>
      </w:rPr>
      <w:t xml:space="preserve"> </w:t>
    </w:r>
    <w:r>
      <w:rPr>
        <w:rFonts w:ascii="宋体" w:hAnsi="宋体" w:eastAsia="宋体" w:cs="宋体"/>
        <w:spacing w:val="-6"/>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670BA">
    <w:pPr>
      <w:spacing w:line="235" w:lineRule="auto"/>
      <w:ind w:left="3966"/>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09"/>
        <w:sz w:val="28"/>
        <w:szCs w:val="28"/>
      </w:rPr>
      <w:t xml:space="preserve"> </w:t>
    </w:r>
    <w:r>
      <w:rPr>
        <w:rFonts w:ascii="宋体" w:hAnsi="宋体" w:eastAsia="宋体" w:cs="宋体"/>
        <w:spacing w:val="-6"/>
        <w:sz w:val="28"/>
        <w:szCs w:val="28"/>
      </w:rPr>
      <w:t>4</w:t>
    </w:r>
    <w:r>
      <w:rPr>
        <w:rFonts w:ascii="宋体" w:hAnsi="宋体" w:eastAsia="宋体" w:cs="宋体"/>
        <w:spacing w:val="108"/>
        <w:sz w:val="28"/>
        <w:szCs w:val="28"/>
      </w:rPr>
      <w:t xml:space="preserve"> </w:t>
    </w:r>
    <w:r>
      <w:rPr>
        <w:rFonts w:ascii="宋体" w:hAnsi="宋体" w:eastAsia="宋体" w:cs="宋体"/>
        <w:spacing w:val="-6"/>
        <w:sz w:val="28"/>
        <w:szCs w:val="28"/>
      </w:rPr>
      <w:t>—</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885FB">
    <w:pPr>
      <w:spacing w:line="233" w:lineRule="auto"/>
      <w:ind w:left="3795"/>
      <w:rPr>
        <w:rFonts w:ascii="宋体" w:hAnsi="宋体" w:eastAsia="宋体" w:cs="宋体"/>
        <w:sz w:val="28"/>
        <w:szCs w:val="28"/>
      </w:rPr>
    </w:pPr>
    <w:r>
      <w:rPr>
        <w:rFonts w:ascii="宋体" w:hAnsi="宋体" w:eastAsia="宋体" w:cs="宋体"/>
        <w:spacing w:val="-4"/>
        <w:sz w:val="28"/>
        <w:szCs w:val="28"/>
      </w:rPr>
      <w:t>—</w:t>
    </w:r>
    <w:r>
      <w:rPr>
        <w:rFonts w:ascii="宋体" w:hAnsi="宋体" w:eastAsia="宋体" w:cs="宋体"/>
        <w:spacing w:val="109"/>
        <w:sz w:val="28"/>
        <w:szCs w:val="28"/>
      </w:rPr>
      <w:t xml:space="preserve"> </w:t>
    </w:r>
    <w:r>
      <w:rPr>
        <w:rFonts w:ascii="宋体" w:hAnsi="宋体" w:eastAsia="宋体" w:cs="宋体"/>
        <w:spacing w:val="-4"/>
        <w:sz w:val="28"/>
        <w:szCs w:val="28"/>
      </w:rPr>
      <w:t>40</w:t>
    </w:r>
    <w:r>
      <w:rPr>
        <w:rFonts w:ascii="宋体" w:hAnsi="宋体" w:eastAsia="宋体" w:cs="宋体"/>
        <w:spacing w:val="105"/>
        <w:sz w:val="28"/>
        <w:szCs w:val="28"/>
      </w:rPr>
      <w:t xml:space="preserve"> </w:t>
    </w:r>
    <w:r>
      <w:rPr>
        <w:rFonts w:ascii="宋体" w:hAnsi="宋体" w:eastAsia="宋体" w:cs="宋体"/>
        <w:spacing w:val="-4"/>
        <w:sz w:val="28"/>
        <w:szCs w:val="28"/>
      </w:rPr>
      <w:t>—</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4C61A">
    <w:pPr>
      <w:spacing w:line="235" w:lineRule="auto"/>
      <w:ind w:left="3795"/>
      <w:rPr>
        <w:rFonts w:ascii="宋体" w:hAnsi="宋体" w:eastAsia="宋体" w:cs="宋体"/>
        <w:sz w:val="28"/>
        <w:szCs w:val="28"/>
      </w:rPr>
    </w:pPr>
    <w:r>
      <w:rPr>
        <w:rFonts w:ascii="宋体" w:hAnsi="宋体" w:eastAsia="宋体" w:cs="宋体"/>
        <w:spacing w:val="-4"/>
        <w:sz w:val="28"/>
        <w:szCs w:val="28"/>
      </w:rPr>
      <w:t>—</w:t>
    </w:r>
    <w:r>
      <w:rPr>
        <w:rFonts w:ascii="宋体" w:hAnsi="宋体" w:eastAsia="宋体" w:cs="宋体"/>
        <w:spacing w:val="109"/>
        <w:sz w:val="28"/>
        <w:szCs w:val="28"/>
      </w:rPr>
      <w:t xml:space="preserve"> </w:t>
    </w:r>
    <w:r>
      <w:rPr>
        <w:rFonts w:ascii="宋体" w:hAnsi="宋体" w:eastAsia="宋体" w:cs="宋体"/>
        <w:spacing w:val="-4"/>
        <w:sz w:val="28"/>
        <w:szCs w:val="28"/>
      </w:rPr>
      <w:t>41</w:t>
    </w:r>
    <w:r>
      <w:rPr>
        <w:rFonts w:ascii="宋体" w:hAnsi="宋体" w:eastAsia="宋体" w:cs="宋体"/>
        <w:spacing w:val="105"/>
        <w:sz w:val="28"/>
        <w:szCs w:val="28"/>
      </w:rPr>
      <w:t xml:space="preserve"> </w:t>
    </w:r>
    <w:r>
      <w:rPr>
        <w:rFonts w:ascii="宋体" w:hAnsi="宋体" w:eastAsia="宋体" w:cs="宋体"/>
        <w:spacing w:val="-4"/>
        <w:sz w:val="28"/>
        <w:szCs w:val="28"/>
      </w:rPr>
      <w:t>—</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E225F">
    <w:pPr>
      <w:spacing w:line="235" w:lineRule="auto"/>
      <w:ind w:left="3795"/>
      <w:rPr>
        <w:rFonts w:ascii="宋体" w:hAnsi="宋体" w:eastAsia="宋体" w:cs="宋体"/>
        <w:sz w:val="28"/>
        <w:szCs w:val="28"/>
      </w:rPr>
    </w:pPr>
    <w:r>
      <w:rPr>
        <w:rFonts w:ascii="宋体" w:hAnsi="宋体" w:eastAsia="宋体" w:cs="宋体"/>
        <w:spacing w:val="-4"/>
        <w:sz w:val="28"/>
        <w:szCs w:val="28"/>
      </w:rPr>
      <w:t>—</w:t>
    </w:r>
    <w:r>
      <w:rPr>
        <w:rFonts w:ascii="宋体" w:hAnsi="宋体" w:eastAsia="宋体" w:cs="宋体"/>
        <w:spacing w:val="109"/>
        <w:sz w:val="28"/>
        <w:szCs w:val="28"/>
      </w:rPr>
      <w:t xml:space="preserve"> </w:t>
    </w:r>
    <w:r>
      <w:rPr>
        <w:rFonts w:ascii="宋体" w:hAnsi="宋体" w:eastAsia="宋体" w:cs="宋体"/>
        <w:spacing w:val="-4"/>
        <w:sz w:val="28"/>
        <w:szCs w:val="28"/>
      </w:rPr>
      <w:t>42</w:t>
    </w:r>
    <w:r>
      <w:rPr>
        <w:rFonts w:ascii="宋体" w:hAnsi="宋体" w:eastAsia="宋体" w:cs="宋体"/>
        <w:spacing w:val="105"/>
        <w:sz w:val="28"/>
        <w:szCs w:val="28"/>
      </w:rPr>
      <w:t xml:space="preserve"> </w:t>
    </w:r>
    <w:r>
      <w:rPr>
        <w:rFonts w:ascii="宋体" w:hAnsi="宋体" w:eastAsia="宋体" w:cs="宋体"/>
        <w:spacing w:val="-4"/>
        <w:sz w:val="28"/>
        <w:szCs w:val="28"/>
      </w:rPr>
      <w:t>—</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99FD0">
    <w:pPr>
      <w:spacing w:line="233" w:lineRule="auto"/>
      <w:ind w:left="3795"/>
      <w:rPr>
        <w:rFonts w:ascii="宋体" w:hAnsi="宋体" w:eastAsia="宋体" w:cs="宋体"/>
        <w:sz w:val="28"/>
        <w:szCs w:val="28"/>
      </w:rPr>
    </w:pPr>
    <w:r>
      <w:rPr>
        <w:rFonts w:ascii="宋体" w:hAnsi="宋体" w:eastAsia="宋体" w:cs="宋体"/>
        <w:spacing w:val="-4"/>
        <w:sz w:val="28"/>
        <w:szCs w:val="28"/>
      </w:rPr>
      <w:t>—</w:t>
    </w:r>
    <w:r>
      <w:rPr>
        <w:rFonts w:ascii="宋体" w:hAnsi="宋体" w:eastAsia="宋体" w:cs="宋体"/>
        <w:spacing w:val="109"/>
        <w:sz w:val="28"/>
        <w:szCs w:val="28"/>
      </w:rPr>
      <w:t xml:space="preserve"> </w:t>
    </w:r>
    <w:r>
      <w:rPr>
        <w:rFonts w:ascii="宋体" w:hAnsi="宋体" w:eastAsia="宋体" w:cs="宋体"/>
        <w:spacing w:val="-4"/>
        <w:sz w:val="28"/>
        <w:szCs w:val="28"/>
      </w:rPr>
      <w:t>43</w:t>
    </w:r>
    <w:r>
      <w:rPr>
        <w:rFonts w:ascii="宋体" w:hAnsi="宋体" w:eastAsia="宋体" w:cs="宋体"/>
        <w:spacing w:val="105"/>
        <w:sz w:val="28"/>
        <w:szCs w:val="28"/>
      </w:rPr>
      <w:t xml:space="preserve"> </w:t>
    </w:r>
    <w:r>
      <w:rPr>
        <w:rFonts w:ascii="宋体" w:hAnsi="宋体" w:eastAsia="宋体" w:cs="宋体"/>
        <w:spacing w:val="-4"/>
        <w:sz w:val="28"/>
        <w:szCs w:val="28"/>
      </w:rPr>
      <w:t>—</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81B48">
    <w:pPr>
      <w:spacing w:line="235" w:lineRule="auto"/>
      <w:ind w:left="3795"/>
      <w:rPr>
        <w:rFonts w:ascii="宋体" w:hAnsi="宋体" w:eastAsia="宋体" w:cs="宋体"/>
        <w:sz w:val="28"/>
        <w:szCs w:val="28"/>
      </w:rPr>
    </w:pPr>
    <w:r>
      <w:rPr>
        <w:rFonts w:ascii="宋体" w:hAnsi="宋体" w:eastAsia="宋体" w:cs="宋体"/>
        <w:spacing w:val="-4"/>
        <w:sz w:val="28"/>
        <w:szCs w:val="28"/>
      </w:rPr>
      <w:t>—</w:t>
    </w:r>
    <w:r>
      <w:rPr>
        <w:rFonts w:ascii="宋体" w:hAnsi="宋体" w:eastAsia="宋体" w:cs="宋体"/>
        <w:spacing w:val="109"/>
        <w:sz w:val="28"/>
        <w:szCs w:val="28"/>
      </w:rPr>
      <w:t xml:space="preserve"> </w:t>
    </w:r>
    <w:r>
      <w:rPr>
        <w:rFonts w:ascii="宋体" w:hAnsi="宋体" w:eastAsia="宋体" w:cs="宋体"/>
        <w:spacing w:val="-4"/>
        <w:sz w:val="28"/>
        <w:szCs w:val="28"/>
      </w:rPr>
      <w:t>44</w:t>
    </w:r>
    <w:r>
      <w:rPr>
        <w:rFonts w:ascii="宋体" w:hAnsi="宋体" w:eastAsia="宋体" w:cs="宋体"/>
        <w:spacing w:val="105"/>
        <w:sz w:val="28"/>
        <w:szCs w:val="28"/>
      </w:rPr>
      <w:t xml:space="preserve"> </w:t>
    </w:r>
    <w:r>
      <w:rPr>
        <w:rFonts w:ascii="宋体" w:hAnsi="宋体" w:eastAsia="宋体" w:cs="宋体"/>
        <w:spacing w:val="-4"/>
        <w:sz w:val="28"/>
        <w:szCs w:val="28"/>
      </w:rPr>
      <w:t>—</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676AD">
    <w:pPr>
      <w:spacing w:line="233" w:lineRule="auto"/>
      <w:ind w:left="3795"/>
      <w:rPr>
        <w:rFonts w:ascii="宋体" w:hAnsi="宋体" w:eastAsia="宋体" w:cs="宋体"/>
        <w:sz w:val="28"/>
        <w:szCs w:val="28"/>
      </w:rPr>
    </w:pPr>
    <w:r>
      <w:rPr>
        <w:rFonts w:ascii="宋体" w:hAnsi="宋体" w:eastAsia="宋体" w:cs="宋体"/>
        <w:spacing w:val="-4"/>
        <w:sz w:val="28"/>
        <w:szCs w:val="28"/>
      </w:rPr>
      <w:t>—</w:t>
    </w:r>
    <w:r>
      <w:rPr>
        <w:rFonts w:ascii="宋体" w:hAnsi="宋体" w:eastAsia="宋体" w:cs="宋体"/>
        <w:spacing w:val="109"/>
        <w:sz w:val="28"/>
        <w:szCs w:val="28"/>
      </w:rPr>
      <w:t xml:space="preserve"> </w:t>
    </w:r>
    <w:r>
      <w:rPr>
        <w:rFonts w:ascii="宋体" w:hAnsi="宋体" w:eastAsia="宋体" w:cs="宋体"/>
        <w:spacing w:val="-4"/>
        <w:sz w:val="28"/>
        <w:szCs w:val="28"/>
      </w:rPr>
      <w:t>45</w:t>
    </w:r>
    <w:r>
      <w:rPr>
        <w:rFonts w:ascii="宋体" w:hAnsi="宋体" w:eastAsia="宋体" w:cs="宋体"/>
        <w:spacing w:val="105"/>
        <w:sz w:val="28"/>
        <w:szCs w:val="28"/>
      </w:rPr>
      <w:t xml:space="preserve"> </w:t>
    </w:r>
    <w:r>
      <w:rPr>
        <w:rFonts w:ascii="宋体" w:hAnsi="宋体" w:eastAsia="宋体" w:cs="宋体"/>
        <w:spacing w:val="-4"/>
        <w:sz w:val="28"/>
        <w:szCs w:val="28"/>
      </w:rPr>
      <w:t>—</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4FA01">
    <w:pPr>
      <w:spacing w:line="233" w:lineRule="auto"/>
      <w:ind w:left="3795"/>
      <w:rPr>
        <w:rFonts w:ascii="宋体" w:hAnsi="宋体" w:eastAsia="宋体" w:cs="宋体"/>
        <w:sz w:val="28"/>
        <w:szCs w:val="28"/>
      </w:rPr>
    </w:pPr>
    <w:r>
      <w:rPr>
        <w:rFonts w:ascii="宋体" w:hAnsi="宋体" w:eastAsia="宋体" w:cs="宋体"/>
        <w:spacing w:val="-4"/>
        <w:sz w:val="28"/>
        <w:szCs w:val="28"/>
      </w:rPr>
      <w:t>—</w:t>
    </w:r>
    <w:r>
      <w:rPr>
        <w:rFonts w:ascii="宋体" w:hAnsi="宋体" w:eastAsia="宋体" w:cs="宋体"/>
        <w:spacing w:val="109"/>
        <w:sz w:val="28"/>
        <w:szCs w:val="28"/>
      </w:rPr>
      <w:t xml:space="preserve"> </w:t>
    </w:r>
    <w:r>
      <w:rPr>
        <w:rFonts w:ascii="宋体" w:hAnsi="宋体" w:eastAsia="宋体" w:cs="宋体"/>
        <w:spacing w:val="-4"/>
        <w:sz w:val="28"/>
        <w:szCs w:val="28"/>
      </w:rPr>
      <w:t>46</w:t>
    </w:r>
    <w:r>
      <w:rPr>
        <w:rFonts w:ascii="宋体" w:hAnsi="宋体" w:eastAsia="宋体" w:cs="宋体"/>
        <w:spacing w:val="105"/>
        <w:sz w:val="28"/>
        <w:szCs w:val="28"/>
      </w:rPr>
      <w:t xml:space="preserve"> </w:t>
    </w:r>
    <w:r>
      <w:rPr>
        <w:rFonts w:ascii="宋体" w:hAnsi="宋体" w:eastAsia="宋体" w:cs="宋体"/>
        <w:spacing w:val="-4"/>
        <w:sz w:val="28"/>
        <w:szCs w:val="28"/>
      </w:rPr>
      <w:t>—</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CFC03">
    <w:pPr>
      <w:spacing w:line="233" w:lineRule="auto"/>
      <w:ind w:left="3795"/>
      <w:rPr>
        <w:rFonts w:ascii="宋体" w:hAnsi="宋体" w:eastAsia="宋体" w:cs="宋体"/>
        <w:sz w:val="28"/>
        <w:szCs w:val="28"/>
      </w:rPr>
    </w:pPr>
    <w:r>
      <w:rPr>
        <w:rFonts w:ascii="宋体" w:hAnsi="宋体" w:eastAsia="宋体" w:cs="宋体"/>
        <w:spacing w:val="-4"/>
        <w:sz w:val="28"/>
        <w:szCs w:val="28"/>
      </w:rPr>
      <w:t>—</w:t>
    </w:r>
    <w:r>
      <w:rPr>
        <w:rFonts w:ascii="宋体" w:hAnsi="宋体" w:eastAsia="宋体" w:cs="宋体"/>
        <w:spacing w:val="109"/>
        <w:sz w:val="28"/>
        <w:szCs w:val="28"/>
      </w:rPr>
      <w:t xml:space="preserve"> </w:t>
    </w:r>
    <w:r>
      <w:rPr>
        <w:rFonts w:ascii="宋体" w:hAnsi="宋体" w:eastAsia="宋体" w:cs="宋体"/>
        <w:spacing w:val="-4"/>
        <w:sz w:val="28"/>
        <w:szCs w:val="28"/>
      </w:rPr>
      <w:t>47</w:t>
    </w:r>
    <w:r>
      <w:rPr>
        <w:rFonts w:ascii="宋体" w:hAnsi="宋体" w:eastAsia="宋体" w:cs="宋体"/>
        <w:spacing w:val="105"/>
        <w:sz w:val="28"/>
        <w:szCs w:val="28"/>
      </w:rPr>
      <w:t xml:space="preserve"> </w:t>
    </w:r>
    <w:r>
      <w:rPr>
        <w:rFonts w:ascii="宋体" w:hAnsi="宋体" w:eastAsia="宋体" w:cs="宋体"/>
        <w:spacing w:val="-4"/>
        <w:sz w:val="28"/>
        <w:szCs w:val="28"/>
      </w:rPr>
      <w:t>—</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A28D6">
    <w:pPr>
      <w:spacing w:line="233" w:lineRule="auto"/>
      <w:ind w:left="3795"/>
      <w:rPr>
        <w:rFonts w:ascii="宋体" w:hAnsi="宋体" w:eastAsia="宋体" w:cs="宋体"/>
        <w:sz w:val="28"/>
        <w:szCs w:val="28"/>
      </w:rPr>
    </w:pPr>
    <w:r>
      <w:rPr>
        <w:rFonts w:ascii="宋体" w:hAnsi="宋体" w:eastAsia="宋体" w:cs="宋体"/>
        <w:spacing w:val="-4"/>
        <w:sz w:val="28"/>
        <w:szCs w:val="28"/>
      </w:rPr>
      <w:t>—</w:t>
    </w:r>
    <w:r>
      <w:rPr>
        <w:rFonts w:ascii="宋体" w:hAnsi="宋体" w:eastAsia="宋体" w:cs="宋体"/>
        <w:spacing w:val="109"/>
        <w:sz w:val="28"/>
        <w:szCs w:val="28"/>
      </w:rPr>
      <w:t xml:space="preserve"> </w:t>
    </w:r>
    <w:r>
      <w:rPr>
        <w:rFonts w:ascii="宋体" w:hAnsi="宋体" w:eastAsia="宋体" w:cs="宋体"/>
        <w:spacing w:val="-4"/>
        <w:sz w:val="28"/>
        <w:szCs w:val="28"/>
      </w:rPr>
      <w:t>48</w:t>
    </w:r>
    <w:r>
      <w:rPr>
        <w:rFonts w:ascii="宋体" w:hAnsi="宋体" w:eastAsia="宋体" w:cs="宋体"/>
        <w:spacing w:val="105"/>
        <w:sz w:val="28"/>
        <w:szCs w:val="28"/>
      </w:rPr>
      <w:t xml:space="preserve"> </w:t>
    </w:r>
    <w:r>
      <w:rPr>
        <w:rFonts w:ascii="宋体" w:hAnsi="宋体" w:eastAsia="宋体" w:cs="宋体"/>
        <w:spacing w:val="-4"/>
        <w:sz w:val="28"/>
        <w:szCs w:val="28"/>
      </w:rPr>
      <w:t>—</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6EA6D">
    <w:pPr>
      <w:spacing w:line="233" w:lineRule="auto"/>
      <w:ind w:left="3795"/>
      <w:rPr>
        <w:rFonts w:ascii="宋体" w:hAnsi="宋体" w:eastAsia="宋体" w:cs="宋体"/>
        <w:sz w:val="28"/>
        <w:szCs w:val="28"/>
      </w:rPr>
    </w:pPr>
    <w:r>
      <w:rPr>
        <w:rFonts w:ascii="宋体" w:hAnsi="宋体" w:eastAsia="宋体" w:cs="宋体"/>
        <w:spacing w:val="-4"/>
        <w:sz w:val="28"/>
        <w:szCs w:val="28"/>
      </w:rPr>
      <w:t>—</w:t>
    </w:r>
    <w:r>
      <w:rPr>
        <w:rFonts w:ascii="宋体" w:hAnsi="宋体" w:eastAsia="宋体" w:cs="宋体"/>
        <w:spacing w:val="109"/>
        <w:sz w:val="28"/>
        <w:szCs w:val="28"/>
      </w:rPr>
      <w:t xml:space="preserve"> </w:t>
    </w:r>
    <w:r>
      <w:rPr>
        <w:rFonts w:ascii="宋体" w:hAnsi="宋体" w:eastAsia="宋体" w:cs="宋体"/>
        <w:spacing w:val="-4"/>
        <w:sz w:val="28"/>
        <w:szCs w:val="28"/>
      </w:rPr>
      <w:t>49</w:t>
    </w:r>
    <w:r>
      <w:rPr>
        <w:rFonts w:ascii="宋体" w:hAnsi="宋体" w:eastAsia="宋体" w:cs="宋体"/>
        <w:spacing w:val="105"/>
        <w:sz w:val="28"/>
        <w:szCs w:val="28"/>
      </w:rPr>
      <w:t xml:space="preserve"> </w:t>
    </w:r>
    <w:r>
      <w:rPr>
        <w:rFonts w:ascii="宋体" w:hAnsi="宋体" w:eastAsia="宋体" w:cs="宋体"/>
        <w:spacing w:val="-4"/>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62349">
    <w:pPr>
      <w:spacing w:line="233" w:lineRule="auto"/>
      <w:ind w:left="3966"/>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116"/>
        <w:sz w:val="28"/>
        <w:szCs w:val="28"/>
      </w:rPr>
      <w:t xml:space="preserve"> </w:t>
    </w:r>
    <w:r>
      <w:rPr>
        <w:rFonts w:ascii="宋体" w:hAnsi="宋体" w:eastAsia="宋体" w:cs="宋体"/>
        <w:spacing w:val="-8"/>
        <w:sz w:val="28"/>
        <w:szCs w:val="28"/>
      </w:rPr>
      <w:t>5</w:t>
    </w:r>
    <w:r>
      <w:rPr>
        <w:rFonts w:ascii="宋体" w:hAnsi="宋体" w:eastAsia="宋体" w:cs="宋体"/>
        <w:spacing w:val="107"/>
        <w:sz w:val="28"/>
        <w:szCs w:val="28"/>
      </w:rPr>
      <w:t xml:space="preserve"> </w:t>
    </w:r>
    <w:r>
      <w:rPr>
        <w:rFonts w:ascii="宋体" w:hAnsi="宋体" w:eastAsia="宋体" w:cs="宋体"/>
        <w:spacing w:val="-8"/>
        <w:sz w:val="28"/>
        <w:szCs w:val="28"/>
      </w:rPr>
      <w:t>—</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5BEF4">
    <w:pPr>
      <w:spacing w:line="233" w:lineRule="auto"/>
      <w:ind w:left="6254"/>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17"/>
        <w:sz w:val="28"/>
        <w:szCs w:val="28"/>
      </w:rPr>
      <w:t xml:space="preserve"> </w:t>
    </w:r>
    <w:r>
      <w:rPr>
        <w:rFonts w:ascii="宋体" w:hAnsi="宋体" w:eastAsia="宋体" w:cs="宋体"/>
        <w:spacing w:val="-6"/>
        <w:sz w:val="28"/>
        <w:szCs w:val="28"/>
      </w:rPr>
      <w:t>50</w:t>
    </w:r>
    <w:r>
      <w:rPr>
        <w:rFonts w:ascii="宋体" w:hAnsi="宋体" w:eastAsia="宋体" w:cs="宋体"/>
        <w:spacing w:val="107"/>
        <w:sz w:val="28"/>
        <w:szCs w:val="28"/>
      </w:rPr>
      <w:t xml:space="preserve"> </w:t>
    </w:r>
    <w:r>
      <w:rPr>
        <w:rFonts w:ascii="宋体" w:hAnsi="宋体" w:eastAsia="宋体" w:cs="宋体"/>
        <w:spacing w:val="-6"/>
        <w:sz w:val="28"/>
        <w:szCs w:val="28"/>
      </w:rPr>
      <w:t>—</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53FA7">
    <w:pPr>
      <w:spacing w:line="233" w:lineRule="auto"/>
      <w:ind w:left="7065"/>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17"/>
        <w:sz w:val="28"/>
        <w:szCs w:val="28"/>
      </w:rPr>
      <w:t xml:space="preserve"> </w:t>
    </w:r>
    <w:r>
      <w:rPr>
        <w:rFonts w:ascii="宋体" w:hAnsi="宋体" w:eastAsia="宋体" w:cs="宋体"/>
        <w:spacing w:val="-6"/>
        <w:sz w:val="28"/>
        <w:szCs w:val="28"/>
      </w:rPr>
      <w:t>51</w:t>
    </w:r>
    <w:r>
      <w:rPr>
        <w:rFonts w:ascii="宋体" w:hAnsi="宋体" w:eastAsia="宋体" w:cs="宋体"/>
        <w:spacing w:val="107"/>
        <w:sz w:val="28"/>
        <w:szCs w:val="28"/>
      </w:rPr>
      <w:t xml:space="preserve"> </w:t>
    </w:r>
    <w:r>
      <w:rPr>
        <w:rFonts w:ascii="宋体" w:hAnsi="宋体" w:eastAsia="宋体" w:cs="宋体"/>
        <w:spacing w:val="-6"/>
        <w:sz w:val="28"/>
        <w:szCs w:val="28"/>
      </w:rPr>
      <w:t>—</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A0EE4">
    <w:pPr>
      <w:spacing w:line="233" w:lineRule="auto"/>
      <w:ind w:left="7065"/>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17"/>
        <w:sz w:val="28"/>
        <w:szCs w:val="28"/>
      </w:rPr>
      <w:t xml:space="preserve"> </w:t>
    </w:r>
    <w:r>
      <w:rPr>
        <w:rFonts w:ascii="宋体" w:hAnsi="宋体" w:eastAsia="宋体" w:cs="宋体"/>
        <w:spacing w:val="-6"/>
        <w:sz w:val="28"/>
        <w:szCs w:val="28"/>
      </w:rPr>
      <w:t>52</w:t>
    </w:r>
    <w:r>
      <w:rPr>
        <w:rFonts w:ascii="宋体" w:hAnsi="宋体" w:eastAsia="宋体" w:cs="宋体"/>
        <w:spacing w:val="107"/>
        <w:sz w:val="28"/>
        <w:szCs w:val="28"/>
      </w:rPr>
      <w:t xml:space="preserve"> </w:t>
    </w:r>
    <w:r>
      <w:rPr>
        <w:rFonts w:ascii="宋体" w:hAnsi="宋体" w:eastAsia="宋体" w:cs="宋体"/>
        <w:spacing w:val="-6"/>
        <w:sz w:val="28"/>
        <w:szCs w:val="28"/>
      </w:rPr>
      <w:t>—</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E38B7">
    <w:pPr>
      <w:spacing w:line="233" w:lineRule="auto"/>
      <w:ind w:left="7065"/>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17"/>
        <w:sz w:val="28"/>
        <w:szCs w:val="28"/>
      </w:rPr>
      <w:t xml:space="preserve"> </w:t>
    </w:r>
    <w:r>
      <w:rPr>
        <w:rFonts w:ascii="宋体" w:hAnsi="宋体" w:eastAsia="宋体" w:cs="宋体"/>
        <w:spacing w:val="-6"/>
        <w:sz w:val="28"/>
        <w:szCs w:val="28"/>
      </w:rPr>
      <w:t>53</w:t>
    </w:r>
    <w:r>
      <w:rPr>
        <w:rFonts w:ascii="宋体" w:hAnsi="宋体" w:eastAsia="宋体" w:cs="宋体"/>
        <w:spacing w:val="107"/>
        <w:sz w:val="28"/>
        <w:szCs w:val="28"/>
      </w:rPr>
      <w:t xml:space="preserve"> </w:t>
    </w:r>
    <w:r>
      <w:rPr>
        <w:rFonts w:ascii="宋体" w:hAnsi="宋体" w:eastAsia="宋体" w:cs="宋体"/>
        <w:spacing w:val="-6"/>
        <w:sz w:val="28"/>
        <w:szCs w:val="28"/>
      </w:rPr>
      <w:t>—</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F1B92">
    <w:pPr>
      <w:spacing w:line="233" w:lineRule="auto"/>
      <w:ind w:left="6625"/>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17"/>
        <w:sz w:val="28"/>
        <w:szCs w:val="28"/>
      </w:rPr>
      <w:t xml:space="preserve"> </w:t>
    </w:r>
    <w:r>
      <w:rPr>
        <w:rFonts w:ascii="宋体" w:hAnsi="宋体" w:eastAsia="宋体" w:cs="宋体"/>
        <w:spacing w:val="-6"/>
        <w:sz w:val="28"/>
        <w:szCs w:val="28"/>
      </w:rPr>
      <w:t>54</w:t>
    </w:r>
    <w:r>
      <w:rPr>
        <w:rFonts w:ascii="宋体" w:hAnsi="宋体" w:eastAsia="宋体" w:cs="宋体"/>
        <w:spacing w:val="107"/>
        <w:sz w:val="28"/>
        <w:szCs w:val="28"/>
      </w:rPr>
      <w:t xml:space="preserve"> </w:t>
    </w:r>
    <w:r>
      <w:rPr>
        <w:rFonts w:ascii="宋体" w:hAnsi="宋体" w:eastAsia="宋体" w:cs="宋体"/>
        <w:spacing w:val="-6"/>
        <w:sz w:val="28"/>
        <w:szCs w:val="28"/>
      </w:rPr>
      <w:t>—</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A92D7">
    <w:pPr>
      <w:spacing w:line="233" w:lineRule="auto"/>
      <w:ind w:left="6626"/>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17"/>
        <w:sz w:val="28"/>
        <w:szCs w:val="28"/>
      </w:rPr>
      <w:t xml:space="preserve"> </w:t>
    </w:r>
    <w:r>
      <w:rPr>
        <w:rFonts w:ascii="宋体" w:hAnsi="宋体" w:eastAsia="宋体" w:cs="宋体"/>
        <w:spacing w:val="-6"/>
        <w:sz w:val="28"/>
        <w:szCs w:val="28"/>
      </w:rPr>
      <w:t>55</w:t>
    </w:r>
    <w:r>
      <w:rPr>
        <w:rFonts w:ascii="宋体" w:hAnsi="宋体" w:eastAsia="宋体" w:cs="宋体"/>
        <w:spacing w:val="107"/>
        <w:sz w:val="28"/>
        <w:szCs w:val="28"/>
      </w:rPr>
      <w:t xml:space="preserve"> </w:t>
    </w:r>
    <w:r>
      <w:rPr>
        <w:rFonts w:ascii="宋体" w:hAnsi="宋体" w:eastAsia="宋体" w:cs="宋体"/>
        <w:spacing w:val="-6"/>
        <w:sz w:val="28"/>
        <w:szCs w:val="28"/>
      </w:rPr>
      <w:t>—</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439CC">
    <w:pPr>
      <w:spacing w:line="233" w:lineRule="auto"/>
      <w:ind w:left="6379"/>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17"/>
        <w:sz w:val="28"/>
        <w:szCs w:val="28"/>
      </w:rPr>
      <w:t xml:space="preserve"> </w:t>
    </w:r>
    <w:r>
      <w:rPr>
        <w:rFonts w:ascii="宋体" w:hAnsi="宋体" w:eastAsia="宋体" w:cs="宋体"/>
        <w:spacing w:val="-6"/>
        <w:sz w:val="28"/>
        <w:szCs w:val="28"/>
      </w:rPr>
      <w:t>56</w:t>
    </w:r>
    <w:r>
      <w:rPr>
        <w:rFonts w:ascii="宋体" w:hAnsi="宋体" w:eastAsia="宋体" w:cs="宋体"/>
        <w:spacing w:val="107"/>
        <w:sz w:val="28"/>
        <w:szCs w:val="28"/>
      </w:rPr>
      <w:t xml:space="preserve"> </w:t>
    </w:r>
    <w:r>
      <w:rPr>
        <w:rFonts w:ascii="宋体" w:hAnsi="宋体" w:eastAsia="宋体" w:cs="宋体"/>
        <w:spacing w:val="-6"/>
        <w:sz w:val="28"/>
        <w:szCs w:val="28"/>
      </w:rPr>
      <w:t>—</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27F84">
    <w:pPr>
      <w:spacing w:line="233" w:lineRule="auto"/>
      <w:ind w:left="6379"/>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17"/>
        <w:sz w:val="28"/>
        <w:szCs w:val="28"/>
      </w:rPr>
      <w:t xml:space="preserve"> </w:t>
    </w:r>
    <w:r>
      <w:rPr>
        <w:rFonts w:ascii="宋体" w:hAnsi="宋体" w:eastAsia="宋体" w:cs="宋体"/>
        <w:spacing w:val="-6"/>
        <w:sz w:val="28"/>
        <w:szCs w:val="28"/>
      </w:rPr>
      <w:t>57</w:t>
    </w:r>
    <w:r>
      <w:rPr>
        <w:rFonts w:ascii="宋体" w:hAnsi="宋体" w:eastAsia="宋体" w:cs="宋体"/>
        <w:spacing w:val="107"/>
        <w:sz w:val="28"/>
        <w:szCs w:val="28"/>
      </w:rPr>
      <w:t xml:space="preserve"> </w:t>
    </w:r>
    <w:r>
      <w:rPr>
        <w:rFonts w:ascii="宋体" w:hAnsi="宋体" w:eastAsia="宋体" w:cs="宋体"/>
        <w:spacing w:val="-6"/>
        <w:sz w:val="28"/>
        <w:szCs w:val="28"/>
      </w:rPr>
      <w:t>—</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209E7">
    <w:pPr>
      <w:spacing w:line="233" w:lineRule="auto"/>
      <w:ind w:left="6379"/>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17"/>
        <w:sz w:val="28"/>
        <w:szCs w:val="28"/>
      </w:rPr>
      <w:t xml:space="preserve"> </w:t>
    </w:r>
    <w:r>
      <w:rPr>
        <w:rFonts w:ascii="宋体" w:hAnsi="宋体" w:eastAsia="宋体" w:cs="宋体"/>
        <w:spacing w:val="-6"/>
        <w:sz w:val="28"/>
        <w:szCs w:val="28"/>
      </w:rPr>
      <w:t>58</w:t>
    </w:r>
    <w:r>
      <w:rPr>
        <w:rFonts w:ascii="宋体" w:hAnsi="宋体" w:eastAsia="宋体" w:cs="宋体"/>
        <w:spacing w:val="107"/>
        <w:sz w:val="28"/>
        <w:szCs w:val="28"/>
      </w:rPr>
      <w:t xml:space="preserve"> </w:t>
    </w:r>
    <w:r>
      <w:rPr>
        <w:rFonts w:ascii="宋体" w:hAnsi="宋体" w:eastAsia="宋体" w:cs="宋体"/>
        <w:spacing w:val="-6"/>
        <w:sz w:val="28"/>
        <w:szCs w:val="28"/>
      </w:rPr>
      <w:t>—</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74C06">
    <w:pPr>
      <w:spacing w:line="233" w:lineRule="auto"/>
      <w:ind w:left="6379"/>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17"/>
        <w:sz w:val="28"/>
        <w:szCs w:val="28"/>
      </w:rPr>
      <w:t xml:space="preserve"> </w:t>
    </w:r>
    <w:r>
      <w:rPr>
        <w:rFonts w:ascii="宋体" w:hAnsi="宋体" w:eastAsia="宋体" w:cs="宋体"/>
        <w:spacing w:val="-6"/>
        <w:sz w:val="28"/>
        <w:szCs w:val="28"/>
      </w:rPr>
      <w:t>59</w:t>
    </w:r>
    <w:r>
      <w:rPr>
        <w:rFonts w:ascii="宋体" w:hAnsi="宋体" w:eastAsia="宋体" w:cs="宋体"/>
        <w:spacing w:val="107"/>
        <w:sz w:val="28"/>
        <w:szCs w:val="28"/>
      </w:rPr>
      <w:t xml:space="preserve"> </w:t>
    </w:r>
    <w:r>
      <w:rPr>
        <w:rFonts w:ascii="宋体" w:hAnsi="宋体" w:eastAsia="宋体" w:cs="宋体"/>
        <w:spacing w:val="-6"/>
        <w:sz w:val="28"/>
        <w:szCs w:val="2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CC4B0">
    <w:pPr>
      <w:spacing w:line="233" w:lineRule="auto"/>
      <w:ind w:left="3966"/>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12"/>
        <w:sz w:val="28"/>
        <w:szCs w:val="28"/>
      </w:rPr>
      <w:t xml:space="preserve"> </w:t>
    </w:r>
    <w:r>
      <w:rPr>
        <w:rFonts w:ascii="宋体" w:hAnsi="宋体" w:eastAsia="宋体" w:cs="宋体"/>
        <w:spacing w:val="-7"/>
        <w:sz w:val="28"/>
        <w:szCs w:val="28"/>
      </w:rPr>
      <w:t>6</w:t>
    </w:r>
    <w:r>
      <w:rPr>
        <w:rFonts w:ascii="宋体" w:hAnsi="宋体" w:eastAsia="宋体" w:cs="宋体"/>
        <w:spacing w:val="107"/>
        <w:sz w:val="28"/>
        <w:szCs w:val="28"/>
      </w:rPr>
      <w:t xml:space="preserve"> </w:t>
    </w:r>
    <w:r>
      <w:rPr>
        <w:rFonts w:ascii="宋体" w:hAnsi="宋体" w:eastAsia="宋体" w:cs="宋体"/>
        <w:spacing w:val="-7"/>
        <w:sz w:val="28"/>
        <w:szCs w:val="28"/>
      </w:rPr>
      <w:t>—</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75F53">
    <w:pPr>
      <w:spacing w:line="233" w:lineRule="auto"/>
      <w:ind w:left="6379"/>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3"/>
        <w:sz w:val="28"/>
        <w:szCs w:val="28"/>
      </w:rPr>
      <w:t xml:space="preserve"> </w:t>
    </w:r>
    <w:r>
      <w:rPr>
        <w:rFonts w:ascii="宋体" w:hAnsi="宋体" w:eastAsia="宋体" w:cs="宋体"/>
        <w:spacing w:val="-5"/>
        <w:sz w:val="28"/>
        <w:szCs w:val="28"/>
      </w:rPr>
      <w:t>60</w:t>
    </w:r>
    <w:r>
      <w:rPr>
        <w:rFonts w:ascii="宋体" w:hAnsi="宋体" w:eastAsia="宋体" w:cs="宋体"/>
        <w:spacing w:val="107"/>
        <w:sz w:val="28"/>
        <w:szCs w:val="28"/>
      </w:rPr>
      <w:t xml:space="preserve"> </w:t>
    </w:r>
    <w:r>
      <w:rPr>
        <w:rFonts w:ascii="宋体" w:hAnsi="宋体" w:eastAsia="宋体" w:cs="宋体"/>
        <w:spacing w:val="-5"/>
        <w:sz w:val="28"/>
        <w:szCs w:val="28"/>
      </w:rPr>
      <w:t>—</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CA6AF">
    <w:pPr>
      <w:spacing w:line="233" w:lineRule="auto"/>
      <w:ind w:left="6379"/>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3"/>
        <w:sz w:val="28"/>
        <w:szCs w:val="28"/>
      </w:rPr>
      <w:t xml:space="preserve"> </w:t>
    </w:r>
    <w:r>
      <w:rPr>
        <w:rFonts w:ascii="宋体" w:hAnsi="宋体" w:eastAsia="宋体" w:cs="宋体"/>
        <w:spacing w:val="-5"/>
        <w:sz w:val="28"/>
        <w:szCs w:val="28"/>
      </w:rPr>
      <w:t>61</w:t>
    </w:r>
    <w:r>
      <w:rPr>
        <w:rFonts w:ascii="宋体" w:hAnsi="宋体" w:eastAsia="宋体" w:cs="宋体"/>
        <w:spacing w:val="107"/>
        <w:sz w:val="28"/>
        <w:szCs w:val="28"/>
      </w:rPr>
      <w:t xml:space="preserve"> </w:t>
    </w:r>
    <w:r>
      <w:rPr>
        <w:rFonts w:ascii="宋体" w:hAnsi="宋体" w:eastAsia="宋体" w:cs="宋体"/>
        <w:spacing w:val="-5"/>
        <w:sz w:val="28"/>
        <w:szCs w:val="28"/>
      </w:rPr>
      <w:t>—</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E08DA">
    <w:pPr>
      <w:spacing w:line="233" w:lineRule="auto"/>
      <w:ind w:left="6379"/>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3"/>
        <w:sz w:val="28"/>
        <w:szCs w:val="28"/>
      </w:rPr>
      <w:t xml:space="preserve"> </w:t>
    </w:r>
    <w:r>
      <w:rPr>
        <w:rFonts w:ascii="宋体" w:hAnsi="宋体" w:eastAsia="宋体" w:cs="宋体"/>
        <w:spacing w:val="-5"/>
        <w:sz w:val="28"/>
        <w:szCs w:val="28"/>
      </w:rPr>
      <w:t>62</w:t>
    </w:r>
    <w:r>
      <w:rPr>
        <w:rFonts w:ascii="宋体" w:hAnsi="宋体" w:eastAsia="宋体" w:cs="宋体"/>
        <w:spacing w:val="107"/>
        <w:sz w:val="28"/>
        <w:szCs w:val="28"/>
      </w:rPr>
      <w:t xml:space="preserve"> </w:t>
    </w:r>
    <w:r>
      <w:rPr>
        <w:rFonts w:ascii="宋体" w:hAnsi="宋体" w:eastAsia="宋体" w:cs="宋体"/>
        <w:spacing w:val="-5"/>
        <w:sz w:val="28"/>
        <w:szCs w:val="28"/>
      </w:rPr>
      <w:t>—</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3F744">
    <w:pPr>
      <w:spacing w:line="233" w:lineRule="auto"/>
      <w:ind w:left="6207"/>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3"/>
        <w:sz w:val="28"/>
        <w:szCs w:val="28"/>
      </w:rPr>
      <w:t xml:space="preserve"> </w:t>
    </w:r>
    <w:r>
      <w:rPr>
        <w:rFonts w:ascii="宋体" w:hAnsi="宋体" w:eastAsia="宋体" w:cs="宋体"/>
        <w:spacing w:val="-5"/>
        <w:sz w:val="28"/>
        <w:szCs w:val="28"/>
      </w:rPr>
      <w:t>63</w:t>
    </w:r>
    <w:r>
      <w:rPr>
        <w:rFonts w:ascii="宋体" w:hAnsi="宋体" w:eastAsia="宋体" w:cs="宋体"/>
        <w:spacing w:val="107"/>
        <w:sz w:val="28"/>
        <w:szCs w:val="28"/>
      </w:rPr>
      <w:t xml:space="preserve"> </w:t>
    </w:r>
    <w:r>
      <w:rPr>
        <w:rFonts w:ascii="宋体" w:hAnsi="宋体" w:eastAsia="宋体" w:cs="宋体"/>
        <w:spacing w:val="-5"/>
        <w:sz w:val="28"/>
        <w:szCs w:val="28"/>
      </w:rPr>
      <w:t>—</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58B37">
    <w:pPr>
      <w:spacing w:line="233" w:lineRule="auto"/>
      <w:ind w:left="3891"/>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3"/>
        <w:sz w:val="28"/>
        <w:szCs w:val="28"/>
      </w:rPr>
      <w:t xml:space="preserve"> </w:t>
    </w:r>
    <w:r>
      <w:rPr>
        <w:rFonts w:ascii="宋体" w:hAnsi="宋体" w:eastAsia="宋体" w:cs="宋体"/>
        <w:spacing w:val="-5"/>
        <w:sz w:val="28"/>
        <w:szCs w:val="28"/>
      </w:rPr>
      <w:t>64</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F6294">
    <w:pPr>
      <w:spacing w:line="233" w:lineRule="auto"/>
      <w:ind w:left="379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3"/>
        <w:sz w:val="28"/>
        <w:szCs w:val="28"/>
      </w:rPr>
      <w:t xml:space="preserve"> </w:t>
    </w:r>
    <w:r>
      <w:rPr>
        <w:rFonts w:ascii="宋体" w:hAnsi="宋体" w:eastAsia="宋体" w:cs="宋体"/>
        <w:spacing w:val="-5"/>
        <w:sz w:val="28"/>
        <w:szCs w:val="28"/>
      </w:rPr>
      <w:t>65</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154E0">
    <w:pPr>
      <w:spacing w:line="233" w:lineRule="auto"/>
      <w:ind w:left="379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3"/>
        <w:sz w:val="28"/>
        <w:szCs w:val="28"/>
      </w:rPr>
      <w:t xml:space="preserve"> </w:t>
    </w:r>
    <w:r>
      <w:rPr>
        <w:rFonts w:ascii="宋体" w:hAnsi="宋体" w:eastAsia="宋体" w:cs="宋体"/>
        <w:spacing w:val="-5"/>
        <w:sz w:val="28"/>
        <w:szCs w:val="28"/>
      </w:rPr>
      <w:t>66</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F3480">
    <w:pPr>
      <w:spacing w:line="233" w:lineRule="auto"/>
      <w:ind w:left="379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3"/>
        <w:sz w:val="28"/>
        <w:szCs w:val="28"/>
      </w:rPr>
      <w:t xml:space="preserve"> </w:t>
    </w:r>
    <w:r>
      <w:rPr>
        <w:rFonts w:ascii="宋体" w:hAnsi="宋体" w:eastAsia="宋体" w:cs="宋体"/>
        <w:spacing w:val="-5"/>
        <w:sz w:val="28"/>
        <w:szCs w:val="28"/>
      </w:rPr>
      <w:t>67</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98804">
    <w:pPr>
      <w:spacing w:line="233" w:lineRule="auto"/>
      <w:ind w:left="379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3"/>
        <w:sz w:val="28"/>
        <w:szCs w:val="28"/>
      </w:rPr>
      <w:t xml:space="preserve"> </w:t>
    </w:r>
    <w:r>
      <w:rPr>
        <w:rFonts w:ascii="宋体" w:hAnsi="宋体" w:eastAsia="宋体" w:cs="宋体"/>
        <w:spacing w:val="-5"/>
        <w:sz w:val="28"/>
        <w:szCs w:val="28"/>
      </w:rPr>
      <w:t>68</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E9F06">
    <w:pPr>
      <w:spacing w:line="233" w:lineRule="auto"/>
      <w:ind w:left="379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3"/>
        <w:sz w:val="28"/>
        <w:szCs w:val="28"/>
      </w:rPr>
      <w:t xml:space="preserve"> </w:t>
    </w:r>
    <w:r>
      <w:rPr>
        <w:rFonts w:ascii="宋体" w:hAnsi="宋体" w:eastAsia="宋体" w:cs="宋体"/>
        <w:spacing w:val="-5"/>
        <w:sz w:val="28"/>
        <w:szCs w:val="28"/>
      </w:rPr>
      <w:t>69</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FE14C">
    <w:pPr>
      <w:spacing w:line="233" w:lineRule="auto"/>
      <w:ind w:left="396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118"/>
        <w:sz w:val="28"/>
        <w:szCs w:val="28"/>
      </w:rPr>
      <w:t xml:space="preserve"> </w:t>
    </w:r>
    <w:r>
      <w:rPr>
        <w:rFonts w:ascii="宋体" w:hAnsi="宋体" w:eastAsia="宋体" w:cs="宋体"/>
        <w:spacing w:val="-9"/>
        <w:sz w:val="28"/>
        <w:szCs w:val="28"/>
      </w:rPr>
      <w:t>7</w:t>
    </w:r>
    <w:r>
      <w:rPr>
        <w:rFonts w:ascii="宋体" w:hAnsi="宋体" w:eastAsia="宋体" w:cs="宋体"/>
        <w:spacing w:val="107"/>
        <w:sz w:val="28"/>
        <w:szCs w:val="28"/>
      </w:rPr>
      <w:t xml:space="preserve"> </w:t>
    </w:r>
    <w:r>
      <w:rPr>
        <w:rFonts w:ascii="宋体" w:hAnsi="宋体" w:eastAsia="宋体" w:cs="宋体"/>
        <w:spacing w:val="-9"/>
        <w:sz w:val="28"/>
        <w:szCs w:val="28"/>
      </w:rPr>
      <w:t>—</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2FBE2">
    <w:pPr>
      <w:spacing w:line="233" w:lineRule="auto"/>
      <w:ind w:left="3795"/>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17"/>
        <w:sz w:val="28"/>
        <w:szCs w:val="28"/>
      </w:rPr>
      <w:t xml:space="preserve"> </w:t>
    </w:r>
    <w:r>
      <w:rPr>
        <w:rFonts w:ascii="宋体" w:hAnsi="宋体" w:eastAsia="宋体" w:cs="宋体"/>
        <w:spacing w:val="-6"/>
        <w:sz w:val="28"/>
        <w:szCs w:val="28"/>
      </w:rPr>
      <w:t>70</w:t>
    </w:r>
    <w:r>
      <w:rPr>
        <w:rFonts w:ascii="宋体" w:hAnsi="宋体" w:eastAsia="宋体" w:cs="宋体"/>
        <w:spacing w:val="105"/>
        <w:sz w:val="28"/>
        <w:szCs w:val="28"/>
      </w:rPr>
      <w:t xml:space="preserve"> </w:t>
    </w:r>
    <w:r>
      <w:rPr>
        <w:rFonts w:ascii="宋体" w:hAnsi="宋体" w:eastAsia="宋体" w:cs="宋体"/>
        <w:spacing w:val="-6"/>
        <w:sz w:val="28"/>
        <w:szCs w:val="28"/>
      </w:rPr>
      <w:t>—</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72BF3">
    <w:pPr>
      <w:spacing w:line="233" w:lineRule="auto"/>
      <w:ind w:left="3795"/>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17"/>
        <w:sz w:val="28"/>
        <w:szCs w:val="28"/>
      </w:rPr>
      <w:t xml:space="preserve"> </w:t>
    </w:r>
    <w:r>
      <w:rPr>
        <w:rFonts w:ascii="宋体" w:hAnsi="宋体" w:eastAsia="宋体" w:cs="宋体"/>
        <w:spacing w:val="-6"/>
        <w:sz w:val="28"/>
        <w:szCs w:val="28"/>
      </w:rPr>
      <w:t>71</w:t>
    </w:r>
    <w:r>
      <w:rPr>
        <w:rFonts w:ascii="宋体" w:hAnsi="宋体" w:eastAsia="宋体" w:cs="宋体"/>
        <w:spacing w:val="105"/>
        <w:sz w:val="28"/>
        <w:szCs w:val="28"/>
      </w:rPr>
      <w:t xml:space="preserve"> </w:t>
    </w:r>
    <w:r>
      <w:rPr>
        <w:rFonts w:ascii="宋体" w:hAnsi="宋体" w:eastAsia="宋体" w:cs="宋体"/>
        <w:spacing w:val="-6"/>
        <w:sz w:val="28"/>
        <w:szCs w:val="28"/>
      </w:rPr>
      <w:t>—</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75CB3">
    <w:pPr>
      <w:spacing w:line="233" w:lineRule="auto"/>
      <w:ind w:left="3795"/>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17"/>
        <w:sz w:val="28"/>
        <w:szCs w:val="28"/>
      </w:rPr>
      <w:t xml:space="preserve"> </w:t>
    </w:r>
    <w:r>
      <w:rPr>
        <w:rFonts w:ascii="宋体" w:hAnsi="宋体" w:eastAsia="宋体" w:cs="宋体"/>
        <w:spacing w:val="-6"/>
        <w:sz w:val="28"/>
        <w:szCs w:val="28"/>
      </w:rPr>
      <w:t>72</w:t>
    </w:r>
    <w:r>
      <w:rPr>
        <w:rFonts w:ascii="宋体" w:hAnsi="宋体" w:eastAsia="宋体" w:cs="宋体"/>
        <w:spacing w:val="105"/>
        <w:sz w:val="28"/>
        <w:szCs w:val="28"/>
      </w:rPr>
      <w:t xml:space="preserve"> </w:t>
    </w:r>
    <w:r>
      <w:rPr>
        <w:rFonts w:ascii="宋体" w:hAnsi="宋体" w:eastAsia="宋体" w:cs="宋体"/>
        <w:spacing w:val="-6"/>
        <w:sz w:val="28"/>
        <w:szCs w:val="28"/>
      </w:rPr>
      <w:t>—</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D93A4">
    <w:pPr>
      <w:spacing w:line="233" w:lineRule="auto"/>
      <w:ind w:left="4109"/>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17"/>
        <w:sz w:val="28"/>
        <w:szCs w:val="28"/>
      </w:rPr>
      <w:t xml:space="preserve"> </w:t>
    </w:r>
    <w:r>
      <w:rPr>
        <w:rFonts w:ascii="宋体" w:hAnsi="宋体" w:eastAsia="宋体" w:cs="宋体"/>
        <w:spacing w:val="-6"/>
        <w:sz w:val="28"/>
        <w:szCs w:val="28"/>
      </w:rPr>
      <w:t>73</w:t>
    </w:r>
    <w:r>
      <w:rPr>
        <w:rFonts w:ascii="宋体" w:hAnsi="宋体" w:eastAsia="宋体" w:cs="宋体"/>
        <w:spacing w:val="105"/>
        <w:sz w:val="28"/>
        <w:szCs w:val="28"/>
      </w:rPr>
      <w:t xml:space="preserve"> </w:t>
    </w:r>
    <w:r>
      <w:rPr>
        <w:rFonts w:ascii="宋体" w:hAnsi="宋体" w:eastAsia="宋体" w:cs="宋体"/>
        <w:spacing w:val="-6"/>
        <w:sz w:val="28"/>
        <w:szCs w:val="28"/>
      </w:rPr>
      <w:t>—</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21DD0">
    <w:pPr>
      <w:spacing w:line="233" w:lineRule="auto"/>
      <w:ind w:left="4109"/>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17"/>
        <w:sz w:val="28"/>
        <w:szCs w:val="28"/>
      </w:rPr>
      <w:t xml:space="preserve"> </w:t>
    </w:r>
    <w:r>
      <w:rPr>
        <w:rFonts w:ascii="宋体" w:hAnsi="宋体" w:eastAsia="宋体" w:cs="宋体"/>
        <w:spacing w:val="-6"/>
        <w:sz w:val="28"/>
        <w:szCs w:val="28"/>
      </w:rPr>
      <w:t>74</w:t>
    </w:r>
    <w:r>
      <w:rPr>
        <w:rFonts w:ascii="宋体" w:hAnsi="宋体" w:eastAsia="宋体" w:cs="宋体"/>
        <w:spacing w:val="105"/>
        <w:sz w:val="28"/>
        <w:szCs w:val="28"/>
      </w:rPr>
      <w:t xml:space="preserve"> </w:t>
    </w:r>
    <w:r>
      <w:rPr>
        <w:rFonts w:ascii="宋体" w:hAnsi="宋体" w:eastAsia="宋体" w:cs="宋体"/>
        <w:spacing w:val="-6"/>
        <w:sz w:val="28"/>
        <w:szCs w:val="28"/>
      </w:rPr>
      <w:t>—</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1F294">
    <w:pPr>
      <w:spacing w:line="233" w:lineRule="auto"/>
      <w:ind w:left="4109"/>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17"/>
        <w:sz w:val="28"/>
        <w:szCs w:val="28"/>
      </w:rPr>
      <w:t xml:space="preserve"> </w:t>
    </w:r>
    <w:r>
      <w:rPr>
        <w:rFonts w:ascii="宋体" w:hAnsi="宋体" w:eastAsia="宋体" w:cs="宋体"/>
        <w:spacing w:val="-6"/>
        <w:sz w:val="28"/>
        <w:szCs w:val="28"/>
      </w:rPr>
      <w:t>75</w:t>
    </w:r>
    <w:r>
      <w:rPr>
        <w:rFonts w:ascii="宋体" w:hAnsi="宋体" w:eastAsia="宋体" w:cs="宋体"/>
        <w:spacing w:val="105"/>
        <w:sz w:val="28"/>
        <w:szCs w:val="28"/>
      </w:rPr>
      <w:t xml:space="preserve"> </w:t>
    </w:r>
    <w:r>
      <w:rPr>
        <w:rFonts w:ascii="宋体" w:hAnsi="宋体" w:eastAsia="宋体" w:cs="宋体"/>
        <w:spacing w:val="-6"/>
        <w:sz w:val="28"/>
        <w:szCs w:val="28"/>
      </w:rPr>
      <w:t>—</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3A567">
    <w:pPr>
      <w:spacing w:line="233" w:lineRule="auto"/>
      <w:ind w:left="3795"/>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17"/>
        <w:sz w:val="28"/>
        <w:szCs w:val="28"/>
      </w:rPr>
      <w:t xml:space="preserve"> </w:t>
    </w:r>
    <w:r>
      <w:rPr>
        <w:rFonts w:ascii="宋体" w:hAnsi="宋体" w:eastAsia="宋体" w:cs="宋体"/>
        <w:spacing w:val="-6"/>
        <w:sz w:val="28"/>
        <w:szCs w:val="28"/>
      </w:rPr>
      <w:t>76</w:t>
    </w:r>
    <w:r>
      <w:rPr>
        <w:rFonts w:ascii="宋体" w:hAnsi="宋体" w:eastAsia="宋体" w:cs="宋体"/>
        <w:spacing w:val="105"/>
        <w:sz w:val="28"/>
        <w:szCs w:val="28"/>
      </w:rPr>
      <w:t xml:space="preserve"> </w:t>
    </w:r>
    <w:r>
      <w:rPr>
        <w:rFonts w:ascii="宋体" w:hAnsi="宋体" w:eastAsia="宋体" w:cs="宋体"/>
        <w:spacing w:val="-6"/>
        <w:sz w:val="28"/>
        <w:szCs w:val="28"/>
      </w:rPr>
      <w:t>—</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AF4A7">
    <w:pPr>
      <w:spacing w:line="233" w:lineRule="auto"/>
      <w:ind w:left="3795"/>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17"/>
        <w:sz w:val="28"/>
        <w:szCs w:val="28"/>
      </w:rPr>
      <w:t xml:space="preserve"> </w:t>
    </w:r>
    <w:r>
      <w:rPr>
        <w:rFonts w:ascii="宋体" w:hAnsi="宋体" w:eastAsia="宋体" w:cs="宋体"/>
        <w:spacing w:val="-6"/>
        <w:sz w:val="28"/>
        <w:szCs w:val="28"/>
      </w:rPr>
      <w:t>77</w:t>
    </w:r>
    <w:r>
      <w:rPr>
        <w:rFonts w:ascii="宋体" w:hAnsi="宋体" w:eastAsia="宋体" w:cs="宋体"/>
        <w:spacing w:val="105"/>
        <w:sz w:val="28"/>
        <w:szCs w:val="28"/>
      </w:rPr>
      <w:t xml:space="preserve"> </w:t>
    </w:r>
    <w:r>
      <w:rPr>
        <w:rFonts w:ascii="宋体" w:hAnsi="宋体" w:eastAsia="宋体" w:cs="宋体"/>
        <w:spacing w:val="-6"/>
        <w:sz w:val="28"/>
        <w:szCs w:val="28"/>
      </w:rPr>
      <w:t>—</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4712F">
    <w:pPr>
      <w:spacing w:line="233" w:lineRule="auto"/>
      <w:ind w:left="3795"/>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17"/>
        <w:sz w:val="28"/>
        <w:szCs w:val="28"/>
      </w:rPr>
      <w:t xml:space="preserve"> </w:t>
    </w:r>
    <w:r>
      <w:rPr>
        <w:rFonts w:ascii="宋体" w:hAnsi="宋体" w:eastAsia="宋体" w:cs="宋体"/>
        <w:spacing w:val="-6"/>
        <w:sz w:val="28"/>
        <w:szCs w:val="28"/>
      </w:rPr>
      <w:t>78</w:t>
    </w:r>
    <w:r>
      <w:rPr>
        <w:rFonts w:ascii="宋体" w:hAnsi="宋体" w:eastAsia="宋体" w:cs="宋体"/>
        <w:spacing w:val="105"/>
        <w:sz w:val="28"/>
        <w:szCs w:val="28"/>
      </w:rPr>
      <w:t xml:space="preserve"> </w:t>
    </w:r>
    <w:r>
      <w:rPr>
        <w:rFonts w:ascii="宋体" w:hAnsi="宋体" w:eastAsia="宋体" w:cs="宋体"/>
        <w:spacing w:val="-6"/>
        <w:sz w:val="28"/>
        <w:szCs w:val="28"/>
      </w:rPr>
      <w:t>—</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7BFC0">
    <w:pPr>
      <w:spacing w:line="233" w:lineRule="auto"/>
      <w:ind w:left="3795"/>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17"/>
        <w:sz w:val="28"/>
        <w:szCs w:val="28"/>
      </w:rPr>
      <w:t xml:space="preserve"> </w:t>
    </w:r>
    <w:r>
      <w:rPr>
        <w:rFonts w:ascii="宋体" w:hAnsi="宋体" w:eastAsia="宋体" w:cs="宋体"/>
        <w:spacing w:val="-6"/>
        <w:sz w:val="28"/>
        <w:szCs w:val="28"/>
      </w:rPr>
      <w:t>79</w:t>
    </w:r>
    <w:r>
      <w:rPr>
        <w:rFonts w:ascii="宋体" w:hAnsi="宋体" w:eastAsia="宋体" w:cs="宋体"/>
        <w:spacing w:val="105"/>
        <w:sz w:val="28"/>
        <w:szCs w:val="28"/>
      </w:rPr>
      <w:t xml:space="preserve"> </w:t>
    </w:r>
    <w:r>
      <w:rPr>
        <w:rFonts w:ascii="宋体" w:hAnsi="宋体" w:eastAsia="宋体" w:cs="宋体"/>
        <w:spacing w:val="-6"/>
        <w:sz w:val="28"/>
        <w:szCs w:val="28"/>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2A435">
    <w:pPr>
      <w:spacing w:line="233" w:lineRule="auto"/>
      <w:ind w:left="3966"/>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12"/>
        <w:sz w:val="28"/>
        <w:szCs w:val="28"/>
      </w:rPr>
      <w:t xml:space="preserve"> </w:t>
    </w:r>
    <w:r>
      <w:rPr>
        <w:rFonts w:ascii="宋体" w:hAnsi="宋体" w:eastAsia="宋体" w:cs="宋体"/>
        <w:spacing w:val="-7"/>
        <w:sz w:val="28"/>
        <w:szCs w:val="28"/>
      </w:rPr>
      <w:t>8</w:t>
    </w:r>
    <w:r>
      <w:rPr>
        <w:rFonts w:ascii="宋体" w:hAnsi="宋体" w:eastAsia="宋体" w:cs="宋体"/>
        <w:spacing w:val="107"/>
        <w:sz w:val="28"/>
        <w:szCs w:val="28"/>
      </w:rPr>
      <w:t xml:space="preserve"> </w:t>
    </w:r>
    <w:r>
      <w:rPr>
        <w:rFonts w:ascii="宋体" w:hAnsi="宋体" w:eastAsia="宋体" w:cs="宋体"/>
        <w:spacing w:val="-7"/>
        <w:sz w:val="28"/>
        <w:szCs w:val="28"/>
      </w:rPr>
      <w:t>—</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DC046">
    <w:pPr>
      <w:spacing w:line="233" w:lineRule="auto"/>
      <w:ind w:left="4309"/>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3"/>
        <w:sz w:val="28"/>
        <w:szCs w:val="28"/>
      </w:rPr>
      <w:t xml:space="preserve"> </w:t>
    </w:r>
    <w:r>
      <w:rPr>
        <w:rFonts w:ascii="宋体" w:hAnsi="宋体" w:eastAsia="宋体" w:cs="宋体"/>
        <w:spacing w:val="-5"/>
        <w:sz w:val="28"/>
        <w:szCs w:val="28"/>
      </w:rPr>
      <w:t>80</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E1B1D">
    <w:pPr>
      <w:spacing w:line="233" w:lineRule="auto"/>
      <w:ind w:left="379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3"/>
        <w:sz w:val="28"/>
        <w:szCs w:val="28"/>
      </w:rPr>
      <w:t xml:space="preserve"> </w:t>
    </w:r>
    <w:r>
      <w:rPr>
        <w:rFonts w:ascii="宋体" w:hAnsi="宋体" w:eastAsia="宋体" w:cs="宋体"/>
        <w:spacing w:val="-5"/>
        <w:sz w:val="28"/>
        <w:szCs w:val="28"/>
      </w:rPr>
      <w:t>81</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71B79">
    <w:pPr>
      <w:spacing w:line="233" w:lineRule="auto"/>
      <w:ind w:left="379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3"/>
        <w:sz w:val="28"/>
        <w:szCs w:val="28"/>
      </w:rPr>
      <w:t xml:space="preserve"> </w:t>
    </w:r>
    <w:r>
      <w:rPr>
        <w:rFonts w:ascii="宋体" w:hAnsi="宋体" w:eastAsia="宋体" w:cs="宋体"/>
        <w:spacing w:val="-5"/>
        <w:sz w:val="28"/>
        <w:szCs w:val="28"/>
      </w:rPr>
      <w:t>82</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4EB52">
    <w:pPr>
      <w:spacing w:line="233" w:lineRule="auto"/>
      <w:ind w:left="379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3"/>
        <w:sz w:val="28"/>
        <w:szCs w:val="28"/>
      </w:rPr>
      <w:t xml:space="preserve"> </w:t>
    </w:r>
    <w:r>
      <w:rPr>
        <w:rFonts w:ascii="宋体" w:hAnsi="宋体" w:eastAsia="宋体" w:cs="宋体"/>
        <w:spacing w:val="-5"/>
        <w:sz w:val="28"/>
        <w:szCs w:val="28"/>
      </w:rPr>
      <w:t>83</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CA9CF">
    <w:pPr>
      <w:spacing w:line="233" w:lineRule="auto"/>
      <w:ind w:left="379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3"/>
        <w:sz w:val="28"/>
        <w:szCs w:val="28"/>
      </w:rPr>
      <w:t xml:space="preserve"> </w:t>
    </w:r>
    <w:r>
      <w:rPr>
        <w:rFonts w:ascii="宋体" w:hAnsi="宋体" w:eastAsia="宋体" w:cs="宋体"/>
        <w:spacing w:val="-5"/>
        <w:sz w:val="28"/>
        <w:szCs w:val="28"/>
      </w:rPr>
      <w:t>84</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0EABE">
    <w:pPr>
      <w:spacing w:line="233" w:lineRule="auto"/>
      <w:ind w:left="379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3"/>
        <w:sz w:val="28"/>
        <w:szCs w:val="28"/>
      </w:rPr>
      <w:t xml:space="preserve"> </w:t>
    </w:r>
    <w:r>
      <w:rPr>
        <w:rFonts w:ascii="宋体" w:hAnsi="宋体" w:eastAsia="宋体" w:cs="宋体"/>
        <w:spacing w:val="-5"/>
        <w:sz w:val="28"/>
        <w:szCs w:val="28"/>
      </w:rPr>
      <w:t>85</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985E3">
    <w:pPr>
      <w:spacing w:line="233" w:lineRule="auto"/>
      <w:ind w:left="379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3"/>
        <w:sz w:val="28"/>
        <w:szCs w:val="28"/>
      </w:rPr>
      <w:t xml:space="preserve"> </w:t>
    </w:r>
    <w:r>
      <w:rPr>
        <w:rFonts w:ascii="宋体" w:hAnsi="宋体" w:eastAsia="宋体" w:cs="宋体"/>
        <w:spacing w:val="-5"/>
        <w:sz w:val="28"/>
        <w:szCs w:val="28"/>
      </w:rPr>
      <w:t>86</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77435">
    <w:pPr>
      <w:spacing w:line="233" w:lineRule="auto"/>
      <w:ind w:left="379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3"/>
        <w:sz w:val="28"/>
        <w:szCs w:val="28"/>
      </w:rPr>
      <w:t xml:space="preserve"> </w:t>
    </w:r>
    <w:r>
      <w:rPr>
        <w:rFonts w:ascii="宋体" w:hAnsi="宋体" w:eastAsia="宋体" w:cs="宋体"/>
        <w:spacing w:val="-5"/>
        <w:sz w:val="28"/>
        <w:szCs w:val="28"/>
      </w:rPr>
      <w:t>87</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4035C">
    <w:pPr>
      <w:spacing w:line="233" w:lineRule="auto"/>
      <w:ind w:left="379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3"/>
        <w:sz w:val="28"/>
        <w:szCs w:val="28"/>
      </w:rPr>
      <w:t xml:space="preserve"> </w:t>
    </w:r>
    <w:r>
      <w:rPr>
        <w:rFonts w:ascii="宋体" w:hAnsi="宋体" w:eastAsia="宋体" w:cs="宋体"/>
        <w:spacing w:val="-5"/>
        <w:sz w:val="28"/>
        <w:szCs w:val="28"/>
      </w:rPr>
      <w:t>88</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02EDE">
    <w:pPr>
      <w:spacing w:line="233" w:lineRule="auto"/>
      <w:ind w:left="379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3"/>
        <w:sz w:val="28"/>
        <w:szCs w:val="28"/>
      </w:rPr>
      <w:t xml:space="preserve"> </w:t>
    </w:r>
    <w:r>
      <w:rPr>
        <w:rFonts w:ascii="宋体" w:hAnsi="宋体" w:eastAsia="宋体" w:cs="宋体"/>
        <w:spacing w:val="-5"/>
        <w:sz w:val="28"/>
        <w:szCs w:val="28"/>
      </w:rPr>
      <w:t>89</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D9A6E">
    <w:pPr>
      <w:spacing w:line="233" w:lineRule="auto"/>
      <w:ind w:left="3865"/>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12"/>
        <w:sz w:val="28"/>
        <w:szCs w:val="28"/>
      </w:rPr>
      <w:t xml:space="preserve"> </w:t>
    </w:r>
    <w:r>
      <w:rPr>
        <w:rFonts w:ascii="宋体" w:hAnsi="宋体" w:eastAsia="宋体" w:cs="宋体"/>
        <w:spacing w:val="-7"/>
        <w:sz w:val="28"/>
        <w:szCs w:val="28"/>
      </w:rPr>
      <w:t>9</w:t>
    </w:r>
    <w:r>
      <w:rPr>
        <w:rFonts w:ascii="宋体" w:hAnsi="宋体" w:eastAsia="宋体" w:cs="宋体"/>
        <w:spacing w:val="107"/>
        <w:sz w:val="28"/>
        <w:szCs w:val="28"/>
      </w:rPr>
      <w:t xml:space="preserve"> </w:t>
    </w:r>
    <w:r>
      <w:rPr>
        <w:rFonts w:ascii="宋体" w:hAnsi="宋体" w:eastAsia="宋体" w:cs="宋体"/>
        <w:spacing w:val="-7"/>
        <w:sz w:val="28"/>
        <w:szCs w:val="28"/>
      </w:rPr>
      <w:t>—</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AE4F5">
    <w:pPr>
      <w:spacing w:line="233" w:lineRule="auto"/>
      <w:ind w:left="379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3"/>
        <w:sz w:val="28"/>
        <w:szCs w:val="28"/>
      </w:rPr>
      <w:t xml:space="preserve"> </w:t>
    </w:r>
    <w:r>
      <w:rPr>
        <w:rFonts w:ascii="宋体" w:hAnsi="宋体" w:eastAsia="宋体" w:cs="宋体"/>
        <w:spacing w:val="-5"/>
        <w:sz w:val="28"/>
        <w:szCs w:val="28"/>
      </w:rPr>
      <w:t>90</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65B3A">
    <w:pPr>
      <w:spacing w:line="233" w:lineRule="auto"/>
      <w:ind w:left="379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3"/>
        <w:sz w:val="28"/>
        <w:szCs w:val="28"/>
      </w:rPr>
      <w:t xml:space="preserve"> </w:t>
    </w:r>
    <w:r>
      <w:rPr>
        <w:rFonts w:ascii="宋体" w:hAnsi="宋体" w:eastAsia="宋体" w:cs="宋体"/>
        <w:spacing w:val="-5"/>
        <w:sz w:val="28"/>
        <w:szCs w:val="28"/>
      </w:rPr>
      <w:t>91</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25396">
    <w:pPr>
      <w:spacing w:line="233" w:lineRule="auto"/>
      <w:ind w:left="379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3"/>
        <w:sz w:val="28"/>
        <w:szCs w:val="28"/>
      </w:rPr>
      <w:t xml:space="preserve"> </w:t>
    </w:r>
    <w:r>
      <w:rPr>
        <w:rFonts w:ascii="宋体" w:hAnsi="宋体" w:eastAsia="宋体" w:cs="宋体"/>
        <w:spacing w:val="-5"/>
        <w:sz w:val="28"/>
        <w:szCs w:val="28"/>
      </w:rPr>
      <w:t>92</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FE0DE">
    <w:pPr>
      <w:spacing w:line="233" w:lineRule="auto"/>
      <w:ind w:left="379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3"/>
        <w:sz w:val="28"/>
        <w:szCs w:val="28"/>
      </w:rPr>
      <w:t xml:space="preserve"> </w:t>
    </w:r>
    <w:r>
      <w:rPr>
        <w:rFonts w:ascii="宋体" w:hAnsi="宋体" w:eastAsia="宋体" w:cs="宋体"/>
        <w:spacing w:val="-5"/>
        <w:sz w:val="28"/>
        <w:szCs w:val="28"/>
      </w:rPr>
      <w:t>93</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40F74">
    <w:pPr>
      <w:spacing w:line="233" w:lineRule="auto"/>
      <w:ind w:left="379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3"/>
        <w:sz w:val="28"/>
        <w:szCs w:val="28"/>
      </w:rPr>
      <w:t xml:space="preserve"> </w:t>
    </w:r>
    <w:r>
      <w:rPr>
        <w:rFonts w:ascii="宋体" w:hAnsi="宋体" w:eastAsia="宋体" w:cs="宋体"/>
        <w:spacing w:val="-5"/>
        <w:sz w:val="28"/>
        <w:szCs w:val="28"/>
      </w:rPr>
      <w:t>94</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0DC1C">
    <w:pPr>
      <w:spacing w:line="233" w:lineRule="auto"/>
      <w:ind w:left="379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3"/>
        <w:sz w:val="28"/>
        <w:szCs w:val="28"/>
      </w:rPr>
      <w:t xml:space="preserve"> </w:t>
    </w:r>
    <w:r>
      <w:rPr>
        <w:rFonts w:ascii="宋体" w:hAnsi="宋体" w:eastAsia="宋体" w:cs="宋体"/>
        <w:spacing w:val="-5"/>
        <w:sz w:val="28"/>
        <w:szCs w:val="28"/>
      </w:rPr>
      <w:t>95</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E31E1">
    <w:pPr>
      <w:spacing w:line="233" w:lineRule="auto"/>
      <w:ind w:left="379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3"/>
        <w:sz w:val="28"/>
        <w:szCs w:val="28"/>
      </w:rPr>
      <w:t xml:space="preserve"> </w:t>
    </w:r>
    <w:r>
      <w:rPr>
        <w:rFonts w:ascii="宋体" w:hAnsi="宋体" w:eastAsia="宋体" w:cs="宋体"/>
        <w:spacing w:val="-5"/>
        <w:sz w:val="28"/>
        <w:szCs w:val="28"/>
      </w:rPr>
      <w:t>96</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A723D">
    <w:pPr>
      <w:spacing w:line="233" w:lineRule="auto"/>
      <w:ind w:left="4180"/>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3"/>
        <w:sz w:val="28"/>
        <w:szCs w:val="28"/>
      </w:rPr>
      <w:t xml:space="preserve"> </w:t>
    </w:r>
    <w:r>
      <w:rPr>
        <w:rFonts w:ascii="宋体" w:hAnsi="宋体" w:eastAsia="宋体" w:cs="宋体"/>
        <w:spacing w:val="-5"/>
        <w:sz w:val="28"/>
        <w:szCs w:val="28"/>
      </w:rPr>
      <w:t>97</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C3D92">
    <w:pPr>
      <w:spacing w:line="233" w:lineRule="auto"/>
      <w:ind w:left="379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3"/>
        <w:sz w:val="28"/>
        <w:szCs w:val="28"/>
      </w:rPr>
      <w:t xml:space="preserve"> </w:t>
    </w:r>
    <w:r>
      <w:rPr>
        <w:rFonts w:ascii="宋体" w:hAnsi="宋体" w:eastAsia="宋体" w:cs="宋体"/>
        <w:spacing w:val="-5"/>
        <w:sz w:val="28"/>
        <w:szCs w:val="28"/>
      </w:rPr>
      <w:t>98</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C649D">
    <w:pPr>
      <w:spacing w:line="233" w:lineRule="auto"/>
      <w:ind w:left="379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3"/>
        <w:sz w:val="28"/>
        <w:szCs w:val="28"/>
      </w:rPr>
      <w:t xml:space="preserve"> </w:t>
    </w:r>
    <w:r>
      <w:rPr>
        <w:rFonts w:ascii="宋体" w:hAnsi="宋体" w:eastAsia="宋体" w:cs="宋体"/>
        <w:spacing w:val="-5"/>
        <w:sz w:val="28"/>
        <w:szCs w:val="28"/>
      </w:rPr>
      <w:t>99</w:t>
    </w:r>
    <w:r>
      <w:rPr>
        <w:rFonts w:ascii="宋体" w:hAnsi="宋体" w:eastAsia="宋体" w:cs="宋体"/>
        <w:spacing w:val="105"/>
        <w:sz w:val="28"/>
        <w:szCs w:val="28"/>
      </w:rPr>
      <w:t xml:space="preserve"> </w:t>
    </w:r>
    <w:r>
      <w:rPr>
        <w:rFonts w:ascii="宋体" w:hAnsi="宋体" w:eastAsia="宋体" w:cs="宋体"/>
        <w:spacing w:val="-5"/>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B053B">
    <w:pPr>
      <w:pStyle w:val="2"/>
      <w:spacing w:line="46" w:lineRule="auto"/>
      <w:rPr>
        <w:sz w:val="2"/>
      </w:rPr>
    </w:pPr>
    <w:r>
      <w:pict>
        <v:shape id="_x0000_s2049" o:spid="_x0000_s2049" style="position:absolute;left:0pt;margin-left:90pt;margin-top:53.85pt;height:0.75pt;width:415.3pt;mso-position-horizontal-relative:page;mso-position-vertical-relative:page;z-index:251659264;mso-width-relative:page;mso-height-relative:page;" fillcolor="#000000" filled="t" stroked="f" coordsize="8305,15" o:allowincell="f" path="m0,0l8305,0,8305,14,0,14,0,0xe">
          <v:path/>
          <v:fill on="t" focussize="0,0"/>
          <v:stroke on="f"/>
          <v:imagedata o:title=""/>
          <o:lock v:ext="edi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AA181">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isplayBackgroundShape w:val="1"/>
  <w:trackRevisions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28039C4"/>
    <w:rsid w:val="044029A5"/>
    <w:rsid w:val="05DA3CC3"/>
    <w:rsid w:val="1E8953FA"/>
    <w:rsid w:val="20CC2C9D"/>
    <w:rsid w:val="239B12D0"/>
    <w:rsid w:val="279A59EC"/>
    <w:rsid w:val="2A8940C2"/>
    <w:rsid w:val="30DB78C8"/>
    <w:rsid w:val="3F963E55"/>
    <w:rsid w:val="6FC258F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footer" Target="footer93.xml"/><Relationship Id="rId98" Type="http://schemas.openxmlformats.org/officeDocument/2006/relationships/footer" Target="footer92.xml"/><Relationship Id="rId97" Type="http://schemas.openxmlformats.org/officeDocument/2006/relationships/footer" Target="footer91.xml"/><Relationship Id="rId96" Type="http://schemas.openxmlformats.org/officeDocument/2006/relationships/footer" Target="footer90.xml"/><Relationship Id="rId95" Type="http://schemas.openxmlformats.org/officeDocument/2006/relationships/footer" Target="footer89.xml"/><Relationship Id="rId94" Type="http://schemas.openxmlformats.org/officeDocument/2006/relationships/footer" Target="footer88.xml"/><Relationship Id="rId93" Type="http://schemas.openxmlformats.org/officeDocument/2006/relationships/footer" Target="footer87.xml"/><Relationship Id="rId92" Type="http://schemas.openxmlformats.org/officeDocument/2006/relationships/footer" Target="footer86.xml"/><Relationship Id="rId91" Type="http://schemas.openxmlformats.org/officeDocument/2006/relationships/footer" Target="footer85.xml"/><Relationship Id="rId90" Type="http://schemas.openxmlformats.org/officeDocument/2006/relationships/footer" Target="footer84.xml"/><Relationship Id="rId9" Type="http://schemas.openxmlformats.org/officeDocument/2006/relationships/footer" Target="footer3.xml"/><Relationship Id="rId89" Type="http://schemas.openxmlformats.org/officeDocument/2006/relationships/footer" Target="footer83.xml"/><Relationship Id="rId88" Type="http://schemas.openxmlformats.org/officeDocument/2006/relationships/footer" Target="footer82.xml"/><Relationship Id="rId87" Type="http://schemas.openxmlformats.org/officeDocument/2006/relationships/footer" Target="footer81.xml"/><Relationship Id="rId86" Type="http://schemas.openxmlformats.org/officeDocument/2006/relationships/footer" Target="footer80.xml"/><Relationship Id="rId85" Type="http://schemas.openxmlformats.org/officeDocument/2006/relationships/footer" Target="footer79.xml"/><Relationship Id="rId84" Type="http://schemas.openxmlformats.org/officeDocument/2006/relationships/footer" Target="footer78.xml"/><Relationship Id="rId83" Type="http://schemas.openxmlformats.org/officeDocument/2006/relationships/footer" Target="footer77.xml"/><Relationship Id="rId82" Type="http://schemas.openxmlformats.org/officeDocument/2006/relationships/footer" Target="footer76.xml"/><Relationship Id="rId81" Type="http://schemas.openxmlformats.org/officeDocument/2006/relationships/footer" Target="footer75.xml"/><Relationship Id="rId80" Type="http://schemas.openxmlformats.org/officeDocument/2006/relationships/footer" Target="footer74.xml"/><Relationship Id="rId8" Type="http://schemas.openxmlformats.org/officeDocument/2006/relationships/footer" Target="footer2.xml"/><Relationship Id="rId79" Type="http://schemas.openxmlformats.org/officeDocument/2006/relationships/footer" Target="footer73.xml"/><Relationship Id="rId78" Type="http://schemas.openxmlformats.org/officeDocument/2006/relationships/footer" Target="footer72.xml"/><Relationship Id="rId77" Type="http://schemas.openxmlformats.org/officeDocument/2006/relationships/footer" Target="footer71.xml"/><Relationship Id="rId76" Type="http://schemas.openxmlformats.org/officeDocument/2006/relationships/footer" Target="footer70.xml"/><Relationship Id="rId75" Type="http://schemas.openxmlformats.org/officeDocument/2006/relationships/footer" Target="footer69.xml"/><Relationship Id="rId74" Type="http://schemas.openxmlformats.org/officeDocument/2006/relationships/footer" Target="footer68.xml"/><Relationship Id="rId73" Type="http://schemas.openxmlformats.org/officeDocument/2006/relationships/footer" Target="footer67.xml"/><Relationship Id="rId72" Type="http://schemas.openxmlformats.org/officeDocument/2006/relationships/footer" Target="footer66.xml"/><Relationship Id="rId71" Type="http://schemas.openxmlformats.org/officeDocument/2006/relationships/footer" Target="footer65.xml"/><Relationship Id="rId70" Type="http://schemas.openxmlformats.org/officeDocument/2006/relationships/footer" Target="footer64.xml"/><Relationship Id="rId7" Type="http://schemas.openxmlformats.org/officeDocument/2006/relationships/footer" Target="footer1.xml"/><Relationship Id="rId69" Type="http://schemas.openxmlformats.org/officeDocument/2006/relationships/footer" Target="footer63.xml"/><Relationship Id="rId68" Type="http://schemas.openxmlformats.org/officeDocument/2006/relationships/footer" Target="footer62.xml"/><Relationship Id="rId67" Type="http://schemas.openxmlformats.org/officeDocument/2006/relationships/footer" Target="footer61.xml"/><Relationship Id="rId66" Type="http://schemas.openxmlformats.org/officeDocument/2006/relationships/footer" Target="footer60.xml"/><Relationship Id="rId65" Type="http://schemas.openxmlformats.org/officeDocument/2006/relationships/footer" Target="footer59.xml"/><Relationship Id="rId64" Type="http://schemas.openxmlformats.org/officeDocument/2006/relationships/footer" Target="footer58.xml"/><Relationship Id="rId63" Type="http://schemas.openxmlformats.org/officeDocument/2006/relationships/footer" Target="footer57.xml"/><Relationship Id="rId62" Type="http://schemas.openxmlformats.org/officeDocument/2006/relationships/footer" Target="footer56.xml"/><Relationship Id="rId61" Type="http://schemas.openxmlformats.org/officeDocument/2006/relationships/footer" Target="footer55.xml"/><Relationship Id="rId60" Type="http://schemas.openxmlformats.org/officeDocument/2006/relationships/footer" Target="footer54.xml"/><Relationship Id="rId6" Type="http://schemas.openxmlformats.org/officeDocument/2006/relationships/header" Target="header2.xml"/><Relationship Id="rId59" Type="http://schemas.openxmlformats.org/officeDocument/2006/relationships/footer" Target="footer53.xml"/><Relationship Id="rId58" Type="http://schemas.openxmlformats.org/officeDocument/2006/relationships/footer" Target="footer52.xml"/><Relationship Id="rId57" Type="http://schemas.openxmlformats.org/officeDocument/2006/relationships/footer" Target="footer51.xml"/><Relationship Id="rId56" Type="http://schemas.openxmlformats.org/officeDocument/2006/relationships/footer" Target="footer50.xml"/><Relationship Id="rId55" Type="http://schemas.openxmlformats.org/officeDocument/2006/relationships/footer" Target="footer49.xml"/><Relationship Id="rId54" Type="http://schemas.openxmlformats.org/officeDocument/2006/relationships/footer" Target="footer48.xml"/><Relationship Id="rId53" Type="http://schemas.openxmlformats.org/officeDocument/2006/relationships/footer" Target="footer47.xml"/><Relationship Id="rId52" Type="http://schemas.openxmlformats.org/officeDocument/2006/relationships/footer" Target="footer46.xml"/><Relationship Id="rId51" Type="http://schemas.openxmlformats.org/officeDocument/2006/relationships/footer" Target="footer45.xml"/><Relationship Id="rId50" Type="http://schemas.openxmlformats.org/officeDocument/2006/relationships/footer" Target="footer44.xml"/><Relationship Id="rId5" Type="http://schemas.openxmlformats.org/officeDocument/2006/relationships/header" Target="header1.xml"/><Relationship Id="rId49" Type="http://schemas.openxmlformats.org/officeDocument/2006/relationships/footer" Target="footer43.xml"/><Relationship Id="rId48" Type="http://schemas.openxmlformats.org/officeDocument/2006/relationships/footer" Target="footer42.xml"/><Relationship Id="rId47" Type="http://schemas.openxmlformats.org/officeDocument/2006/relationships/footer" Target="footer41.xml"/><Relationship Id="rId46" Type="http://schemas.openxmlformats.org/officeDocument/2006/relationships/footer" Target="footer40.xml"/><Relationship Id="rId45" Type="http://schemas.openxmlformats.org/officeDocument/2006/relationships/footer" Target="footer39.xml"/><Relationship Id="rId44" Type="http://schemas.openxmlformats.org/officeDocument/2006/relationships/footer" Target="footer38.xml"/><Relationship Id="rId43" Type="http://schemas.openxmlformats.org/officeDocument/2006/relationships/footer" Target="footer37.xml"/><Relationship Id="rId42" Type="http://schemas.openxmlformats.org/officeDocument/2006/relationships/footer" Target="footer36.xml"/><Relationship Id="rId41" Type="http://schemas.openxmlformats.org/officeDocument/2006/relationships/footer" Target="footer35.xml"/><Relationship Id="rId40" Type="http://schemas.openxmlformats.org/officeDocument/2006/relationships/footer" Target="footer34.xml"/><Relationship Id="rId4" Type="http://schemas.openxmlformats.org/officeDocument/2006/relationships/endnotes" Target="endnotes.xml"/><Relationship Id="rId39" Type="http://schemas.openxmlformats.org/officeDocument/2006/relationships/footer" Target="footer33.xml"/><Relationship Id="rId38" Type="http://schemas.openxmlformats.org/officeDocument/2006/relationships/footer" Target="footer32.xml"/><Relationship Id="rId37" Type="http://schemas.openxmlformats.org/officeDocument/2006/relationships/footer" Target="footer31.xml"/><Relationship Id="rId36" Type="http://schemas.openxmlformats.org/officeDocument/2006/relationships/footer" Target="footer30.xml"/><Relationship Id="rId35" Type="http://schemas.openxmlformats.org/officeDocument/2006/relationships/footer" Target="footer29.xml"/><Relationship Id="rId34" Type="http://schemas.openxmlformats.org/officeDocument/2006/relationships/footer" Target="footer28.xml"/><Relationship Id="rId33" Type="http://schemas.openxmlformats.org/officeDocument/2006/relationships/footer" Target="footer27.xml"/><Relationship Id="rId32" Type="http://schemas.openxmlformats.org/officeDocument/2006/relationships/footer" Target="footer26.xml"/><Relationship Id="rId31" Type="http://schemas.openxmlformats.org/officeDocument/2006/relationships/footer" Target="footer25.xml"/><Relationship Id="rId30" Type="http://schemas.openxmlformats.org/officeDocument/2006/relationships/footer" Target="footer24.xml"/><Relationship Id="rId3" Type="http://schemas.openxmlformats.org/officeDocument/2006/relationships/footnotes" Target="footnotes.xml"/><Relationship Id="rId29" Type="http://schemas.openxmlformats.org/officeDocument/2006/relationships/footer" Target="footer23.xml"/><Relationship Id="rId28" Type="http://schemas.openxmlformats.org/officeDocument/2006/relationships/footer" Target="footer22.xml"/><Relationship Id="rId27" Type="http://schemas.openxmlformats.org/officeDocument/2006/relationships/footer" Target="footer2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5" Type="http://schemas.openxmlformats.org/officeDocument/2006/relationships/fontTable" Target="fontTable.xml"/><Relationship Id="rId124" Type="http://schemas.openxmlformats.org/officeDocument/2006/relationships/customXml" Target="../customXml/item1.xml"/><Relationship Id="rId123" Type="http://schemas.openxmlformats.org/officeDocument/2006/relationships/image" Target="media/image4.jpeg"/><Relationship Id="rId122" Type="http://schemas.openxmlformats.org/officeDocument/2006/relationships/image" Target="media/image3.jpeg"/><Relationship Id="rId121" Type="http://schemas.openxmlformats.org/officeDocument/2006/relationships/image" Target="media/image2.png"/><Relationship Id="rId120" Type="http://schemas.openxmlformats.org/officeDocument/2006/relationships/image" Target="media/image1.png"/><Relationship Id="rId12" Type="http://schemas.openxmlformats.org/officeDocument/2006/relationships/footer" Target="footer6.xml"/><Relationship Id="rId119" Type="http://schemas.openxmlformats.org/officeDocument/2006/relationships/theme" Target="theme/theme1.xml"/><Relationship Id="rId118" Type="http://schemas.openxmlformats.org/officeDocument/2006/relationships/footer" Target="footer112.xml"/><Relationship Id="rId117" Type="http://schemas.openxmlformats.org/officeDocument/2006/relationships/footer" Target="footer111.xml"/><Relationship Id="rId116" Type="http://schemas.openxmlformats.org/officeDocument/2006/relationships/footer" Target="footer110.xml"/><Relationship Id="rId115" Type="http://schemas.openxmlformats.org/officeDocument/2006/relationships/footer" Target="footer109.xml"/><Relationship Id="rId114" Type="http://schemas.openxmlformats.org/officeDocument/2006/relationships/footer" Target="footer108.xml"/><Relationship Id="rId113" Type="http://schemas.openxmlformats.org/officeDocument/2006/relationships/footer" Target="footer107.xml"/><Relationship Id="rId112" Type="http://schemas.openxmlformats.org/officeDocument/2006/relationships/footer" Target="footer106.xml"/><Relationship Id="rId111" Type="http://schemas.openxmlformats.org/officeDocument/2006/relationships/footer" Target="footer105.xml"/><Relationship Id="rId110" Type="http://schemas.openxmlformats.org/officeDocument/2006/relationships/footer" Target="footer104.xml"/><Relationship Id="rId11" Type="http://schemas.openxmlformats.org/officeDocument/2006/relationships/footer" Target="footer5.xml"/><Relationship Id="rId109" Type="http://schemas.openxmlformats.org/officeDocument/2006/relationships/footer" Target="footer103.xml"/><Relationship Id="rId108" Type="http://schemas.openxmlformats.org/officeDocument/2006/relationships/footer" Target="footer102.xml"/><Relationship Id="rId107" Type="http://schemas.openxmlformats.org/officeDocument/2006/relationships/footer" Target="footer101.xml"/><Relationship Id="rId106" Type="http://schemas.openxmlformats.org/officeDocument/2006/relationships/footer" Target="footer100.xml"/><Relationship Id="rId105" Type="http://schemas.openxmlformats.org/officeDocument/2006/relationships/footer" Target="footer99.xml"/><Relationship Id="rId104" Type="http://schemas.openxmlformats.org/officeDocument/2006/relationships/footer" Target="footer98.xml"/><Relationship Id="rId103" Type="http://schemas.openxmlformats.org/officeDocument/2006/relationships/footer" Target="footer97.xml"/><Relationship Id="rId102" Type="http://schemas.openxmlformats.org/officeDocument/2006/relationships/footer" Target="footer96.xml"/><Relationship Id="rId101" Type="http://schemas.openxmlformats.org/officeDocument/2006/relationships/footer" Target="footer95.xml"/><Relationship Id="rId100" Type="http://schemas.openxmlformats.org/officeDocument/2006/relationships/footer" Target="footer94.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1026"/>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114</Pages>
  <Words>11266</Words>
  <Characters>12021</Characters>
  <TotalTime>13</TotalTime>
  <ScaleCrop>false</ScaleCrop>
  <LinksUpToDate>false</LinksUpToDate>
  <CharactersWithSpaces>12595</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2026-07-06T17:05:00Z</dcterms:created>
  <dc:creator>admin</dc:creator>
  <cp:lastModifiedBy>唐洁</cp:lastModifiedBy>
  <cp:lastPrinted>2026-09-01T02:14:00Z</cp:lastPrinted>
  <dcterms:modified xsi:type="dcterms:W3CDTF">2026-09-02T08:47:21Z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2026-08-28T11:25:17Z</vt:filetime>
  </property>
  <property fmtid="{D5CDD505-2E9C-101B-9397-08002B2CF9AE}" pid="4" name="KSOTemplateDocerSaveRecord">
    <vt:lpwstr>eyJoZGlkIjoiMWE4YmQzMWEzMmQ3Mzc3ZGVjZTJiZTc1NDBmMWM2OTkiLCJ1c2VySWQiOiIxNzQ3OTUxMDA3In0=</vt:lpwstr>
  </property>
  <property fmtid="{D5CDD505-2E9C-101B-9397-08002B2CF9AE}" pid="5" name="KSOProductBuildVer">
    <vt:lpwstr>2052-12.1.0.28043</vt:lpwstr>
  </property>
  <property fmtid="{D5CDD505-2E9C-101B-9397-08002B2CF9AE}" pid="6" name="ICV">
    <vt:lpwstr>744A37243EF84AC7B0FF866105F8B6C9_12</vt:lpwstr>
  </property>
</Properties>
</file>