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F78BB">
      <w:pPr>
        <w:widowControl w:val="0"/>
        <w:autoSpaceDE/>
        <w:autoSpaceDN/>
        <w:spacing w:beforeLines="0" w:beforeAutospacing="0" w:afterLines="0" w:afterAutospacing="0" w:line="360" w:lineRule="auto"/>
        <w:ind w:firstLine="0" w:firstLineChars="0"/>
        <w:jc w:val="center"/>
        <w:outlineLvl w:val="9"/>
        <w:rPr>
          <w:rFonts w:hint="default" w:ascii="Arial" w:hAnsi="Arial" w:eastAsia="宋体" w:cs="Cambria Math"/>
          <w:b/>
          <w:kern w:val="28"/>
          <w:sz w:val="28"/>
          <w:szCs w:val="20"/>
          <w:highlight w:val="none"/>
          <w:lang w:val="en-US" w:eastAsia="zh-CN" w:bidi="ar-SA"/>
        </w:rPr>
      </w:pPr>
      <w:r>
        <w:rPr>
          <w:rFonts w:hint="eastAsia" w:ascii="Arial" w:hAnsi="Arial" w:eastAsia="宋体" w:cs="Cambria Math"/>
          <w:b/>
          <w:kern w:val="28"/>
          <w:sz w:val="28"/>
          <w:szCs w:val="20"/>
          <w:highlight w:val="none"/>
          <w:shd w:val="clear" w:color="auto" w:fill="auto"/>
          <w:lang w:val="en-US" w:eastAsia="zh-CN" w:bidi="ar-SA"/>
        </w:rPr>
        <w:t>重庆三峡银行渝北支行办公家具采购项目</w:t>
      </w:r>
      <w:r>
        <w:rPr>
          <w:rFonts w:hint="eastAsia" w:ascii="Arial" w:hAnsi="Arial" w:eastAsia="宋体" w:cs="Cambria Math"/>
          <w:b/>
          <w:kern w:val="28"/>
          <w:sz w:val="28"/>
          <w:szCs w:val="20"/>
          <w:highlight w:val="none"/>
          <w:lang w:val="en-US" w:eastAsia="zh-CN" w:bidi="ar-SA"/>
        </w:rPr>
        <w:t>询比公告</w:t>
      </w:r>
    </w:p>
    <w:p w14:paraId="4889D8B8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0" w:name="_Toc29828"/>
      <w:bookmarkStart w:id="1" w:name="_Toc13298"/>
      <w:bookmarkStart w:id="2" w:name="_Toc31037"/>
      <w:bookmarkStart w:id="3" w:name="_Toc21021"/>
      <w:bookmarkStart w:id="4" w:name="_Toc19027"/>
      <w:bookmarkStart w:id="5" w:name="_Toc492300546"/>
      <w:bookmarkStart w:id="6" w:name="_Toc22470"/>
      <w:bookmarkStart w:id="7" w:name="_Toc15916"/>
      <w:bookmarkStart w:id="8" w:name="_Toc1435"/>
      <w:bookmarkStart w:id="9" w:name="_Toc3165"/>
      <w:bookmarkStart w:id="10" w:name="_Toc31597"/>
      <w:bookmarkStart w:id="11" w:name="_Toc22653"/>
      <w:bookmarkStart w:id="12" w:name="_Toc23137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询比条件</w:t>
      </w:r>
    </w:p>
    <w:p w14:paraId="6EF58053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 w:eastAsia="宋体"/>
          <w:highlight w:val="none"/>
          <w:lang w:eastAsia="zh-CN"/>
        </w:rPr>
        <w:t>采购人：重庆三峡银行股份有限公司</w:t>
      </w:r>
    </w:p>
    <w:p w14:paraId="527B1564">
      <w:pPr>
        <w:bidi w:val="0"/>
        <w:rPr>
          <w:rFonts w:hint="eastAsia"/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资金来源：</w:t>
      </w:r>
      <w:r>
        <w:rPr>
          <w:rFonts w:hint="eastAsia" w:ascii="Times New Roman" w:eastAsia="宋体"/>
          <w:highlight w:val="none"/>
          <w:u w:val="single"/>
          <w:lang w:val="en-US" w:eastAsia="zh-CN"/>
        </w:rPr>
        <w:t xml:space="preserve"> 企业自筹 </w:t>
      </w:r>
      <w:r>
        <w:rPr>
          <w:rFonts w:hint="eastAsia" w:ascii="Times New Roman" w:eastAsia="宋体"/>
          <w:highlight w:val="none"/>
          <w:lang w:val="en-US" w:eastAsia="zh-CN"/>
        </w:rPr>
        <w:t>，资金已落实</w:t>
      </w:r>
      <w:r>
        <w:rPr>
          <w:rFonts w:hint="eastAsia"/>
          <w:highlight w:val="none"/>
        </w:rPr>
        <w:t>。</w:t>
      </w:r>
    </w:p>
    <w:p w14:paraId="03573292">
      <w:pPr>
        <w:widowControl w:val="0"/>
        <w:autoSpaceDE w:val="0"/>
        <w:autoSpaceDN w:val="0"/>
        <w:spacing w:after="120" w:line="360" w:lineRule="auto"/>
        <w:ind w:firstLine="420" w:firstLineChars="200"/>
        <w:jc w:val="both"/>
        <w:rPr>
          <w:rFonts w:hint="default" w:ascii="Times New Roman" w:hAnsi="Times New Roman" w:eastAsia="宋体" w:cs="Cambria Math"/>
          <w:kern w:val="2"/>
          <w:sz w:val="21"/>
          <w:szCs w:val="20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Cambria Math"/>
          <w:kern w:val="2"/>
          <w:sz w:val="21"/>
          <w:szCs w:val="20"/>
          <w:highlight w:val="none"/>
          <w:lang w:val="en-US" w:eastAsia="zh-CN" w:bidi="ar-SA"/>
        </w:rPr>
        <w:t>项目名称：重庆三峡银行渝北支行办公家具采购项目</w:t>
      </w:r>
    </w:p>
    <w:p w14:paraId="4D25C2A6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13" w:name="_Toc22009"/>
      <w:bookmarkStart w:id="14" w:name="_Toc492300547"/>
      <w:bookmarkStart w:id="15" w:name="_Toc19608"/>
      <w:bookmarkStart w:id="16" w:name="_Toc24481"/>
      <w:bookmarkStart w:id="17" w:name="_Toc15871"/>
      <w:bookmarkStart w:id="18" w:name="_Toc20299"/>
      <w:bookmarkStart w:id="19" w:name="_Toc29603"/>
      <w:bookmarkStart w:id="20" w:name="_Toc13223"/>
      <w:bookmarkStart w:id="21" w:name="_Toc17362"/>
      <w:bookmarkStart w:id="22" w:name="_Toc31834"/>
      <w:bookmarkStart w:id="23" w:name="_Toc23667"/>
      <w:bookmarkStart w:id="24" w:name="_Toc15672"/>
      <w:bookmarkStart w:id="25" w:name="_Toc21478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询比内容</w:t>
      </w:r>
    </w:p>
    <w:p w14:paraId="385F32BC">
      <w:pPr>
        <w:bidi w:val="0"/>
        <w:rPr>
          <w:rFonts w:hint="default" w:eastAsia="宋体"/>
          <w:highlight w:val="none"/>
          <w:lang w:val="en-US" w:eastAsia="zh-CN"/>
        </w:rPr>
      </w:pPr>
      <w:bookmarkStart w:id="26" w:name="_Hlk536432704"/>
      <w:r>
        <w:rPr>
          <w:rFonts w:hint="eastAsia"/>
          <w:highlight w:val="none"/>
        </w:rPr>
        <w:t>2.</w:t>
      </w:r>
      <w:r>
        <w:rPr>
          <w:rFonts w:hint="eastAsia" w:eastAsia="宋体"/>
          <w:highlight w:val="none"/>
          <w:lang w:eastAsia="zh-CN"/>
        </w:rPr>
        <w:t>1</w:t>
      </w:r>
      <w:r>
        <w:rPr>
          <w:rFonts w:hint="eastAsia" w:ascii="Times New Roman" w:eastAsia="宋体"/>
          <w:highlight w:val="none"/>
          <w:lang w:val="en-US" w:eastAsia="zh-CN"/>
        </w:rPr>
        <w:t xml:space="preserve"> </w:t>
      </w:r>
      <w:r>
        <w:rPr>
          <w:rFonts w:hint="eastAsia" w:eastAsia="宋体"/>
          <w:highlight w:val="none"/>
          <w:lang w:eastAsia="zh-CN"/>
        </w:rPr>
        <w:t>询比</w:t>
      </w:r>
      <w:r>
        <w:rPr>
          <w:rFonts w:hint="eastAsia"/>
          <w:highlight w:val="none"/>
        </w:rPr>
        <w:t>范围</w:t>
      </w:r>
      <w:r>
        <w:rPr>
          <w:rFonts w:hint="eastAsia" w:eastAsia="宋体"/>
          <w:highlight w:val="none"/>
          <w:lang w:eastAsia="zh-CN"/>
        </w:rPr>
        <w:t>：</w:t>
      </w:r>
      <w:r>
        <w:rPr>
          <w:rFonts w:hint="eastAsia" w:ascii="Times New Roman" w:eastAsia="宋体"/>
          <w:highlight w:val="none"/>
          <w:lang w:val="en-US" w:eastAsia="zh-CN"/>
        </w:rPr>
        <w:t>渝北支行全部办公家具，包含大厅客户等候椅、填单台、引导台、引导台、会议桌椅等</w:t>
      </w:r>
    </w:p>
    <w:p w14:paraId="3722AFEB">
      <w:pPr>
        <w:bidi w:val="0"/>
        <w:rPr>
          <w:highlight w:val="none"/>
        </w:rPr>
      </w:pPr>
      <w:r>
        <w:rPr>
          <w:rFonts w:hint="eastAsia"/>
          <w:highlight w:val="none"/>
        </w:rPr>
        <w:t>2.</w:t>
      </w:r>
      <w:r>
        <w:rPr>
          <w:rFonts w:hint="eastAsia" w:eastAsia="宋体"/>
          <w:highlight w:val="none"/>
          <w:lang w:eastAsia="zh-CN"/>
        </w:rPr>
        <w:t>2</w:t>
      </w:r>
      <w:r>
        <w:rPr>
          <w:rFonts w:hint="eastAsia" w:ascii="Times New Roman" w:eastAsia="宋体"/>
          <w:highlight w:val="none"/>
          <w:lang w:val="en-US" w:eastAsia="zh-CN"/>
        </w:rPr>
        <w:t xml:space="preserve"> 时间</w:t>
      </w:r>
      <w:r>
        <w:rPr>
          <w:rFonts w:hint="eastAsia"/>
          <w:highlight w:val="none"/>
        </w:rPr>
        <w:t>要求：</w:t>
      </w:r>
      <w:r>
        <w:rPr>
          <w:rFonts w:hint="eastAsia" w:eastAsia="宋体"/>
          <w:highlight w:val="none"/>
          <w:lang w:eastAsia="zh-CN"/>
        </w:rPr>
        <w:t>交货期限40天，从签订合同之日起计算。</w:t>
      </w:r>
    </w:p>
    <w:p w14:paraId="218405AD">
      <w:pPr>
        <w:bidi w:val="0"/>
        <w:rPr>
          <w:rFonts w:hint="default" w:eastAsia="宋体"/>
          <w:highlight w:val="none"/>
          <w:lang w:val="en-US" w:eastAsia="zh-CN"/>
        </w:rPr>
      </w:pPr>
      <w:r>
        <w:rPr>
          <w:rFonts w:hint="eastAsia"/>
          <w:highlight w:val="none"/>
        </w:rPr>
        <w:t>2.</w:t>
      </w:r>
      <w:r>
        <w:rPr>
          <w:rFonts w:hint="eastAsia" w:eastAsia="宋体"/>
          <w:highlight w:val="none"/>
          <w:lang w:eastAsia="zh-CN"/>
        </w:rPr>
        <w:t>3</w:t>
      </w:r>
      <w:r>
        <w:rPr>
          <w:rFonts w:hint="eastAsia" w:ascii="Times New Roman" w:eastAsia="宋体"/>
          <w:highlight w:val="none"/>
          <w:lang w:val="en-US" w:eastAsia="zh-CN"/>
        </w:rPr>
        <w:t xml:space="preserve"> </w:t>
      </w:r>
      <w:r>
        <w:rPr>
          <w:rFonts w:hint="eastAsia" w:eastAsia="宋体"/>
          <w:highlight w:val="none"/>
          <w:lang w:eastAsia="zh-CN"/>
        </w:rPr>
        <w:t>地点</w:t>
      </w:r>
      <w:r>
        <w:rPr>
          <w:rFonts w:hint="eastAsia" w:ascii="Times New Roman" w:eastAsia="宋体"/>
          <w:highlight w:val="none"/>
          <w:lang w:val="en-US" w:eastAsia="zh-CN"/>
        </w:rPr>
        <w:t>要求</w:t>
      </w:r>
      <w:r>
        <w:rPr>
          <w:rFonts w:hint="eastAsia"/>
          <w:highlight w:val="none"/>
        </w:rPr>
        <w:t>：</w:t>
      </w:r>
      <w:r>
        <w:rPr>
          <w:rFonts w:hint="eastAsia" w:ascii="Times New Roman" w:eastAsia="宋体"/>
          <w:highlight w:val="none"/>
          <w:lang w:val="en-US" w:eastAsia="zh-CN"/>
        </w:rPr>
        <w:t>重庆三峡银行渝北支行（重庆市渝北区舟济路131号、中央公园东路304号）</w:t>
      </w:r>
    </w:p>
    <w:p w14:paraId="0F0BEFA4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2.</w:t>
      </w:r>
      <w:r>
        <w:rPr>
          <w:rFonts w:hint="eastAsia" w:ascii="Times New Roman" w:eastAsia="宋体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 其他</w:t>
      </w:r>
      <w:r>
        <w:rPr>
          <w:rFonts w:hint="eastAsia" w:eastAsia="宋体"/>
          <w:highlight w:val="none"/>
          <w:lang w:eastAsia="zh-CN"/>
        </w:rPr>
        <w:t>：</w:t>
      </w:r>
      <w:r>
        <w:rPr>
          <w:rFonts w:hint="eastAsia" w:ascii="Times New Roman" w:eastAsia="宋体"/>
          <w:highlight w:val="none"/>
          <w:lang w:val="en-US" w:eastAsia="zh-CN"/>
        </w:rPr>
        <w:t>本项目所有货物质保期为5年。</w:t>
      </w:r>
    </w:p>
    <w:p w14:paraId="53312A5A">
      <w:pPr>
        <w:bidi w:val="0"/>
        <w:rPr>
          <w:rFonts w:hint="eastAsia" w:eastAsia="宋体"/>
          <w:highlight w:val="none"/>
          <w:lang w:val="en-US" w:eastAsia="zh-CN"/>
        </w:rPr>
      </w:pPr>
      <w:r>
        <w:rPr>
          <w:rFonts w:hint="eastAsia" w:ascii="Times New Roman" w:eastAsia="宋体"/>
          <w:highlight w:val="none"/>
          <w:lang w:val="en-US" w:eastAsia="zh-CN"/>
        </w:rPr>
        <w:t>注：本项目需提供样品，样品要求详见第五章项目要求，响应人应在响应截止时间当天至响应截止时间前，将样品递交至重庆市两江新区青枫北路6号渝兴广场B10栋重庆市公共资源交易中心B1楼（负一楼）样品展示区。</w:t>
      </w:r>
    </w:p>
    <w:bookmarkEnd w:id="26"/>
    <w:p w14:paraId="67B1A4DD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27" w:name="_Toc20142"/>
      <w:bookmarkStart w:id="28" w:name="_Toc24295"/>
      <w:bookmarkStart w:id="29" w:name="_Toc492300548"/>
      <w:bookmarkStart w:id="30" w:name="_Toc26795"/>
      <w:bookmarkStart w:id="31" w:name="_Toc9261"/>
      <w:bookmarkStart w:id="32" w:name="_Toc9125"/>
      <w:bookmarkStart w:id="33" w:name="_Toc9779"/>
      <w:bookmarkStart w:id="34" w:name="_Toc10221"/>
      <w:bookmarkStart w:id="35" w:name="_Toc21473"/>
      <w:bookmarkStart w:id="36" w:name="_Toc151"/>
      <w:bookmarkStart w:id="37" w:name="_Toc9991"/>
      <w:bookmarkStart w:id="38" w:name="_Toc12661"/>
      <w:bookmarkStart w:id="39" w:name="_Toc628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3. 响应人资格要求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B1EF56C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 本次</w:t>
      </w:r>
      <w:r>
        <w:rPr>
          <w:rFonts w:hint="eastAsia" w:eastAsia="宋体"/>
          <w:highlight w:val="none"/>
          <w:lang w:eastAsia="zh-CN"/>
        </w:rPr>
        <w:t>询比要求响应人</w:t>
      </w:r>
      <w:r>
        <w:rPr>
          <w:rFonts w:hint="eastAsia"/>
          <w:highlight w:val="none"/>
        </w:rPr>
        <w:t>须具备以下条件</w:t>
      </w:r>
    </w:p>
    <w:p w14:paraId="10252B07">
      <w:pPr>
        <w:bidi w:val="0"/>
        <w:rPr>
          <w:rFonts w:hint="eastAsia"/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.1.1 本次</w:t>
      </w:r>
      <w:r>
        <w:rPr>
          <w:rFonts w:hint="eastAsia" w:eastAsia="宋体"/>
          <w:highlight w:val="none"/>
          <w:lang w:eastAsia="zh-CN"/>
        </w:rPr>
        <w:t>询比要求响应人</w:t>
      </w:r>
      <w:r>
        <w:rPr>
          <w:rFonts w:hint="eastAsia"/>
          <w:highlight w:val="none"/>
        </w:rPr>
        <w:t>具备的资质条件：</w:t>
      </w:r>
    </w:p>
    <w:p w14:paraId="22AA09E3">
      <w:pPr>
        <w:bidi w:val="0"/>
        <w:rPr>
          <w:rFonts w:hint="eastAsia"/>
          <w:highlight w:val="none"/>
          <w:lang w:eastAsia="zh-CN"/>
        </w:rPr>
      </w:pPr>
      <w:r>
        <w:rPr>
          <w:rFonts w:hint="eastAsia" w:eastAsia="宋体"/>
          <w:highlight w:val="none"/>
          <w:lang w:eastAsia="zh-CN"/>
        </w:rPr>
        <w:t>（1）响应人具备独立承担民事责任的能力，具备有效的营业执照。</w:t>
      </w:r>
    </w:p>
    <w:p w14:paraId="28E13105">
      <w:pPr>
        <w:bidi w:val="0"/>
        <w:rPr>
          <w:rFonts w:hint="eastAsia"/>
          <w:highlight w:val="none"/>
          <w:lang w:eastAsia="zh-CN"/>
        </w:rPr>
      </w:pPr>
      <w:r>
        <w:rPr>
          <w:rFonts w:hint="eastAsia" w:ascii="Times New Roman" w:eastAsia="宋体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.1.</w:t>
      </w:r>
      <w:r>
        <w:rPr>
          <w:rFonts w:hint="eastAsia" w:ascii="Times New Roman" w:eastAsia="宋体"/>
          <w:highlight w:val="none"/>
          <w:lang w:val="en-US" w:eastAsia="zh-CN"/>
        </w:rPr>
        <w:t xml:space="preserve">2 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rFonts w:hint="eastAsia"/>
          <w:highlight w:val="none"/>
        </w:rPr>
        <w:t>还应具有</w:t>
      </w:r>
      <w:r>
        <w:rPr>
          <w:rFonts w:hint="eastAsia" w:ascii="Times New Roman" w:eastAsia="宋体"/>
          <w:highlight w:val="none"/>
          <w:lang w:val="en-US" w:eastAsia="zh-CN"/>
        </w:rPr>
        <w:t>其他</w:t>
      </w:r>
      <w:r>
        <w:rPr>
          <w:rFonts w:hint="eastAsia"/>
          <w:highlight w:val="none"/>
        </w:rPr>
        <w:t>相应的能力</w:t>
      </w:r>
      <w:r>
        <w:rPr>
          <w:rFonts w:hint="eastAsia" w:eastAsia="宋体"/>
          <w:highlight w:val="none"/>
          <w:lang w:eastAsia="zh-CN"/>
        </w:rPr>
        <w:t>，</w:t>
      </w:r>
      <w:r>
        <w:rPr>
          <w:rFonts w:hint="eastAsia" w:ascii="Times New Roman" w:eastAsia="宋体"/>
          <w:highlight w:val="none"/>
          <w:lang w:val="en-US" w:eastAsia="zh-CN"/>
        </w:rPr>
        <w:t>如业绩、</w:t>
      </w:r>
      <w:r>
        <w:rPr>
          <w:rFonts w:hint="eastAsia"/>
          <w:highlight w:val="none"/>
        </w:rPr>
        <w:t>人员、资金等。</w:t>
      </w:r>
      <w:r>
        <w:rPr>
          <w:rFonts w:hint="eastAsia" w:eastAsia="宋体"/>
          <w:highlight w:val="none"/>
          <w:lang w:eastAsia="zh-CN"/>
        </w:rPr>
        <w:t>详见询比文件第二章响应人须知前附表第</w:t>
      </w:r>
      <w:r>
        <w:rPr>
          <w:rFonts w:hint="eastAsia" w:ascii="Times New Roman" w:eastAsia="宋体"/>
          <w:highlight w:val="none"/>
          <w:lang w:val="en-US" w:eastAsia="zh-CN"/>
        </w:rPr>
        <w:t xml:space="preserve"> 1.4.1 项内容</w:t>
      </w:r>
      <w:r>
        <w:rPr>
          <w:rFonts w:hint="eastAsia" w:eastAsia="宋体"/>
          <w:highlight w:val="none"/>
          <w:lang w:eastAsia="zh-CN"/>
        </w:rPr>
        <w:t>。</w:t>
      </w:r>
    </w:p>
    <w:p w14:paraId="358A666D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宋体"/>
          <w:highlight w:val="none"/>
          <w:lang w:val="en-US" w:eastAsia="zh-CN"/>
        </w:rPr>
        <w:t>3</w:t>
      </w:r>
      <w:r>
        <w:rPr>
          <w:rFonts w:hint="eastAsia" w:eastAsia="宋体"/>
          <w:highlight w:val="none"/>
          <w:lang w:eastAsia="zh-CN"/>
        </w:rPr>
        <w:t xml:space="preserve">.2 </w:t>
      </w:r>
      <w:r>
        <w:rPr>
          <w:rFonts w:hint="eastAsia"/>
          <w:highlight w:val="none"/>
        </w:rPr>
        <w:t>本项目不接受联合体响应。</w:t>
      </w:r>
    </w:p>
    <w:p w14:paraId="70F23BD5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40" w:name="_Toc430530419"/>
      <w:bookmarkStart w:id="41" w:name="_Toc26390"/>
      <w:bookmarkStart w:id="42" w:name="_Toc6233"/>
      <w:bookmarkStart w:id="43" w:name="_Toc287607731"/>
      <w:bookmarkStart w:id="44" w:name="_Toc3527"/>
      <w:bookmarkStart w:id="45" w:name="_Toc200359241"/>
      <w:bookmarkStart w:id="46" w:name="_Toc277082539"/>
      <w:bookmarkStart w:id="47" w:name="_Toc30008"/>
      <w:bookmarkStart w:id="48" w:name="_Toc31872"/>
      <w:bookmarkStart w:id="49" w:name="_Toc287620670"/>
      <w:bookmarkStart w:id="50" w:name="_Toc6775"/>
      <w:bookmarkStart w:id="51" w:name="_Toc5895"/>
      <w:bookmarkStart w:id="52" w:name="_Toc224103302"/>
      <w:bookmarkStart w:id="53" w:name="_Toc5188"/>
      <w:bookmarkStart w:id="54" w:name="_Toc200359430"/>
      <w:bookmarkStart w:id="55" w:name="_Toc4902"/>
      <w:bookmarkStart w:id="56" w:name="_Toc10442"/>
      <w:bookmarkStart w:id="57" w:name="_Toc509218695"/>
      <w:bookmarkStart w:id="58" w:name="_Toc11187"/>
      <w:bookmarkStart w:id="59" w:name="_Toc2063"/>
      <w:bookmarkStart w:id="60" w:name="_Toc492300549"/>
      <w:bookmarkStart w:id="61" w:name="_Toc19369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询比文件</w:t>
      </w:r>
      <w:r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的获取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1919BA8A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.1 </w:t>
      </w:r>
      <w:r>
        <w:rPr>
          <w:highlight w:val="none"/>
        </w:rPr>
        <w:t>本</w:t>
      </w:r>
      <w:r>
        <w:rPr>
          <w:rFonts w:hint="eastAsia" w:eastAsia="宋体"/>
          <w:highlight w:val="none"/>
          <w:lang w:eastAsia="zh-CN"/>
        </w:rPr>
        <w:t>项目</w:t>
      </w:r>
      <w:r>
        <w:rPr>
          <w:highlight w:val="none"/>
        </w:rPr>
        <w:t>采用</w:t>
      </w:r>
      <w:r>
        <w:rPr>
          <w:rFonts w:hint="eastAsia"/>
          <w:highlight w:val="none"/>
        </w:rPr>
        <w:t>全流程电子</w:t>
      </w:r>
      <w:r>
        <w:rPr>
          <w:rFonts w:hint="eastAsia" w:ascii="Times New Roman" w:eastAsia="宋体"/>
          <w:highlight w:val="none"/>
          <w:lang w:val="en-US" w:eastAsia="zh-CN"/>
        </w:rPr>
        <w:t>采购</w:t>
      </w:r>
      <w:r>
        <w:rPr>
          <w:highlight w:val="none"/>
        </w:rPr>
        <w:t>，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highlight w:val="none"/>
        </w:rPr>
        <w:t>在</w:t>
      </w:r>
      <w:r>
        <w:rPr>
          <w:rFonts w:hint="eastAsia" w:eastAsia="宋体"/>
          <w:highlight w:val="none"/>
          <w:lang w:eastAsia="zh-CN"/>
        </w:rPr>
        <w:t>参与项目</w:t>
      </w:r>
      <w:r>
        <w:rPr>
          <w:highlight w:val="none"/>
        </w:rPr>
        <w:t>前可在</w:t>
      </w:r>
      <w:r>
        <w:rPr>
          <w:rFonts w:hint="eastAsia" w:eastAsia="宋体"/>
          <w:highlight w:val="none"/>
          <w:lang w:eastAsia="zh-CN"/>
        </w:rPr>
        <w:t>重庆市公共资源交易网</w:t>
      </w:r>
      <w:r>
        <w:rPr>
          <w:highlight w:val="none"/>
        </w:rPr>
        <w:t>下载</w:t>
      </w:r>
      <w:r>
        <w:rPr>
          <w:rFonts w:hint="eastAsia" w:eastAsia="宋体"/>
          <w:highlight w:val="none"/>
          <w:lang w:eastAsia="zh-CN"/>
        </w:rPr>
        <w:t>询比文件</w:t>
      </w:r>
      <w:r>
        <w:rPr>
          <w:highlight w:val="none"/>
        </w:rPr>
        <w:t>资料。参与</w:t>
      </w:r>
      <w:r>
        <w:rPr>
          <w:rFonts w:hint="eastAsia" w:eastAsia="宋体"/>
          <w:highlight w:val="none"/>
          <w:lang w:eastAsia="zh-CN"/>
        </w:rPr>
        <w:t>项目</w:t>
      </w:r>
      <w:r>
        <w:rPr>
          <w:highlight w:val="none"/>
        </w:rPr>
        <w:t>的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rFonts w:hint="eastAsia"/>
          <w:highlight w:val="none"/>
        </w:rPr>
        <w:t>需在</w:t>
      </w:r>
      <w:r>
        <w:rPr>
          <w:rFonts w:hint="eastAsia" w:eastAsia="宋体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完成</w:t>
      </w:r>
      <w:r>
        <w:rPr>
          <w:rFonts w:hint="eastAsia" w:eastAsia="宋体"/>
          <w:highlight w:val="none"/>
          <w:lang w:eastAsia="zh-CN"/>
        </w:rPr>
        <w:t>统一用户中心注册</w:t>
      </w:r>
      <w:r>
        <w:rPr>
          <w:rFonts w:hint="eastAsia"/>
          <w:highlight w:val="none"/>
        </w:rPr>
        <w:t>以及 CA 数字证书办理，办理方式请参见</w:t>
      </w:r>
      <w:r>
        <w:rPr>
          <w:rFonts w:hint="eastAsia" w:eastAsia="宋体"/>
          <w:highlight w:val="none"/>
          <w:lang w:eastAsia="zh-CN"/>
        </w:rPr>
        <w:t>重庆市公共资源交易网“</w:t>
      </w:r>
      <w:r>
        <w:rPr>
          <w:rFonts w:hint="eastAsia" w:ascii="Times New Roman" w:eastAsia="宋体"/>
          <w:highlight w:val="none"/>
          <w:lang w:val="en-US" w:eastAsia="zh-CN"/>
        </w:rPr>
        <w:t>统一用户中心</w:t>
      </w:r>
      <w:r>
        <w:rPr>
          <w:rFonts w:hint="eastAsia" w:eastAsia="宋体"/>
          <w:highlight w:val="none"/>
          <w:lang w:eastAsia="zh-CN"/>
        </w:rPr>
        <w:t>”</w:t>
      </w:r>
      <w:r>
        <w:rPr>
          <w:rFonts w:hint="eastAsia" w:ascii="Times New Roman" w:eastAsia="宋体"/>
          <w:highlight w:val="none"/>
          <w:lang w:val="en-US" w:eastAsia="zh-CN"/>
        </w:rPr>
        <w:t>栏目</w:t>
      </w:r>
      <w:r>
        <w:rPr>
          <w:rFonts w:hint="eastAsia"/>
          <w:highlight w:val="none"/>
        </w:rPr>
        <w:t>中</w:t>
      </w:r>
      <w:r>
        <w:rPr>
          <w:rFonts w:hint="eastAsia" w:eastAsia="宋体"/>
          <w:highlight w:val="none"/>
          <w:lang w:eastAsia="zh-CN"/>
        </w:rPr>
        <w:t>“统一用户中心注册”“CA互认与办理”</w:t>
      </w:r>
      <w:r>
        <w:rPr>
          <w:rFonts w:hint="eastAsia"/>
          <w:highlight w:val="none"/>
        </w:rPr>
        <w:t>。若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rFonts w:hint="eastAsia"/>
          <w:highlight w:val="none"/>
        </w:rPr>
        <w:t>未及时完成</w:t>
      </w:r>
      <w:r>
        <w:rPr>
          <w:rFonts w:hint="eastAsia" w:eastAsia="宋体"/>
          <w:highlight w:val="none"/>
          <w:lang w:eastAsia="zh-CN"/>
        </w:rPr>
        <w:t>统一用户中心注册</w:t>
      </w:r>
      <w:r>
        <w:rPr>
          <w:rFonts w:hint="eastAsia"/>
          <w:highlight w:val="none"/>
        </w:rPr>
        <w:t>和 CA 数字证书办理导致无法完成全流程电子</w:t>
      </w:r>
      <w:r>
        <w:rPr>
          <w:rFonts w:hint="eastAsia" w:ascii="Times New Roman" w:eastAsia="宋体"/>
          <w:highlight w:val="none"/>
          <w:lang w:val="en-US" w:eastAsia="zh-CN"/>
        </w:rPr>
        <w:t>采购</w:t>
      </w:r>
      <w:r>
        <w:rPr>
          <w:rFonts w:hint="eastAsia"/>
          <w:highlight w:val="none"/>
        </w:rPr>
        <w:t>的，责任自负</w:t>
      </w:r>
      <w:r>
        <w:rPr>
          <w:highlight w:val="none"/>
        </w:rPr>
        <w:t>。</w:t>
      </w:r>
    </w:p>
    <w:p w14:paraId="78D84A70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.2 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rFonts w:hint="eastAsia"/>
          <w:highlight w:val="none"/>
        </w:rPr>
        <w:t>可</w:t>
      </w:r>
      <w:r>
        <w:rPr>
          <w:rFonts w:hint="eastAsia" w:ascii="Times New Roman" w:eastAsia="宋体"/>
          <w:highlight w:val="none"/>
          <w:lang w:val="en-US" w:eastAsia="zh-CN"/>
        </w:rPr>
        <w:t>在</w:t>
      </w:r>
      <w:r>
        <w:rPr>
          <w:rFonts w:hint="eastAsia"/>
          <w:highlight w:val="none"/>
          <w:u w:val="single"/>
          <w:lang w:val="en-US" w:eastAsia="zh-CN"/>
        </w:rPr>
        <w:t>2026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>7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>31</w:t>
      </w:r>
      <w:r>
        <w:rPr>
          <w:rFonts w:hint="eastAsia"/>
          <w:highlight w:val="none"/>
          <w:lang w:val="en-US" w:eastAsia="zh-CN"/>
        </w:rPr>
        <w:t>日</w:t>
      </w:r>
      <w:r>
        <w:rPr>
          <w:rFonts w:hint="eastAsia"/>
          <w:highlight w:val="none"/>
          <w:u w:val="single"/>
          <w:lang w:val="en-US" w:eastAsia="zh-CN"/>
        </w:rPr>
        <w:t>17</w:t>
      </w:r>
      <w:r>
        <w:rPr>
          <w:rFonts w:hint="eastAsia"/>
          <w:highlight w:val="none"/>
          <w:lang w:val="en-US" w:eastAsia="zh-CN"/>
        </w:rPr>
        <w:t>时</w:t>
      </w:r>
      <w:r>
        <w:rPr>
          <w:rFonts w:hint="eastAsia"/>
          <w:highlight w:val="none"/>
          <w:u w:val="single"/>
          <w:lang w:val="en-US" w:eastAsia="zh-CN"/>
        </w:rPr>
        <w:t>00</w:t>
      </w:r>
      <w:r>
        <w:rPr>
          <w:rFonts w:hint="eastAsia"/>
          <w:highlight w:val="none"/>
          <w:lang w:val="en-US" w:eastAsia="zh-CN"/>
        </w:rPr>
        <w:t>分</w:t>
      </w:r>
      <w:r>
        <w:rPr>
          <w:rFonts w:hint="eastAsia" w:ascii="Times New Roman" w:eastAsia="宋体"/>
          <w:highlight w:val="none"/>
          <w:lang w:val="en-US" w:eastAsia="zh-CN"/>
        </w:rPr>
        <w:t>（北京时间）前</w:t>
      </w:r>
      <w:r>
        <w:rPr>
          <w:rFonts w:hint="eastAsia"/>
          <w:highlight w:val="none"/>
        </w:rPr>
        <w:t>在</w:t>
      </w:r>
      <w:r>
        <w:rPr>
          <w:rFonts w:hint="eastAsia" w:eastAsia="宋体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本项目</w:t>
      </w:r>
      <w:r>
        <w:rPr>
          <w:rFonts w:hint="eastAsia" w:eastAsia="宋体"/>
          <w:highlight w:val="none"/>
          <w:lang w:eastAsia="zh-CN"/>
        </w:rPr>
        <w:t>询比公告</w:t>
      </w:r>
      <w:r>
        <w:rPr>
          <w:rFonts w:hint="eastAsia"/>
          <w:highlight w:val="none"/>
        </w:rPr>
        <w:t>网页下方</w:t>
      </w:r>
      <w:r>
        <w:rPr>
          <w:rFonts w:hint="eastAsia" w:eastAsia="宋体"/>
          <w:highlight w:val="none"/>
          <w:lang w:eastAsia="zh-CN"/>
        </w:rPr>
        <w:t>“</w:t>
      </w:r>
      <w:r>
        <w:rPr>
          <w:rFonts w:hint="eastAsia"/>
          <w:highlight w:val="none"/>
        </w:rPr>
        <w:t>我要提问</w:t>
      </w:r>
      <w:r>
        <w:rPr>
          <w:rFonts w:hint="eastAsia" w:eastAsia="宋体"/>
          <w:highlight w:val="none"/>
          <w:lang w:eastAsia="zh-CN"/>
        </w:rPr>
        <w:t>”</w:t>
      </w:r>
      <w:r>
        <w:rPr>
          <w:rFonts w:hint="eastAsia"/>
          <w:highlight w:val="none"/>
        </w:rPr>
        <w:t>栏提出疑问。</w:t>
      </w:r>
    </w:p>
    <w:p w14:paraId="2D0A9389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.3 </w:t>
      </w:r>
      <w:r>
        <w:rPr>
          <w:rFonts w:hint="eastAsia" w:eastAsia="宋体"/>
          <w:highlight w:val="none"/>
          <w:lang w:eastAsia="zh-CN"/>
        </w:rPr>
        <w:t>采购人</w:t>
      </w:r>
      <w:r>
        <w:rPr>
          <w:rFonts w:hint="eastAsia"/>
          <w:highlight w:val="none"/>
        </w:rPr>
        <w:t>应在</w:t>
      </w:r>
      <w:r>
        <w:rPr>
          <w:rFonts w:hint="eastAsia" w:eastAsia="宋体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发布澄清或修改。</w:t>
      </w:r>
    </w:p>
    <w:p w14:paraId="3D678E58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62" w:name="_Toc287607732"/>
      <w:bookmarkStart w:id="63" w:name="_Toc27424"/>
      <w:bookmarkStart w:id="64" w:name="_Toc287620671"/>
      <w:bookmarkStart w:id="65" w:name="_Toc9110"/>
      <w:bookmarkStart w:id="66" w:name="_Toc200359242"/>
      <w:bookmarkStart w:id="67" w:name="_Toc224103303"/>
      <w:bookmarkStart w:id="68" w:name="_Toc14639"/>
      <w:bookmarkStart w:id="69" w:name="_Toc14552"/>
      <w:bookmarkStart w:id="70" w:name="_Toc25061"/>
      <w:bookmarkStart w:id="71" w:name="_Toc509218696"/>
      <w:bookmarkStart w:id="72" w:name="_Toc277082540"/>
      <w:bookmarkStart w:id="73" w:name="_Toc2314"/>
      <w:bookmarkStart w:id="74" w:name="_Toc6579"/>
      <w:bookmarkStart w:id="75" w:name="_Toc430530420"/>
      <w:bookmarkStart w:id="76" w:name="_Toc8204"/>
      <w:bookmarkStart w:id="77" w:name="_Toc15714"/>
      <w:bookmarkStart w:id="78" w:name="_Toc200359431"/>
      <w:bookmarkStart w:id="79" w:name="_Toc23629"/>
      <w:bookmarkStart w:id="80" w:name="_Toc21073"/>
      <w:bookmarkStart w:id="81" w:name="_Toc23837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响应文件</w:t>
      </w:r>
      <w:r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的递交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7F3F2AD3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5</w:t>
      </w:r>
      <w:r>
        <w:rPr>
          <w:highlight w:val="none"/>
        </w:rPr>
        <w:t xml:space="preserve">.1 </w:t>
      </w:r>
      <w:r>
        <w:rPr>
          <w:rFonts w:hint="eastAsia" w:eastAsia="宋体"/>
          <w:highlight w:val="none"/>
          <w:lang w:eastAsia="zh-CN"/>
        </w:rPr>
        <w:t>响应文件</w:t>
      </w:r>
      <w:r>
        <w:rPr>
          <w:highlight w:val="none"/>
        </w:rPr>
        <w:t>递交的截止时间（</w:t>
      </w:r>
      <w:r>
        <w:rPr>
          <w:rFonts w:hint="eastAsia" w:eastAsia="宋体"/>
          <w:highlight w:val="none"/>
          <w:lang w:eastAsia="zh-CN"/>
        </w:rPr>
        <w:t>响应截止时间</w:t>
      </w:r>
      <w:r>
        <w:rPr>
          <w:highlight w:val="none"/>
        </w:rPr>
        <w:t>，下同）</w:t>
      </w:r>
      <w:r>
        <w:rPr>
          <w:rFonts w:hint="eastAsia" w:ascii="Times New Roman" w:eastAsia="宋体"/>
          <w:highlight w:val="none"/>
          <w:lang w:val="en-US" w:eastAsia="zh-CN"/>
        </w:rPr>
        <w:t>为</w:t>
      </w:r>
      <w:r>
        <w:rPr>
          <w:rFonts w:hint="eastAsia"/>
          <w:highlight w:val="none"/>
          <w:u w:val="single"/>
          <w:lang w:val="en-US" w:eastAsia="zh-CN"/>
        </w:rPr>
        <w:t>2026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>8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>12</w:t>
      </w:r>
      <w:r>
        <w:rPr>
          <w:rFonts w:hint="eastAsia"/>
          <w:highlight w:val="none"/>
          <w:lang w:val="en-US" w:eastAsia="zh-CN"/>
        </w:rPr>
        <w:t>日</w:t>
      </w:r>
      <w:r>
        <w:rPr>
          <w:rFonts w:hint="eastAsia"/>
          <w:highlight w:val="none"/>
          <w:u w:val="single"/>
          <w:lang w:val="en-US" w:eastAsia="zh-CN"/>
        </w:rPr>
        <w:t>9</w:t>
      </w:r>
      <w:r>
        <w:rPr>
          <w:rFonts w:hint="eastAsia"/>
          <w:highlight w:val="none"/>
          <w:lang w:val="en-US" w:eastAsia="zh-CN"/>
        </w:rPr>
        <w:t>时</w:t>
      </w:r>
      <w:r>
        <w:rPr>
          <w:rFonts w:hint="eastAsia"/>
          <w:highlight w:val="none"/>
          <w:u w:val="single"/>
          <w:lang w:val="en-US" w:eastAsia="zh-CN"/>
        </w:rPr>
        <w:t>30</w:t>
      </w:r>
      <w:r>
        <w:rPr>
          <w:rFonts w:hint="eastAsia"/>
          <w:highlight w:val="none"/>
          <w:lang w:val="en-US" w:eastAsia="zh-CN"/>
        </w:rPr>
        <w:t>分</w:t>
      </w:r>
      <w:bookmarkStart w:id="136" w:name="_GoBack"/>
      <w:bookmarkEnd w:id="136"/>
      <w:r>
        <w:rPr>
          <w:rFonts w:hint="eastAsia" w:ascii="Times New Roman" w:eastAsia="宋体"/>
          <w:highlight w:val="none"/>
          <w:lang w:val="en-US" w:eastAsia="zh-CN"/>
        </w:rPr>
        <w:t>（北京时间）</w:t>
      </w:r>
      <w:r>
        <w:rPr>
          <w:highlight w:val="none"/>
        </w:rPr>
        <w:t>，</w:t>
      </w:r>
      <w:r>
        <w:rPr>
          <w:rFonts w:hint="eastAsia" w:eastAsia="宋体"/>
          <w:highlight w:val="none"/>
          <w:lang w:eastAsia="zh-CN"/>
        </w:rPr>
        <w:t>响应人</w:t>
      </w:r>
      <w:r>
        <w:rPr>
          <w:rFonts w:hint="eastAsia"/>
          <w:highlight w:val="none"/>
        </w:rPr>
        <w:t>应当在</w:t>
      </w:r>
      <w:r>
        <w:rPr>
          <w:rFonts w:hint="eastAsia" w:eastAsia="宋体"/>
          <w:highlight w:val="none"/>
          <w:lang w:eastAsia="zh-CN"/>
        </w:rPr>
        <w:t>响应截止时间</w:t>
      </w:r>
      <w:r>
        <w:rPr>
          <w:rFonts w:hint="eastAsia"/>
          <w:highlight w:val="none"/>
        </w:rPr>
        <w:t>前，通过互联网使用CA数字证书登录重庆市电子招投标系统，将加密的电子</w:t>
      </w:r>
      <w:r>
        <w:rPr>
          <w:rFonts w:hint="eastAsia" w:eastAsia="宋体"/>
          <w:highlight w:val="none"/>
          <w:lang w:eastAsia="zh-CN"/>
        </w:rPr>
        <w:t>响应文件</w:t>
      </w:r>
      <w:r>
        <w:rPr>
          <w:rFonts w:hint="eastAsia"/>
          <w:highlight w:val="none"/>
        </w:rPr>
        <w:t>上传。</w:t>
      </w:r>
    </w:p>
    <w:p w14:paraId="61F8FB6E">
      <w:pPr>
        <w:bidi w:val="0"/>
        <w:rPr>
          <w:highlight w:val="none"/>
        </w:rPr>
      </w:pPr>
      <w:r>
        <w:rPr>
          <w:rFonts w:hint="eastAsia" w:ascii="Times New Roman" w:eastAsia="宋体"/>
          <w:highlight w:val="none"/>
          <w:lang w:val="en-US" w:eastAsia="zh-CN"/>
        </w:rPr>
        <w:t>5</w:t>
      </w:r>
      <w:r>
        <w:rPr>
          <w:highlight w:val="none"/>
        </w:rPr>
        <w:t xml:space="preserve">.2 </w:t>
      </w:r>
      <w:r>
        <w:rPr>
          <w:rFonts w:hint="eastAsia"/>
          <w:highlight w:val="none"/>
        </w:rPr>
        <w:t>未按要求加密的电子</w:t>
      </w:r>
      <w:r>
        <w:rPr>
          <w:rFonts w:hint="eastAsia" w:eastAsia="宋体"/>
          <w:highlight w:val="none"/>
          <w:lang w:eastAsia="zh-CN"/>
        </w:rPr>
        <w:t>响应文件</w:t>
      </w:r>
      <w:r>
        <w:rPr>
          <w:rFonts w:hint="eastAsia"/>
          <w:highlight w:val="none"/>
        </w:rPr>
        <w:t>，将无法上传至重庆市电子招投标系统，逾期未完成上传</w:t>
      </w:r>
      <w:r>
        <w:rPr>
          <w:rFonts w:hint="eastAsia" w:eastAsia="宋体"/>
          <w:highlight w:val="none"/>
          <w:lang w:eastAsia="zh-CN"/>
        </w:rPr>
        <w:t>响应文件</w:t>
      </w:r>
      <w:r>
        <w:rPr>
          <w:rFonts w:hint="eastAsia"/>
          <w:highlight w:val="none"/>
        </w:rPr>
        <w:t>的，视为撤回</w:t>
      </w:r>
      <w:r>
        <w:rPr>
          <w:rFonts w:hint="eastAsia" w:eastAsia="宋体"/>
          <w:highlight w:val="none"/>
          <w:lang w:eastAsia="zh-CN"/>
        </w:rPr>
        <w:t>响应文件</w:t>
      </w:r>
      <w:r>
        <w:rPr>
          <w:rFonts w:hint="eastAsia"/>
          <w:highlight w:val="none"/>
        </w:rPr>
        <w:t>。</w:t>
      </w:r>
    </w:p>
    <w:bookmarkEnd w:id="60"/>
    <w:bookmarkEnd w:id="61"/>
    <w:p w14:paraId="7A312D96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82" w:name="_Toc1610"/>
      <w:bookmarkStart w:id="83" w:name="_Toc27842"/>
      <w:bookmarkStart w:id="84" w:name="_Toc3258"/>
      <w:bookmarkStart w:id="85" w:name="_Toc20172"/>
      <w:bookmarkStart w:id="86" w:name="_Toc31327"/>
      <w:bookmarkStart w:id="87" w:name="_Toc492300551"/>
      <w:bookmarkStart w:id="88" w:name="_Toc4346"/>
      <w:bookmarkStart w:id="89" w:name="_Toc20062"/>
      <w:bookmarkStart w:id="90" w:name="_Toc21928"/>
      <w:bookmarkStart w:id="91" w:name="_Toc24240"/>
      <w:bookmarkStart w:id="92" w:name="_Toc11935"/>
      <w:bookmarkStart w:id="93" w:name="_Toc18124"/>
      <w:bookmarkStart w:id="94" w:name="_Toc4450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6. 发布公告的媒介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03C21839">
      <w:pPr>
        <w:bidi w:val="0"/>
        <w:rPr>
          <w:highlight w:val="none"/>
        </w:rPr>
      </w:pPr>
      <w:r>
        <w:rPr>
          <w:rFonts w:hint="eastAsia"/>
          <w:highlight w:val="none"/>
        </w:rPr>
        <w:t>本次</w:t>
      </w:r>
      <w:r>
        <w:rPr>
          <w:rFonts w:hint="eastAsia" w:eastAsia="宋体"/>
          <w:highlight w:val="none"/>
          <w:lang w:eastAsia="zh-CN"/>
        </w:rPr>
        <w:t>询比公告</w:t>
      </w:r>
      <w:r>
        <w:rPr>
          <w:rFonts w:hint="eastAsia"/>
          <w:highlight w:val="none"/>
        </w:rPr>
        <w:t>在</w:t>
      </w:r>
      <w:r>
        <w:rPr>
          <w:rFonts w:hint="eastAsia" w:eastAsia="宋体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上发布。</w:t>
      </w:r>
    </w:p>
    <w:p w14:paraId="66EA508D">
      <w:pPr>
        <w:widowControl w:val="0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</w:pPr>
      <w:bookmarkStart w:id="95" w:name="_Toc14113"/>
      <w:bookmarkStart w:id="96" w:name="_Toc2931"/>
      <w:bookmarkStart w:id="97" w:name="_Toc18933"/>
      <w:bookmarkStart w:id="98" w:name="_Toc11678"/>
      <w:bookmarkStart w:id="99" w:name="_Toc6030"/>
      <w:bookmarkStart w:id="100" w:name="_Toc903"/>
      <w:bookmarkStart w:id="101" w:name="_Toc6875"/>
      <w:bookmarkStart w:id="102" w:name="_Toc30480"/>
      <w:bookmarkStart w:id="103" w:name="_Toc9586"/>
      <w:bookmarkStart w:id="104" w:name="_Toc8501"/>
      <w:bookmarkStart w:id="105" w:name="_Toc9366"/>
      <w:bookmarkStart w:id="106" w:name="_Toc492300552"/>
      <w:bookmarkStart w:id="107" w:name="_Toc19538"/>
      <w:r>
        <w:rPr>
          <w:rFonts w:hint="eastAsia" w:ascii="Times New Roman" w:hAnsi="Times New Roman" w:eastAsia="宋体" w:cs="Times New Roman"/>
          <w:b/>
          <w:bCs/>
          <w:snapToGrid w:val="0"/>
          <w:kern w:val="2"/>
          <w:sz w:val="21"/>
          <w:szCs w:val="24"/>
          <w:highlight w:val="none"/>
          <w:lang w:val="en-US" w:eastAsia="zh-CN" w:bidi="ar-SA"/>
        </w:rPr>
        <w:t>7. 联系方式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1EC73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78488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bookmarkStart w:id="108" w:name="_Toc300834929"/>
            <w:bookmarkEnd w:id="108"/>
            <w:bookmarkStart w:id="109" w:name="_Toc369531497"/>
            <w:bookmarkEnd w:id="109"/>
            <w:bookmarkStart w:id="110" w:name="_Toc352691453"/>
            <w:bookmarkEnd w:id="110"/>
            <w:bookmarkStart w:id="111" w:name="_Toc300834927"/>
            <w:bookmarkEnd w:id="111"/>
            <w:bookmarkStart w:id="112" w:name="_Toc384308187"/>
            <w:bookmarkEnd w:id="112"/>
            <w:bookmarkStart w:id="113" w:name="_Toc247513935"/>
            <w:bookmarkEnd w:id="113"/>
            <w:bookmarkStart w:id="114" w:name="_Toc369531495"/>
            <w:bookmarkEnd w:id="114"/>
            <w:bookmarkStart w:id="115" w:name="_Toc247527536"/>
            <w:bookmarkEnd w:id="115"/>
            <w:bookmarkStart w:id="116" w:name="_Toc352691455"/>
            <w:bookmarkEnd w:id="116"/>
            <w:bookmarkStart w:id="117" w:name="_Toc17972"/>
            <w:bookmarkEnd w:id="117"/>
            <w:bookmarkStart w:id="118" w:name="_Toc247513934"/>
            <w:bookmarkEnd w:id="118"/>
            <w:bookmarkStart w:id="119" w:name="_Toc361508560"/>
            <w:bookmarkEnd w:id="119"/>
            <w:bookmarkStart w:id="120" w:name="_Toc369531498"/>
            <w:bookmarkEnd w:id="120"/>
            <w:bookmarkStart w:id="121" w:name="_Toc361508563"/>
            <w:bookmarkEnd w:id="121"/>
            <w:bookmarkStart w:id="122" w:name="_Toc144974481"/>
            <w:bookmarkEnd w:id="122"/>
            <w:bookmarkStart w:id="123" w:name="_Toc300834930"/>
            <w:bookmarkEnd w:id="123"/>
            <w:bookmarkStart w:id="124" w:name="_Toc30817"/>
            <w:bookmarkEnd w:id="124"/>
            <w:bookmarkStart w:id="125" w:name="_Toc384308185"/>
            <w:bookmarkEnd w:id="125"/>
            <w:bookmarkStart w:id="126" w:name="_Toc152042289"/>
            <w:bookmarkEnd w:id="126"/>
            <w:bookmarkStart w:id="127" w:name="_Toc152042288"/>
            <w:bookmarkEnd w:id="127"/>
            <w:bookmarkStart w:id="128" w:name="_Toc10785"/>
            <w:bookmarkEnd w:id="128"/>
            <w:bookmarkStart w:id="129" w:name="_Toc152045512"/>
            <w:bookmarkEnd w:id="129"/>
            <w:bookmarkStart w:id="130" w:name="_Toc384308188"/>
            <w:bookmarkEnd w:id="130"/>
            <w:bookmarkStart w:id="131" w:name="_Toc144974480"/>
            <w:bookmarkEnd w:id="131"/>
            <w:bookmarkStart w:id="132" w:name="_Toc152045513"/>
            <w:bookmarkEnd w:id="132"/>
            <w:bookmarkStart w:id="133" w:name="_Toc352691456"/>
            <w:bookmarkEnd w:id="133"/>
            <w:bookmarkStart w:id="134" w:name="_Toc247527535"/>
            <w:bookmarkEnd w:id="134"/>
            <w:bookmarkStart w:id="135" w:name="_Toc361508562"/>
            <w:bookmarkEnd w:id="135"/>
            <w:r>
              <w:rPr>
                <w:rFonts w:hint="eastAsia"/>
                <w:color w:val="auto"/>
                <w:highlight w:val="none"/>
              </w:rPr>
              <w:t>项目需求咨询</w:t>
            </w:r>
          </w:p>
        </w:tc>
      </w:tr>
      <w:tr w14:paraId="0AF5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56C174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项目联系人：</w:t>
            </w:r>
            <w:r>
              <w:rPr>
                <w:rFonts w:hint="default"/>
                <w:highlight w:val="none"/>
                <w:shd w:val="clear" w:color="auto" w:fill="auto"/>
                <w:lang w:val="en-US"/>
              </w:rPr>
              <w:t>苑</w:t>
            </w:r>
            <w:r>
              <w:rPr>
                <w:rFonts w:hint="eastAsia" w:ascii="Times New Roman"/>
                <w:highlight w:val="none"/>
                <w:shd w:val="clear" w:color="auto" w:fill="auto"/>
                <w:lang w:val="en-US"/>
              </w:rPr>
              <w:t>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42E1DDA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联系方式：</w:t>
            </w:r>
            <w:r>
              <w:rPr>
                <w:rFonts w:hint="eastAsia"/>
                <w:highlight w:val="none"/>
                <w:shd w:val="clear" w:color="auto" w:fill="auto"/>
                <w:lang w:val="en-US" w:eastAsia="zh-CN"/>
              </w:rPr>
              <w:t>023-88890592</w:t>
            </w:r>
          </w:p>
        </w:tc>
      </w:tr>
      <w:tr w14:paraId="35325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6DF126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62D3A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5D070E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项目流程咨询</w:t>
            </w:r>
          </w:p>
        </w:tc>
      </w:tr>
      <w:tr w14:paraId="2397E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C78A8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平台服务机构：重庆联合产权交易所集团股份有限公司</w:t>
            </w:r>
          </w:p>
        </w:tc>
      </w:tr>
      <w:tr w14:paraId="082ED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4590AC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平台联系人：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吴老师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174654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联系方式：023-6362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1694</w:t>
            </w:r>
          </w:p>
        </w:tc>
      </w:tr>
      <w:tr w14:paraId="389FD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77FA2E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技术支持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联系方式</w:t>
            </w:r>
            <w:r>
              <w:rPr>
                <w:rFonts w:hint="eastAsia"/>
                <w:color w:val="auto"/>
                <w:highlight w:val="none"/>
              </w:rPr>
              <w:t>：023-63153651</w:t>
            </w:r>
          </w:p>
        </w:tc>
      </w:tr>
      <w:tr w14:paraId="1B03E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51E0DEF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25E0E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0D637A9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联系方式</w:t>
            </w:r>
          </w:p>
        </w:tc>
      </w:tr>
      <w:tr w14:paraId="36C48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12F373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1D0617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联系方式：023-88890381</w:t>
            </w:r>
          </w:p>
        </w:tc>
      </w:tr>
      <w:tr w14:paraId="1F536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21FF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地址：重庆市渝北区嘉州路88号中渝国际都会4号写字楼21层</w:t>
            </w:r>
          </w:p>
        </w:tc>
      </w:tr>
    </w:tbl>
    <w:p w14:paraId="221A023F">
      <w:pPr>
        <w:bidi w:val="0"/>
        <w:rPr>
          <w:highlight w:val="none"/>
        </w:rPr>
      </w:pPr>
    </w:p>
    <w:p w14:paraId="59BA07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D2DD3"/>
    <w:rsid w:val="0D652EFF"/>
    <w:rsid w:val="0E811524"/>
    <w:rsid w:val="21C30246"/>
    <w:rsid w:val="381D2FDA"/>
    <w:rsid w:val="3C2520DB"/>
    <w:rsid w:val="41F61B55"/>
    <w:rsid w:val="4B4E7647"/>
    <w:rsid w:val="4F175D9E"/>
    <w:rsid w:val="4F475E46"/>
    <w:rsid w:val="516D2DD3"/>
    <w:rsid w:val="59584170"/>
    <w:rsid w:val="5A8772FA"/>
    <w:rsid w:val="5B9A661D"/>
    <w:rsid w:val="671008FA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1044" w:firstLineChars="200"/>
      <w:jc w:val="both"/>
    </w:pPr>
    <w:rPr>
      <w:rFonts w:ascii="Times New Roman" w:hAnsi="Times New Roman" w:eastAsia="宋体" w:cs="Cambria Math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720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720" w:firstLineChars="200"/>
      <w:outlineLvl w:val="2"/>
    </w:pPr>
    <w:rPr>
      <w:rFonts w:eastAsia="方正楷体_GBK" w:asciiTheme="minorAscii" w:hAnsiTheme="minorAscii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  <w:szCs w:val="20"/>
    </w:rPr>
  </w:style>
  <w:style w:type="paragraph" w:styleId="6">
    <w:name w:val="Subtitle"/>
    <w:basedOn w:val="1"/>
    <w:qFormat/>
    <w:uiPriority w:val="0"/>
    <w:pPr>
      <w:autoSpaceDE/>
      <w:autoSpaceDN/>
      <w:spacing w:beforeLines="0" w:beforeAutospacing="0" w:afterLines="0" w:afterAutospacing="0" w:line="360" w:lineRule="auto"/>
      <w:ind w:firstLine="0" w:firstLineChars="0"/>
      <w:jc w:val="center"/>
      <w:outlineLvl w:val="9"/>
    </w:pPr>
    <w:rPr>
      <w:rFonts w:ascii="Arial" w:hAnsi="Arial" w:eastAsia="宋体"/>
      <w:b/>
      <w:kern w:val="28"/>
      <w:sz w:val="28"/>
    </w:rPr>
  </w:style>
  <w:style w:type="character" w:customStyle="1" w:styleId="9">
    <w:name w:val="标题 2 Char"/>
    <w:link w:val="3"/>
    <w:qFormat/>
    <w:uiPriority w:val="0"/>
    <w:rPr>
      <w:rFonts w:ascii="Arial" w:hAnsi="Arial" w:eastAsia="方正黑体_GBK"/>
    </w:rPr>
  </w:style>
  <w:style w:type="character" w:customStyle="1" w:styleId="10">
    <w:name w:val="标题 3 Char"/>
    <w:link w:val="4"/>
    <w:qFormat/>
    <w:uiPriority w:val="0"/>
    <w:rPr>
      <w:rFonts w:eastAsia="方正楷体_GBK" w:asciiTheme="minorAscii" w:hAnsiTheme="minorAscii"/>
      <w:sz w:val="32"/>
    </w:rPr>
  </w:style>
  <w:style w:type="character" w:customStyle="1" w:styleId="11">
    <w:name w:val="提示词 Char"/>
    <w:link w:val="12"/>
    <w:qFormat/>
    <w:uiPriority w:val="0"/>
    <w:rPr>
      <w:rFonts w:hint="eastAsia" w:ascii="宋体" w:hAnsi="宋体" w:eastAsia="宋体" w:cs="宋体"/>
      <w:i/>
      <w:iCs/>
      <w:color w:val="auto"/>
      <w:szCs w:val="21"/>
    </w:rPr>
  </w:style>
  <w:style w:type="paragraph" w:customStyle="1" w:styleId="12">
    <w:name w:val="提示词"/>
    <w:basedOn w:val="1"/>
    <w:link w:val="11"/>
    <w:qFormat/>
    <w:uiPriority w:val="0"/>
    <w:pPr>
      <w:ind w:firstLine="0" w:firstLineChars="0"/>
      <w:jc w:val="center"/>
    </w:pPr>
    <w:rPr>
      <w:rFonts w:hint="eastAsia" w:ascii="宋体" w:hAnsi="宋体" w:eastAsia="宋体" w:cs="宋体"/>
      <w:i/>
      <w:iCs/>
      <w:color w:val="auto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1013</Words>
  <Characters>1112</Characters>
  <Lines>0</Lines>
  <Paragraphs>0</Paragraphs>
  <TotalTime>0</TotalTime>
  <ScaleCrop>false</ScaleCrop>
  <LinksUpToDate>false</LinksUpToDate>
  <CharactersWithSpaces>1174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2026-07-24T08:52:00Z</dcterms:created>
  <dc:creator>交易中心-吴</dc:creator>
  <cp:lastModifiedBy>交易中心-吴</cp:lastModifiedBy>
  <dcterms:modified xsi:type="dcterms:W3CDTF">2026-07-28T01:51:09Z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A8D9EA986EC14A86883EF758D970F33A_11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