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469" w:rsidRDefault="004816F6">
      <w:pPr>
        <w:snapToGrid w:val="0"/>
        <w:spacing w:line="600" w:lineRule="exact"/>
        <w:jc w:val="center"/>
        <w:rPr>
          <w:rFonts w:ascii="Times New Roman" w:eastAsia="方正小标宋_GBK" w:hAnsi="方正小标宋_GBK" w:cs="Times New Roman"/>
          <w:color w:val="000000"/>
          <w:sz w:val="44"/>
          <w:szCs w:val="44"/>
        </w:rPr>
      </w:pPr>
      <w:r>
        <w:rPr>
          <w:rFonts w:ascii="Times New Roman" w:eastAsia="方正小标宋_GBK" w:hAnsi="方正小标宋_GBK" w:cs="Times New Roman"/>
          <w:color w:val="000000"/>
          <w:sz w:val="44"/>
          <w:szCs w:val="44"/>
        </w:rPr>
        <w:t>分布式应用服务管理平台</w:t>
      </w:r>
      <w:r>
        <w:rPr>
          <w:rFonts w:ascii="Times New Roman" w:eastAsia="方正小标宋_GBK" w:hAnsi="方正小标宋_GBK" w:cs="Times New Roman"/>
          <w:color w:val="000000"/>
          <w:sz w:val="44"/>
          <w:szCs w:val="44"/>
        </w:rPr>
        <w:t>2026</w:t>
      </w:r>
      <w:r>
        <w:rPr>
          <w:rFonts w:ascii="Times New Roman" w:eastAsia="方正小标宋_GBK" w:hAnsi="方正小标宋_GBK" w:cs="Times New Roman"/>
          <w:color w:val="000000"/>
          <w:sz w:val="44"/>
          <w:szCs w:val="44"/>
        </w:rPr>
        <w:t>年度优化</w:t>
      </w:r>
    </w:p>
    <w:p w:rsidR="00191469" w:rsidRDefault="004816F6">
      <w:pPr>
        <w:snapToGrid w:val="0"/>
        <w:spacing w:line="600" w:lineRule="exact"/>
        <w:jc w:val="center"/>
        <w:rPr>
          <w:rFonts w:ascii="Times New Roman" w:eastAsia="方正小标宋_GBK" w:hAnsi="方正小标宋_GBK" w:cs="Times New Roman"/>
          <w:color w:val="000000"/>
          <w:sz w:val="44"/>
          <w:szCs w:val="44"/>
        </w:rPr>
      </w:pPr>
      <w:r>
        <w:rPr>
          <w:rFonts w:ascii="Times New Roman" w:eastAsia="方正小标宋_GBK" w:hAnsi="方正小标宋_GBK" w:cs="Times New Roman"/>
          <w:color w:val="000000"/>
          <w:sz w:val="44"/>
          <w:szCs w:val="44"/>
        </w:rPr>
        <w:t>项目</w:t>
      </w:r>
      <w:r>
        <w:rPr>
          <w:rFonts w:ascii="Times New Roman" w:eastAsia="方正小标宋_GBK" w:hAnsi="Times New Roman" w:cs="Times New Roman"/>
          <w:sz w:val="44"/>
          <w:szCs w:val="44"/>
        </w:rPr>
        <w:t>公告</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一、项目信息</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采购人：</w:t>
      </w:r>
      <w:r>
        <w:rPr>
          <w:rFonts w:ascii="Times New Roman" w:eastAsia="方正仿宋_GBK" w:hAnsi="Times New Roman" w:cs="Times New Roman" w:hint="eastAsia"/>
          <w:sz w:val="32"/>
          <w:szCs w:val="32"/>
        </w:rPr>
        <w:t>重庆三峡银行股份有限公司</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项目名称：</w:t>
      </w:r>
      <w:r>
        <w:rPr>
          <w:rFonts w:ascii="Times New Roman" w:eastAsia="方正仿宋_GBK" w:hAnsi="方正小标宋_GBK" w:cs="Times New Roman"/>
          <w:sz w:val="32"/>
          <w:szCs w:val="32"/>
        </w:rPr>
        <w:t>分布式应用服务管理平台</w:t>
      </w:r>
      <w:r>
        <w:rPr>
          <w:rFonts w:ascii="Times New Roman" w:eastAsia="方正仿宋_GBK" w:hAnsi="方正小标宋_GBK" w:cs="Times New Roman"/>
          <w:sz w:val="32"/>
          <w:szCs w:val="32"/>
        </w:rPr>
        <w:t>2026</w:t>
      </w:r>
      <w:r>
        <w:rPr>
          <w:rFonts w:ascii="Times New Roman" w:eastAsia="方正仿宋_GBK" w:hAnsi="方正小标宋_GBK" w:cs="Times New Roman"/>
          <w:sz w:val="32"/>
          <w:szCs w:val="32"/>
        </w:rPr>
        <w:t>年度优化项目</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拟采购的货物或服务的说明：</w:t>
      </w:r>
      <w:r>
        <w:rPr>
          <w:rFonts w:eastAsia="方正仿宋_GBK"/>
          <w:sz w:val="32"/>
          <w:szCs w:val="32"/>
        </w:rPr>
        <w:t>标准化</w:t>
      </w:r>
      <w:proofErr w:type="gramStart"/>
      <w:r>
        <w:rPr>
          <w:rFonts w:eastAsia="方正仿宋_GBK"/>
          <w:sz w:val="32"/>
          <w:szCs w:val="32"/>
        </w:rPr>
        <w:t>适配服务</w:t>
      </w:r>
      <w:proofErr w:type="gramEnd"/>
      <w:r>
        <w:rPr>
          <w:rFonts w:eastAsia="方正仿宋_GBK"/>
          <w:sz w:val="32"/>
          <w:szCs w:val="32"/>
        </w:rPr>
        <w:t>接口，减少实体应用系统重复适配成本。完成二代支付系统、数字货币、网络支付清算系统异构报文接入系统的相关业务和监管需求的服务接口适配开发工作；协同配合智能网关系统，实现容器云内外服务注册和交互；持续进行安全整改和系统优化，保障系统安全稳定运行。</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拟采购的货物或服务的预算金额：</w:t>
      </w:r>
      <w:r>
        <w:rPr>
          <w:rFonts w:ascii="Times New Roman" w:eastAsia="方正仿宋_GBK" w:hAnsi="Times New Roman" w:cs="Times New Roman"/>
          <w:sz w:val="32"/>
          <w:szCs w:val="32"/>
        </w:rPr>
        <w:t>65.4</w:t>
      </w:r>
      <w:r>
        <w:rPr>
          <w:rFonts w:ascii="Times New Roman" w:eastAsia="方正仿宋_GBK" w:hAnsi="Times New Roman" w:cs="Times New Roman" w:hint="eastAsia"/>
          <w:sz w:val="32"/>
          <w:szCs w:val="32"/>
        </w:rPr>
        <w:t>万元</w:t>
      </w:r>
    </w:p>
    <w:p w:rsidR="004816F6" w:rsidRDefault="004816F6">
      <w:pPr>
        <w:spacing w:line="600" w:lineRule="exact"/>
        <w:rPr>
          <w:rFonts w:ascii="Times New Roman" w:eastAsia="方正仿宋_GBK" w:hAnsi="方正小标宋_GBK" w:cs="Times New Roman"/>
          <w:bCs/>
          <w:sz w:val="32"/>
          <w:szCs w:val="32"/>
        </w:rPr>
      </w:pPr>
      <w:r>
        <w:rPr>
          <w:rFonts w:ascii="Times New Roman" w:eastAsia="方正仿宋_GBK" w:hAnsi="Times New Roman" w:cs="Times New Roman"/>
          <w:sz w:val="32"/>
          <w:szCs w:val="32"/>
        </w:rPr>
        <w:t>采用</w:t>
      </w:r>
      <w:r>
        <w:rPr>
          <w:rFonts w:ascii="Times New Roman" w:eastAsia="方正仿宋_GBK" w:hAnsi="Times New Roman" w:cs="Times New Roman" w:hint="eastAsia"/>
          <w:sz w:val="32"/>
          <w:szCs w:val="32"/>
        </w:rPr>
        <w:t>直接采购</w:t>
      </w:r>
      <w:r>
        <w:rPr>
          <w:rFonts w:ascii="Times New Roman" w:eastAsia="方正仿宋_GBK" w:hAnsi="Times New Roman" w:cs="Times New Roman"/>
          <w:sz w:val="32"/>
          <w:szCs w:val="32"/>
        </w:rPr>
        <w:t>采购方式的原因及说明：</w:t>
      </w:r>
      <w:r>
        <w:rPr>
          <w:rFonts w:ascii="Times New Roman" w:eastAsia="方正仿宋_GBK" w:hAnsi="方正小标宋_GBK" w:cs="Times New Roman"/>
          <w:sz w:val="32"/>
          <w:szCs w:val="32"/>
        </w:rPr>
        <w:t>一是满足业务连续性保障要求，</w:t>
      </w:r>
      <w:r>
        <w:rPr>
          <w:rFonts w:ascii="Times New Roman" w:eastAsia="方正仿宋_GBK" w:hAnsi="方正小标宋_GBK" w:cs="Times New Roman" w:hint="eastAsia"/>
          <w:sz w:val="32"/>
          <w:szCs w:val="32"/>
        </w:rPr>
        <w:t>分布式应用服务管理平台</w:t>
      </w:r>
      <w:r>
        <w:rPr>
          <w:rFonts w:ascii="Times New Roman" w:eastAsia="方正仿宋_GBK" w:hAnsi="方正小标宋_GBK" w:cs="Times New Roman" w:hint="eastAsia"/>
          <w:sz w:val="32"/>
          <w:szCs w:val="32"/>
        </w:rPr>
        <w:t>是我行关联性最高的系统之一</w:t>
      </w:r>
      <w:r>
        <w:rPr>
          <w:rFonts w:ascii="Times New Roman" w:eastAsia="方正仿宋_GBK" w:hAnsi="方正小标宋_GBK" w:cs="Times New Roman" w:hint="eastAsia"/>
          <w:sz w:val="32"/>
          <w:szCs w:val="32"/>
        </w:rPr>
        <w:t>。更换实施厂商进行平台重建为</w:t>
      </w:r>
      <w:r>
        <w:rPr>
          <w:rFonts w:ascii="Times New Roman" w:eastAsia="方正仿宋_GBK" w:hAnsi="方正小标宋_GBK" w:cs="Times New Roman" w:hint="eastAsia"/>
          <w:sz w:val="32"/>
          <w:szCs w:val="32"/>
        </w:rPr>
        <w:t>复杂的系统工程，包含平台自身的架构重构和功能迁移、涉及</w:t>
      </w:r>
      <w:r>
        <w:rPr>
          <w:rFonts w:ascii="Times New Roman" w:eastAsia="方正仿宋_GBK" w:hAnsi="方正小标宋_GBK" w:cs="Times New Roman" w:hint="eastAsia"/>
          <w:sz w:val="32"/>
          <w:szCs w:val="32"/>
        </w:rPr>
        <w:t>87</w:t>
      </w:r>
      <w:r>
        <w:rPr>
          <w:rFonts w:ascii="Times New Roman" w:eastAsia="方正仿宋_GBK" w:hAnsi="方正小标宋_GBK" w:cs="Times New Roman" w:hint="eastAsia"/>
          <w:sz w:val="32"/>
          <w:szCs w:val="32"/>
        </w:rPr>
        <w:t>个应用系统关联改造，面临因系统切换期间的导致业务中断风险。</w:t>
      </w:r>
      <w:r>
        <w:rPr>
          <w:rFonts w:ascii="Times New Roman" w:eastAsia="方正仿宋_GBK" w:hAnsi="方正小标宋_GBK" w:cs="Times New Roman"/>
          <w:sz w:val="32"/>
          <w:szCs w:val="32"/>
        </w:rPr>
        <w:t>二是实施周期保障要求，本项目涉及到针对二代支付、数字货币、网络支付清算系统相关监管需求的配合改造，</w:t>
      </w:r>
      <w:r>
        <w:rPr>
          <w:rFonts w:ascii="Times New Roman" w:eastAsia="方正仿宋_GBK" w:hAnsi="方正小标宋_GBK" w:cs="Times New Roman"/>
          <w:sz w:val="32"/>
          <w:szCs w:val="32"/>
        </w:rPr>
        <w:t>基于原系统功能</w:t>
      </w:r>
      <w:r>
        <w:rPr>
          <w:rFonts w:ascii="Times New Roman" w:eastAsia="方正仿宋_GBK" w:hAnsi="方正小标宋_GBK" w:cs="Times New Roman"/>
          <w:sz w:val="32"/>
          <w:szCs w:val="32"/>
        </w:rPr>
        <w:t>的改造可大幅缩短实施周期，降低项目失败风险。三是</w:t>
      </w:r>
      <w:r>
        <w:rPr>
          <w:rFonts w:ascii="Times New Roman" w:eastAsia="方正仿宋_GBK" w:hAnsi="方正小标宋_GBK" w:cs="Times New Roman" w:hint="eastAsia"/>
          <w:bCs/>
          <w:sz w:val="32"/>
          <w:szCs w:val="32"/>
        </w:rPr>
        <w:t>成本效</w:t>
      </w:r>
      <w:r>
        <w:rPr>
          <w:rFonts w:ascii="Times New Roman" w:eastAsia="方正仿宋_GBK" w:hAnsi="方正小标宋_GBK" w:cs="Times New Roman" w:hint="eastAsia"/>
          <w:bCs/>
          <w:sz w:val="32"/>
          <w:szCs w:val="32"/>
        </w:rPr>
        <w:t>益和采购合理性</w:t>
      </w:r>
      <w:proofErr w:type="gramStart"/>
      <w:r>
        <w:rPr>
          <w:rFonts w:ascii="Times New Roman" w:eastAsia="方正仿宋_GBK" w:hAnsi="方正小标宋_GBK" w:cs="Times New Roman"/>
          <w:bCs/>
          <w:sz w:val="32"/>
          <w:szCs w:val="32"/>
        </w:rPr>
        <w:t>考量</w:t>
      </w:r>
      <w:proofErr w:type="gramEnd"/>
      <w:r>
        <w:rPr>
          <w:rFonts w:ascii="Times New Roman" w:eastAsia="方正仿宋_GBK" w:hAnsi="方正小标宋_GBK" w:cs="Times New Roman"/>
          <w:bCs/>
          <w:sz w:val="32"/>
          <w:szCs w:val="32"/>
        </w:rPr>
        <w:t>，原系统优化升级采用向原厂商直接采购是银行业的通用做法，采用</w:t>
      </w:r>
      <w:r>
        <w:rPr>
          <w:rFonts w:ascii="Times New Roman" w:eastAsia="方正仿宋_GBK" w:hAnsi="方正小标宋_GBK" w:cs="Times New Roman"/>
          <w:bCs/>
          <w:sz w:val="32"/>
          <w:szCs w:val="32"/>
        </w:rPr>
        <w:t>其他供应商需要通过其自有产品重新构建系统，涉及额外产品采购费用及实施成本，包含新一代核心系统、授信业务管理系统等</w:t>
      </w:r>
      <w:r>
        <w:rPr>
          <w:rFonts w:ascii="Times New Roman" w:eastAsia="方正仿宋_GBK" w:hAnsi="方正小标宋_GBK" w:cs="Times New Roman"/>
          <w:bCs/>
          <w:sz w:val="32"/>
          <w:szCs w:val="32"/>
        </w:rPr>
        <w:t>87</w:t>
      </w:r>
      <w:r>
        <w:rPr>
          <w:rFonts w:ascii="Times New Roman" w:eastAsia="方正仿宋_GBK" w:hAnsi="方正小标宋_GBK" w:cs="Times New Roman"/>
          <w:bCs/>
          <w:sz w:val="32"/>
          <w:szCs w:val="32"/>
        </w:rPr>
        <w:t>个应用</w:t>
      </w:r>
      <w:r>
        <w:rPr>
          <w:rFonts w:ascii="Times New Roman" w:eastAsia="方正仿宋_GBK" w:hAnsi="方正小标宋_GBK" w:cs="Times New Roman"/>
          <w:bCs/>
          <w:sz w:val="32"/>
          <w:szCs w:val="32"/>
        </w:rPr>
        <w:lastRenderedPageBreak/>
        <w:t>系统关联改造成本，总成本显著高于原供应商。</w:t>
      </w:r>
    </w:p>
    <w:p w:rsidR="00191469" w:rsidRDefault="004816F6">
      <w:pPr>
        <w:spacing w:line="600"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二、拟定供应商信息</w:t>
      </w:r>
      <w:r>
        <w:rPr>
          <w:rFonts w:ascii="方正黑体_GBK" w:eastAsia="方正黑体_GBK" w:hAnsi="方正黑体_GBK" w:cs="方正黑体_GBK" w:hint="eastAsia"/>
          <w:sz w:val="32"/>
          <w:szCs w:val="32"/>
        </w:rPr>
        <w:t xml:space="preserve"> </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名称：</w:t>
      </w:r>
      <w:r>
        <w:rPr>
          <w:rFonts w:ascii="Times New Roman" w:eastAsia="方正仿宋_GBK" w:hAnsi="方正仿宋_GBK"/>
          <w:color w:val="000000"/>
          <w:sz w:val="32"/>
          <w:szCs w:val="32"/>
        </w:rPr>
        <w:t>北京</w:t>
      </w:r>
      <w:proofErr w:type="gramStart"/>
      <w:r>
        <w:rPr>
          <w:rFonts w:ascii="Times New Roman" w:eastAsia="方正仿宋_GBK" w:hAnsi="方正仿宋_GBK"/>
          <w:color w:val="000000"/>
          <w:sz w:val="32"/>
          <w:szCs w:val="32"/>
        </w:rPr>
        <w:t>先进数通信息技术</w:t>
      </w:r>
      <w:proofErr w:type="gramEnd"/>
      <w:r>
        <w:rPr>
          <w:rFonts w:ascii="Times New Roman" w:eastAsia="方正仿宋_GBK" w:hAnsi="方正仿宋_GBK"/>
          <w:color w:val="000000"/>
          <w:sz w:val="32"/>
          <w:szCs w:val="32"/>
        </w:rPr>
        <w:t>股份公司</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地址：北京市海淀区车道沟</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号</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号楼</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层</w:t>
      </w:r>
      <w:r>
        <w:rPr>
          <w:rFonts w:ascii="Times New Roman" w:eastAsia="方正仿宋_GBK" w:hAnsi="Times New Roman" w:cs="Times New Roman"/>
          <w:sz w:val="32"/>
          <w:szCs w:val="32"/>
        </w:rPr>
        <w:t>601-604</w:t>
      </w:r>
      <w:r>
        <w:rPr>
          <w:rFonts w:ascii="Times New Roman" w:eastAsia="方正仿宋_GBK" w:hAnsi="Times New Roman" w:cs="Times New Roman"/>
          <w:sz w:val="32"/>
          <w:szCs w:val="32"/>
        </w:rPr>
        <w:t>室</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t>三、公示期限</w:t>
      </w:r>
    </w:p>
    <w:p w:rsidR="00191469" w:rsidRDefault="004816F6">
      <w:pPr>
        <w:spacing w:line="594" w:lineRule="exact"/>
        <w:rPr>
          <w:rFonts w:ascii="Times New Roman" w:eastAsia="方正仿宋_GBK" w:hAnsi="Times New Roman" w:cs="Times New Roman"/>
          <w:sz w:val="32"/>
          <w:szCs w:val="32"/>
          <w:highlight w:val="yellow"/>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 xml:space="preserve"> 7</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 xml:space="preserve"> 24</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日至</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 xml:space="preserve"> 7</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 xml:space="preserve"> 31</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日（公示期限不得少于</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个工作日）</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w:t>
      </w:r>
      <w:r>
        <w:rPr>
          <w:rFonts w:ascii="方正黑体_GBK" w:eastAsia="方正黑体_GBK" w:hAnsi="方正黑体_GBK" w:cs="方正黑体_GBK"/>
          <w:sz w:val="32"/>
          <w:szCs w:val="32"/>
        </w:rPr>
        <w:t>、</w:t>
      </w:r>
      <w:r>
        <w:rPr>
          <w:rFonts w:ascii="方正黑体_GBK" w:eastAsia="方正黑体_GBK" w:hAnsi="方正黑体_GBK" w:cs="方正黑体_GBK" w:hint="eastAsia"/>
          <w:sz w:val="32"/>
          <w:szCs w:val="32"/>
        </w:rPr>
        <w:t>其他补充事宜</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t>无</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五、</w:t>
      </w:r>
      <w:r>
        <w:rPr>
          <w:rFonts w:ascii="方正黑体_GBK" w:eastAsia="方正黑体_GBK" w:hAnsi="方正黑体_GBK" w:cs="方正黑体_GBK"/>
          <w:sz w:val="32"/>
          <w:szCs w:val="32"/>
        </w:rPr>
        <w:t>联系方式</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采购人：</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hint="eastAsia"/>
          <w:sz w:val="32"/>
          <w:szCs w:val="32"/>
        </w:rPr>
        <w:t>重庆三峡银行股份有限公司</w:t>
      </w:r>
      <w:r>
        <w:rPr>
          <w:rFonts w:ascii="Times New Roman" w:eastAsia="方正仿宋_GBK" w:hAnsi="Times New Roman" w:cs="Times New Roman" w:hint="eastAsia"/>
          <w:sz w:val="32"/>
          <w:szCs w:val="32"/>
        </w:rPr>
        <w:t xml:space="preserve"> </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联</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系</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人：</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杨老师</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sz w:val="32"/>
          <w:szCs w:val="32"/>
        </w:rPr>
        <w:t>周老师</w:t>
      </w:r>
      <w:r>
        <w:rPr>
          <w:rFonts w:ascii="Times New Roman" w:eastAsia="方正仿宋_GBK" w:hAnsi="Times New Roman" w:cs="Times New Roman" w:hint="eastAsia"/>
          <w:sz w:val="32"/>
          <w:szCs w:val="32"/>
        </w:rPr>
        <w:t xml:space="preserve">  </w:t>
      </w:r>
    </w:p>
    <w:p w:rsidR="00191469" w:rsidRDefault="004816F6">
      <w:pPr>
        <w:spacing w:line="594"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采购咨询电话：</w:t>
      </w:r>
      <w:r>
        <w:rPr>
          <w:rFonts w:ascii="Times New Roman" w:eastAsia="方正仿宋_GBK" w:hAnsi="Times New Roman" w:cs="Times New Roman"/>
          <w:sz w:val="32"/>
          <w:szCs w:val="32"/>
        </w:rPr>
        <w:t xml:space="preserve">88890381      </w:t>
      </w:r>
      <w:r>
        <w:rPr>
          <w:rFonts w:ascii="Times New Roman" w:eastAsia="方正仿宋_GBK" w:hAnsi="Times New Roman" w:cs="Times New Roman"/>
          <w:sz w:val="32"/>
          <w:szCs w:val="32"/>
        </w:rPr>
        <w:t>业务咨询电话：</w:t>
      </w:r>
      <w:bookmarkStart w:id="0" w:name="_GoBack"/>
      <w:r>
        <w:rPr>
          <w:rFonts w:ascii="Times New Roman" w:eastAsia="方正仿宋_GBK" w:hAnsi="Times New Roman" w:cs="Times New Roman"/>
          <w:sz w:val="32"/>
          <w:szCs w:val="32"/>
        </w:rPr>
        <w:t>15023212184</w:t>
      </w:r>
      <w:r>
        <w:rPr>
          <w:rFonts w:ascii="Times New Roman" w:eastAsia="方正仿宋_GBK" w:hAnsi="Times New Roman" w:cs="Times New Roman" w:hint="eastAsia"/>
          <w:sz w:val="32"/>
          <w:szCs w:val="32"/>
        </w:rPr>
        <w:t xml:space="preserve"> </w:t>
      </w:r>
    </w:p>
    <w:bookmarkEnd w:id="0"/>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六、专家信息</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t>无</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七、附件</w:t>
      </w:r>
    </w:p>
    <w:p w:rsidR="00191469" w:rsidRDefault="004816F6">
      <w:pPr>
        <w:spacing w:line="594" w:lineRule="exact"/>
        <w:rPr>
          <w:rFonts w:ascii="方正黑体_GBK" w:eastAsia="方正黑体_GBK" w:hAnsi="方正黑体_GBK" w:cs="方正黑体_GBK"/>
          <w:sz w:val="32"/>
          <w:szCs w:val="32"/>
        </w:rPr>
      </w:pPr>
      <w:r>
        <w:rPr>
          <w:rFonts w:ascii="方正黑体_GBK" w:eastAsia="方正黑体_GBK" w:hAnsi="方正黑体_GBK" w:cs="方正黑体_GBK"/>
          <w:sz w:val="32"/>
          <w:szCs w:val="32"/>
        </w:rPr>
        <w:t>无</w:t>
      </w:r>
    </w:p>
    <w:sectPr w:rsidR="00191469">
      <w:pgSz w:w="11906" w:h="16838"/>
      <w:pgMar w:top="1984" w:right="1446" w:bottom="1644" w:left="1446"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Lucida Sans">
    <w:altName w:val="DejaVu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兰亭黑_GBK">
    <w:altName w:val="Arial Unicode MS"/>
    <w:charset w:val="86"/>
    <w:family w:val="script"/>
    <w:pitch w:val="variable"/>
    <w:sig w:usb0="00000000" w:usb1="3ACF7CFA" w:usb2="0008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noPunctuationKerning/>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docVars>
    <w:docVar w:name="commondata" w:val="eyJoZGlkIjoiMjE4MmQxZjA1Y2YxYjcxZTkzZjljNGM2ODFmNzIxYzcifQ=="/>
  </w:docVars>
  <w:rsids>
    <w:rsidRoot w:val="00191469"/>
    <w:rsid w:val="00191469"/>
    <w:rsid w:val="00481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1D10F-BC16-44DD-BEDF-A68A03BB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Lucida Sans"/>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cs="Arial"/>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方正兰亭黑_GBK" w:eastAsia="黑体" w:hAnsi="方正兰亭黑_GBK"/>
      <w:b/>
      <w:bCs/>
      <w:sz w:val="32"/>
      <w:szCs w:val="32"/>
    </w:rPr>
  </w:style>
  <w:style w:type="paragraph" w:styleId="3">
    <w:name w:val="heading 3"/>
    <w:basedOn w:val="a"/>
    <w:next w:val="a"/>
    <w:link w:val="3Char"/>
    <w:qFormat/>
    <w:pPr>
      <w:spacing w:beforeAutospacing="1" w:afterAutospacing="1"/>
      <w:jc w:val="left"/>
      <w:outlineLvl w:val="2"/>
    </w:pPr>
    <w:rPr>
      <w:rFonts w:ascii="宋体" w:hAnsi="宋体"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Pr>
      <w:rFonts w:ascii="Calibri" w:eastAsia="宋体" w:hAnsi="Calibri" w:cs="Arial"/>
      <w:b/>
      <w:bCs/>
      <w:kern w:val="44"/>
      <w:sz w:val="44"/>
      <w:szCs w:val="44"/>
      <w:lang w:val="en-US" w:eastAsia="zh-CN" w:bidi="ar-SA"/>
    </w:rPr>
  </w:style>
  <w:style w:type="character" w:customStyle="1" w:styleId="2Char">
    <w:name w:val="标题 2 Char"/>
    <w:basedOn w:val="a0"/>
    <w:link w:val="2"/>
    <w:rPr>
      <w:rFonts w:ascii="方正兰亭黑_GBK" w:eastAsia="黑体" w:hAnsi="方正兰亭黑_GBK" w:cs="Arial"/>
      <w:b/>
      <w:bCs/>
      <w:kern w:val="2"/>
      <w:sz w:val="32"/>
      <w:szCs w:val="32"/>
      <w:lang w:val="en-US" w:eastAsia="zh-CN" w:bidi="ar-SA"/>
    </w:rPr>
  </w:style>
  <w:style w:type="character" w:customStyle="1" w:styleId="3Char">
    <w:name w:val="标题 3 Char"/>
    <w:basedOn w:val="a0"/>
    <w:link w:val="3"/>
    <w:rPr>
      <w:rFonts w:ascii="宋体" w:eastAsia="宋体" w:hAnsi="宋体" w:cs="Times New Roman"/>
      <w:b/>
      <w:bCs/>
      <w:kern w:val="0"/>
      <w:sz w:val="27"/>
      <w:szCs w:val="27"/>
      <w:lang w:val="en-US" w:eastAsia="zh-CN" w:bidi="ar-SA"/>
    </w:rPr>
  </w:style>
  <w:style w:type="paragraph" w:styleId="a3">
    <w:name w:val="Normal (Web)"/>
    <w:basedOn w:val="a"/>
    <w:qFormat/>
    <w:pPr>
      <w:spacing w:beforeAutospacing="1" w:afterAutospacing="1"/>
      <w:jc w:val="left"/>
    </w:pPr>
    <w:rPr>
      <w:rFonts w:cs="Times New Roman"/>
      <w:kern w:val="0"/>
      <w:sz w:val="24"/>
    </w:rPr>
  </w:style>
  <w:style w:type="paragraph" w:styleId="a4">
    <w:name w:val="Body Text"/>
    <w:basedOn w:val="a"/>
    <w:qFormat/>
    <w:rPr>
      <w:rFonts w:ascii="Times New Roman" w:hAnsi="宋体" w:cs="Times New Roman"/>
      <w:sz w:val="44"/>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footer"/>
    <w:basedOn w:val="a"/>
    <w:qFormat/>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F5AEEF76-700C-41FD-AB03-9988626903CE}">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Pages>
  <Words>121</Words>
  <Characters>692</Characters>
  <Application>Microsoft Office Word</Application>
  <DocSecurity>0</DocSecurity>
  <Lines>5</Lines>
  <Paragraphs>1</Paragraphs>
  <ScaleCrop>false</ScaleCrop>
  <Company>HP</Company>
  <LinksUpToDate>false</LinksUpToDate>
  <CharactersWithSpaces>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Copacabana</dc:creator>
  <cp:lastModifiedBy>HP</cp:lastModifiedBy>
  <cp:revision>21</cp:revision>
  <cp:lastPrinted>2022-09-19T08:29:00Z</cp:lastPrinted>
  <dcterms:created xsi:type="dcterms:W3CDTF">2022-09-11T11:10:00Z</dcterms:created>
  <dcterms:modified xsi:type="dcterms:W3CDTF">2026-07-22T08:36:00Z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04FC9CD5ACEC4A1EA3C6532A6421F9D6_13</vt:lpwstr>
  </property>
</Properties>
</file>