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9D5DD">
      <w:pPr>
        <w:widowControl/>
        <w:spacing w:line="400" w:lineRule="exact"/>
        <w:jc w:val="center"/>
        <w:rPr>
          <w:rFonts w:hint="eastAsia" w:ascii="方正小标宋_GBK" w:hAnsi="方正小标宋_GBK" w:eastAsia="方正小标宋_GBK" w:cs="方正小标宋_GBK"/>
          <w:kern w:val="0"/>
          <w:sz w:val="32"/>
          <w:szCs w:val="32"/>
          <w:shd w:val="clear" w:color="auto" w:fill="FFFFFF"/>
          <w:lang w:eastAsia="zh-CN" w:bidi="ar"/>
        </w:rPr>
      </w:pPr>
      <w:bookmarkStart w:id="0" w:name="OLE_LINK1"/>
      <w:r>
        <w:rPr>
          <w:rFonts w:hint="eastAsia" w:ascii="方正小标宋_GBK" w:hAnsi="方正小标宋_GBK" w:eastAsia="方正小标宋_GBK" w:cs="方正小标宋_GBK"/>
          <w:kern w:val="0"/>
          <w:sz w:val="32"/>
          <w:szCs w:val="32"/>
          <w:shd w:val="clear" w:color="auto" w:fill="FFFFFF"/>
          <w:lang w:eastAsia="zh-CN" w:bidi="ar"/>
        </w:rPr>
        <w:t>重庆三峡银行南岸支行搬迁装修工程标段2（第二次）</w:t>
      </w:r>
    </w:p>
    <w:p w14:paraId="7F9E0B6D">
      <w:pPr>
        <w:widowControl/>
        <w:spacing w:line="400" w:lineRule="exact"/>
        <w:jc w:val="center"/>
        <w:rPr>
          <w:sz w:val="20"/>
          <w:szCs w:val="22"/>
        </w:rPr>
      </w:pPr>
      <w:r>
        <w:rPr>
          <w:rFonts w:hint="eastAsia" w:ascii="方正小标宋_GBK" w:hAnsi="方正小标宋_GBK" w:eastAsia="方正小标宋_GBK" w:cs="方正小标宋_GBK"/>
          <w:kern w:val="0"/>
          <w:sz w:val="32"/>
          <w:szCs w:val="32"/>
          <w:shd w:val="clear" w:color="auto" w:fill="FFFFFF"/>
          <w:lang w:val="en-US" w:eastAsia="zh-CN" w:bidi="ar"/>
        </w:rPr>
        <w:t>中标</w:t>
      </w:r>
      <w:r>
        <w:rPr>
          <w:rFonts w:ascii="方正小标宋_GBK" w:hAnsi="方正小标宋_GBK" w:eastAsia="方正小标宋_GBK" w:cs="方正小标宋_GBK"/>
          <w:kern w:val="0"/>
          <w:sz w:val="32"/>
          <w:szCs w:val="32"/>
          <w:shd w:val="clear" w:color="auto" w:fill="FFFFFF"/>
          <w:lang w:bidi="ar"/>
        </w:rPr>
        <w:t>候选人公示</w:t>
      </w:r>
    </w:p>
    <w:p w14:paraId="7AA53409">
      <w:pPr>
        <w:widowControl/>
        <w:spacing w:line="400" w:lineRule="exact"/>
        <w:jc w:val="center"/>
        <w:rPr>
          <w:sz w:val="20"/>
          <w:szCs w:val="22"/>
        </w:rPr>
      </w:pPr>
      <w:r>
        <w:rPr>
          <w:rFonts w:ascii="方正小标宋_GBK" w:hAnsi="方正小标宋_GBK" w:eastAsia="方正小标宋_GBK" w:cs="方正小标宋_GBK"/>
          <w:kern w:val="0"/>
          <w:sz w:val="28"/>
          <w:szCs w:val="28"/>
          <w:shd w:val="clear" w:color="auto" w:fill="FFFFFF"/>
          <w:lang w:bidi="ar"/>
        </w:rPr>
        <w:t>（公</w:t>
      </w:r>
      <w:r>
        <w:rPr>
          <w:rFonts w:ascii="方正小标宋_GBK" w:hAnsi="方正小标宋_GBK" w:eastAsia="方正小标宋_GBK" w:cs="方正小标宋_GBK"/>
          <w:kern w:val="0"/>
          <w:sz w:val="28"/>
          <w:szCs w:val="28"/>
          <w:highlight w:val="none"/>
          <w:shd w:val="clear" w:color="auto" w:fill="FFFFFF"/>
          <w:lang w:bidi="ar"/>
        </w:rPr>
        <w:t>示期：</w:t>
      </w:r>
      <w:bookmarkStart w:id="1" w:name="OLE_LINK23"/>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default" w:ascii="方正小标宋_GBK" w:hAnsi="方正小标宋_GBK" w:eastAsia="方正小标宋_GBK" w:cs="方正小标宋_GBK"/>
          <w:kern w:val="0"/>
          <w:sz w:val="28"/>
          <w:szCs w:val="28"/>
          <w:highlight w:val="none"/>
          <w:shd w:val="clear" w:color="auto" w:fill="FFFFFF"/>
          <w:lang w:val="en-US" w:eastAsia="zh-CN" w:bidi="ar"/>
        </w:rPr>
        <w:t>6</w:t>
      </w:r>
      <w:r>
        <w:rPr>
          <w:rFonts w:ascii="方正小标宋_GBK" w:hAnsi="方正小标宋_GBK" w:eastAsia="方正小标宋_GBK" w:cs="方正小标宋_GBK"/>
          <w:kern w:val="0"/>
          <w:sz w:val="28"/>
          <w:szCs w:val="28"/>
          <w:highlight w:val="none"/>
          <w:shd w:val="clear" w:color="auto" w:fill="FFFFFF"/>
          <w:lang w:bidi="ar"/>
        </w:rPr>
        <w:t>月</w:t>
      </w:r>
      <w:r>
        <w:rPr>
          <w:rFonts w:hint="default" w:ascii="方正小标宋_GBK" w:hAnsi="方正小标宋_GBK" w:eastAsia="方正小标宋_GBK" w:cs="方正小标宋_GBK"/>
          <w:kern w:val="0"/>
          <w:sz w:val="28"/>
          <w:szCs w:val="28"/>
          <w:highlight w:val="none"/>
          <w:shd w:val="clear" w:color="auto" w:fill="FFFFFF"/>
          <w:lang w:val="en-US" w:eastAsia="zh-CN" w:bidi="ar"/>
        </w:rPr>
        <w:t>29</w:t>
      </w:r>
      <w:r>
        <w:rPr>
          <w:rFonts w:ascii="方正小标宋_GBK" w:hAnsi="方正小标宋_GBK" w:eastAsia="方正小标宋_GBK" w:cs="方正小标宋_GBK"/>
          <w:kern w:val="0"/>
          <w:sz w:val="28"/>
          <w:szCs w:val="28"/>
          <w:highlight w:val="none"/>
          <w:shd w:val="clear" w:color="auto" w:fill="FFFFFF"/>
          <w:lang w:bidi="ar"/>
        </w:rPr>
        <w:t>日至</w:t>
      </w:r>
      <w:r>
        <w:rPr>
          <w:rFonts w:hint="eastAsia" w:ascii="方正小标宋_GBK" w:hAnsi="方正小标宋_GBK" w:eastAsia="方正小标宋_GBK" w:cs="方正小标宋_GBK"/>
          <w:kern w:val="0"/>
          <w:sz w:val="28"/>
          <w:szCs w:val="28"/>
          <w:highlight w:val="none"/>
          <w:shd w:val="clear" w:color="auto" w:fill="FFFFFF"/>
          <w:lang w:eastAsia="zh-CN" w:bidi="ar"/>
        </w:rPr>
        <w:t>2026年</w:t>
      </w:r>
      <w:r>
        <w:rPr>
          <w:rFonts w:hint="default" w:ascii="方正小标宋_GBK" w:hAnsi="方正小标宋_GBK" w:eastAsia="方正小标宋_GBK" w:cs="方正小标宋_GBK"/>
          <w:kern w:val="0"/>
          <w:sz w:val="28"/>
          <w:szCs w:val="28"/>
          <w:highlight w:val="none"/>
          <w:shd w:val="clear" w:color="auto" w:fill="FFFFFF"/>
          <w:lang w:val="en-US" w:eastAsia="zh-CN" w:bidi="ar"/>
        </w:rPr>
        <w:t>7</w:t>
      </w:r>
      <w:r>
        <w:rPr>
          <w:rFonts w:ascii="方正小标宋_GBK" w:hAnsi="方正小标宋_GBK" w:eastAsia="方正小标宋_GBK" w:cs="方正小标宋_GBK"/>
          <w:kern w:val="0"/>
          <w:sz w:val="28"/>
          <w:szCs w:val="28"/>
          <w:highlight w:val="none"/>
          <w:shd w:val="clear" w:color="auto" w:fill="FFFFFF"/>
          <w:lang w:bidi="ar"/>
        </w:rPr>
        <w:t>月</w:t>
      </w:r>
      <w:r>
        <w:rPr>
          <w:rFonts w:hint="default" w:ascii="方正小标宋_GBK" w:hAnsi="方正小标宋_GBK" w:eastAsia="方正小标宋_GBK" w:cs="方正小标宋_GBK"/>
          <w:kern w:val="0"/>
          <w:sz w:val="28"/>
          <w:szCs w:val="28"/>
          <w:highlight w:val="none"/>
          <w:shd w:val="clear" w:color="auto" w:fill="FFFFFF"/>
          <w:lang w:val="en-US" w:eastAsia="zh-CN" w:bidi="ar"/>
        </w:rPr>
        <w:t>2</w:t>
      </w:r>
      <w:r>
        <w:rPr>
          <w:rFonts w:ascii="方正小标宋_GBK" w:hAnsi="方正小标宋_GBK" w:eastAsia="方正小标宋_GBK" w:cs="方正小标宋_GBK"/>
          <w:kern w:val="0"/>
          <w:sz w:val="28"/>
          <w:szCs w:val="28"/>
          <w:highlight w:val="none"/>
          <w:shd w:val="clear" w:color="auto" w:fill="FFFFFF"/>
          <w:lang w:bidi="ar"/>
        </w:rPr>
        <w:t>日</w:t>
      </w:r>
      <w:bookmarkEnd w:id="1"/>
      <w:r>
        <w:rPr>
          <w:rFonts w:ascii="方正小标宋_GBK" w:hAnsi="方正小标宋_GBK" w:eastAsia="方正小标宋_GBK" w:cs="方正小标宋_GBK"/>
          <w:kern w:val="0"/>
          <w:sz w:val="28"/>
          <w:szCs w:val="28"/>
          <w:highlight w:val="none"/>
          <w:shd w:val="clear" w:color="auto" w:fill="FFFFFF"/>
          <w:lang w:bidi="ar"/>
        </w:rPr>
        <w:t>）</w:t>
      </w:r>
    </w:p>
    <w:bookmarkEnd w:id="0"/>
    <w:tbl>
      <w:tblPr>
        <w:tblStyle w:val="7"/>
        <w:tblW w:w="10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17"/>
        <w:gridCol w:w="1853"/>
        <w:gridCol w:w="56"/>
        <w:gridCol w:w="1459"/>
        <w:gridCol w:w="600"/>
        <w:gridCol w:w="627"/>
        <w:gridCol w:w="1241"/>
        <w:gridCol w:w="886"/>
        <w:gridCol w:w="711"/>
        <w:gridCol w:w="506"/>
        <w:gridCol w:w="1183"/>
        <w:gridCol w:w="51"/>
      </w:tblGrid>
      <w:tr w14:paraId="52F1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6D6AE0E3">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项目标段名称</w:t>
            </w:r>
          </w:p>
        </w:tc>
        <w:tc>
          <w:tcPr>
            <w:tcW w:w="5836" w:type="dxa"/>
            <w:gridSpan w:val="6"/>
            <w:shd w:val="clear" w:color="auto" w:fill="auto"/>
            <w:vAlign w:val="center"/>
          </w:tcPr>
          <w:p w14:paraId="3D7DE220">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宋体"/>
                <w:i w:val="0"/>
                <w:iCs w:val="0"/>
                <w:color w:val="000000"/>
                <w:sz w:val="24"/>
                <w:szCs w:val="24"/>
                <w:u w:val="none"/>
                <w:lang w:val="en-US"/>
              </w:rPr>
            </w:pPr>
            <w:r>
              <w:rPr>
                <w:rFonts w:hint="default" w:ascii="Times New Roman" w:hAnsi="Times New Roman" w:eastAsia="宋体" w:cs="宋体"/>
                <w:i w:val="0"/>
                <w:iCs w:val="0"/>
                <w:color w:val="000000"/>
                <w:sz w:val="24"/>
                <w:szCs w:val="24"/>
                <w:u w:val="none"/>
                <w:lang w:val="en-US"/>
              </w:rPr>
              <w:t>重庆三峡银行南岸支行搬迁装修工程标段2（第二次）</w:t>
            </w:r>
          </w:p>
        </w:tc>
        <w:tc>
          <w:tcPr>
            <w:tcW w:w="1597" w:type="dxa"/>
            <w:gridSpan w:val="2"/>
            <w:shd w:val="clear" w:color="auto" w:fill="auto"/>
            <w:vAlign w:val="center"/>
          </w:tcPr>
          <w:p w14:paraId="11D255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最高限价</w:t>
            </w:r>
          </w:p>
          <w:p w14:paraId="5B13F8F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（或招标控制价）</w:t>
            </w:r>
          </w:p>
        </w:tc>
        <w:tc>
          <w:tcPr>
            <w:tcW w:w="1689" w:type="dxa"/>
            <w:gridSpan w:val="2"/>
            <w:shd w:val="clear" w:color="auto" w:fill="auto"/>
            <w:vAlign w:val="center"/>
          </w:tcPr>
          <w:p w14:paraId="1E76DF0C">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903256.76元</w:t>
            </w:r>
          </w:p>
        </w:tc>
      </w:tr>
      <w:tr w14:paraId="433B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60" w:hRule="atLeast"/>
          <w:jc w:val="center"/>
        </w:trPr>
        <w:tc>
          <w:tcPr>
            <w:tcW w:w="1117" w:type="dxa"/>
            <w:shd w:val="clear" w:color="auto" w:fill="auto"/>
            <w:vAlign w:val="center"/>
          </w:tcPr>
          <w:p w14:paraId="16F5EF44">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项目编码</w:t>
            </w:r>
          </w:p>
        </w:tc>
        <w:tc>
          <w:tcPr>
            <w:tcW w:w="5836" w:type="dxa"/>
            <w:gridSpan w:val="6"/>
            <w:shd w:val="clear" w:color="auto" w:fill="auto"/>
            <w:vAlign w:val="center"/>
          </w:tcPr>
          <w:p w14:paraId="34F1351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50000120260519025080101</w:t>
            </w:r>
          </w:p>
        </w:tc>
        <w:tc>
          <w:tcPr>
            <w:tcW w:w="1597" w:type="dxa"/>
            <w:gridSpan w:val="2"/>
            <w:shd w:val="clear" w:color="auto" w:fill="auto"/>
            <w:vAlign w:val="center"/>
          </w:tcPr>
          <w:p w14:paraId="5A5FAFC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招标公告编号</w:t>
            </w:r>
          </w:p>
        </w:tc>
        <w:tc>
          <w:tcPr>
            <w:tcW w:w="1689" w:type="dxa"/>
            <w:gridSpan w:val="2"/>
            <w:shd w:val="clear" w:color="auto" w:fill="auto"/>
            <w:vAlign w:val="center"/>
          </w:tcPr>
          <w:p w14:paraId="5AA2B3E9">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w:t>
            </w:r>
          </w:p>
        </w:tc>
      </w:tr>
      <w:tr w14:paraId="5D2A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700" w:hRule="atLeast"/>
          <w:jc w:val="center"/>
        </w:trPr>
        <w:tc>
          <w:tcPr>
            <w:tcW w:w="1117" w:type="dxa"/>
            <w:shd w:val="clear" w:color="auto" w:fill="auto"/>
            <w:vAlign w:val="center"/>
          </w:tcPr>
          <w:p w14:paraId="78BA02DD">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w:t>
            </w:r>
          </w:p>
        </w:tc>
        <w:tc>
          <w:tcPr>
            <w:tcW w:w="5836" w:type="dxa"/>
            <w:gridSpan w:val="6"/>
            <w:shd w:val="clear" w:color="auto" w:fill="auto"/>
            <w:vAlign w:val="center"/>
          </w:tcPr>
          <w:p w14:paraId="4BA4AE86">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重庆三峡银行股份有限公司</w:t>
            </w:r>
          </w:p>
        </w:tc>
        <w:tc>
          <w:tcPr>
            <w:tcW w:w="1597" w:type="dxa"/>
            <w:gridSpan w:val="2"/>
            <w:shd w:val="clear" w:color="auto" w:fill="auto"/>
            <w:vAlign w:val="center"/>
          </w:tcPr>
          <w:p w14:paraId="787649F6">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招标人联系电话</w:t>
            </w:r>
          </w:p>
        </w:tc>
        <w:tc>
          <w:tcPr>
            <w:tcW w:w="1689" w:type="dxa"/>
            <w:gridSpan w:val="2"/>
            <w:shd w:val="clear" w:color="auto" w:fill="auto"/>
            <w:vAlign w:val="center"/>
          </w:tcPr>
          <w:p w14:paraId="569353CD">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023-88890395</w:t>
            </w:r>
          </w:p>
        </w:tc>
      </w:tr>
      <w:tr w14:paraId="5C963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700" w:hRule="atLeast"/>
          <w:jc w:val="center"/>
        </w:trPr>
        <w:tc>
          <w:tcPr>
            <w:tcW w:w="1117" w:type="dxa"/>
            <w:shd w:val="clear" w:color="auto" w:fill="auto"/>
            <w:vAlign w:val="center"/>
          </w:tcPr>
          <w:p w14:paraId="755E0C8E">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w:t>
            </w:r>
          </w:p>
        </w:tc>
        <w:tc>
          <w:tcPr>
            <w:tcW w:w="5836" w:type="dxa"/>
            <w:gridSpan w:val="6"/>
            <w:shd w:val="clear" w:color="auto" w:fill="auto"/>
            <w:vAlign w:val="center"/>
          </w:tcPr>
          <w:p w14:paraId="40B89BAC">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sz w:val="24"/>
                <w:szCs w:val="24"/>
                <w:u w:val="none"/>
              </w:rPr>
              <w:t>重庆招标采购（集团）有限责任公司</w:t>
            </w:r>
          </w:p>
        </w:tc>
        <w:tc>
          <w:tcPr>
            <w:tcW w:w="1597" w:type="dxa"/>
            <w:gridSpan w:val="2"/>
            <w:shd w:val="clear" w:color="auto" w:fill="auto"/>
            <w:vAlign w:val="center"/>
          </w:tcPr>
          <w:p w14:paraId="098801E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招标代理机构联系电话</w:t>
            </w:r>
          </w:p>
        </w:tc>
        <w:tc>
          <w:tcPr>
            <w:tcW w:w="1689" w:type="dxa"/>
            <w:gridSpan w:val="2"/>
            <w:shd w:val="clear" w:color="auto" w:fill="auto"/>
            <w:vAlign w:val="center"/>
          </w:tcPr>
          <w:p w14:paraId="010C7953">
            <w:pPr>
              <w:keepNext w:val="0"/>
              <w:keepLines w:val="0"/>
              <w:pageBreakBefore w:val="0"/>
              <w:kinsoku/>
              <w:wordWrap/>
              <w:overflowPunct/>
              <w:topLinePunct w:val="0"/>
              <w:autoSpaceDE/>
              <w:autoSpaceDN/>
              <w:bidi w:val="0"/>
              <w:adjustRightInd/>
              <w:snapToGrid w:val="0"/>
              <w:spacing w:line="400" w:lineRule="exact"/>
              <w:jc w:val="center"/>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023-67100375</w:t>
            </w:r>
          </w:p>
        </w:tc>
      </w:tr>
      <w:tr w14:paraId="2DE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restart"/>
            <w:shd w:val="clear" w:color="auto" w:fill="auto"/>
            <w:vAlign w:val="center"/>
          </w:tcPr>
          <w:p w14:paraId="01B05D4F">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中标候选人排序</w:t>
            </w:r>
          </w:p>
        </w:tc>
        <w:tc>
          <w:tcPr>
            <w:tcW w:w="1909" w:type="dxa"/>
            <w:gridSpan w:val="2"/>
            <w:vMerge w:val="restart"/>
            <w:shd w:val="clear" w:color="auto" w:fill="auto"/>
            <w:vAlign w:val="center"/>
          </w:tcPr>
          <w:p w14:paraId="2EBE3C6C">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投标人名称</w:t>
            </w:r>
          </w:p>
        </w:tc>
        <w:tc>
          <w:tcPr>
            <w:tcW w:w="1459" w:type="dxa"/>
            <w:vMerge w:val="restart"/>
            <w:shd w:val="clear" w:color="auto" w:fill="auto"/>
            <w:vAlign w:val="center"/>
          </w:tcPr>
          <w:p w14:paraId="1B36B42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投标总报价</w:t>
            </w:r>
          </w:p>
          <w:p w14:paraId="552D1A7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default" w:ascii="Times New Roman" w:hAnsi="Times New Roman" w:eastAsia="宋体" w:cs="宋体"/>
                <w:i w:val="0"/>
                <w:iCs w:val="0"/>
                <w:color w:val="000000"/>
                <w:sz w:val="24"/>
                <w:szCs w:val="24"/>
                <w:u w:val="none"/>
                <w:lang w:val="en-US"/>
              </w:rPr>
            </w:pPr>
            <w:r>
              <w:rPr>
                <w:rFonts w:hint="eastAsia" w:ascii="Times New Roman" w:hAnsi="Times New Roman" w:eastAsia="宋体" w:cs="宋体"/>
                <w:i w:val="0"/>
                <w:iCs w:val="0"/>
                <w:color w:val="000000"/>
                <w:kern w:val="0"/>
                <w:sz w:val="24"/>
                <w:szCs w:val="24"/>
                <w:u w:val="none"/>
                <w:lang w:val="en-US" w:eastAsia="zh-CN" w:bidi="ar"/>
              </w:rPr>
              <w:t>（元）</w:t>
            </w:r>
          </w:p>
        </w:tc>
        <w:tc>
          <w:tcPr>
            <w:tcW w:w="1227" w:type="dxa"/>
            <w:gridSpan w:val="2"/>
            <w:vMerge w:val="restart"/>
            <w:shd w:val="clear" w:color="auto" w:fill="auto"/>
            <w:vAlign w:val="center"/>
          </w:tcPr>
          <w:p w14:paraId="01AC6DE4">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工期</w:t>
            </w:r>
          </w:p>
        </w:tc>
        <w:tc>
          <w:tcPr>
            <w:tcW w:w="1241" w:type="dxa"/>
            <w:vMerge w:val="restart"/>
            <w:shd w:val="clear" w:color="auto" w:fill="auto"/>
            <w:vAlign w:val="center"/>
          </w:tcPr>
          <w:p w14:paraId="7EFDED7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工程质量</w:t>
            </w:r>
          </w:p>
        </w:tc>
        <w:tc>
          <w:tcPr>
            <w:tcW w:w="3286" w:type="dxa"/>
            <w:gridSpan w:val="4"/>
            <w:shd w:val="clear" w:color="auto" w:fill="auto"/>
            <w:vAlign w:val="center"/>
          </w:tcPr>
          <w:p w14:paraId="4CE77985">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项目经理</w:t>
            </w:r>
          </w:p>
        </w:tc>
      </w:tr>
      <w:tr w14:paraId="20F0E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25" w:hRule="atLeast"/>
          <w:jc w:val="center"/>
        </w:trPr>
        <w:tc>
          <w:tcPr>
            <w:tcW w:w="1117" w:type="dxa"/>
            <w:vMerge w:val="continue"/>
            <w:shd w:val="clear" w:color="auto" w:fill="auto"/>
            <w:vAlign w:val="center"/>
          </w:tcPr>
          <w:p w14:paraId="3D4A7338">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909" w:type="dxa"/>
            <w:gridSpan w:val="2"/>
            <w:vMerge w:val="continue"/>
            <w:shd w:val="clear" w:color="auto" w:fill="auto"/>
            <w:vAlign w:val="center"/>
          </w:tcPr>
          <w:p w14:paraId="42334A09">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459" w:type="dxa"/>
            <w:vMerge w:val="continue"/>
            <w:shd w:val="clear" w:color="auto" w:fill="auto"/>
            <w:vAlign w:val="center"/>
          </w:tcPr>
          <w:p w14:paraId="0B9E644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27" w:type="dxa"/>
            <w:gridSpan w:val="2"/>
            <w:vMerge w:val="continue"/>
            <w:shd w:val="clear" w:color="auto" w:fill="auto"/>
            <w:vAlign w:val="center"/>
          </w:tcPr>
          <w:p w14:paraId="0335E3FD">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1241" w:type="dxa"/>
            <w:vMerge w:val="continue"/>
            <w:shd w:val="clear" w:color="auto" w:fill="auto"/>
            <w:vAlign w:val="center"/>
          </w:tcPr>
          <w:p w14:paraId="1904F27F">
            <w:pPr>
              <w:keepNext w:val="0"/>
              <w:keepLines w:val="0"/>
              <w:pageBreakBefore w:val="0"/>
              <w:widowControl/>
              <w:suppressLineNumbers w:val="0"/>
              <w:kinsoku/>
              <w:wordWrap/>
              <w:overflowPunct/>
              <w:topLinePunct w:val="0"/>
              <w:autoSpaceDE/>
              <w:autoSpaceDN/>
              <w:bidi w:val="0"/>
              <w:adjustRightInd/>
              <w:snapToGrid w:val="0"/>
              <w:spacing w:line="400" w:lineRule="exact"/>
              <w:jc w:val="center"/>
              <w:textAlignment w:val="center"/>
            </w:pPr>
          </w:p>
        </w:tc>
        <w:tc>
          <w:tcPr>
            <w:tcW w:w="886" w:type="dxa"/>
            <w:shd w:val="clear" w:color="auto" w:fill="auto"/>
            <w:vAlign w:val="center"/>
          </w:tcPr>
          <w:p w14:paraId="3C535026">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eastAsia="zh-CN"/>
              </w:rPr>
              <w:t>姓名</w:t>
            </w:r>
          </w:p>
        </w:tc>
        <w:tc>
          <w:tcPr>
            <w:tcW w:w="1217" w:type="dxa"/>
            <w:gridSpan w:val="2"/>
            <w:shd w:val="clear" w:color="auto" w:fill="auto"/>
            <w:vAlign w:val="center"/>
          </w:tcPr>
          <w:p w14:paraId="0BE30EA8">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证书名称</w:t>
            </w:r>
          </w:p>
        </w:tc>
        <w:tc>
          <w:tcPr>
            <w:tcW w:w="1183" w:type="dxa"/>
            <w:shd w:val="clear" w:color="auto" w:fill="auto"/>
            <w:vAlign w:val="center"/>
          </w:tcPr>
          <w:p w14:paraId="5F249F4B">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sz w:val="24"/>
                <w:szCs w:val="24"/>
                <w:u w:val="none"/>
                <w:lang w:val="en-US" w:eastAsia="zh-CN"/>
              </w:rPr>
              <w:t>证书编号</w:t>
            </w:r>
          </w:p>
        </w:tc>
      </w:tr>
      <w:tr w14:paraId="40BC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6EE6F3B4">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sz w:val="24"/>
                <w:szCs w:val="24"/>
                <w:u w:val="none"/>
              </w:rPr>
            </w:pPr>
            <w:r>
              <w:rPr>
                <w:rFonts w:hint="eastAsia" w:ascii="华文宋体" w:hAnsi="华文宋体" w:eastAsia="华文宋体" w:cs="华文宋体"/>
                <w:i w:val="0"/>
                <w:iCs w:val="0"/>
                <w:color w:val="000000"/>
                <w:kern w:val="0"/>
                <w:sz w:val="24"/>
                <w:szCs w:val="24"/>
                <w:u w:val="none"/>
                <w:lang w:val="en-US" w:eastAsia="zh-CN" w:bidi="ar"/>
              </w:rPr>
              <w:t>第一名</w:t>
            </w:r>
          </w:p>
        </w:tc>
        <w:tc>
          <w:tcPr>
            <w:tcW w:w="1909" w:type="dxa"/>
            <w:gridSpan w:val="2"/>
            <w:shd w:val="clear" w:color="auto" w:fill="auto"/>
            <w:vAlign w:val="center"/>
          </w:tcPr>
          <w:p w14:paraId="72D32E30">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重庆经微新技术开发有限公司</w:t>
            </w:r>
          </w:p>
        </w:tc>
        <w:tc>
          <w:tcPr>
            <w:tcW w:w="1459" w:type="dxa"/>
            <w:shd w:val="clear" w:color="auto" w:fill="auto"/>
            <w:vAlign w:val="center"/>
          </w:tcPr>
          <w:p w14:paraId="77365067">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823500.00</w:t>
            </w:r>
          </w:p>
        </w:tc>
        <w:tc>
          <w:tcPr>
            <w:tcW w:w="1227" w:type="dxa"/>
            <w:gridSpan w:val="2"/>
            <w:shd w:val="clear" w:color="auto" w:fill="auto"/>
            <w:vAlign w:val="center"/>
          </w:tcPr>
          <w:p w14:paraId="384678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4C9576FC">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3699DCC7">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张友渔</w:t>
            </w:r>
          </w:p>
        </w:tc>
        <w:tc>
          <w:tcPr>
            <w:tcW w:w="1217" w:type="dxa"/>
            <w:gridSpan w:val="2"/>
            <w:shd w:val="clear" w:color="auto" w:fill="auto"/>
            <w:vAlign w:val="center"/>
          </w:tcPr>
          <w:p w14:paraId="21857D69">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注册二级建造师</w:t>
            </w:r>
          </w:p>
        </w:tc>
        <w:tc>
          <w:tcPr>
            <w:tcW w:w="1183" w:type="dxa"/>
            <w:shd w:val="clear" w:color="auto" w:fill="auto"/>
            <w:vAlign w:val="center"/>
          </w:tcPr>
          <w:p w14:paraId="3D36B6E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kern w:val="2"/>
                <w:sz w:val="24"/>
                <w:szCs w:val="24"/>
                <w:u w:val="none"/>
                <w:lang w:val="en-US" w:eastAsia="zh-CN" w:bidi="ar-SA"/>
              </w:rPr>
            </w:pPr>
            <w:r>
              <w:rPr>
                <w:rFonts w:hint="eastAsia" w:ascii="华文宋体" w:hAnsi="华文宋体" w:eastAsia="华文宋体" w:cs="华文宋体"/>
                <w:i w:val="0"/>
                <w:iCs w:val="0"/>
                <w:color w:val="000000"/>
                <w:kern w:val="2"/>
                <w:sz w:val="24"/>
                <w:szCs w:val="24"/>
                <w:u w:val="none"/>
                <w:lang w:val="en-US" w:eastAsia="zh-CN" w:bidi="ar-SA"/>
              </w:rPr>
              <w:t>渝2502021202401509</w:t>
            </w:r>
          </w:p>
        </w:tc>
      </w:tr>
      <w:tr w14:paraId="10E1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670" w:hRule="atLeast"/>
          <w:jc w:val="center"/>
        </w:trPr>
        <w:tc>
          <w:tcPr>
            <w:tcW w:w="1117" w:type="dxa"/>
            <w:shd w:val="clear" w:color="auto" w:fill="auto"/>
            <w:vAlign w:val="center"/>
          </w:tcPr>
          <w:p w14:paraId="2689322F">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第二名</w:t>
            </w:r>
          </w:p>
        </w:tc>
        <w:tc>
          <w:tcPr>
            <w:tcW w:w="1909" w:type="dxa"/>
            <w:gridSpan w:val="2"/>
            <w:shd w:val="clear" w:color="auto" w:fill="auto"/>
            <w:vAlign w:val="center"/>
          </w:tcPr>
          <w:p w14:paraId="101A4B7A">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重庆西物科力电子技术有限公司</w:t>
            </w:r>
          </w:p>
        </w:tc>
        <w:tc>
          <w:tcPr>
            <w:tcW w:w="1459" w:type="dxa"/>
            <w:shd w:val="clear" w:color="auto" w:fill="auto"/>
            <w:vAlign w:val="center"/>
          </w:tcPr>
          <w:p w14:paraId="282952A4">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sz w:val="24"/>
                <w:szCs w:val="24"/>
                <w:lang w:val="en-US" w:eastAsia="zh-CN"/>
              </w:rPr>
            </w:pPr>
            <w:r>
              <w:rPr>
                <w:rFonts w:hint="eastAsia" w:ascii="华文宋体" w:hAnsi="华文宋体" w:eastAsia="华文宋体" w:cs="华文宋体"/>
                <w:sz w:val="24"/>
                <w:szCs w:val="24"/>
                <w:lang w:val="en-US" w:eastAsia="zh-CN"/>
              </w:rPr>
              <w:t>851200.00</w:t>
            </w:r>
          </w:p>
        </w:tc>
        <w:tc>
          <w:tcPr>
            <w:tcW w:w="1227" w:type="dxa"/>
            <w:gridSpan w:val="2"/>
            <w:shd w:val="clear" w:color="auto" w:fill="auto"/>
            <w:vAlign w:val="center"/>
          </w:tcPr>
          <w:p w14:paraId="558E3539">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1AAF474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1939C14E">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刘仕云</w:t>
            </w:r>
          </w:p>
        </w:tc>
        <w:tc>
          <w:tcPr>
            <w:tcW w:w="1217" w:type="dxa"/>
            <w:gridSpan w:val="2"/>
            <w:shd w:val="clear" w:color="auto" w:fill="auto"/>
            <w:vAlign w:val="center"/>
          </w:tcPr>
          <w:p w14:paraId="780E336F">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注册一级建造师</w:t>
            </w:r>
          </w:p>
        </w:tc>
        <w:tc>
          <w:tcPr>
            <w:tcW w:w="1183" w:type="dxa"/>
            <w:shd w:val="clear" w:color="auto" w:fill="auto"/>
            <w:vAlign w:val="center"/>
          </w:tcPr>
          <w:p w14:paraId="1E8C15A6">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渝1502023202301499</w:t>
            </w:r>
          </w:p>
        </w:tc>
      </w:tr>
      <w:tr w14:paraId="793C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670" w:hRule="atLeast"/>
          <w:jc w:val="center"/>
        </w:trPr>
        <w:tc>
          <w:tcPr>
            <w:tcW w:w="1117" w:type="dxa"/>
            <w:shd w:val="clear" w:color="auto" w:fill="auto"/>
            <w:vAlign w:val="center"/>
          </w:tcPr>
          <w:p w14:paraId="05E30941">
            <w:pPr>
              <w:keepNext w:val="0"/>
              <w:keepLines w:val="0"/>
              <w:pageBreakBefore w:val="0"/>
              <w:widowControl/>
              <w:suppressLineNumbers w:val="0"/>
              <w:kinsoku/>
              <w:wordWrap/>
              <w:overflowPunct/>
              <w:topLinePunct w:val="0"/>
              <w:autoSpaceDE/>
              <w:autoSpaceDN/>
              <w:bidi w:val="0"/>
              <w:adjustRightInd/>
              <w:snapToGrid w:val="0"/>
              <w:spacing w:line="360" w:lineRule="exact"/>
              <w:ind w:right="-80" w:rightChars="-38"/>
              <w:jc w:val="center"/>
              <w:textAlignment w:val="center"/>
              <w:rPr>
                <w:rFonts w:hint="eastAsia"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 xml:space="preserve">第三名 </w:t>
            </w:r>
          </w:p>
        </w:tc>
        <w:tc>
          <w:tcPr>
            <w:tcW w:w="1909" w:type="dxa"/>
            <w:gridSpan w:val="2"/>
            <w:shd w:val="clear" w:color="auto" w:fill="auto"/>
            <w:vAlign w:val="center"/>
          </w:tcPr>
          <w:p w14:paraId="22292371">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重庆东原科技发展有限公司</w:t>
            </w:r>
          </w:p>
        </w:tc>
        <w:tc>
          <w:tcPr>
            <w:tcW w:w="1459" w:type="dxa"/>
            <w:shd w:val="clear" w:color="auto" w:fill="auto"/>
            <w:vAlign w:val="center"/>
          </w:tcPr>
          <w:p w14:paraId="33F7A3DF">
            <w:pPr>
              <w:keepNext w:val="0"/>
              <w:keepLines w:val="0"/>
              <w:pageBreakBefore w:val="0"/>
              <w:widowControl/>
              <w:kinsoku/>
              <w:wordWrap/>
              <w:overflowPunct/>
              <w:topLinePunct w:val="0"/>
              <w:autoSpaceDE/>
              <w:autoSpaceDN/>
              <w:bidi w:val="0"/>
              <w:adjustRightInd/>
              <w:spacing w:line="360" w:lineRule="exact"/>
              <w:jc w:val="center"/>
              <w:textAlignment w:val="center"/>
              <w:rPr>
                <w:rFonts w:hint="default" w:ascii="华文宋体" w:hAnsi="华文宋体" w:eastAsia="华文宋体" w:cs="华文宋体"/>
                <w:i w:val="0"/>
                <w:iCs w:val="0"/>
                <w:color w:val="000000"/>
                <w:kern w:val="0"/>
                <w:sz w:val="24"/>
                <w:szCs w:val="24"/>
                <w:u w:val="none"/>
                <w:lang w:val="en-US" w:eastAsia="zh-CN" w:bidi="ar"/>
              </w:rPr>
            </w:pPr>
            <w:r>
              <w:rPr>
                <w:rFonts w:hint="eastAsia" w:ascii="华文宋体" w:hAnsi="华文宋体" w:eastAsia="华文宋体" w:cs="华文宋体"/>
                <w:i w:val="0"/>
                <w:iCs w:val="0"/>
                <w:color w:val="000000"/>
                <w:kern w:val="0"/>
                <w:sz w:val="24"/>
                <w:szCs w:val="24"/>
                <w:u w:val="none"/>
                <w:lang w:val="en-US" w:eastAsia="zh-CN" w:bidi="ar"/>
              </w:rPr>
              <w:t>875000.00</w:t>
            </w:r>
          </w:p>
        </w:tc>
        <w:tc>
          <w:tcPr>
            <w:tcW w:w="1227" w:type="dxa"/>
            <w:gridSpan w:val="2"/>
            <w:shd w:val="clear" w:color="auto" w:fill="auto"/>
            <w:vAlign w:val="center"/>
          </w:tcPr>
          <w:p w14:paraId="139ADFBF">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1241" w:type="dxa"/>
            <w:shd w:val="clear" w:color="auto" w:fill="auto"/>
            <w:vAlign w:val="center"/>
          </w:tcPr>
          <w:p w14:paraId="6F0C3401">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华文宋体" w:hAnsi="华文宋体" w:eastAsia="华文宋体" w:cs="华文宋体"/>
                <w:color w:val="000000"/>
                <w:sz w:val="24"/>
                <w:szCs w:val="24"/>
              </w:rPr>
            </w:pPr>
            <w:r>
              <w:rPr>
                <w:rFonts w:hint="eastAsia" w:ascii="华文宋体" w:hAnsi="华文宋体" w:eastAsia="华文宋体" w:cs="华文宋体"/>
                <w:color w:val="000000"/>
                <w:sz w:val="24"/>
                <w:szCs w:val="24"/>
              </w:rPr>
              <w:t>达到招标文件的要求</w:t>
            </w:r>
          </w:p>
        </w:tc>
        <w:tc>
          <w:tcPr>
            <w:tcW w:w="886" w:type="dxa"/>
            <w:shd w:val="clear" w:color="auto" w:fill="auto"/>
            <w:vAlign w:val="center"/>
          </w:tcPr>
          <w:p w14:paraId="2E207D0B">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何玖林</w:t>
            </w:r>
          </w:p>
        </w:tc>
        <w:tc>
          <w:tcPr>
            <w:tcW w:w="1217" w:type="dxa"/>
            <w:gridSpan w:val="2"/>
            <w:shd w:val="clear" w:color="auto" w:fill="auto"/>
            <w:vAlign w:val="center"/>
          </w:tcPr>
          <w:p w14:paraId="36357759">
            <w:pPr>
              <w:keepNext w:val="0"/>
              <w:keepLines w:val="0"/>
              <w:pageBreakBefore w:val="0"/>
              <w:kinsoku/>
              <w:wordWrap/>
              <w:overflowPunct/>
              <w:topLinePunct w:val="0"/>
              <w:autoSpaceDE/>
              <w:autoSpaceDN/>
              <w:bidi w:val="0"/>
              <w:adjustRightInd/>
              <w:snapToGrid w:val="0"/>
              <w:spacing w:line="360" w:lineRule="exact"/>
              <w:jc w:val="center"/>
              <w:rPr>
                <w:rFonts w:hint="eastAsia"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注册一级建造师</w:t>
            </w:r>
          </w:p>
        </w:tc>
        <w:tc>
          <w:tcPr>
            <w:tcW w:w="1183" w:type="dxa"/>
            <w:shd w:val="clear" w:color="auto" w:fill="auto"/>
            <w:vAlign w:val="center"/>
          </w:tcPr>
          <w:p w14:paraId="604E7F8C">
            <w:pPr>
              <w:keepNext w:val="0"/>
              <w:keepLines w:val="0"/>
              <w:pageBreakBefore w:val="0"/>
              <w:kinsoku/>
              <w:wordWrap/>
              <w:overflowPunct/>
              <w:topLinePunct w:val="0"/>
              <w:autoSpaceDE/>
              <w:autoSpaceDN/>
              <w:bidi w:val="0"/>
              <w:adjustRightInd/>
              <w:snapToGrid w:val="0"/>
              <w:spacing w:line="360" w:lineRule="exact"/>
              <w:jc w:val="center"/>
              <w:rPr>
                <w:rFonts w:hint="default" w:ascii="华文宋体" w:hAnsi="华文宋体" w:eastAsia="华文宋体" w:cs="华文宋体"/>
                <w:i w:val="0"/>
                <w:iCs w:val="0"/>
                <w:color w:val="000000"/>
                <w:sz w:val="24"/>
                <w:szCs w:val="24"/>
                <w:u w:val="none"/>
                <w:lang w:val="en-US" w:eastAsia="zh-CN"/>
              </w:rPr>
            </w:pPr>
            <w:r>
              <w:rPr>
                <w:rFonts w:hint="eastAsia" w:ascii="华文宋体" w:hAnsi="华文宋体" w:eastAsia="华文宋体" w:cs="华文宋体"/>
                <w:i w:val="0"/>
                <w:iCs w:val="0"/>
                <w:color w:val="000000"/>
                <w:sz w:val="24"/>
                <w:szCs w:val="24"/>
                <w:u w:val="none"/>
                <w:lang w:val="en-US" w:eastAsia="zh-CN"/>
              </w:rPr>
              <w:t>渝1502016201716143</w:t>
            </w:r>
          </w:p>
        </w:tc>
      </w:tr>
      <w:tr w14:paraId="309F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51" w:type="dxa"/>
          <w:trHeight w:val="1685" w:hRule="atLeast"/>
          <w:jc w:val="center"/>
        </w:trPr>
        <w:tc>
          <w:tcPr>
            <w:tcW w:w="1117" w:type="dxa"/>
            <w:shd w:val="clear" w:color="auto" w:fill="auto"/>
            <w:vAlign w:val="center"/>
          </w:tcPr>
          <w:p w14:paraId="4C639593">
            <w:pPr>
              <w:keepNext w:val="0"/>
              <w:keepLines w:val="0"/>
              <w:pageBreakBefore w:val="0"/>
              <w:kinsoku/>
              <w:wordWrap/>
              <w:overflowPunct/>
              <w:topLinePunct w:val="0"/>
              <w:autoSpaceDE/>
              <w:autoSpaceDN/>
              <w:bidi w:val="0"/>
              <w:adjustRightInd/>
              <w:snapToGrid w:val="0"/>
              <w:spacing w:line="400" w:lineRule="exact"/>
              <w:ind w:right="-80" w:rightChars="-38"/>
              <w:jc w:val="left"/>
              <w:rPr>
                <w:rFonts w:hint="eastAsia" w:ascii="Times New Roman" w:hAnsi="Times New Roman" w:eastAsia="宋体" w:cs="宋体"/>
                <w:b/>
                <w:bCs/>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中标候选人响应招标文件要求的资格能力条件</w:t>
            </w:r>
          </w:p>
        </w:tc>
        <w:tc>
          <w:tcPr>
            <w:tcW w:w="9122" w:type="dxa"/>
            <w:gridSpan w:val="10"/>
            <w:shd w:val="clear" w:color="auto" w:fill="auto"/>
            <w:vAlign w:val="center"/>
          </w:tcPr>
          <w:p w14:paraId="02EA4691">
            <w:pPr>
              <w:keepNext w:val="0"/>
              <w:keepLines w:val="0"/>
              <w:pageBreakBefore w:val="0"/>
              <w:widowControl w:val="0"/>
              <w:numPr>
                <w:ilvl w:val="0"/>
                <w:numId w:val="2"/>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val="en-US" w:eastAsia="zh-CN" w:bidi="ar"/>
              </w:rPr>
            </w:pPr>
            <w:r>
              <w:rPr>
                <w:rFonts w:hint="eastAsia" w:ascii="Times New Roman" w:hAnsi="Times New Roman" w:eastAsia="宋体" w:cs="宋体"/>
                <w:b/>
                <w:color w:val="000000"/>
                <w:kern w:val="0"/>
                <w:sz w:val="24"/>
                <w:szCs w:val="24"/>
                <w:lang w:val="en-US" w:eastAsia="zh-CN" w:bidi="ar"/>
              </w:rPr>
              <w:t>中标候选人资质：</w:t>
            </w:r>
          </w:p>
          <w:p w14:paraId="24F59035">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重庆经微新技术开发有限公司：</w:t>
            </w:r>
          </w:p>
          <w:p w14:paraId="16D086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电子与智能化工程专业承包一级资质</w:t>
            </w:r>
            <w:r>
              <w:rPr>
                <w:rFonts w:hint="eastAsia" w:ascii="Times New Roman" w:hAnsi="Times New Roman" w:eastAsia="宋体" w:cs="宋体"/>
                <w:bCs/>
                <w:color w:val="000000"/>
                <w:kern w:val="0"/>
                <w:sz w:val="24"/>
                <w:szCs w:val="24"/>
                <w:u w:val="single"/>
                <w:lang w:eastAsia="zh-CN" w:bidi="ar"/>
              </w:rPr>
              <w:t>。</w:t>
            </w:r>
          </w:p>
          <w:p w14:paraId="2FFF8667">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重庆西物科力电子技术有限公司：</w:t>
            </w:r>
          </w:p>
          <w:p w14:paraId="2BC150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电子与智能化</w:t>
            </w:r>
            <w:r>
              <w:rPr>
                <w:rFonts w:hint="eastAsia" w:ascii="Times New Roman" w:hAnsi="Times New Roman" w:eastAsia="宋体" w:cs="宋体"/>
                <w:bCs/>
                <w:color w:val="000000"/>
                <w:kern w:val="0"/>
                <w:sz w:val="24"/>
                <w:szCs w:val="24"/>
                <w:highlight w:val="none"/>
                <w:u w:val="single"/>
                <w:lang w:val="en-US" w:eastAsia="zh-CN" w:bidi="ar"/>
              </w:rPr>
              <w:t>工程专业承包二级资</w:t>
            </w:r>
            <w:r>
              <w:rPr>
                <w:rFonts w:hint="eastAsia" w:ascii="Times New Roman" w:hAnsi="Times New Roman" w:eastAsia="宋体" w:cs="宋体"/>
                <w:bCs/>
                <w:color w:val="000000"/>
                <w:kern w:val="0"/>
                <w:sz w:val="24"/>
                <w:szCs w:val="24"/>
                <w:u w:val="single"/>
                <w:lang w:val="en-US" w:eastAsia="zh-CN" w:bidi="ar"/>
              </w:rPr>
              <w:t>质。</w:t>
            </w:r>
          </w:p>
          <w:p w14:paraId="5614E3FA">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3F64D1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highlight w:val="none"/>
                <w:u w:val="single"/>
                <w:lang w:eastAsia="zh-CN" w:bidi="ar"/>
              </w:rPr>
            </w:pPr>
            <w:r>
              <w:rPr>
                <w:rFonts w:hint="eastAsia" w:ascii="Times New Roman" w:hAnsi="Times New Roman" w:eastAsia="宋体" w:cs="宋体"/>
                <w:bCs/>
                <w:color w:val="000000"/>
                <w:kern w:val="0"/>
                <w:sz w:val="24"/>
                <w:szCs w:val="24"/>
                <w:u w:val="single"/>
                <w:lang w:val="en-US" w:eastAsia="zh-CN" w:bidi="ar"/>
              </w:rPr>
              <w:t>电子与智能化工程专业</w:t>
            </w:r>
            <w:r>
              <w:rPr>
                <w:rFonts w:hint="eastAsia" w:ascii="Times New Roman" w:hAnsi="Times New Roman" w:eastAsia="宋体" w:cs="宋体"/>
                <w:bCs/>
                <w:color w:val="000000"/>
                <w:kern w:val="0"/>
                <w:sz w:val="24"/>
                <w:szCs w:val="24"/>
                <w:highlight w:val="none"/>
                <w:u w:val="single"/>
                <w:lang w:val="en-US" w:eastAsia="zh-CN" w:bidi="ar"/>
              </w:rPr>
              <w:t>承包一级资</w:t>
            </w:r>
            <w:r>
              <w:rPr>
                <w:rFonts w:hint="eastAsia" w:ascii="Times New Roman" w:hAnsi="Times New Roman" w:eastAsia="宋体" w:cs="宋体"/>
                <w:bCs/>
                <w:color w:val="000000"/>
                <w:kern w:val="0"/>
                <w:sz w:val="24"/>
                <w:szCs w:val="24"/>
                <w:u w:val="single"/>
                <w:lang w:val="en-US" w:eastAsia="zh-CN" w:bidi="ar"/>
              </w:rPr>
              <w:t>质</w:t>
            </w:r>
            <w:r>
              <w:rPr>
                <w:rFonts w:hint="eastAsia" w:ascii="Times New Roman" w:hAnsi="Times New Roman" w:eastAsia="宋体" w:cs="宋体"/>
                <w:bCs/>
                <w:color w:val="000000"/>
                <w:kern w:val="0"/>
                <w:sz w:val="24"/>
                <w:szCs w:val="24"/>
                <w:highlight w:val="none"/>
                <w:u w:val="single"/>
                <w:lang w:val="en-US" w:eastAsia="zh-CN" w:bidi="ar"/>
              </w:rPr>
              <w:t>。</w:t>
            </w:r>
          </w:p>
          <w:p w14:paraId="279676F3">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二、中标候选人业绩</w:t>
            </w:r>
            <w:r>
              <w:rPr>
                <w:rFonts w:hint="eastAsia" w:ascii="Times New Roman" w:hAnsi="Times New Roman" w:eastAsia="宋体" w:cs="宋体"/>
                <w:b/>
                <w:color w:val="000000"/>
                <w:kern w:val="0"/>
                <w:sz w:val="24"/>
                <w:szCs w:val="24"/>
                <w:lang w:bidi="ar"/>
              </w:rPr>
              <w:t>：</w:t>
            </w:r>
          </w:p>
          <w:p w14:paraId="2626DDB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重庆经微新技术开发有限公司：</w:t>
            </w:r>
          </w:p>
          <w:p w14:paraId="40A5023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（1）2023-2024年全行安全技术防范工程安装集成建设服务；</w:t>
            </w:r>
          </w:p>
          <w:p w14:paraId="352655A1">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重庆三峡银行武隆支行搬迁综合网络集成系统工程</w:t>
            </w:r>
          </w:p>
          <w:p w14:paraId="4C881188">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重庆三峡银行北滨路支行搬迁装修工程安防项目；</w:t>
            </w:r>
          </w:p>
          <w:p w14:paraId="4F2C5214">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重庆三峡银行沙坪坝支行安防与智能化（综合布线）工程；</w:t>
            </w:r>
          </w:p>
          <w:p w14:paraId="73F78CBD">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华夏银行重庆万州支行监控报警系统安装工程；</w:t>
            </w:r>
          </w:p>
          <w:p w14:paraId="34DF5C1E">
            <w:pPr>
              <w:keepNext w:val="0"/>
              <w:keepLines w:val="0"/>
              <w:pageBreakBefore w:val="0"/>
              <w:widowControl w:val="0"/>
              <w:numPr>
                <w:ilvl w:val="0"/>
                <w:numId w:val="3"/>
              </w:numPr>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招商银行重庆分行2021年12月16至2023年12月15日各网点综合布线工程</w:t>
            </w:r>
            <w:r>
              <w:rPr>
                <w:rFonts w:hint="eastAsia" w:ascii="Times New Roman" w:hAnsi="Times New Roman" w:eastAsia="宋体" w:cs="宋体"/>
                <w:bCs/>
                <w:color w:val="000000"/>
                <w:kern w:val="0"/>
                <w:sz w:val="24"/>
                <w:szCs w:val="24"/>
                <w:u w:val="single"/>
                <w:lang w:eastAsia="zh-CN" w:bidi="ar"/>
              </w:rPr>
              <w:t>。</w:t>
            </w:r>
          </w:p>
          <w:p w14:paraId="1ED6339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重庆西物科力电子技术有限公司：</w:t>
            </w:r>
          </w:p>
          <w:p w14:paraId="463946F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浙商银行重庆科学城支行弱电工程；</w:t>
            </w:r>
          </w:p>
          <w:p w14:paraId="219D0A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（2）中国农业发展银行重庆市江北支行监控报警系统工程；</w:t>
            </w:r>
          </w:p>
          <w:p w14:paraId="75776E9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（3）浙商银行重庆渝中支行弱电工程；</w:t>
            </w:r>
          </w:p>
          <w:p w14:paraId="572CE1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val="en-US" w:eastAsia="zh-CN" w:bidi="ar"/>
              </w:rPr>
              <w:t>（4）重庆三峡银行北滨路支行搬迁综合网络集成系统工程；</w:t>
            </w:r>
          </w:p>
          <w:p w14:paraId="4145E1C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eastAsia="zh-CN" w:bidi="ar"/>
              </w:rPr>
            </w:pPr>
            <w:r>
              <w:rPr>
                <w:rFonts w:hint="eastAsia" w:ascii="Times New Roman" w:hAnsi="Times New Roman" w:eastAsia="宋体" w:cs="宋体"/>
                <w:bCs/>
                <w:color w:val="000000"/>
                <w:kern w:val="0"/>
                <w:sz w:val="24"/>
                <w:szCs w:val="24"/>
                <w:u w:val="single"/>
                <w:lang w:val="en-US" w:eastAsia="zh-CN" w:bidi="ar"/>
              </w:rPr>
              <w:t>（5）重庆三峡银行南川支行搬迁装修工程安防与智能化（综合布线）</w:t>
            </w:r>
            <w:r>
              <w:rPr>
                <w:rFonts w:hint="eastAsia" w:ascii="Times New Roman" w:hAnsi="Times New Roman" w:eastAsia="宋体" w:cs="宋体"/>
                <w:bCs/>
                <w:color w:val="000000"/>
                <w:kern w:val="0"/>
                <w:sz w:val="24"/>
                <w:szCs w:val="24"/>
                <w:u w:val="single"/>
                <w:lang w:eastAsia="zh-CN" w:bidi="ar"/>
              </w:rPr>
              <w:t>。</w:t>
            </w:r>
          </w:p>
          <w:p w14:paraId="142B5D1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5C7FE96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val="en-US"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中国邮政储蓄银行股份有限公司重庆分行安防工程商入围项目-渝北区支行营运生产用房安防系统工程；</w:t>
            </w:r>
          </w:p>
          <w:p w14:paraId="5911C57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（2）中国邮政储蓄银行股份有限公司重庆分行安防工程商入围项目-綦江区支行营运生产用房安防系统设备安装工程</w:t>
            </w:r>
            <w:r>
              <w:rPr>
                <w:rFonts w:hint="eastAsia" w:ascii="Times New Roman" w:hAnsi="Times New Roman" w:eastAsia="宋体" w:cs="宋体"/>
                <w:bCs/>
                <w:color w:val="000000"/>
                <w:kern w:val="0"/>
                <w:sz w:val="24"/>
                <w:szCs w:val="24"/>
                <w:u w:val="single"/>
                <w:lang w:eastAsia="zh-CN" w:bidi="ar"/>
              </w:rPr>
              <w:t>。</w:t>
            </w:r>
          </w:p>
          <w:p w14:paraId="58E6C5B1">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ascii="Times New Roman" w:hAnsi="Times New Roman" w:eastAsia="宋体" w:cs="宋体"/>
                <w:b/>
                <w:color w:val="000000"/>
                <w:kern w:val="0"/>
                <w:sz w:val="24"/>
                <w:szCs w:val="24"/>
                <w:lang w:bidi="ar"/>
              </w:rPr>
            </w:pPr>
            <w:r>
              <w:rPr>
                <w:rFonts w:hint="eastAsia" w:ascii="Times New Roman" w:hAnsi="Times New Roman" w:eastAsia="宋体" w:cs="宋体"/>
                <w:b/>
                <w:color w:val="000000"/>
                <w:kern w:val="0"/>
                <w:sz w:val="24"/>
                <w:szCs w:val="24"/>
                <w:lang w:val="en-US" w:eastAsia="zh-CN" w:bidi="ar"/>
              </w:rPr>
              <w:t>二、中标候选人项目经理业绩</w:t>
            </w:r>
            <w:r>
              <w:rPr>
                <w:rFonts w:hint="eastAsia" w:ascii="Times New Roman" w:hAnsi="Times New Roman" w:eastAsia="宋体" w:cs="宋体"/>
                <w:b/>
                <w:color w:val="000000"/>
                <w:kern w:val="0"/>
                <w:sz w:val="24"/>
                <w:szCs w:val="24"/>
                <w:lang w:bidi="ar"/>
              </w:rPr>
              <w:t>：</w:t>
            </w:r>
          </w:p>
          <w:p w14:paraId="77EB3868">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1.</w:t>
            </w:r>
            <w:r>
              <w:rPr>
                <w:rFonts w:hint="eastAsia" w:ascii="Times New Roman" w:hAnsi="Times New Roman" w:eastAsia="宋体" w:cs="宋体"/>
                <w:b/>
                <w:color w:val="000000"/>
                <w:kern w:val="0"/>
                <w:sz w:val="24"/>
                <w:szCs w:val="24"/>
                <w:lang w:eastAsia="zh-CN" w:bidi="ar"/>
              </w:rPr>
              <w:t>重庆经微新技术开发有限公司：</w:t>
            </w:r>
          </w:p>
          <w:p w14:paraId="33D591D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val="en-US" w:eastAsia="zh-CN" w:bidi="ar"/>
              </w:rPr>
              <w:t>（1）2023-2024年全行安全技术防范工程安装集成建设服务</w:t>
            </w:r>
            <w:r>
              <w:rPr>
                <w:rFonts w:hint="eastAsia" w:ascii="Times New Roman" w:hAnsi="Times New Roman" w:eastAsia="宋体" w:cs="宋体"/>
                <w:bCs/>
                <w:color w:val="000000"/>
                <w:kern w:val="0"/>
                <w:sz w:val="24"/>
                <w:szCs w:val="24"/>
                <w:u w:val="single"/>
                <w:lang w:eastAsia="zh-CN" w:bidi="ar"/>
              </w:rPr>
              <w:t>。</w:t>
            </w:r>
          </w:p>
          <w:p w14:paraId="36467236">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2.</w:t>
            </w:r>
            <w:r>
              <w:rPr>
                <w:rFonts w:hint="eastAsia" w:ascii="Times New Roman" w:hAnsi="Times New Roman" w:eastAsia="宋体" w:cs="宋体"/>
                <w:b/>
                <w:color w:val="000000"/>
                <w:kern w:val="0"/>
                <w:sz w:val="24"/>
                <w:szCs w:val="24"/>
                <w:lang w:eastAsia="zh-CN" w:bidi="ar"/>
              </w:rPr>
              <w:t>重庆西物科力电子技术有限公司：</w:t>
            </w:r>
          </w:p>
          <w:p w14:paraId="4F4AA83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u w:val="single"/>
                <w:lang w:eastAsia="zh-CN"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浙商银行重庆科学城支行弱电工程</w:t>
            </w:r>
            <w:r>
              <w:rPr>
                <w:rFonts w:hint="eastAsia" w:ascii="Times New Roman" w:hAnsi="Times New Roman" w:eastAsia="宋体" w:cs="宋体"/>
                <w:bCs/>
                <w:color w:val="000000"/>
                <w:kern w:val="0"/>
                <w:sz w:val="24"/>
                <w:szCs w:val="24"/>
                <w:u w:val="single"/>
                <w:lang w:eastAsia="zh-CN" w:bidi="ar"/>
              </w:rPr>
              <w:t>。</w:t>
            </w:r>
          </w:p>
          <w:p w14:paraId="4DAD4C40">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auto"/>
              <w:rPr>
                <w:rFonts w:hint="eastAsia" w:ascii="Times New Roman" w:hAnsi="Times New Roman" w:eastAsia="宋体" w:cs="宋体"/>
                <w:b/>
                <w:color w:val="000000"/>
                <w:kern w:val="0"/>
                <w:sz w:val="24"/>
                <w:szCs w:val="24"/>
                <w:lang w:eastAsia="zh-CN" w:bidi="ar"/>
              </w:rPr>
            </w:pPr>
            <w:r>
              <w:rPr>
                <w:rFonts w:hint="eastAsia" w:ascii="Times New Roman" w:hAnsi="Times New Roman" w:eastAsia="宋体" w:cs="宋体"/>
                <w:b/>
                <w:color w:val="000000"/>
                <w:kern w:val="0"/>
                <w:sz w:val="24"/>
                <w:szCs w:val="24"/>
                <w:lang w:val="en-US" w:eastAsia="zh-CN" w:bidi="ar"/>
              </w:rPr>
              <w:t>3.</w:t>
            </w:r>
            <w:r>
              <w:rPr>
                <w:rFonts w:hint="eastAsia" w:ascii="Times New Roman" w:hAnsi="Times New Roman" w:eastAsia="宋体" w:cs="宋体"/>
                <w:b/>
                <w:color w:val="000000"/>
                <w:kern w:val="0"/>
                <w:sz w:val="24"/>
                <w:szCs w:val="24"/>
                <w:lang w:eastAsia="zh-CN" w:bidi="ar"/>
              </w:rPr>
              <w:t>重庆东原科技发展有限公司：</w:t>
            </w:r>
          </w:p>
          <w:p w14:paraId="60BAE93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Times New Roman" w:hAnsi="Times New Roman" w:eastAsia="宋体" w:cs="宋体"/>
                <w:bCs/>
                <w:color w:val="000000"/>
                <w:kern w:val="0"/>
                <w:sz w:val="24"/>
                <w:szCs w:val="24"/>
                <w:lang w:bidi="ar"/>
              </w:rPr>
            </w:pP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1</w:t>
            </w:r>
            <w:r>
              <w:rPr>
                <w:rFonts w:hint="eastAsia" w:ascii="Times New Roman" w:hAnsi="Times New Roman" w:eastAsia="宋体" w:cs="宋体"/>
                <w:bCs/>
                <w:color w:val="000000"/>
                <w:kern w:val="0"/>
                <w:sz w:val="24"/>
                <w:szCs w:val="24"/>
                <w:u w:val="single"/>
                <w:lang w:eastAsia="zh-CN" w:bidi="ar"/>
              </w:rPr>
              <w:t>）</w:t>
            </w:r>
            <w:r>
              <w:rPr>
                <w:rFonts w:hint="eastAsia" w:ascii="Times New Roman" w:hAnsi="Times New Roman" w:eastAsia="宋体" w:cs="宋体"/>
                <w:bCs/>
                <w:color w:val="000000"/>
                <w:kern w:val="0"/>
                <w:sz w:val="24"/>
                <w:szCs w:val="24"/>
                <w:u w:val="single"/>
                <w:lang w:val="en-US" w:eastAsia="zh-CN" w:bidi="ar"/>
              </w:rPr>
              <w:t>中国邮政储蓄银行股份有限公司重庆分行安防工程商入围项目-渝北区支行营运生产用房安防系统工程。</w:t>
            </w:r>
          </w:p>
        </w:tc>
      </w:tr>
      <w:tr w14:paraId="03B8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gridAfter w:val="1"/>
          <w:wAfter w:w="51" w:type="dxa"/>
          <w:trHeight w:val="1003" w:hRule="atLeast"/>
          <w:jc w:val="center"/>
        </w:trPr>
        <w:tc>
          <w:tcPr>
            <w:tcW w:w="1117" w:type="dxa"/>
            <w:shd w:val="clear" w:color="auto" w:fill="auto"/>
            <w:vAlign w:val="center"/>
          </w:tcPr>
          <w:p w14:paraId="12D735F9">
            <w:pPr>
              <w:keepNext w:val="0"/>
              <w:keepLines w:val="0"/>
              <w:pageBreakBefore w:val="0"/>
              <w:widowControl/>
              <w:suppressLineNumbers w:val="0"/>
              <w:kinsoku/>
              <w:wordWrap/>
              <w:overflowPunct/>
              <w:topLinePunct w:val="0"/>
              <w:autoSpaceDE/>
              <w:autoSpaceDN/>
              <w:bidi w:val="0"/>
              <w:adjustRightInd/>
              <w:snapToGrid w:val="0"/>
              <w:spacing w:line="400" w:lineRule="exact"/>
              <w:ind w:right="-80" w:rightChars="-38"/>
              <w:jc w:val="center"/>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招标文件规定应公示的其他内容</w:t>
            </w:r>
          </w:p>
        </w:tc>
        <w:tc>
          <w:tcPr>
            <w:tcW w:w="9122" w:type="dxa"/>
            <w:gridSpan w:val="10"/>
            <w:shd w:val="clear" w:color="auto" w:fill="auto"/>
            <w:vAlign w:val="center"/>
          </w:tcPr>
          <w:p w14:paraId="38FE8722">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b/>
                <w:bCs/>
                <w:sz w:val="24"/>
                <w:szCs w:val="24"/>
                <w:lang w:eastAsia="zh-CN"/>
              </w:rPr>
            </w:pPr>
            <w:r>
              <w:rPr>
                <w:rFonts w:hint="eastAsia" w:ascii="Times New Roman" w:hAnsi="Times New Roman" w:eastAsia="宋体"/>
                <w:b w:val="0"/>
                <w:bCs w:val="0"/>
                <w:sz w:val="24"/>
                <w:szCs w:val="24"/>
                <w:lang w:eastAsia="zh-CN"/>
              </w:rPr>
              <w:t>本项目无否决投标情况。</w:t>
            </w:r>
          </w:p>
        </w:tc>
      </w:tr>
      <w:tr w14:paraId="7919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970" w:type="dxa"/>
            <w:gridSpan w:val="2"/>
            <w:shd w:val="clear" w:color="auto" w:fill="auto"/>
            <w:vAlign w:val="center"/>
          </w:tcPr>
          <w:p w14:paraId="06330964">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中标候选人评标情况</w:t>
            </w:r>
          </w:p>
        </w:tc>
        <w:tc>
          <w:tcPr>
            <w:tcW w:w="7320" w:type="dxa"/>
            <w:gridSpan w:val="10"/>
            <w:shd w:val="clear" w:color="auto" w:fill="auto"/>
            <w:vAlign w:val="center"/>
          </w:tcPr>
          <w:p w14:paraId="63901EEC">
            <w:pPr>
              <w:keepNext w:val="0"/>
              <w:keepLines w:val="0"/>
              <w:pageBreakBefore w:val="0"/>
              <w:kinsoku/>
              <w:wordWrap/>
              <w:overflowPunct/>
              <w:topLinePunct w:val="0"/>
              <w:autoSpaceDE/>
              <w:autoSpaceDN/>
              <w:bidi w:val="0"/>
              <w:adjustRightInd/>
              <w:snapToGrid w:val="0"/>
              <w:spacing w:line="400" w:lineRule="exact"/>
              <w:ind w:firstLine="480" w:firstLineChars="200"/>
              <w:jc w:val="both"/>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bCs/>
                <w:color w:val="333333"/>
                <w:kern w:val="0"/>
                <w:sz w:val="24"/>
                <w:szCs w:val="24"/>
                <w:lang w:val="en-US" w:eastAsia="zh-CN" w:bidi="ar"/>
              </w:rPr>
              <w:t>评标委员会一致推荐综合得分排名前3名的投标人为中标候选人</w:t>
            </w:r>
            <w:r>
              <w:rPr>
                <w:rFonts w:hint="eastAsia" w:ascii="Times New Roman" w:hAnsi="Times New Roman" w:eastAsia="宋体" w:cs="宋体"/>
                <w:bCs/>
                <w:color w:val="333333"/>
                <w:kern w:val="0"/>
                <w:sz w:val="24"/>
                <w:szCs w:val="24"/>
                <w:lang w:bidi="ar"/>
              </w:rPr>
              <w:t>。</w:t>
            </w:r>
          </w:p>
        </w:tc>
      </w:tr>
      <w:tr w14:paraId="1ED0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20" w:hRule="atLeast"/>
          <w:jc w:val="center"/>
        </w:trPr>
        <w:tc>
          <w:tcPr>
            <w:tcW w:w="2970" w:type="dxa"/>
            <w:gridSpan w:val="2"/>
            <w:shd w:val="clear" w:color="auto" w:fill="auto"/>
            <w:vAlign w:val="center"/>
          </w:tcPr>
          <w:p w14:paraId="5DF87738">
            <w:pPr>
              <w:keepNext w:val="0"/>
              <w:keepLines w:val="0"/>
              <w:pageBreakBefore w:val="0"/>
              <w:kinsoku/>
              <w:wordWrap/>
              <w:overflowPunct/>
              <w:topLinePunct w:val="0"/>
              <w:autoSpaceDE/>
              <w:autoSpaceDN/>
              <w:bidi w:val="0"/>
              <w:adjustRightInd/>
              <w:snapToGrid w:val="0"/>
              <w:spacing w:line="400" w:lineRule="exact"/>
              <w:jc w:val="center"/>
              <w:rPr>
                <w:rFonts w:hint="eastAsia" w:ascii="Times New Roman" w:hAnsi="Times New Roman" w:eastAsia="宋体" w:cs="宋体"/>
                <w:i w:val="0"/>
                <w:iCs w:val="0"/>
                <w:color w:val="000000"/>
                <w:sz w:val="24"/>
                <w:szCs w:val="24"/>
                <w:u w:val="none"/>
                <w:lang w:val="en-US" w:eastAsia="zh-CN"/>
              </w:rPr>
            </w:pPr>
            <w:r>
              <w:rPr>
                <w:rFonts w:hint="eastAsia" w:ascii="Times New Roman" w:hAnsi="Times New Roman" w:eastAsia="宋体" w:cs="宋体"/>
                <w:i w:val="0"/>
                <w:iCs w:val="0"/>
                <w:color w:val="000000"/>
                <w:kern w:val="0"/>
                <w:sz w:val="24"/>
                <w:szCs w:val="24"/>
                <w:u w:val="none"/>
                <w:lang w:val="en-US" w:eastAsia="zh-CN" w:bidi="ar"/>
              </w:rPr>
              <w:t>投标人撤销投标文件或者部分投标被否决导致有效投标人不足三个的竞争性论证情况（如有）</w:t>
            </w:r>
          </w:p>
        </w:tc>
        <w:tc>
          <w:tcPr>
            <w:tcW w:w="7320" w:type="dxa"/>
            <w:gridSpan w:val="10"/>
            <w:shd w:val="clear" w:color="auto" w:fill="auto"/>
            <w:vAlign w:val="center"/>
          </w:tcPr>
          <w:p w14:paraId="589B1E25">
            <w:pPr>
              <w:keepNext w:val="0"/>
              <w:keepLines w:val="0"/>
              <w:pageBreakBefore w:val="0"/>
              <w:kinsoku/>
              <w:wordWrap/>
              <w:overflowPunct/>
              <w:topLinePunct w:val="0"/>
              <w:autoSpaceDE/>
              <w:autoSpaceDN/>
              <w:bidi w:val="0"/>
              <w:adjustRightInd/>
              <w:snapToGrid w:val="0"/>
              <w:spacing w:line="400" w:lineRule="exact"/>
              <w:ind w:firstLine="480" w:firstLineChars="200"/>
              <w:jc w:val="left"/>
              <w:rPr>
                <w:rFonts w:hint="eastAsia" w:ascii="Times New Roman" w:hAnsi="Times New Roman" w:eastAsia="宋体" w:cs="宋体"/>
                <w:i w:val="0"/>
                <w:iCs w:val="0"/>
                <w:color w:val="000000"/>
                <w:kern w:val="2"/>
                <w:sz w:val="24"/>
                <w:szCs w:val="24"/>
                <w:u w:val="none"/>
                <w:lang w:val="en-US" w:eastAsia="zh-CN" w:bidi="ar-SA"/>
              </w:rPr>
            </w:pPr>
            <w:r>
              <w:rPr>
                <w:rFonts w:hint="eastAsia" w:ascii="Times New Roman" w:hAnsi="Times New Roman" w:eastAsia="宋体" w:cs="宋体"/>
                <w:i w:val="0"/>
                <w:iCs w:val="0"/>
                <w:color w:val="000000"/>
                <w:sz w:val="24"/>
                <w:szCs w:val="24"/>
                <w:u w:val="none"/>
                <w:lang w:val="en-US" w:eastAsia="zh-CN"/>
              </w:rPr>
              <w:t>无。</w:t>
            </w:r>
          </w:p>
        </w:tc>
      </w:tr>
      <w:tr w14:paraId="52A6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80" w:hRule="atLeast"/>
          <w:jc w:val="center"/>
        </w:trPr>
        <w:tc>
          <w:tcPr>
            <w:tcW w:w="2970" w:type="dxa"/>
            <w:gridSpan w:val="2"/>
            <w:shd w:val="clear" w:color="auto" w:fill="auto"/>
            <w:vAlign w:val="center"/>
          </w:tcPr>
          <w:p w14:paraId="46612B44">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提出异议的渠道和方式</w:t>
            </w:r>
          </w:p>
        </w:tc>
        <w:tc>
          <w:tcPr>
            <w:tcW w:w="7320" w:type="dxa"/>
            <w:gridSpan w:val="10"/>
            <w:shd w:val="clear" w:color="auto" w:fill="auto"/>
            <w:vAlign w:val="center"/>
          </w:tcPr>
          <w:p w14:paraId="01F8F9F0">
            <w:pPr>
              <w:keepNext w:val="0"/>
              <w:keepLines w:val="0"/>
              <w:pageBreakBefore w:val="0"/>
              <w:widowControl/>
              <w:suppressLineNumbers w:val="0"/>
              <w:kinsoku/>
              <w:wordWrap/>
              <w:overflowPunct/>
              <w:topLinePunct w:val="0"/>
              <w:autoSpaceDE/>
              <w:autoSpaceDN/>
              <w:bidi w:val="0"/>
              <w:adjustRightInd/>
              <w:snapToGrid w:val="0"/>
              <w:spacing w:line="400" w:lineRule="exact"/>
              <w:ind w:firstLine="480" w:firstLineChars="200"/>
              <w:jc w:val="left"/>
              <w:textAlignment w:val="center"/>
              <w:rPr>
                <w:rFonts w:hint="eastAsia" w:ascii="Times New Roman" w:hAnsi="Times New Roman" w:eastAsia="宋体" w:cs="宋体"/>
                <w:i w:val="0"/>
                <w:iCs w:val="0"/>
                <w:color w:val="000000"/>
                <w:kern w:val="2"/>
                <w:sz w:val="24"/>
                <w:szCs w:val="24"/>
                <w:u w:val="none"/>
                <w:lang w:val="en-US" w:eastAsia="zh-CN" w:bidi="ar-SA"/>
              </w:rPr>
            </w:pPr>
            <w:r>
              <w:rPr>
                <w:rStyle w:val="26"/>
                <w:rFonts w:ascii="Times New Roman" w:hAnsi="Times New Roman" w:eastAsia="宋体"/>
                <w:lang w:val="en-US" w:eastAsia="zh-CN" w:bidi="ar"/>
              </w:rPr>
              <w:t>投标人或者其他利害关系人对评标结果有异议的，应在中标候选人公示期内以书面形式向招标人：</w:t>
            </w:r>
            <w:r>
              <w:rPr>
                <w:rStyle w:val="26"/>
                <w:rFonts w:hint="eastAsia" w:ascii="Times New Roman" w:hAnsi="Times New Roman" w:eastAsia="宋体"/>
                <w:lang w:val="en-US" w:eastAsia="zh-CN" w:bidi="ar"/>
              </w:rPr>
              <w:t>重庆三峡银行股份有限公司</w:t>
            </w:r>
            <w:r>
              <w:rPr>
                <w:rStyle w:val="26"/>
                <w:rFonts w:ascii="Times New Roman" w:hAnsi="Times New Roman" w:eastAsia="宋体"/>
                <w:lang w:val="en-US" w:eastAsia="zh-CN" w:bidi="ar"/>
              </w:rPr>
              <w:t>（联系电话：</w:t>
            </w:r>
            <w:r>
              <w:rPr>
                <w:rStyle w:val="26"/>
                <w:rFonts w:hint="eastAsia" w:ascii="Times New Roman" w:hAnsi="Times New Roman" w:eastAsia="宋体"/>
                <w:lang w:val="en-US" w:eastAsia="zh-CN" w:bidi="ar"/>
              </w:rPr>
              <w:t>023-88890395</w:t>
            </w:r>
            <w:r>
              <w:rPr>
                <w:rStyle w:val="26"/>
                <w:rFonts w:ascii="Times New Roman" w:hAnsi="Times New Roman" w:eastAsia="宋体"/>
                <w:lang w:val="en-US" w:eastAsia="zh-CN" w:bidi="ar"/>
              </w:rPr>
              <w:t>）提出异议。</w:t>
            </w:r>
          </w:p>
        </w:tc>
      </w:tr>
      <w:tr w14:paraId="1520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07" w:hRule="atLeast"/>
          <w:jc w:val="center"/>
        </w:trPr>
        <w:tc>
          <w:tcPr>
            <w:tcW w:w="5085" w:type="dxa"/>
            <w:gridSpan w:val="5"/>
            <w:shd w:val="clear" w:color="auto" w:fill="auto"/>
            <w:vAlign w:val="center"/>
          </w:tcPr>
          <w:p w14:paraId="7A84CF70">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 xml:space="preserve">招标人（盖章）: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重庆三峡银行股份有限公司                     </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w:t>
            </w:r>
            <w:r>
              <w:rPr>
                <w:rFonts w:hint="default" w:ascii="Times New Roman" w:hAnsi="Times New Roman" w:eastAsia="宋体" w:cs="宋体"/>
                <w:i w:val="0"/>
                <w:iCs w:val="0"/>
                <w:color w:val="000000"/>
                <w:kern w:val="0"/>
                <w:sz w:val="24"/>
                <w:szCs w:val="24"/>
                <w:u w:val="none"/>
                <w:lang w:val="en-US" w:eastAsia="zh-CN" w:bidi="ar"/>
              </w:rPr>
              <w:t>6</w:t>
            </w:r>
            <w:r>
              <w:rPr>
                <w:rFonts w:hint="eastAsia" w:ascii="Times New Roman" w:hAnsi="Times New Roman" w:eastAsia="宋体" w:cs="宋体"/>
                <w:i w:val="0"/>
                <w:iCs w:val="0"/>
                <w:color w:val="000000"/>
                <w:kern w:val="0"/>
                <w:sz w:val="24"/>
                <w:szCs w:val="24"/>
                <w:u w:val="none"/>
                <w:lang w:val="en-US" w:eastAsia="zh-CN" w:bidi="ar"/>
              </w:rPr>
              <w:t>月</w:t>
            </w:r>
            <w:r>
              <w:rPr>
                <w:rFonts w:hint="default" w:ascii="Times New Roman" w:hAnsi="Times New Roman" w:eastAsia="宋体" w:cs="宋体"/>
                <w:i w:val="0"/>
                <w:iCs w:val="0"/>
                <w:color w:val="000000"/>
                <w:kern w:val="0"/>
                <w:sz w:val="24"/>
                <w:szCs w:val="24"/>
                <w:u w:val="none"/>
                <w:lang w:val="en-US" w:eastAsia="zh-CN" w:bidi="ar"/>
              </w:rPr>
              <w:t>29</w:t>
            </w:r>
            <w:r>
              <w:rPr>
                <w:rFonts w:hint="eastAsia" w:ascii="Times New Roman" w:hAnsi="Times New Roman" w:eastAsia="宋体" w:cs="宋体"/>
                <w:i w:val="0"/>
                <w:iCs w:val="0"/>
                <w:color w:val="000000"/>
                <w:kern w:val="0"/>
                <w:sz w:val="24"/>
                <w:szCs w:val="24"/>
                <w:u w:val="none"/>
                <w:lang w:val="en-US" w:eastAsia="zh-CN" w:bidi="ar"/>
              </w:rPr>
              <w:t xml:space="preserve">日    </w:t>
            </w:r>
          </w:p>
        </w:tc>
        <w:tc>
          <w:tcPr>
            <w:tcW w:w="5205" w:type="dxa"/>
            <w:gridSpan w:val="7"/>
            <w:shd w:val="clear" w:color="auto" w:fill="auto"/>
            <w:vAlign w:val="center"/>
          </w:tcPr>
          <w:p w14:paraId="4A4A80D1">
            <w:pPr>
              <w:keepNext w:val="0"/>
              <w:keepLines w:val="0"/>
              <w:pageBreakBefore w:val="0"/>
              <w:widowControl/>
              <w:suppressLineNumbers w:val="0"/>
              <w:kinsoku/>
              <w:wordWrap/>
              <w:overflowPunct/>
              <w:topLinePunct w:val="0"/>
              <w:autoSpaceDE/>
              <w:autoSpaceDN/>
              <w:bidi w:val="0"/>
              <w:adjustRightInd/>
              <w:snapToGrid w:val="0"/>
              <w:spacing w:line="400" w:lineRule="exact"/>
              <w:jc w:val="both"/>
              <w:textAlignment w:val="center"/>
              <w:rPr>
                <w:rFonts w:hint="eastAsia" w:ascii="Times New Roman" w:hAnsi="Times New Roman" w:eastAsia="宋体" w:cs="宋体"/>
                <w:i w:val="0"/>
                <w:iCs w:val="0"/>
                <w:color w:val="000000"/>
                <w:kern w:val="0"/>
                <w:sz w:val="24"/>
                <w:szCs w:val="24"/>
                <w:u w:val="none"/>
                <w:lang w:val="en-US" w:eastAsia="zh-CN" w:bidi="ar"/>
              </w:rPr>
            </w:pPr>
            <w:r>
              <w:rPr>
                <w:rFonts w:hint="eastAsia" w:ascii="Times New Roman" w:hAnsi="Times New Roman" w:eastAsia="宋体" w:cs="宋体"/>
                <w:i w:val="0"/>
                <w:iCs w:val="0"/>
                <w:color w:val="000000"/>
                <w:kern w:val="0"/>
                <w:sz w:val="24"/>
                <w:szCs w:val="24"/>
                <w:u w:val="none"/>
                <w:lang w:val="en-US" w:eastAsia="zh-CN" w:bidi="ar"/>
              </w:rPr>
              <w:t>招标代理机构（盖章）：</w:t>
            </w:r>
          </w:p>
          <w:p w14:paraId="33B5812C">
            <w:pPr>
              <w:keepNext w:val="0"/>
              <w:keepLines w:val="0"/>
              <w:pageBreakBefore w:val="0"/>
              <w:widowControl/>
              <w:suppressLineNumbers w:val="0"/>
              <w:kinsoku/>
              <w:wordWrap/>
              <w:overflowPunct/>
              <w:topLinePunct w:val="0"/>
              <w:autoSpaceDE/>
              <w:autoSpaceDN/>
              <w:bidi w:val="0"/>
              <w:adjustRightInd/>
              <w:snapToGrid w:val="0"/>
              <w:spacing w:line="400" w:lineRule="exact"/>
              <w:ind w:firstLine="1200" w:firstLineChars="500"/>
              <w:jc w:val="both"/>
              <w:textAlignment w:val="center"/>
              <w:rPr>
                <w:rFonts w:hint="eastAsia" w:ascii="Times New Roman" w:hAnsi="Times New Roman" w:eastAsia="宋体" w:cs="宋体"/>
                <w:i w:val="0"/>
                <w:iCs w:val="0"/>
                <w:color w:val="000000"/>
                <w:sz w:val="24"/>
                <w:szCs w:val="24"/>
                <w:u w:val="none"/>
              </w:rPr>
            </w:pPr>
            <w:r>
              <w:rPr>
                <w:rFonts w:hint="eastAsia" w:ascii="Times New Roman" w:hAnsi="Times New Roman" w:eastAsia="宋体" w:cs="宋体"/>
                <w:i w:val="0"/>
                <w:iCs w:val="0"/>
                <w:color w:val="000000"/>
                <w:kern w:val="0"/>
                <w:sz w:val="24"/>
                <w:szCs w:val="24"/>
                <w:u w:val="none"/>
                <w:lang w:val="en-US" w:eastAsia="zh-CN" w:bidi="ar"/>
              </w:rPr>
              <w:t>重庆招标采购（集团）有限责任公司</w:t>
            </w:r>
            <w:r>
              <w:rPr>
                <w:rFonts w:hint="eastAsia" w:ascii="Times New Roman" w:hAnsi="Times New Roman" w:eastAsia="宋体" w:cs="宋体"/>
                <w:i w:val="0"/>
                <w:iCs w:val="0"/>
                <w:color w:val="000000"/>
                <w:kern w:val="0"/>
                <w:sz w:val="24"/>
                <w:szCs w:val="24"/>
                <w:u w:val="none"/>
                <w:lang w:val="en-US" w:eastAsia="zh-CN" w:bidi="ar"/>
              </w:rPr>
              <w:br w:type="textWrapping"/>
            </w:r>
            <w:r>
              <w:rPr>
                <w:rFonts w:hint="eastAsia" w:ascii="Times New Roman" w:hAnsi="Times New Roman" w:eastAsia="宋体" w:cs="宋体"/>
                <w:i w:val="0"/>
                <w:iCs w:val="0"/>
                <w:color w:val="000000"/>
                <w:kern w:val="0"/>
                <w:sz w:val="24"/>
                <w:szCs w:val="24"/>
                <w:u w:val="none"/>
                <w:lang w:val="en-US" w:eastAsia="zh-CN" w:bidi="ar"/>
              </w:rPr>
              <w:t xml:space="preserve">                    2026年</w:t>
            </w:r>
            <w:r>
              <w:rPr>
                <w:rFonts w:hint="default" w:ascii="Times New Roman" w:hAnsi="Times New Roman" w:eastAsia="宋体" w:cs="宋体"/>
                <w:i w:val="0"/>
                <w:iCs w:val="0"/>
                <w:color w:val="000000"/>
                <w:kern w:val="0"/>
                <w:sz w:val="24"/>
                <w:szCs w:val="24"/>
                <w:u w:val="none"/>
                <w:lang w:val="en-US" w:eastAsia="zh-CN" w:bidi="ar"/>
              </w:rPr>
              <w:t>6</w:t>
            </w:r>
            <w:r>
              <w:rPr>
                <w:rFonts w:hint="eastAsia" w:ascii="Times New Roman" w:hAnsi="Times New Roman" w:eastAsia="宋体" w:cs="宋体"/>
                <w:i w:val="0"/>
                <w:iCs w:val="0"/>
                <w:color w:val="000000"/>
                <w:kern w:val="0"/>
                <w:sz w:val="24"/>
                <w:szCs w:val="24"/>
                <w:u w:val="none"/>
                <w:lang w:val="en-US" w:eastAsia="zh-CN" w:bidi="ar"/>
              </w:rPr>
              <w:t>月</w:t>
            </w:r>
            <w:r>
              <w:rPr>
                <w:rFonts w:hint="default" w:ascii="Times New Roman" w:hAnsi="Times New Roman" w:eastAsia="宋体" w:cs="宋体"/>
                <w:i w:val="0"/>
                <w:iCs w:val="0"/>
                <w:color w:val="000000"/>
                <w:kern w:val="0"/>
                <w:sz w:val="24"/>
                <w:szCs w:val="24"/>
                <w:u w:val="none"/>
                <w:lang w:val="en-US" w:eastAsia="zh-CN" w:bidi="ar"/>
              </w:rPr>
              <w:t>29</w:t>
            </w:r>
            <w:bookmarkStart w:id="2" w:name="_GoBack"/>
            <w:bookmarkEnd w:id="2"/>
            <w:r>
              <w:rPr>
                <w:rFonts w:hint="eastAsia" w:ascii="Times New Roman" w:hAnsi="Times New Roman" w:eastAsia="宋体" w:cs="宋体"/>
                <w:i w:val="0"/>
                <w:iCs w:val="0"/>
                <w:color w:val="000000"/>
                <w:kern w:val="0"/>
                <w:sz w:val="24"/>
                <w:szCs w:val="24"/>
                <w:u w:val="none"/>
                <w:lang w:val="en-US" w:eastAsia="zh-CN" w:bidi="ar"/>
              </w:rPr>
              <w:t>日</w:t>
            </w:r>
          </w:p>
        </w:tc>
      </w:tr>
    </w:tbl>
    <w:p w14:paraId="65FB7054">
      <w:pPr>
        <w:widowControl/>
        <w:ind w:firstLine="420" w:firstLineChars="200"/>
        <w:jc w:val="left"/>
        <w:rPr>
          <w:rFonts w:ascii="Times New Roman" w:hAnsi="Times New Roman" w:eastAsia="宋体"/>
        </w:rPr>
      </w:pPr>
    </w:p>
    <w:sectPr>
      <w:footerReference r:id="rId3" w:type="default"/>
      <w:pgSz w:w="11906" w:h="16838"/>
      <w:pgMar w:top="1440" w:right="1706"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onospac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小标宋_GBK">
    <w:panose1 w:val="03000509000000000000"/>
    <w:charset w:val="86"/>
    <w:family w:val="script"/>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7A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F487B1">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A37E4"/>
    <w:multiLevelType w:val="singleLevel"/>
    <w:tmpl w:val="C44A37E4"/>
    <w:lvl w:ilvl="0" w:tentative="0">
      <w:start w:val="2"/>
      <w:numFmt w:val="decimal"/>
      <w:suff w:val="nothing"/>
      <w:lvlText w:val="（%1）"/>
      <w:lvlJc w:val="left"/>
    </w:lvl>
  </w:abstractNum>
  <w:abstractNum w:abstractNumId="1">
    <w:nsid w:val="FF5613B1"/>
    <w:multiLevelType w:val="singleLevel"/>
    <w:tmpl w:val="FF5613B1"/>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2"/>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DA585B"/>
    <w:rsid w:val="00000EDE"/>
    <w:rsid w:val="00032748"/>
    <w:rsid w:val="00050ECD"/>
    <w:rsid w:val="001111B7"/>
    <w:rsid w:val="00155B8A"/>
    <w:rsid w:val="00160674"/>
    <w:rsid w:val="00190695"/>
    <w:rsid w:val="001B6F25"/>
    <w:rsid w:val="002C212E"/>
    <w:rsid w:val="002C5913"/>
    <w:rsid w:val="002E0C21"/>
    <w:rsid w:val="00400272"/>
    <w:rsid w:val="004723C8"/>
    <w:rsid w:val="0058701F"/>
    <w:rsid w:val="00587C37"/>
    <w:rsid w:val="005A7A3B"/>
    <w:rsid w:val="00601FB2"/>
    <w:rsid w:val="006216FF"/>
    <w:rsid w:val="00645557"/>
    <w:rsid w:val="00696592"/>
    <w:rsid w:val="00707997"/>
    <w:rsid w:val="00753CF5"/>
    <w:rsid w:val="007D4107"/>
    <w:rsid w:val="0081531F"/>
    <w:rsid w:val="00936411"/>
    <w:rsid w:val="009859B8"/>
    <w:rsid w:val="009A30DD"/>
    <w:rsid w:val="009E1136"/>
    <w:rsid w:val="009F4BEC"/>
    <w:rsid w:val="00A73A9F"/>
    <w:rsid w:val="00AA075E"/>
    <w:rsid w:val="00AA33C0"/>
    <w:rsid w:val="00AA6C2C"/>
    <w:rsid w:val="00AD0C6F"/>
    <w:rsid w:val="00AF1810"/>
    <w:rsid w:val="00BF1551"/>
    <w:rsid w:val="00C10753"/>
    <w:rsid w:val="00C50BD4"/>
    <w:rsid w:val="00C63C8D"/>
    <w:rsid w:val="00D27D77"/>
    <w:rsid w:val="00DA585B"/>
    <w:rsid w:val="00E10A5A"/>
    <w:rsid w:val="00E33A95"/>
    <w:rsid w:val="00E47FA8"/>
    <w:rsid w:val="00E83978"/>
    <w:rsid w:val="00EF1747"/>
    <w:rsid w:val="00F563F5"/>
    <w:rsid w:val="01136B37"/>
    <w:rsid w:val="0127018A"/>
    <w:rsid w:val="01FF942D"/>
    <w:rsid w:val="027B7AFA"/>
    <w:rsid w:val="02C62D99"/>
    <w:rsid w:val="034C72DC"/>
    <w:rsid w:val="03521ED8"/>
    <w:rsid w:val="03912F41"/>
    <w:rsid w:val="039A0379"/>
    <w:rsid w:val="03AC7D7B"/>
    <w:rsid w:val="044A5963"/>
    <w:rsid w:val="04C1035D"/>
    <w:rsid w:val="05765915"/>
    <w:rsid w:val="07414C7E"/>
    <w:rsid w:val="086E3851"/>
    <w:rsid w:val="0887407E"/>
    <w:rsid w:val="09C83435"/>
    <w:rsid w:val="0A650FAC"/>
    <w:rsid w:val="0AA42163"/>
    <w:rsid w:val="0AB80DB3"/>
    <w:rsid w:val="0B41524D"/>
    <w:rsid w:val="0B57301C"/>
    <w:rsid w:val="0B821D10"/>
    <w:rsid w:val="0B8F6344"/>
    <w:rsid w:val="0BC83295"/>
    <w:rsid w:val="0BFB5A29"/>
    <w:rsid w:val="0E2B35C4"/>
    <w:rsid w:val="0E6A2AC3"/>
    <w:rsid w:val="0FE850A5"/>
    <w:rsid w:val="10A50CDB"/>
    <w:rsid w:val="110547C9"/>
    <w:rsid w:val="119654BE"/>
    <w:rsid w:val="11B83D8F"/>
    <w:rsid w:val="128E689D"/>
    <w:rsid w:val="1291462E"/>
    <w:rsid w:val="130209F6"/>
    <w:rsid w:val="13907E31"/>
    <w:rsid w:val="13F21748"/>
    <w:rsid w:val="13FC3064"/>
    <w:rsid w:val="1424395D"/>
    <w:rsid w:val="15205ED3"/>
    <w:rsid w:val="167A1613"/>
    <w:rsid w:val="16843CE3"/>
    <w:rsid w:val="16AD6033"/>
    <w:rsid w:val="16DF591A"/>
    <w:rsid w:val="176A5B2B"/>
    <w:rsid w:val="17F900FF"/>
    <w:rsid w:val="18F63219"/>
    <w:rsid w:val="1AB160AF"/>
    <w:rsid w:val="1AC9141E"/>
    <w:rsid w:val="1C0E117B"/>
    <w:rsid w:val="1C8A798D"/>
    <w:rsid w:val="1EA638ED"/>
    <w:rsid w:val="202A0A1E"/>
    <w:rsid w:val="205B1DD4"/>
    <w:rsid w:val="20611427"/>
    <w:rsid w:val="20735697"/>
    <w:rsid w:val="20F63F8C"/>
    <w:rsid w:val="21F26E49"/>
    <w:rsid w:val="229B303C"/>
    <w:rsid w:val="22DE1FA0"/>
    <w:rsid w:val="2324171C"/>
    <w:rsid w:val="236819A8"/>
    <w:rsid w:val="23F05379"/>
    <w:rsid w:val="24525685"/>
    <w:rsid w:val="24F409AC"/>
    <w:rsid w:val="260B2287"/>
    <w:rsid w:val="2642688E"/>
    <w:rsid w:val="290C6A42"/>
    <w:rsid w:val="2B1A4D1A"/>
    <w:rsid w:val="2B434271"/>
    <w:rsid w:val="2C534988"/>
    <w:rsid w:val="2CFA4E04"/>
    <w:rsid w:val="2D3FE2B9"/>
    <w:rsid w:val="2DF9330D"/>
    <w:rsid w:val="2E06134C"/>
    <w:rsid w:val="2EFA55E4"/>
    <w:rsid w:val="2F6612E6"/>
    <w:rsid w:val="2F822A63"/>
    <w:rsid w:val="2FBA2E31"/>
    <w:rsid w:val="2FBC149F"/>
    <w:rsid w:val="2FDA6979"/>
    <w:rsid w:val="30A47560"/>
    <w:rsid w:val="315A3502"/>
    <w:rsid w:val="319610F9"/>
    <w:rsid w:val="320209E2"/>
    <w:rsid w:val="32397907"/>
    <w:rsid w:val="332F3F8D"/>
    <w:rsid w:val="34CC3529"/>
    <w:rsid w:val="35A96EE3"/>
    <w:rsid w:val="35B91D00"/>
    <w:rsid w:val="35C16E06"/>
    <w:rsid w:val="36723C5D"/>
    <w:rsid w:val="37013002"/>
    <w:rsid w:val="387426FB"/>
    <w:rsid w:val="38DD7648"/>
    <w:rsid w:val="39317DFF"/>
    <w:rsid w:val="393D4CFB"/>
    <w:rsid w:val="39525442"/>
    <w:rsid w:val="39573B83"/>
    <w:rsid w:val="39855268"/>
    <w:rsid w:val="39916AF0"/>
    <w:rsid w:val="39E976D1"/>
    <w:rsid w:val="3A912821"/>
    <w:rsid w:val="3B036A35"/>
    <w:rsid w:val="3B675D5A"/>
    <w:rsid w:val="3B9A4359"/>
    <w:rsid w:val="3BA7660B"/>
    <w:rsid w:val="3BFFFD7D"/>
    <w:rsid w:val="3C177780"/>
    <w:rsid w:val="3C455A65"/>
    <w:rsid w:val="3CDF4516"/>
    <w:rsid w:val="3DE2D2E2"/>
    <w:rsid w:val="3DE66B3A"/>
    <w:rsid w:val="3E5A1BA6"/>
    <w:rsid w:val="3EFFD016"/>
    <w:rsid w:val="3F281CA4"/>
    <w:rsid w:val="3F8A209A"/>
    <w:rsid w:val="404626B7"/>
    <w:rsid w:val="409E221E"/>
    <w:rsid w:val="411A1B37"/>
    <w:rsid w:val="41E40104"/>
    <w:rsid w:val="42521512"/>
    <w:rsid w:val="426254CD"/>
    <w:rsid w:val="427F035E"/>
    <w:rsid w:val="430976F7"/>
    <w:rsid w:val="430A31C2"/>
    <w:rsid w:val="43811983"/>
    <w:rsid w:val="439E5A90"/>
    <w:rsid w:val="43C04B1E"/>
    <w:rsid w:val="44054362"/>
    <w:rsid w:val="442A0AE5"/>
    <w:rsid w:val="44395D04"/>
    <w:rsid w:val="459E5B5E"/>
    <w:rsid w:val="46085FAF"/>
    <w:rsid w:val="46386C71"/>
    <w:rsid w:val="463E35D3"/>
    <w:rsid w:val="467632F5"/>
    <w:rsid w:val="47767466"/>
    <w:rsid w:val="47D87D86"/>
    <w:rsid w:val="48333FF5"/>
    <w:rsid w:val="48561630"/>
    <w:rsid w:val="4A154C94"/>
    <w:rsid w:val="4A9B66B0"/>
    <w:rsid w:val="4ABC522A"/>
    <w:rsid w:val="4ACE54AE"/>
    <w:rsid w:val="4B3043BA"/>
    <w:rsid w:val="4BF52F0E"/>
    <w:rsid w:val="4C6E4BBE"/>
    <w:rsid w:val="4CBB4158"/>
    <w:rsid w:val="4CEE027E"/>
    <w:rsid w:val="4D264A4A"/>
    <w:rsid w:val="4D702C88"/>
    <w:rsid w:val="4DF72F6D"/>
    <w:rsid w:val="4EAE6F61"/>
    <w:rsid w:val="51053BF3"/>
    <w:rsid w:val="512D01F4"/>
    <w:rsid w:val="51B353FD"/>
    <w:rsid w:val="51F25AD4"/>
    <w:rsid w:val="520A5BE6"/>
    <w:rsid w:val="52C673B2"/>
    <w:rsid w:val="538C4158"/>
    <w:rsid w:val="53A23ED5"/>
    <w:rsid w:val="54A25243"/>
    <w:rsid w:val="54AA79E0"/>
    <w:rsid w:val="551D2AB1"/>
    <w:rsid w:val="556B21CE"/>
    <w:rsid w:val="55832438"/>
    <w:rsid w:val="55974C4F"/>
    <w:rsid w:val="56BC4412"/>
    <w:rsid w:val="57C341D2"/>
    <w:rsid w:val="586E6522"/>
    <w:rsid w:val="58912771"/>
    <w:rsid w:val="5903628D"/>
    <w:rsid w:val="59091DA7"/>
    <w:rsid w:val="591E2AE5"/>
    <w:rsid w:val="59B234B4"/>
    <w:rsid w:val="59E7658C"/>
    <w:rsid w:val="5A871B1D"/>
    <w:rsid w:val="5AE96334"/>
    <w:rsid w:val="5AFE4D46"/>
    <w:rsid w:val="5B06336D"/>
    <w:rsid w:val="5B5F0DA7"/>
    <w:rsid w:val="5B89030C"/>
    <w:rsid w:val="5BB32463"/>
    <w:rsid w:val="5BEF534C"/>
    <w:rsid w:val="5C536E33"/>
    <w:rsid w:val="5CDC004C"/>
    <w:rsid w:val="5CF5647F"/>
    <w:rsid w:val="5D030393"/>
    <w:rsid w:val="5D2C3AEB"/>
    <w:rsid w:val="5D9953D6"/>
    <w:rsid w:val="5DB744C7"/>
    <w:rsid w:val="5E3646E2"/>
    <w:rsid w:val="5E390C04"/>
    <w:rsid w:val="5E6737F7"/>
    <w:rsid w:val="5F3202A9"/>
    <w:rsid w:val="5F7EF645"/>
    <w:rsid w:val="5F8B5C0B"/>
    <w:rsid w:val="5FFF73BC"/>
    <w:rsid w:val="60635F68"/>
    <w:rsid w:val="607D462D"/>
    <w:rsid w:val="63080089"/>
    <w:rsid w:val="63C926FE"/>
    <w:rsid w:val="64344249"/>
    <w:rsid w:val="65582B46"/>
    <w:rsid w:val="658C0681"/>
    <w:rsid w:val="666920D7"/>
    <w:rsid w:val="670F3CDC"/>
    <w:rsid w:val="67834660"/>
    <w:rsid w:val="68E36170"/>
    <w:rsid w:val="68ED22ED"/>
    <w:rsid w:val="699D23D7"/>
    <w:rsid w:val="6A266C5C"/>
    <w:rsid w:val="6B1F331E"/>
    <w:rsid w:val="6B5B3BDD"/>
    <w:rsid w:val="6C4909E0"/>
    <w:rsid w:val="6DA93623"/>
    <w:rsid w:val="6DB1683D"/>
    <w:rsid w:val="6E656BB1"/>
    <w:rsid w:val="6EB14246"/>
    <w:rsid w:val="6F120007"/>
    <w:rsid w:val="71423A9C"/>
    <w:rsid w:val="720F72CF"/>
    <w:rsid w:val="724843E8"/>
    <w:rsid w:val="72694100"/>
    <w:rsid w:val="7381515F"/>
    <w:rsid w:val="73D74B24"/>
    <w:rsid w:val="74756416"/>
    <w:rsid w:val="75232D32"/>
    <w:rsid w:val="753352C1"/>
    <w:rsid w:val="75812F99"/>
    <w:rsid w:val="759F2DEE"/>
    <w:rsid w:val="76065F9C"/>
    <w:rsid w:val="77A82BF8"/>
    <w:rsid w:val="77B782CD"/>
    <w:rsid w:val="77EF6976"/>
    <w:rsid w:val="78FD327E"/>
    <w:rsid w:val="797B11BA"/>
    <w:rsid w:val="7A224071"/>
    <w:rsid w:val="7B6273C9"/>
    <w:rsid w:val="7B9A166B"/>
    <w:rsid w:val="7BC32882"/>
    <w:rsid w:val="7BEE19FB"/>
    <w:rsid w:val="7CB75FC7"/>
    <w:rsid w:val="7CFB2319"/>
    <w:rsid w:val="7D466512"/>
    <w:rsid w:val="7DC27C61"/>
    <w:rsid w:val="7DFEE5A1"/>
    <w:rsid w:val="7E4D7D5B"/>
    <w:rsid w:val="7F6722A0"/>
    <w:rsid w:val="7FAF405B"/>
    <w:rsid w:val="7FF52F01"/>
    <w:rsid w:val="BCFBEC5A"/>
    <w:rsid w:val="BEFF7509"/>
    <w:rsid w:val="FAF1BB6B"/>
    <w:rsid w:val="FB7AED61"/>
    <w:rsid w:val="FBD7B4A3"/>
    <w:rsid w:val="FE7B1744"/>
    <w:rsid w:val="FEEFEB9C"/>
    <w:rsid w:val="FEFD60CA"/>
    <w:rsid w:val="FF7681EE"/>
    <w:rsid w:val="FFF5B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footer"/>
    <w:basedOn w:val="1"/>
    <w:link w:val="24"/>
    <w:qFormat/>
    <w:uiPriority w:val="0"/>
    <w:pPr>
      <w:tabs>
        <w:tab w:val="center" w:pos="4153"/>
        <w:tab w:val="right" w:pos="8306"/>
      </w:tabs>
      <w:snapToGrid w:val="0"/>
      <w:jc w:val="left"/>
    </w:pPr>
    <w:rPr>
      <w:sz w:val="18"/>
      <w:szCs w:val="18"/>
    </w:rPr>
  </w:style>
  <w:style w:type="paragraph" w:styleId="5">
    <w:name w:val="header"/>
    <w:basedOn w:val="1"/>
    <w:link w:val="23"/>
    <w:qFormat/>
    <w:uiPriority w:val="0"/>
    <w:pPr>
      <w:tabs>
        <w:tab w:val="center" w:pos="4153"/>
        <w:tab w:val="right" w:pos="8306"/>
      </w:tabs>
      <w:snapToGrid w:val="0"/>
      <w:jc w:val="center"/>
    </w:pPr>
    <w:rPr>
      <w:sz w:val="18"/>
      <w:szCs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FollowedHyperlink"/>
    <w:basedOn w:val="9"/>
    <w:qFormat/>
    <w:uiPriority w:val="0"/>
    <w:rPr>
      <w:color w:val="800080"/>
      <w:u w:val="none"/>
    </w:rPr>
  </w:style>
  <w:style w:type="character" w:styleId="12">
    <w:name w:val="Emphasis"/>
    <w:basedOn w:val="9"/>
    <w:qFormat/>
    <w:uiPriority w:val="0"/>
    <w:rPr>
      <w:b/>
      <w:bCs/>
    </w:rPr>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ascii="monospace" w:hAnsi="monospace" w:eastAsia="monospace" w:cs="monospace"/>
    </w:rPr>
  </w:style>
  <w:style w:type="character" w:customStyle="1" w:styleId="22">
    <w:name w:val="mini-outputtext1"/>
    <w:basedOn w:val="9"/>
    <w:qFormat/>
    <w:uiPriority w:val="0"/>
  </w:style>
  <w:style w:type="character" w:customStyle="1" w:styleId="23">
    <w:name w:val="页眉 字符"/>
    <w:basedOn w:val="9"/>
    <w:link w:val="5"/>
    <w:qFormat/>
    <w:uiPriority w:val="0"/>
    <w:rPr>
      <w:rFonts w:asciiTheme="minorHAnsi" w:hAnsiTheme="minorHAnsi" w:eastAsiaTheme="minorEastAsia" w:cstheme="minorBidi"/>
      <w:kern w:val="2"/>
      <w:sz w:val="18"/>
      <w:szCs w:val="18"/>
    </w:rPr>
  </w:style>
  <w:style w:type="character" w:customStyle="1" w:styleId="24">
    <w:name w:val="页脚 字符"/>
    <w:basedOn w:val="9"/>
    <w:link w:val="4"/>
    <w:qFormat/>
    <w:uiPriority w:val="0"/>
    <w:rPr>
      <w:rFonts w:asciiTheme="minorHAnsi" w:hAnsiTheme="minorHAnsi" w:eastAsiaTheme="minorEastAsia" w:cstheme="minorBidi"/>
      <w:kern w:val="2"/>
      <w:sz w:val="18"/>
      <w:szCs w:val="18"/>
    </w:rPr>
  </w:style>
  <w:style w:type="paragraph" w:styleId="25">
    <w:name w:val="List Paragraph"/>
    <w:basedOn w:val="1"/>
    <w:unhideWhenUsed/>
    <w:qFormat/>
    <w:uiPriority w:val="99"/>
    <w:pPr>
      <w:ind w:firstLine="420" w:firstLineChars="200"/>
    </w:pPr>
  </w:style>
  <w:style w:type="character" w:customStyle="1" w:styleId="26">
    <w:name w:val="font31"/>
    <w:basedOn w:val="9"/>
    <w:qFormat/>
    <w:uiPriority w:val="0"/>
    <w:rPr>
      <w:rFonts w:hint="eastAsia" w:ascii="宋体" w:hAnsi="宋体" w:eastAsia="宋体" w:cs="宋体"/>
      <w:color w:val="000000"/>
      <w:sz w:val="24"/>
      <w:szCs w:val="24"/>
      <w:u w:val="none"/>
    </w:rPr>
  </w:style>
  <w:style w:type="character" w:customStyle="1" w:styleId="27">
    <w:name w:val="font1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1135</Words>
  <Characters>1314</Characters>
  <Lines>13</Lines>
  <Paragraphs>3</Paragraphs>
  <TotalTime>4</TotalTime>
  <ScaleCrop>false</ScaleCrop>
  <LinksUpToDate>false</LinksUpToDate>
  <CharactersWithSpaces>1425</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西瓜鱼</cp:lastModifiedBy>
  <cp:lastPrinted>2025-10-30T00:39:00Z</cp:lastPrinted>
  <dcterms:modified xsi:type="dcterms:W3CDTF">2026-06-29T09:36:56Z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6B1C9BCD9DAD495FBD10F14F3F71F2E3_13</vt:lpwstr>
  </property>
  <property fmtid="{D5CDD505-2E9C-101B-9397-08002B2CF9AE}" pid="4" name="KSOTemplateDocerSaveRecord">
    <vt:lpwstr>eyJoZGlkIjoiYjE1NjVhM2IyNDZkZDg3MmQwYzE0YTZhYzMxZDMzYTQiLCJ1c2VySWQiOiIxOTY3MDk3NzkifQ==</vt:lpwstr>
  </property>
</Properties>
</file>