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0D" w:rsidRDefault="00D01A31">
      <w:pPr>
        <w:pStyle w:val="a6"/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重庆三峡银行麒麟操作系统</w:t>
      </w:r>
      <w:r>
        <w:rPr>
          <w:rFonts w:ascii="Times New Roman" w:hAnsi="Times New Roman" w:hint="eastAsia"/>
        </w:rPr>
        <w:t>2026-2027</w:t>
      </w:r>
      <w:r>
        <w:rPr>
          <w:rFonts w:ascii="Times New Roman" w:hAnsi="Times New Roman" w:hint="eastAsia"/>
        </w:rPr>
        <w:t>年驻场维保项目</w:t>
      </w:r>
    </w:p>
    <w:p w:rsidR="00F5240D" w:rsidRDefault="00D01A31">
      <w:pPr>
        <w:pStyle w:val="a6"/>
        <w:ind w:firstLineChars="0" w:firstLine="0"/>
      </w:pPr>
      <w:r>
        <w:rPr>
          <w:rFonts w:hint="eastAsia"/>
        </w:rPr>
        <w:t>询比公告</w:t>
      </w:r>
    </w:p>
    <w:p w:rsidR="00F5240D" w:rsidRDefault="00D01A31">
      <w:pPr>
        <w:pStyle w:val="2"/>
      </w:pPr>
      <w:bookmarkStart w:id="0" w:name="_Toc22470"/>
      <w:bookmarkStart w:id="1" w:name="_Toc13298"/>
      <w:bookmarkStart w:id="2" w:name="_Toc21021"/>
      <w:bookmarkStart w:id="3" w:name="_Toc31597"/>
      <w:bookmarkStart w:id="4" w:name="_Toc31037"/>
      <w:bookmarkStart w:id="5" w:name="_Toc3165"/>
      <w:bookmarkStart w:id="6" w:name="_Toc19027"/>
      <w:bookmarkStart w:id="7" w:name="_Toc22653"/>
      <w:bookmarkStart w:id="8" w:name="_Toc15916"/>
      <w:bookmarkStart w:id="9" w:name="_Toc29828"/>
      <w:bookmarkStart w:id="10" w:name="_Toc1435"/>
      <w:bookmarkStart w:id="11" w:name="_Toc492300546"/>
      <w:bookmarkStart w:id="12" w:name="_Toc23137"/>
      <w:r>
        <w:rPr>
          <w:rFonts w:hint="eastAsia"/>
        </w:rPr>
        <w:t xml:space="preserve">1.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/>
        </w:rPr>
        <w:t>询比条件</w:t>
      </w:r>
    </w:p>
    <w:p w:rsidR="00F5240D" w:rsidRDefault="00D01A31">
      <w:pPr>
        <w:ind w:firstLine="420"/>
      </w:pPr>
      <w:r>
        <w:rPr>
          <w:rFonts w:hint="eastAsia"/>
        </w:rPr>
        <w:t>采购人：重庆三峡银行股份有限公司</w:t>
      </w:r>
    </w:p>
    <w:p w:rsidR="00F5240D" w:rsidRDefault="00D01A31">
      <w:pPr>
        <w:ind w:firstLine="420"/>
      </w:pPr>
      <w:r>
        <w:rPr>
          <w:rFonts w:hint="eastAsia"/>
        </w:rPr>
        <w:t>资金来源：</w:t>
      </w:r>
      <w:r>
        <w:rPr>
          <w:rFonts w:hint="eastAsia"/>
        </w:rPr>
        <w:t xml:space="preserve"> </w:t>
      </w:r>
      <w:r>
        <w:rPr>
          <w:rFonts w:hint="eastAsia"/>
        </w:rPr>
        <w:t>企业自筹</w:t>
      </w:r>
      <w:r>
        <w:rPr>
          <w:rFonts w:hint="eastAsia"/>
        </w:rPr>
        <w:t>，资金已落实</w:t>
      </w:r>
      <w:r>
        <w:rPr>
          <w:rFonts w:hint="eastAsia"/>
        </w:rPr>
        <w:t>。</w:t>
      </w:r>
    </w:p>
    <w:p w:rsidR="00F5240D" w:rsidRDefault="00D01A31">
      <w:pPr>
        <w:pStyle w:val="a0"/>
        <w:ind w:firstLine="420"/>
      </w:pPr>
      <w:r>
        <w:rPr>
          <w:rFonts w:hint="eastAsia"/>
        </w:rPr>
        <w:t>项目名称：</w:t>
      </w:r>
      <w:r>
        <w:rPr>
          <w:rFonts w:hint="eastAsia"/>
        </w:rPr>
        <w:t>重庆三峡银行麒麟操作系统</w:t>
      </w:r>
      <w:r>
        <w:rPr>
          <w:rFonts w:hint="eastAsia"/>
        </w:rPr>
        <w:t>2026-2027</w:t>
      </w:r>
      <w:r>
        <w:rPr>
          <w:rFonts w:hint="eastAsia"/>
        </w:rPr>
        <w:t>年驻场维保项目</w:t>
      </w:r>
    </w:p>
    <w:p w:rsidR="00F5240D" w:rsidRDefault="00D01A31">
      <w:pPr>
        <w:pStyle w:val="2"/>
      </w:pPr>
      <w:bookmarkStart w:id="13" w:name="_Toc15871"/>
      <w:bookmarkStart w:id="14" w:name="_Toc22009"/>
      <w:bookmarkStart w:id="15" w:name="_Toc21478"/>
      <w:bookmarkStart w:id="16" w:name="_Toc24481"/>
      <w:bookmarkStart w:id="17" w:name="_Toc17362"/>
      <w:bookmarkStart w:id="18" w:name="_Toc29603"/>
      <w:bookmarkStart w:id="19" w:name="_Toc19608"/>
      <w:bookmarkStart w:id="20" w:name="_Toc31834"/>
      <w:bookmarkStart w:id="21" w:name="_Toc20299"/>
      <w:bookmarkStart w:id="22" w:name="_Toc492300547"/>
      <w:bookmarkStart w:id="23" w:name="_Toc13223"/>
      <w:bookmarkStart w:id="24" w:name="_Toc15672"/>
      <w:bookmarkStart w:id="25" w:name="_Toc23667"/>
      <w:r>
        <w:rPr>
          <w:rFonts w:hint="eastAsia"/>
        </w:rPr>
        <w:t xml:space="preserve">2.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hint="eastAsia"/>
        </w:rPr>
        <w:t>询比内容</w:t>
      </w:r>
    </w:p>
    <w:p w:rsidR="00F5240D" w:rsidRDefault="00D01A31">
      <w:pPr>
        <w:ind w:firstLine="420"/>
      </w:pPr>
      <w:bookmarkStart w:id="26" w:name="_Hlk536432704"/>
      <w:r>
        <w:rPr>
          <w:rFonts w:hint="eastAsia"/>
        </w:rPr>
        <w:t>2.</w:t>
      </w:r>
      <w:r>
        <w:rPr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询比</w:t>
      </w:r>
      <w:r>
        <w:rPr>
          <w:rFonts w:hint="eastAsia"/>
        </w:rPr>
        <w:t>范围</w:t>
      </w:r>
      <w:r>
        <w:rPr>
          <w:rFonts w:hint="eastAsia"/>
        </w:rPr>
        <w:t>：</w:t>
      </w:r>
      <w:r>
        <w:rPr>
          <w:rFonts w:hint="eastAsia"/>
        </w:rPr>
        <w:t>提供</w:t>
      </w:r>
      <w:r>
        <w:rPr>
          <w:rFonts w:hint="eastAsia"/>
        </w:rPr>
        <w:t>一名麒麟操作系统原厂驻场维保人员，</w:t>
      </w:r>
      <w:r>
        <w:rPr>
          <w:rFonts w:hint="eastAsia"/>
        </w:rPr>
        <w:t>在</w:t>
      </w:r>
      <w:r>
        <w:rPr>
          <w:rFonts w:hint="eastAsia"/>
        </w:rPr>
        <w:t>维保期</w:t>
      </w:r>
      <w:r>
        <w:rPr>
          <w:rFonts w:hint="eastAsia"/>
        </w:rPr>
        <w:t>内的</w:t>
      </w:r>
      <w:r>
        <w:rPr>
          <w:rFonts w:hint="eastAsia"/>
        </w:rPr>
        <w:t>对采购人的麒麟桌面操作系统及应用商店、</w:t>
      </w:r>
      <w:r>
        <w:rPr>
          <w:rFonts w:hint="eastAsia"/>
        </w:rPr>
        <w:t>kms</w:t>
      </w:r>
      <w:r>
        <w:rPr>
          <w:rFonts w:hint="eastAsia"/>
        </w:rPr>
        <w:t>平台等配套系统的提供技术支持相关服务。</w:t>
      </w:r>
    </w:p>
    <w:p w:rsidR="00F5240D" w:rsidRDefault="00D01A31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时间</w:t>
      </w:r>
      <w:r>
        <w:rPr>
          <w:rFonts w:hint="eastAsia"/>
        </w:rPr>
        <w:t>要求：维保时间以原厂服务开通证明文件上时间为准。</w:t>
      </w:r>
    </w:p>
    <w:p w:rsidR="00F5240D" w:rsidRDefault="00D01A31">
      <w:pPr>
        <w:ind w:firstLine="420"/>
        <w:rPr>
          <w:rStyle w:val="Char"/>
          <w:rFonts w:hint="default"/>
        </w:rPr>
      </w:pPr>
      <w:r>
        <w:rPr>
          <w:rFonts w:hint="eastAsia"/>
        </w:rPr>
        <w:t>2.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地点</w:t>
      </w:r>
      <w:r>
        <w:rPr>
          <w:rFonts w:hint="eastAsia"/>
        </w:rPr>
        <w:t>要求</w:t>
      </w:r>
      <w:r>
        <w:rPr>
          <w:rFonts w:hint="eastAsia"/>
        </w:rPr>
        <w:t>：</w:t>
      </w:r>
      <w:r>
        <w:rPr>
          <w:rFonts w:hint="eastAsia"/>
          <w:sz w:val="24"/>
        </w:rPr>
        <w:t>服务地点</w:t>
      </w:r>
      <w:r>
        <w:rPr>
          <w:rFonts w:ascii="宋体" w:hint="eastAsia"/>
          <w:sz w:val="24"/>
        </w:rPr>
        <w:t>重庆市</w:t>
      </w:r>
    </w:p>
    <w:p w:rsidR="00F5240D" w:rsidRDefault="00D01A31">
      <w:pPr>
        <w:pStyle w:val="2"/>
      </w:pPr>
      <w:bookmarkStart w:id="27" w:name="_Toc12661"/>
      <w:bookmarkStart w:id="28" w:name="_Toc21473"/>
      <w:bookmarkStart w:id="29" w:name="_Toc24295"/>
      <w:bookmarkStart w:id="30" w:name="_Toc492300548"/>
      <w:bookmarkStart w:id="31" w:name="_Toc20142"/>
      <w:bookmarkStart w:id="32" w:name="_Toc10221"/>
      <w:bookmarkStart w:id="33" w:name="_Toc9261"/>
      <w:bookmarkStart w:id="34" w:name="_Toc9779"/>
      <w:bookmarkStart w:id="35" w:name="_Toc26795"/>
      <w:bookmarkStart w:id="36" w:name="_Toc9125"/>
      <w:bookmarkStart w:id="37" w:name="_Toc151"/>
      <w:bookmarkStart w:id="38" w:name="_Toc9991"/>
      <w:bookmarkStart w:id="39" w:name="_Toc628"/>
      <w:bookmarkEnd w:id="26"/>
      <w:r>
        <w:rPr>
          <w:rFonts w:hint="eastAsia"/>
        </w:rPr>
        <w:t>3</w:t>
      </w:r>
      <w:r>
        <w:rPr>
          <w:rFonts w:hint="eastAsia"/>
        </w:rPr>
        <w:t xml:space="preserve">. </w:t>
      </w:r>
      <w:r>
        <w:rPr>
          <w:rFonts w:hint="eastAsia"/>
        </w:rPr>
        <w:t>响应人</w:t>
      </w:r>
      <w:r>
        <w:rPr>
          <w:rFonts w:hint="eastAsia"/>
        </w:rPr>
        <w:t>资格要求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F5240D" w:rsidRDefault="00D01A3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 xml:space="preserve">.1 </w:t>
      </w:r>
      <w:r>
        <w:rPr>
          <w:rFonts w:hint="eastAsia"/>
        </w:rPr>
        <w:t>本次</w:t>
      </w:r>
      <w:r>
        <w:rPr>
          <w:rFonts w:hint="eastAsia"/>
        </w:rPr>
        <w:t>询比要求响应人</w:t>
      </w:r>
      <w:r>
        <w:rPr>
          <w:rFonts w:hint="eastAsia"/>
        </w:rPr>
        <w:t>须具备以下条件</w:t>
      </w:r>
    </w:p>
    <w:p w:rsidR="00F5240D" w:rsidRDefault="00D01A31" w:rsidP="00346220">
      <w:pPr>
        <w:pStyle w:val="a9"/>
        <w:ind w:firstLineChars="200" w:firstLine="420"/>
      </w:pPr>
      <w:bookmarkStart w:id="40" w:name="_GoBack"/>
      <w:bookmarkEnd w:id="40"/>
      <w:r>
        <w:rPr>
          <w:rFonts w:hint="eastAsia"/>
        </w:rPr>
        <w:t>3</w:t>
      </w:r>
      <w:r>
        <w:rPr>
          <w:rFonts w:hint="eastAsia"/>
        </w:rPr>
        <w:t xml:space="preserve">.1.1 </w:t>
      </w:r>
      <w:r>
        <w:rPr>
          <w:rFonts w:hint="eastAsia"/>
        </w:rPr>
        <w:t>本次</w:t>
      </w:r>
      <w:r>
        <w:rPr>
          <w:rFonts w:hint="eastAsia"/>
        </w:rPr>
        <w:t>询比要求响应人</w:t>
      </w:r>
      <w:r>
        <w:rPr>
          <w:rFonts w:hint="eastAsia"/>
        </w:rPr>
        <w:t>具备的资质条件：</w:t>
      </w:r>
    </w:p>
    <w:p w:rsidR="00F5240D" w:rsidRDefault="00D01A3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）响应人具备独立承担民事责任的能力，具备有效的营业执照。</w:t>
      </w:r>
    </w:p>
    <w:p w:rsidR="00F5240D" w:rsidRDefault="00D01A3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.1.</w:t>
      </w:r>
      <w:r>
        <w:rPr>
          <w:rFonts w:hint="eastAsia"/>
        </w:rPr>
        <w:t xml:space="preserve">2 </w:t>
      </w:r>
      <w:r>
        <w:rPr>
          <w:rFonts w:hint="eastAsia"/>
        </w:rPr>
        <w:t>响应人</w:t>
      </w:r>
      <w:r>
        <w:rPr>
          <w:rFonts w:hint="eastAsia"/>
        </w:rPr>
        <w:t>还应具有</w:t>
      </w:r>
      <w:r>
        <w:rPr>
          <w:rFonts w:hint="eastAsia"/>
        </w:rPr>
        <w:t>其他</w:t>
      </w:r>
      <w:r>
        <w:rPr>
          <w:rFonts w:hint="eastAsia"/>
        </w:rPr>
        <w:t>相应的能力</w:t>
      </w:r>
      <w:r>
        <w:rPr>
          <w:rFonts w:hint="eastAsia"/>
        </w:rPr>
        <w:t>，</w:t>
      </w:r>
      <w:r>
        <w:rPr>
          <w:rFonts w:hint="eastAsia"/>
        </w:rPr>
        <w:t>如业绩、</w:t>
      </w:r>
      <w:r>
        <w:rPr>
          <w:rFonts w:hint="eastAsia"/>
        </w:rPr>
        <w:t>人员、资金等。</w:t>
      </w:r>
      <w:r>
        <w:rPr>
          <w:rFonts w:hint="eastAsia"/>
        </w:rPr>
        <w:t>详见询比文件第二章响应人须知前附表第</w:t>
      </w:r>
      <w:r>
        <w:rPr>
          <w:rFonts w:hint="eastAsia"/>
        </w:rPr>
        <w:t xml:space="preserve"> 1.4.1 </w:t>
      </w:r>
      <w:r>
        <w:rPr>
          <w:rFonts w:hint="eastAsia"/>
        </w:rPr>
        <w:t>项内容</w:t>
      </w:r>
      <w:r>
        <w:rPr>
          <w:rFonts w:hint="eastAsia"/>
        </w:rPr>
        <w:t>。</w:t>
      </w:r>
    </w:p>
    <w:p w:rsidR="00F5240D" w:rsidRDefault="00D01A31">
      <w:pPr>
        <w:pStyle w:val="2"/>
      </w:pPr>
      <w:bookmarkStart w:id="41" w:name="_Toc200359241"/>
      <w:bookmarkStart w:id="42" w:name="_Toc430530419"/>
      <w:bookmarkStart w:id="43" w:name="_Toc5188"/>
      <w:bookmarkStart w:id="44" w:name="_Toc2063"/>
      <w:bookmarkStart w:id="45" w:name="_Toc6233"/>
      <w:bookmarkStart w:id="46" w:name="_Toc5895"/>
      <w:bookmarkStart w:id="47" w:name="_Toc224103302"/>
      <w:bookmarkStart w:id="48" w:name="_Toc200359430"/>
      <w:bookmarkStart w:id="49" w:name="_Toc6775"/>
      <w:bookmarkStart w:id="50" w:name="_Toc30008"/>
      <w:bookmarkStart w:id="51" w:name="_Toc509218695"/>
      <w:bookmarkStart w:id="52" w:name="_Toc287607731"/>
      <w:bookmarkStart w:id="53" w:name="_Toc26390"/>
      <w:bookmarkStart w:id="54" w:name="_Toc3527"/>
      <w:bookmarkStart w:id="55" w:name="_Toc31872"/>
      <w:bookmarkStart w:id="56" w:name="_Toc10442"/>
      <w:bookmarkStart w:id="57" w:name="_Toc11187"/>
      <w:bookmarkStart w:id="58" w:name="_Toc287620670"/>
      <w:bookmarkStart w:id="59" w:name="_Toc4902"/>
      <w:bookmarkStart w:id="60" w:name="_Toc277082539"/>
      <w:bookmarkStart w:id="61" w:name="_Toc492300549"/>
      <w:bookmarkStart w:id="62" w:name="_Toc19369"/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询比文件</w:t>
      </w:r>
      <w:r>
        <w:t>的获取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F5240D" w:rsidRDefault="00D01A3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 xml:space="preserve">.1 </w:t>
      </w:r>
      <w:r>
        <w:t>本</w:t>
      </w:r>
      <w:r>
        <w:rPr>
          <w:rFonts w:hint="eastAsia"/>
        </w:rPr>
        <w:t>项目</w:t>
      </w:r>
      <w:r>
        <w:t>采用</w:t>
      </w:r>
      <w:r>
        <w:rPr>
          <w:rFonts w:hint="eastAsia"/>
        </w:rPr>
        <w:t>全流程电子</w:t>
      </w:r>
      <w:r>
        <w:rPr>
          <w:rFonts w:hint="eastAsia"/>
        </w:rPr>
        <w:t>采购</w:t>
      </w:r>
      <w:r>
        <w:t>，</w:t>
      </w:r>
      <w:r>
        <w:rPr>
          <w:rFonts w:hint="eastAsia"/>
        </w:rPr>
        <w:t>响应人</w:t>
      </w:r>
      <w:r>
        <w:t>在</w:t>
      </w:r>
      <w:r>
        <w:rPr>
          <w:rFonts w:hint="eastAsia"/>
        </w:rPr>
        <w:t>参与项目</w:t>
      </w:r>
      <w:r>
        <w:t>前可在</w:t>
      </w:r>
      <w:r>
        <w:rPr>
          <w:rFonts w:hint="eastAsia"/>
        </w:rPr>
        <w:t>重庆市公共资源交易网</w:t>
      </w:r>
      <w:r>
        <w:t>下载</w:t>
      </w:r>
      <w:r>
        <w:rPr>
          <w:rFonts w:hint="eastAsia"/>
        </w:rPr>
        <w:t>询比文件</w:t>
      </w:r>
      <w:r>
        <w:t>资料。参与</w:t>
      </w:r>
      <w:r>
        <w:rPr>
          <w:rFonts w:hint="eastAsia"/>
        </w:rPr>
        <w:t>项目</w:t>
      </w:r>
      <w:r>
        <w:t>的</w:t>
      </w:r>
      <w:r>
        <w:rPr>
          <w:rFonts w:hint="eastAsia"/>
        </w:rPr>
        <w:t>响应人</w:t>
      </w:r>
      <w:r>
        <w:rPr>
          <w:rFonts w:hint="eastAsia"/>
        </w:rPr>
        <w:t>需在</w:t>
      </w:r>
      <w:r>
        <w:rPr>
          <w:rFonts w:hint="eastAsia"/>
        </w:rPr>
        <w:t>重庆市公共资源交易网</w:t>
      </w:r>
      <w:r>
        <w:rPr>
          <w:rFonts w:hint="eastAsia"/>
        </w:rPr>
        <w:t>完成</w:t>
      </w:r>
      <w:r>
        <w:rPr>
          <w:rFonts w:hint="eastAsia"/>
        </w:rPr>
        <w:t>统一用户中心注册</w:t>
      </w:r>
      <w:r>
        <w:rPr>
          <w:rFonts w:hint="eastAsia"/>
        </w:rPr>
        <w:t>以及</w:t>
      </w:r>
      <w:r>
        <w:rPr>
          <w:rFonts w:hint="eastAsia"/>
        </w:rPr>
        <w:t xml:space="preserve"> CA </w:t>
      </w:r>
      <w:r>
        <w:rPr>
          <w:rFonts w:hint="eastAsia"/>
        </w:rPr>
        <w:t>数字证书办理，办理方式请参见</w:t>
      </w:r>
      <w:r>
        <w:rPr>
          <w:rFonts w:hint="eastAsia"/>
        </w:rPr>
        <w:t>重庆市公共资源交易网“</w:t>
      </w:r>
      <w:r>
        <w:rPr>
          <w:rFonts w:hint="eastAsia"/>
        </w:rPr>
        <w:t>统一用户中心</w:t>
      </w:r>
      <w:r>
        <w:rPr>
          <w:rFonts w:hint="eastAsia"/>
        </w:rPr>
        <w:t>”</w:t>
      </w:r>
      <w:r>
        <w:rPr>
          <w:rFonts w:hint="eastAsia"/>
        </w:rPr>
        <w:t>栏目</w:t>
      </w:r>
      <w:r>
        <w:rPr>
          <w:rFonts w:hint="eastAsia"/>
        </w:rPr>
        <w:t>中</w:t>
      </w:r>
      <w:r>
        <w:rPr>
          <w:rFonts w:hint="eastAsia"/>
        </w:rPr>
        <w:t>“统一用户中心注册”“</w:t>
      </w:r>
      <w:r>
        <w:rPr>
          <w:rFonts w:hint="eastAsia"/>
        </w:rPr>
        <w:t>CA</w:t>
      </w:r>
      <w:r>
        <w:rPr>
          <w:rFonts w:hint="eastAsia"/>
        </w:rPr>
        <w:t>互认与办理”</w:t>
      </w:r>
      <w:r>
        <w:rPr>
          <w:rFonts w:hint="eastAsia"/>
        </w:rPr>
        <w:t>。若</w:t>
      </w:r>
      <w:r>
        <w:rPr>
          <w:rFonts w:hint="eastAsia"/>
        </w:rPr>
        <w:t>响应人</w:t>
      </w:r>
      <w:r>
        <w:rPr>
          <w:rFonts w:hint="eastAsia"/>
        </w:rPr>
        <w:t>未及时完成</w:t>
      </w:r>
      <w:r>
        <w:rPr>
          <w:rFonts w:hint="eastAsia"/>
        </w:rPr>
        <w:t>统一用户中心注册</w:t>
      </w:r>
      <w:r>
        <w:rPr>
          <w:rFonts w:hint="eastAsia"/>
        </w:rPr>
        <w:t>和</w:t>
      </w:r>
      <w:r>
        <w:rPr>
          <w:rFonts w:hint="eastAsia"/>
        </w:rPr>
        <w:t xml:space="preserve"> CA </w:t>
      </w:r>
      <w:r>
        <w:rPr>
          <w:rFonts w:hint="eastAsia"/>
        </w:rPr>
        <w:t>数字证书办理导致无法完成全流程电子</w:t>
      </w:r>
      <w:r>
        <w:rPr>
          <w:rFonts w:hint="eastAsia"/>
        </w:rPr>
        <w:t>采购</w:t>
      </w:r>
      <w:r>
        <w:rPr>
          <w:rFonts w:hint="eastAsia"/>
        </w:rPr>
        <w:t>的，责任自负</w:t>
      </w:r>
      <w:r>
        <w:t>。</w:t>
      </w:r>
    </w:p>
    <w:p w:rsidR="00F5240D" w:rsidRDefault="00D01A3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 xml:space="preserve">.2 </w:t>
      </w:r>
      <w:r>
        <w:rPr>
          <w:rFonts w:hint="eastAsia"/>
        </w:rPr>
        <w:t>响应人</w:t>
      </w:r>
      <w:r>
        <w:rPr>
          <w:rFonts w:hint="eastAsia"/>
        </w:rPr>
        <w:t>可</w:t>
      </w:r>
      <w:r>
        <w:rPr>
          <w:rFonts w:hint="eastAsia"/>
        </w:rPr>
        <w:t>在</w:t>
      </w:r>
      <w:r>
        <w:rPr>
          <w:rFonts w:hint="eastAsia"/>
          <w:u w:val="single"/>
        </w:rPr>
        <w:t>2026</w:t>
      </w:r>
      <w:r>
        <w:rPr>
          <w:rFonts w:hint="eastAsia"/>
        </w:rPr>
        <w:t>年</w:t>
      </w:r>
      <w:r>
        <w:rPr>
          <w:rFonts w:hint="eastAsia"/>
          <w:u w:val="single"/>
        </w:rPr>
        <w:t>7</w:t>
      </w:r>
      <w:r>
        <w:rPr>
          <w:rFonts w:hint="eastAsia"/>
        </w:rPr>
        <w:t>月</w:t>
      </w:r>
      <w:r>
        <w:rPr>
          <w:rFonts w:hint="eastAsia"/>
          <w:u w:val="single"/>
        </w:rPr>
        <w:t>2</w:t>
      </w:r>
      <w:r>
        <w:rPr>
          <w:rFonts w:hint="eastAsia"/>
        </w:rPr>
        <w:t>日</w:t>
      </w:r>
      <w:r>
        <w:rPr>
          <w:rFonts w:hint="eastAsia"/>
          <w:u w:val="single"/>
        </w:rPr>
        <w:t>17</w:t>
      </w:r>
      <w:r>
        <w:rPr>
          <w:rFonts w:hint="eastAsia"/>
        </w:rPr>
        <w:t>时</w:t>
      </w:r>
      <w:r>
        <w:rPr>
          <w:rFonts w:hint="eastAsia"/>
          <w:u w:val="single"/>
        </w:rPr>
        <w:t>00</w:t>
      </w:r>
      <w:r>
        <w:rPr>
          <w:rFonts w:hint="eastAsia"/>
        </w:rPr>
        <w:t>分（北京时间）前</w:t>
      </w:r>
      <w:r>
        <w:rPr>
          <w:rFonts w:hint="eastAsia"/>
        </w:rPr>
        <w:t>在</w:t>
      </w:r>
      <w:r>
        <w:rPr>
          <w:rFonts w:hint="eastAsia"/>
        </w:rPr>
        <w:t>重庆市公共资源交易网</w:t>
      </w:r>
      <w:r>
        <w:rPr>
          <w:rFonts w:hint="eastAsia"/>
        </w:rPr>
        <w:t>本项目</w:t>
      </w:r>
      <w:r>
        <w:rPr>
          <w:rFonts w:hint="eastAsia"/>
        </w:rPr>
        <w:t>询比公告</w:t>
      </w:r>
      <w:r>
        <w:rPr>
          <w:rFonts w:hint="eastAsia"/>
        </w:rPr>
        <w:t>网页下方</w:t>
      </w:r>
      <w:r>
        <w:rPr>
          <w:rFonts w:hint="eastAsia"/>
        </w:rPr>
        <w:t>“</w:t>
      </w:r>
      <w:r>
        <w:rPr>
          <w:rFonts w:hint="eastAsia"/>
        </w:rPr>
        <w:t>我要提问</w:t>
      </w:r>
      <w:r>
        <w:rPr>
          <w:rFonts w:hint="eastAsia"/>
        </w:rPr>
        <w:t>”</w:t>
      </w:r>
      <w:r>
        <w:rPr>
          <w:rFonts w:hint="eastAsia"/>
        </w:rPr>
        <w:t>栏提出疑问。</w:t>
      </w:r>
    </w:p>
    <w:p w:rsidR="00F5240D" w:rsidRDefault="00D01A3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 xml:space="preserve">.3 </w:t>
      </w:r>
      <w:r>
        <w:rPr>
          <w:rFonts w:hint="eastAsia"/>
        </w:rPr>
        <w:t>采购人</w:t>
      </w:r>
      <w:r>
        <w:rPr>
          <w:rFonts w:hint="eastAsia"/>
        </w:rPr>
        <w:t>应在</w:t>
      </w:r>
      <w:r>
        <w:rPr>
          <w:rFonts w:hint="eastAsia"/>
        </w:rPr>
        <w:t>重庆市公共资源交易网</w:t>
      </w:r>
      <w:r>
        <w:rPr>
          <w:rFonts w:hint="eastAsia"/>
        </w:rPr>
        <w:t>发布澄清或修改。</w:t>
      </w:r>
    </w:p>
    <w:p w:rsidR="00F5240D" w:rsidRDefault="00D01A31">
      <w:pPr>
        <w:pStyle w:val="2"/>
      </w:pPr>
      <w:bookmarkStart w:id="63" w:name="_Toc21073"/>
      <w:bookmarkStart w:id="64" w:name="_Toc8204"/>
      <w:bookmarkStart w:id="65" w:name="_Toc14552"/>
      <w:bookmarkStart w:id="66" w:name="_Toc224103303"/>
      <w:bookmarkStart w:id="67" w:name="_Toc25061"/>
      <w:bookmarkStart w:id="68" w:name="_Toc200359242"/>
      <w:bookmarkStart w:id="69" w:name="_Toc287607732"/>
      <w:bookmarkStart w:id="70" w:name="_Toc277082540"/>
      <w:bookmarkStart w:id="71" w:name="_Toc430530420"/>
      <w:bookmarkStart w:id="72" w:name="_Toc509218696"/>
      <w:bookmarkStart w:id="73" w:name="_Toc14639"/>
      <w:bookmarkStart w:id="74" w:name="_Toc27424"/>
      <w:bookmarkStart w:id="75" w:name="_Toc23837"/>
      <w:bookmarkStart w:id="76" w:name="_Toc287620671"/>
      <w:bookmarkStart w:id="77" w:name="_Toc200359431"/>
      <w:bookmarkStart w:id="78" w:name="_Toc9110"/>
      <w:bookmarkStart w:id="79" w:name="_Toc6579"/>
      <w:bookmarkStart w:id="80" w:name="_Toc2314"/>
      <w:bookmarkStart w:id="81" w:name="_Toc15714"/>
      <w:bookmarkStart w:id="82" w:name="_Toc23629"/>
      <w:r>
        <w:rPr>
          <w:rFonts w:hint="eastAsia"/>
        </w:rPr>
        <w:lastRenderedPageBreak/>
        <w:t>5</w:t>
      </w:r>
      <w:r>
        <w:t xml:space="preserve">. </w:t>
      </w:r>
      <w:r>
        <w:rPr>
          <w:rFonts w:hint="eastAsia"/>
        </w:rPr>
        <w:t>响应文件</w:t>
      </w:r>
      <w:r>
        <w:t>的递交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F5240D" w:rsidRDefault="00D01A31">
      <w:pPr>
        <w:ind w:firstLine="420"/>
      </w:pPr>
      <w:r>
        <w:rPr>
          <w:rFonts w:hint="eastAsia"/>
        </w:rPr>
        <w:t>5</w:t>
      </w:r>
      <w:r>
        <w:t xml:space="preserve">.1 </w:t>
      </w:r>
      <w:r>
        <w:rPr>
          <w:rFonts w:hint="eastAsia"/>
        </w:rPr>
        <w:t>响应文件</w:t>
      </w:r>
      <w:r>
        <w:t>递交的截止时间（</w:t>
      </w:r>
      <w:r>
        <w:rPr>
          <w:rFonts w:hint="eastAsia"/>
        </w:rPr>
        <w:t>响应截止时间</w:t>
      </w:r>
      <w:r>
        <w:t>，下同）</w:t>
      </w:r>
      <w:r>
        <w:rPr>
          <w:rFonts w:hint="eastAsia"/>
        </w:rPr>
        <w:t>为</w:t>
      </w:r>
      <w:r>
        <w:rPr>
          <w:rFonts w:hint="eastAsia"/>
          <w:u w:val="single"/>
        </w:rPr>
        <w:t>2026</w:t>
      </w:r>
      <w:r>
        <w:rPr>
          <w:rFonts w:hint="eastAsia"/>
        </w:rPr>
        <w:t>年</w:t>
      </w:r>
      <w:r>
        <w:rPr>
          <w:rFonts w:hint="eastAsia"/>
          <w:u w:val="single"/>
        </w:rPr>
        <w:t>7</w:t>
      </w:r>
      <w:r>
        <w:rPr>
          <w:rFonts w:hint="eastAsia"/>
        </w:rPr>
        <w:t>月</w:t>
      </w:r>
      <w:r>
        <w:rPr>
          <w:rFonts w:hint="eastAsia"/>
          <w:u w:val="single"/>
        </w:rPr>
        <w:t>14</w:t>
      </w:r>
      <w:r>
        <w:rPr>
          <w:rFonts w:hint="eastAsia"/>
        </w:rPr>
        <w:t>日</w:t>
      </w:r>
      <w:r>
        <w:rPr>
          <w:rFonts w:hint="eastAsia"/>
          <w:u w:val="single"/>
        </w:rPr>
        <w:t>9</w:t>
      </w:r>
      <w:r>
        <w:rPr>
          <w:rFonts w:hint="eastAsia"/>
        </w:rPr>
        <w:t>时</w:t>
      </w:r>
      <w:r>
        <w:rPr>
          <w:rFonts w:hint="eastAsia"/>
          <w:u w:val="single"/>
        </w:rPr>
        <w:t>30</w:t>
      </w:r>
      <w:r>
        <w:rPr>
          <w:rFonts w:hint="eastAsia"/>
        </w:rPr>
        <w:t>分（北京时间）</w:t>
      </w:r>
      <w:r>
        <w:t>，</w:t>
      </w:r>
      <w:r>
        <w:rPr>
          <w:rFonts w:hint="eastAsia"/>
        </w:rPr>
        <w:t>响应人</w:t>
      </w:r>
      <w:r>
        <w:rPr>
          <w:rFonts w:hint="eastAsia"/>
        </w:rPr>
        <w:t>应当在</w:t>
      </w:r>
      <w:r>
        <w:rPr>
          <w:rFonts w:hint="eastAsia"/>
        </w:rPr>
        <w:t>响应截止时间</w:t>
      </w:r>
      <w:r>
        <w:rPr>
          <w:rFonts w:hint="eastAsia"/>
        </w:rPr>
        <w:t>前，通过互联网使用</w:t>
      </w:r>
      <w:r>
        <w:rPr>
          <w:rFonts w:hint="eastAsia"/>
        </w:rPr>
        <w:t>CA</w:t>
      </w:r>
      <w:r>
        <w:rPr>
          <w:rFonts w:hint="eastAsia"/>
        </w:rPr>
        <w:t>数字证书登录重庆市电子招投标系统，将加密的电子</w:t>
      </w:r>
      <w:r>
        <w:rPr>
          <w:rFonts w:hint="eastAsia"/>
        </w:rPr>
        <w:t>响应文件</w:t>
      </w:r>
      <w:r>
        <w:rPr>
          <w:rFonts w:hint="eastAsia"/>
        </w:rPr>
        <w:t>上传。</w:t>
      </w:r>
    </w:p>
    <w:p w:rsidR="00F5240D" w:rsidRDefault="00D01A31">
      <w:pPr>
        <w:ind w:firstLine="420"/>
      </w:pPr>
      <w:r>
        <w:rPr>
          <w:rFonts w:hint="eastAsia"/>
        </w:rPr>
        <w:t>5</w:t>
      </w:r>
      <w:r>
        <w:t xml:space="preserve">.2 </w:t>
      </w:r>
      <w:r>
        <w:rPr>
          <w:rFonts w:hint="eastAsia"/>
        </w:rPr>
        <w:t>未按要求加密的电子</w:t>
      </w:r>
      <w:r>
        <w:rPr>
          <w:rFonts w:hint="eastAsia"/>
        </w:rPr>
        <w:t>响应文件</w:t>
      </w:r>
      <w:r>
        <w:rPr>
          <w:rFonts w:hint="eastAsia"/>
        </w:rPr>
        <w:t>，将无法上传至重庆市电子招投标系统，逾期未完成上传</w:t>
      </w:r>
      <w:r>
        <w:rPr>
          <w:rFonts w:hint="eastAsia"/>
        </w:rPr>
        <w:t>响应文件</w:t>
      </w:r>
      <w:r>
        <w:rPr>
          <w:rFonts w:hint="eastAsia"/>
        </w:rPr>
        <w:t>的，视为撤回</w:t>
      </w:r>
      <w:r>
        <w:rPr>
          <w:rFonts w:hint="eastAsia"/>
        </w:rPr>
        <w:t>响应文件</w:t>
      </w:r>
      <w:r>
        <w:rPr>
          <w:rFonts w:hint="eastAsia"/>
        </w:rPr>
        <w:t>。</w:t>
      </w:r>
    </w:p>
    <w:p w:rsidR="00F5240D" w:rsidRDefault="00D01A31">
      <w:pPr>
        <w:pStyle w:val="2"/>
      </w:pPr>
      <w:bookmarkStart w:id="83" w:name="_Toc24240"/>
      <w:bookmarkStart w:id="84" w:name="_Toc492300551"/>
      <w:bookmarkStart w:id="85" w:name="_Toc27842"/>
      <w:bookmarkStart w:id="86" w:name="_Toc20172"/>
      <w:bookmarkStart w:id="87" w:name="_Toc11935"/>
      <w:bookmarkStart w:id="88" w:name="_Toc18124"/>
      <w:bookmarkStart w:id="89" w:name="_Toc4346"/>
      <w:bookmarkStart w:id="90" w:name="_Toc21928"/>
      <w:bookmarkStart w:id="91" w:name="_Toc1610"/>
      <w:bookmarkStart w:id="92" w:name="_Toc3258"/>
      <w:bookmarkStart w:id="93" w:name="_Toc4450"/>
      <w:bookmarkStart w:id="94" w:name="_Toc31327"/>
      <w:bookmarkStart w:id="95" w:name="_Toc20062"/>
      <w:bookmarkEnd w:id="61"/>
      <w:bookmarkEnd w:id="62"/>
      <w:r>
        <w:rPr>
          <w:rFonts w:hint="eastAsia"/>
        </w:rPr>
        <w:t>6</w:t>
      </w:r>
      <w:r>
        <w:rPr>
          <w:rFonts w:hint="eastAsia"/>
        </w:rPr>
        <w:t xml:space="preserve">. </w:t>
      </w:r>
      <w:r>
        <w:rPr>
          <w:rFonts w:hint="eastAsia"/>
        </w:rPr>
        <w:t>发布公告的媒介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F5240D" w:rsidRDefault="00D01A31">
      <w:pPr>
        <w:ind w:firstLine="420"/>
      </w:pPr>
      <w:r>
        <w:rPr>
          <w:rFonts w:hint="eastAsia"/>
        </w:rPr>
        <w:t>本次</w:t>
      </w:r>
      <w:r>
        <w:rPr>
          <w:rFonts w:hint="eastAsia"/>
        </w:rPr>
        <w:t>询比公告</w:t>
      </w:r>
      <w:r>
        <w:rPr>
          <w:rFonts w:hint="eastAsia"/>
        </w:rPr>
        <w:t>在</w:t>
      </w:r>
      <w:r>
        <w:rPr>
          <w:rFonts w:hint="eastAsia"/>
        </w:rPr>
        <w:t>重庆市公共资源交易网</w:t>
      </w:r>
      <w:r>
        <w:rPr>
          <w:rFonts w:hint="eastAsia"/>
        </w:rPr>
        <w:t>上发布。</w:t>
      </w:r>
    </w:p>
    <w:p w:rsidR="00F5240D" w:rsidRDefault="00D01A31">
      <w:pPr>
        <w:pStyle w:val="2"/>
      </w:pPr>
      <w:bookmarkStart w:id="96" w:name="_Toc19538"/>
      <w:bookmarkStart w:id="97" w:name="_Toc903"/>
      <w:bookmarkStart w:id="98" w:name="_Toc6875"/>
      <w:bookmarkStart w:id="99" w:name="_Toc492300552"/>
      <w:bookmarkStart w:id="100" w:name="_Toc11678"/>
      <w:bookmarkStart w:id="101" w:name="_Toc9366"/>
      <w:bookmarkStart w:id="102" w:name="_Toc2931"/>
      <w:bookmarkStart w:id="103" w:name="_Toc8501"/>
      <w:bookmarkStart w:id="104" w:name="_Toc9586"/>
      <w:bookmarkStart w:id="105" w:name="_Toc6030"/>
      <w:bookmarkStart w:id="106" w:name="_Toc14113"/>
      <w:bookmarkStart w:id="107" w:name="_Toc30480"/>
      <w:bookmarkStart w:id="108" w:name="_Toc18933"/>
      <w:r>
        <w:rPr>
          <w:rFonts w:hint="eastAsia"/>
        </w:rPr>
        <w:t>7</w:t>
      </w:r>
      <w:r>
        <w:rPr>
          <w:rFonts w:hint="eastAsia"/>
        </w:rPr>
        <w:t xml:space="preserve">. </w:t>
      </w:r>
      <w:r>
        <w:rPr>
          <w:rFonts w:hint="eastAsia"/>
        </w:rPr>
        <w:t>联系方式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tbl>
      <w:tblPr>
        <w:tblW w:w="0" w:type="auto"/>
        <w:tblLook w:val="04A0" w:firstRow="1" w:lastRow="0" w:firstColumn="1" w:lastColumn="0" w:noHBand="0" w:noVBand="1"/>
      </w:tblPr>
      <w:tblGrid>
        <w:gridCol w:w="3943"/>
        <w:gridCol w:w="4480"/>
      </w:tblGrid>
      <w:tr w:rsidR="00F5240D"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</w:pPr>
            <w:bookmarkStart w:id="109" w:name="_Toc152042288"/>
            <w:bookmarkStart w:id="110" w:name="_Toc361508563"/>
            <w:bookmarkStart w:id="111" w:name="_Toc30817"/>
            <w:bookmarkStart w:id="112" w:name="_Toc17972"/>
            <w:bookmarkStart w:id="113" w:name="_Toc152042289"/>
            <w:bookmarkStart w:id="114" w:name="_Toc369531497"/>
            <w:bookmarkStart w:id="115" w:name="_Toc384308187"/>
            <w:bookmarkStart w:id="116" w:name="_Toc144974480"/>
            <w:bookmarkStart w:id="117" w:name="_Toc10785"/>
            <w:bookmarkStart w:id="118" w:name="_Toc361508560"/>
            <w:bookmarkStart w:id="119" w:name="_Toc384308188"/>
            <w:bookmarkStart w:id="120" w:name="_Toc247527536"/>
            <w:bookmarkStart w:id="121" w:name="_Toc384308185"/>
            <w:bookmarkStart w:id="122" w:name="_Toc300834930"/>
            <w:bookmarkStart w:id="123" w:name="_Toc144974481"/>
            <w:bookmarkStart w:id="124" w:name="_Toc152045513"/>
            <w:bookmarkStart w:id="125" w:name="_Toc152045512"/>
            <w:bookmarkStart w:id="126" w:name="_Toc361508562"/>
            <w:bookmarkStart w:id="127" w:name="_Toc352691453"/>
            <w:bookmarkStart w:id="128" w:name="_Toc352691455"/>
            <w:bookmarkStart w:id="129" w:name="_Toc369531498"/>
            <w:bookmarkStart w:id="130" w:name="_Toc369531495"/>
            <w:bookmarkStart w:id="131" w:name="_Toc247513935"/>
            <w:bookmarkStart w:id="132" w:name="_Toc247527535"/>
            <w:bookmarkStart w:id="133" w:name="_Toc352691456"/>
            <w:bookmarkStart w:id="134" w:name="_Toc247513934"/>
            <w:bookmarkStart w:id="135" w:name="_Toc300834927"/>
            <w:bookmarkStart w:id="136" w:name="_Toc300834929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r>
              <w:rPr>
                <w:rFonts w:hint="eastAsia"/>
              </w:rPr>
              <w:t>项目需求咨询</w:t>
            </w:r>
          </w:p>
        </w:tc>
      </w:tr>
      <w:tr w:rsidR="00F5240D">
        <w:tc>
          <w:tcPr>
            <w:tcW w:w="3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40D" w:rsidRDefault="00D01A31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项目联系人：</w:t>
            </w:r>
            <w:r>
              <w:rPr>
                <w:rFonts w:hint="eastAsia"/>
              </w:rPr>
              <w:t>朱老师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联系方式：</w:t>
            </w:r>
            <w:r>
              <w:rPr>
                <w:rFonts w:hint="eastAsia"/>
              </w:rPr>
              <w:t>18696879886</w:t>
            </w:r>
          </w:p>
        </w:tc>
      </w:tr>
      <w:tr w:rsidR="00F5240D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40D" w:rsidRDefault="00F5240D">
            <w:pPr>
              <w:ind w:firstLineChars="0" w:firstLine="0"/>
              <w:jc w:val="left"/>
            </w:pPr>
          </w:p>
        </w:tc>
      </w:tr>
      <w:tr w:rsidR="00F5240D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</w:pPr>
            <w:r>
              <w:rPr>
                <w:rFonts w:hint="eastAsia"/>
              </w:rPr>
              <w:t>项目流程咨询</w:t>
            </w:r>
          </w:p>
        </w:tc>
      </w:tr>
      <w:tr w:rsidR="00F5240D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</w:pPr>
            <w:r>
              <w:rPr>
                <w:rFonts w:hint="eastAsia"/>
              </w:rPr>
              <w:t>平台服务机构：重庆联合产权交易所集团股份有限公司</w:t>
            </w:r>
          </w:p>
        </w:tc>
      </w:tr>
      <w:tr w:rsidR="00F5240D">
        <w:tc>
          <w:tcPr>
            <w:tcW w:w="3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40D" w:rsidRDefault="00D01A31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平台联系人：</w:t>
            </w:r>
            <w:r>
              <w:rPr>
                <w:rFonts w:hint="eastAsia"/>
              </w:rPr>
              <w:t>吴老师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联系方式：</w:t>
            </w:r>
            <w:r>
              <w:rPr>
                <w:rFonts w:hint="eastAsia"/>
              </w:rPr>
              <w:t>023-6362</w:t>
            </w:r>
            <w:r>
              <w:rPr>
                <w:rFonts w:hint="eastAsia"/>
              </w:rPr>
              <w:t>1694</w:t>
            </w:r>
          </w:p>
        </w:tc>
      </w:tr>
      <w:tr w:rsidR="00F5240D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</w:pPr>
            <w:r>
              <w:rPr>
                <w:rFonts w:hint="eastAsia"/>
              </w:rPr>
              <w:t>技术支持</w:t>
            </w:r>
            <w:r>
              <w:rPr>
                <w:rFonts w:hint="eastAsia"/>
              </w:rPr>
              <w:t>联系方式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023-63153651</w:t>
            </w:r>
          </w:p>
        </w:tc>
      </w:tr>
      <w:tr w:rsidR="00F5240D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40D" w:rsidRDefault="00F5240D">
            <w:pPr>
              <w:ind w:firstLineChars="0" w:firstLine="0"/>
              <w:jc w:val="left"/>
            </w:pPr>
          </w:p>
        </w:tc>
      </w:tr>
      <w:tr w:rsidR="00F5240D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</w:pPr>
            <w:r>
              <w:rPr>
                <w:rFonts w:hint="eastAsia"/>
              </w:rPr>
              <w:t>采购人</w:t>
            </w:r>
            <w:r>
              <w:rPr>
                <w:rFonts w:hint="eastAsia"/>
              </w:rPr>
              <w:t>联系方式</w:t>
            </w:r>
          </w:p>
        </w:tc>
      </w:tr>
      <w:tr w:rsidR="00F5240D">
        <w:tc>
          <w:tcPr>
            <w:tcW w:w="39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40D" w:rsidRDefault="00D01A31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</w:rPr>
              <w:t>杨老师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  <w:rPr>
                <w:rFonts w:cs="宋体"/>
                <w:szCs w:val="21"/>
              </w:rPr>
            </w:pPr>
            <w:r>
              <w:rPr>
                <w:rFonts w:hint="eastAsia"/>
              </w:rPr>
              <w:t>联系方式：</w:t>
            </w:r>
            <w:r>
              <w:rPr>
                <w:rFonts w:hint="eastAsia"/>
              </w:rPr>
              <w:t>023-88890381</w:t>
            </w:r>
          </w:p>
        </w:tc>
      </w:tr>
      <w:tr w:rsidR="00F5240D">
        <w:tc>
          <w:tcPr>
            <w:tcW w:w="8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0D" w:rsidRDefault="00D01A31">
            <w:pPr>
              <w:ind w:firstLineChars="0" w:firstLine="0"/>
              <w:jc w:val="left"/>
            </w:pPr>
            <w:r>
              <w:rPr>
                <w:rFonts w:hint="eastAsia"/>
              </w:rPr>
              <w:t>采购人</w:t>
            </w:r>
            <w:r>
              <w:rPr>
                <w:rFonts w:hint="eastAsia"/>
              </w:rPr>
              <w:t>地址：重庆市渝北区嘉州路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号中渝国际都会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号写字楼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层</w:t>
            </w:r>
          </w:p>
        </w:tc>
      </w:tr>
    </w:tbl>
    <w:p w:rsidR="00F5240D" w:rsidRDefault="00F5240D">
      <w:pPr>
        <w:ind w:firstLine="420"/>
      </w:pPr>
    </w:p>
    <w:p w:rsidR="00F5240D" w:rsidRDefault="00F5240D">
      <w:pPr>
        <w:ind w:firstLine="420"/>
      </w:pPr>
    </w:p>
    <w:sectPr w:rsidR="00F52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31" w:rsidRDefault="00D01A31">
      <w:pPr>
        <w:spacing w:line="240" w:lineRule="auto"/>
        <w:ind w:firstLine="420"/>
      </w:pPr>
      <w:r>
        <w:separator/>
      </w:r>
    </w:p>
  </w:endnote>
  <w:endnote w:type="continuationSeparator" w:id="0">
    <w:p w:rsidR="00D01A31" w:rsidRDefault="00D01A3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31" w:rsidRDefault="00D01A31">
      <w:pPr>
        <w:ind w:firstLine="420"/>
      </w:pPr>
      <w:r>
        <w:separator/>
      </w:r>
    </w:p>
  </w:footnote>
  <w:footnote w:type="continuationSeparator" w:id="0">
    <w:p w:rsidR="00D01A31" w:rsidRDefault="00D01A31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F774C"/>
    <w:rsid w:val="00346220"/>
    <w:rsid w:val="00856A0D"/>
    <w:rsid w:val="00D01A31"/>
    <w:rsid w:val="00F5240D"/>
    <w:rsid w:val="0D652EFF"/>
    <w:rsid w:val="0E811524"/>
    <w:rsid w:val="21C30246"/>
    <w:rsid w:val="381D2FDA"/>
    <w:rsid w:val="475F774C"/>
    <w:rsid w:val="4B4E7647"/>
    <w:rsid w:val="4F175D9E"/>
    <w:rsid w:val="4F475E46"/>
    <w:rsid w:val="59584170"/>
    <w:rsid w:val="5A8772FA"/>
    <w:rsid w:val="5B9A661D"/>
    <w:rsid w:val="5CFF06AF"/>
    <w:rsid w:val="671008FA"/>
    <w:rsid w:val="6DFA4114"/>
    <w:rsid w:val="728106FF"/>
    <w:rsid w:val="794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0E51D3-3464-45A4-B140-E71719A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autoSpaceDE w:val="0"/>
      <w:autoSpaceDN w:val="0"/>
      <w:spacing w:line="360" w:lineRule="auto"/>
      <w:ind w:firstLineChars="200" w:firstLine="1044"/>
      <w:jc w:val="both"/>
    </w:pPr>
    <w:rPr>
      <w:rFonts w:ascii="Times New Roman" w:eastAsia="宋体" w:hAnsi="Times New Roman" w:cs="Cambria Math"/>
      <w:kern w:val="2"/>
      <w:sz w:val="21"/>
    </w:rPr>
  </w:style>
  <w:style w:type="paragraph" w:styleId="1">
    <w:name w:val="heading 1"/>
    <w:basedOn w:val="a"/>
    <w:next w:val="a"/>
    <w:link w:val="1Char1"/>
    <w:autoRedefine/>
    <w:qFormat/>
    <w:pPr>
      <w:tabs>
        <w:tab w:val="left" w:pos="3360"/>
      </w:tabs>
      <w:snapToGrid w:val="0"/>
      <w:spacing w:line="600" w:lineRule="exact"/>
      <w:ind w:firstLineChars="0" w:firstLine="0"/>
      <w:jc w:val="center"/>
      <w:outlineLvl w:val="0"/>
    </w:pPr>
    <w:rPr>
      <w:rFonts w:cs="等线 Light"/>
      <w:b/>
      <w:snapToGrid w:val="0"/>
      <w:kern w:val="0"/>
      <w:sz w:val="44"/>
      <w:szCs w:val="44"/>
    </w:rPr>
  </w:style>
  <w:style w:type="paragraph" w:styleId="2">
    <w:name w:val="heading 2"/>
    <w:basedOn w:val="a"/>
    <w:next w:val="a"/>
    <w:link w:val="2Char1"/>
    <w:autoRedefine/>
    <w:uiPriority w:val="9"/>
    <w:unhideWhenUsed/>
    <w:qFormat/>
    <w:pPr>
      <w:spacing w:line="600" w:lineRule="exact"/>
      <w:ind w:firstLineChars="0" w:firstLine="0"/>
      <w:outlineLvl w:val="1"/>
    </w:pPr>
    <w:rPr>
      <w:rFonts w:cstheme="majorBidi"/>
      <w:b/>
      <w:bCs/>
      <w:snapToGrid w:val="0"/>
      <w:szCs w:val="24"/>
    </w:rPr>
  </w:style>
  <w:style w:type="paragraph" w:styleId="3">
    <w:name w:val="heading 3"/>
    <w:basedOn w:val="a"/>
    <w:next w:val="a"/>
    <w:link w:val="3Char1"/>
    <w:autoRedefine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1"/>
    <w:autoRedefine/>
    <w:qFormat/>
    <w:pPr>
      <w:outlineLvl w:val="3"/>
    </w:pPr>
    <w:rPr>
      <w:rFonts w:cs="Times New Roman"/>
      <w:bCs/>
      <w:szCs w:val="28"/>
    </w:rPr>
  </w:style>
  <w:style w:type="paragraph" w:styleId="5">
    <w:name w:val="heading 5"/>
    <w:basedOn w:val="a"/>
    <w:next w:val="a"/>
    <w:link w:val="5Char1"/>
    <w:autoRedefine/>
    <w:unhideWhenUsed/>
    <w:qFormat/>
    <w:pPr>
      <w:ind w:firstLineChars="0"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autoRedefine/>
    <w:unhideWhenUsed/>
    <w:qFormat/>
    <w:pPr>
      <w:keepNext/>
      <w:keepLines/>
      <w:spacing w:before="240" w:after="64" w:line="317" w:lineRule="auto"/>
      <w:outlineLvl w:val="5"/>
    </w:pPr>
    <w:rPr>
      <w:rFonts w:eastAsia="黑体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spacing w:before="240" w:after="64" w:line="317" w:lineRule="auto"/>
      <w:outlineLvl w:val="6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</w:style>
  <w:style w:type="paragraph" w:styleId="a6">
    <w:name w:val="Subtitle"/>
    <w:basedOn w:val="a"/>
    <w:autoRedefine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table" w:styleId="a7">
    <w:name w:val="Table Grid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1"/>
    <w:autoRedefine/>
    <w:uiPriority w:val="9"/>
    <w:qFormat/>
    <w:rPr>
      <w:rFonts w:ascii="Times New Roman" w:eastAsia="宋体" w:hAnsi="Times New Roman" w:cstheme="majorBidi"/>
      <w:b/>
      <w:bCs/>
      <w:snapToGrid w:val="0"/>
      <w:szCs w:val="24"/>
    </w:rPr>
  </w:style>
  <w:style w:type="character" w:customStyle="1" w:styleId="3Char">
    <w:name w:val="标题 3 Char"/>
    <w:basedOn w:val="a1"/>
    <w:autoRedefine/>
    <w:uiPriority w:val="9"/>
    <w:qFormat/>
    <w:rPr>
      <w:b/>
      <w:bCs/>
      <w:szCs w:val="32"/>
    </w:rPr>
  </w:style>
  <w:style w:type="character" w:customStyle="1" w:styleId="Char">
    <w:name w:val="提示词 Char"/>
    <w:link w:val="a8"/>
    <w:qFormat/>
    <w:rPr>
      <w:rFonts w:ascii="宋体" w:eastAsia="宋体" w:hAnsi="宋体" w:cs="宋体" w:hint="eastAsia"/>
      <w:i/>
      <w:iCs/>
      <w:color w:val="auto"/>
      <w:szCs w:val="21"/>
    </w:rPr>
  </w:style>
  <w:style w:type="paragraph" w:customStyle="1" w:styleId="a8">
    <w:name w:val="提示词"/>
    <w:basedOn w:val="a"/>
    <w:link w:val="Char"/>
    <w:qFormat/>
    <w:pPr>
      <w:ind w:firstLineChars="0" w:firstLine="0"/>
      <w:jc w:val="center"/>
    </w:pPr>
    <w:rPr>
      <w:rFonts w:ascii="宋体" w:hAnsi="宋体" w:cs="宋体" w:hint="eastAsia"/>
      <w:i/>
      <w:iCs/>
      <w:szCs w:val="21"/>
    </w:rPr>
  </w:style>
  <w:style w:type="paragraph" w:customStyle="1" w:styleId="a9">
    <w:name w:val="表格"/>
    <w:basedOn w:val="a"/>
    <w:qFormat/>
    <w:locked/>
    <w:pPr>
      <w:spacing w:line="240" w:lineRule="auto"/>
      <w:ind w:firstLineChars="0" w:firstLine="0"/>
    </w:pPr>
    <w:rPr>
      <w:bCs/>
      <w:szCs w:val="18"/>
    </w:rPr>
  </w:style>
  <w:style w:type="character" w:customStyle="1" w:styleId="4Char">
    <w:name w:val="标题 4 Char"/>
    <w:autoRedefine/>
    <w:qFormat/>
    <w:rPr>
      <w:rFonts w:cs="Times New Roman"/>
      <w:bCs/>
      <w:szCs w:val="28"/>
    </w:rPr>
  </w:style>
  <w:style w:type="character" w:customStyle="1" w:styleId="1Char">
    <w:name w:val="标题 1 Char"/>
    <w:basedOn w:val="a1"/>
    <w:autoRedefine/>
    <w:qFormat/>
    <w:rPr>
      <w:rFonts w:ascii="Times New Roman" w:eastAsia="宋体" w:hAnsi="Times New Roman" w:cs="等线 Light"/>
      <w:b/>
      <w:snapToGrid w:val="0"/>
      <w:kern w:val="0"/>
      <w:sz w:val="44"/>
      <w:szCs w:val="44"/>
    </w:rPr>
  </w:style>
  <w:style w:type="table" w:customStyle="1" w:styleId="50">
    <w:name w:val="网格型5"/>
    <w:basedOn w:val="a2"/>
    <w:autoRedefine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autoRedefine/>
    <w:qFormat/>
    <w:rPr>
      <w:rFonts w:ascii="Times New Roman" w:eastAsia="宋体" w:hAnsi="Times New Roman"/>
      <w:b/>
      <w:sz w:val="28"/>
    </w:rPr>
  </w:style>
  <w:style w:type="paragraph" w:customStyle="1" w:styleId="11">
    <w:name w:val="参选文件格式1"/>
    <w:basedOn w:val="a"/>
    <w:next w:val="a"/>
    <w:link w:val="1Char0"/>
    <w:autoRedefine/>
    <w:qFormat/>
    <w:locked/>
    <w:pPr>
      <w:ind w:firstLineChars="0" w:firstLine="0"/>
      <w:jc w:val="center"/>
      <w:outlineLvl w:val="1"/>
    </w:pPr>
    <w:rPr>
      <w:rFonts w:hint="eastAsia"/>
      <w:b/>
      <w:sz w:val="28"/>
    </w:rPr>
  </w:style>
  <w:style w:type="paragraph" w:customStyle="1" w:styleId="20">
    <w:name w:val="参选文件格式2"/>
    <w:basedOn w:val="a"/>
    <w:next w:val="a"/>
    <w:link w:val="2Char0"/>
    <w:autoRedefine/>
    <w:qFormat/>
    <w:locked/>
    <w:pPr>
      <w:ind w:firstLineChars="0" w:firstLine="0"/>
      <w:jc w:val="center"/>
      <w:outlineLvl w:val="2"/>
    </w:pPr>
    <w:rPr>
      <w:bCs/>
      <w:szCs w:val="32"/>
    </w:rPr>
  </w:style>
  <w:style w:type="paragraph" w:customStyle="1" w:styleId="30">
    <w:name w:val="参选文件格式3"/>
    <w:basedOn w:val="a"/>
    <w:link w:val="3Char0"/>
    <w:autoRedefine/>
    <w:qFormat/>
    <w:locked/>
    <w:pPr>
      <w:tabs>
        <w:tab w:val="left" w:pos="6300"/>
      </w:tabs>
      <w:snapToGrid w:val="0"/>
      <w:spacing w:line="600" w:lineRule="exact"/>
      <w:ind w:firstLineChars="0" w:firstLine="0"/>
      <w:jc w:val="center"/>
    </w:pPr>
    <w:rPr>
      <w:rFonts w:ascii="宋体" w:hAnsi="宋体" w:hint="eastAsia"/>
      <w:b/>
      <w:snapToGrid w:val="0"/>
      <w:kern w:val="0"/>
    </w:rPr>
  </w:style>
  <w:style w:type="character" w:customStyle="1" w:styleId="3Char0">
    <w:name w:val="参选文件格式3 Char"/>
    <w:link w:val="30"/>
    <w:autoRedefine/>
    <w:qFormat/>
    <w:rPr>
      <w:rFonts w:ascii="宋体" w:eastAsia="宋体" w:hAnsi="宋体" w:hint="eastAsia"/>
      <w:b/>
      <w:snapToGrid w:val="0"/>
      <w:kern w:val="0"/>
      <w:u w:val="none"/>
    </w:rPr>
  </w:style>
  <w:style w:type="character" w:customStyle="1" w:styleId="1Char0">
    <w:name w:val="参选文件格式1 Char"/>
    <w:link w:val="11"/>
    <w:autoRedefine/>
    <w:qFormat/>
    <w:rPr>
      <w:rFonts w:eastAsia="宋体" w:hint="eastAsia"/>
      <w:b/>
      <w:sz w:val="28"/>
    </w:rPr>
  </w:style>
  <w:style w:type="character" w:customStyle="1" w:styleId="2Char0">
    <w:name w:val="参选文件格式2 Char"/>
    <w:link w:val="20"/>
    <w:autoRedefine/>
    <w:qFormat/>
    <w:rPr>
      <w:rFonts w:eastAsia="宋体"/>
      <w:bCs/>
      <w:szCs w:val="32"/>
    </w:rPr>
  </w:style>
  <w:style w:type="character" w:customStyle="1" w:styleId="40">
    <w:name w:val="标题 4 字符"/>
    <w:autoRedefine/>
    <w:qFormat/>
    <w:rPr>
      <w:rFonts w:cs="Times New Roman"/>
      <w:bCs/>
      <w:szCs w:val="28"/>
    </w:rPr>
  </w:style>
  <w:style w:type="character" w:customStyle="1" w:styleId="1Char1">
    <w:name w:val="标题 1 Char1"/>
    <w:link w:val="1"/>
    <w:autoRedefine/>
    <w:qFormat/>
    <w:rPr>
      <w:rFonts w:ascii="Times New Roman" w:eastAsia="宋体" w:hAnsi="Times New Roman" w:cs="等线 Light"/>
      <w:b/>
      <w:snapToGrid w:val="0"/>
      <w:kern w:val="0"/>
      <w:sz w:val="44"/>
      <w:szCs w:val="44"/>
    </w:rPr>
  </w:style>
  <w:style w:type="character" w:customStyle="1" w:styleId="2Char1">
    <w:name w:val="标题 2 Char1"/>
    <w:link w:val="2"/>
    <w:autoRedefine/>
    <w:qFormat/>
    <w:rPr>
      <w:rFonts w:ascii="Times New Roman" w:eastAsia="宋体" w:hAnsi="Times New Roman" w:cstheme="majorBidi"/>
      <w:b/>
      <w:bCs/>
      <w:snapToGrid w:val="0"/>
      <w:szCs w:val="24"/>
    </w:rPr>
  </w:style>
  <w:style w:type="character" w:customStyle="1" w:styleId="3Char1">
    <w:name w:val="标题 3 Char1"/>
    <w:link w:val="3"/>
    <w:autoRedefine/>
    <w:qFormat/>
    <w:rPr>
      <w:b/>
      <w:bCs/>
      <w:szCs w:val="32"/>
    </w:rPr>
  </w:style>
  <w:style w:type="character" w:customStyle="1" w:styleId="4Char1">
    <w:name w:val="标题 4 Char1"/>
    <w:link w:val="4"/>
    <w:autoRedefine/>
    <w:qFormat/>
    <w:rPr>
      <w:rFonts w:cs="Times New Roman"/>
      <w:bCs/>
      <w:szCs w:val="28"/>
    </w:rPr>
  </w:style>
  <w:style w:type="character" w:customStyle="1" w:styleId="5Char1">
    <w:name w:val="标题 5 Char1"/>
    <w:link w:val="5"/>
    <w:autoRedefine/>
    <w:qFormat/>
    <w:rPr>
      <w:rFonts w:ascii="Times New Roman" w:eastAsia="宋体" w:hAnsi="Times New Roman"/>
      <w:b/>
      <w:sz w:val="28"/>
    </w:rPr>
  </w:style>
  <w:style w:type="character" w:customStyle="1" w:styleId="6Char">
    <w:name w:val="标题 6 Char"/>
    <w:link w:val="6"/>
    <w:autoRedefine/>
    <w:qFormat/>
    <w:rPr>
      <w:rFonts w:ascii="Times New Roman" w:eastAsia="黑体" w:hAnsi="Times New Roman"/>
      <w:b/>
    </w:rPr>
  </w:style>
  <w:style w:type="paragraph" w:customStyle="1" w:styleId="aa">
    <w:name w:val="表格（标题）"/>
    <w:basedOn w:val="a"/>
    <w:qFormat/>
    <w:locked/>
    <w:pPr>
      <w:spacing w:line="240" w:lineRule="auto"/>
      <w:ind w:firstLineChars="0" w:firstLine="0"/>
      <w:jc w:val="center"/>
    </w:pPr>
    <w:rPr>
      <w:b/>
      <w:bCs/>
      <w:szCs w:val="18"/>
    </w:rPr>
  </w:style>
  <w:style w:type="paragraph" w:customStyle="1" w:styleId="21">
    <w:name w:val="标题2（无级别）"/>
    <w:basedOn w:val="a"/>
    <w:next w:val="a"/>
    <w:link w:val="2Char2"/>
    <w:qFormat/>
    <w:locked/>
    <w:pPr>
      <w:ind w:firstLineChars="0" w:firstLine="0"/>
    </w:pPr>
    <w:rPr>
      <w:rFonts w:cstheme="majorBidi" w:hint="eastAsia"/>
      <w:b/>
      <w:bCs/>
      <w:snapToGrid w:val="0"/>
      <w:szCs w:val="24"/>
    </w:rPr>
  </w:style>
  <w:style w:type="paragraph" w:customStyle="1" w:styleId="31">
    <w:name w:val="标题3（无级别）"/>
    <w:basedOn w:val="a"/>
    <w:next w:val="a"/>
    <w:qFormat/>
    <w:locked/>
    <w:rPr>
      <w:rFonts w:hint="eastAsia"/>
      <w:b/>
      <w:bCs/>
      <w:szCs w:val="32"/>
    </w:rPr>
  </w:style>
  <w:style w:type="character" w:customStyle="1" w:styleId="2Char2">
    <w:name w:val="标题2（无级别） Char"/>
    <w:link w:val="21"/>
    <w:qFormat/>
    <w:rPr>
      <w:rFonts w:ascii="Times New Roman" w:eastAsia="宋体" w:hAnsi="Times New Roman" w:cstheme="majorBidi" w:hint="eastAsia"/>
      <w:b/>
      <w:bCs/>
      <w:snapToGrid w:val="0"/>
      <w:szCs w:val="24"/>
    </w:rPr>
  </w:style>
  <w:style w:type="paragraph" w:customStyle="1" w:styleId="ab">
    <w:name w:val="小五"/>
    <w:basedOn w:val="a"/>
    <w:next w:val="a"/>
    <w:qFormat/>
    <w:locked/>
    <w:pPr>
      <w:spacing w:line="240" w:lineRule="auto"/>
      <w:ind w:firstLineChars="0" w:firstLine="0"/>
    </w:pPr>
    <w:rPr>
      <w:rFonts w:cs="Times New Roman" w:hint="eastAsia"/>
      <w:sz w:val="18"/>
      <w:szCs w:val="18"/>
    </w:rPr>
  </w:style>
  <w:style w:type="paragraph" w:customStyle="1" w:styleId="ac">
    <w:name w:val="封面标题"/>
    <w:basedOn w:val="a"/>
    <w:qFormat/>
    <w:locked/>
    <w:pPr>
      <w:ind w:firstLineChars="0" w:firstLine="0"/>
      <w:jc w:val="center"/>
    </w:pPr>
    <w:rPr>
      <w:rFonts w:cs="Times New Roman" w:hint="eastAsia"/>
      <w:b/>
      <w:snapToGrid w:val="0"/>
      <w:kern w:val="0"/>
      <w:sz w:val="48"/>
      <w:szCs w:val="84"/>
    </w:rPr>
  </w:style>
  <w:style w:type="paragraph" w:customStyle="1" w:styleId="ad">
    <w:name w:val="封面文件名"/>
    <w:basedOn w:val="a"/>
    <w:qFormat/>
    <w:locked/>
    <w:pPr>
      <w:ind w:firstLineChars="0" w:firstLine="0"/>
      <w:jc w:val="center"/>
    </w:pPr>
    <w:rPr>
      <w:rFonts w:cs="Times New Roman" w:hint="eastAsia"/>
      <w:b/>
      <w:snapToGrid w:val="0"/>
      <w:kern w:val="0"/>
      <w:sz w:val="96"/>
      <w:szCs w:val="96"/>
    </w:rPr>
  </w:style>
  <w:style w:type="paragraph" w:customStyle="1" w:styleId="ae">
    <w:name w:val="正文居中"/>
    <w:basedOn w:val="a"/>
    <w:qFormat/>
    <w:locked/>
    <w:pPr>
      <w:ind w:firstLineChars="0" w:firstLine="0"/>
      <w:jc w:val="center"/>
    </w:pPr>
    <w:rPr>
      <w:rFonts w:hint="eastAsia"/>
    </w:rPr>
  </w:style>
  <w:style w:type="paragraph" w:customStyle="1" w:styleId="Normal47">
    <w:name w:val="Normal_47"/>
    <w:qFormat/>
    <w:pPr>
      <w:spacing w:before="120" w:after="240"/>
      <w:jc w:val="both"/>
    </w:pPr>
    <w:rPr>
      <w:rFonts w:ascii="Times New Roman" w:eastAsia="Calibri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>HP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交易中心-吴</dc:creator>
  <cp:lastModifiedBy>HP</cp:lastModifiedBy>
  <cp:revision>3</cp:revision>
  <dcterms:created xsi:type="dcterms:W3CDTF">2026-06-18T09:00:00Z</dcterms:created>
  <dcterms:modified xsi:type="dcterms:W3CDTF">2026-06-29T03:28:00Z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6BC906A062704BCFBA8A79ACA42382C3_11</vt:lpwstr>
  </property>
  <property fmtid="{D5CDD505-2E9C-101B-9397-08002B2CF9AE}" pid="4" name="KSOTemplateDocerSaveRecord">
    <vt:lpwstr>eyJoZGlkIjoiY2ViOGY0ZTk4ZTMzMGY2ZWU5OGM2ZTM1MzEwZjMxYTYiLCJ1c2VySWQiOiIxNjMyMTcyNjY0In0=</vt:lpwstr>
  </property>
</Properties>
</file>