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60011">
      <w:pPr>
        <w:pStyle w:val="3"/>
        <w:bidi w:val="0"/>
        <w:rPr>
          <w:rFonts w:hint="eastAsia" w:eastAsia="宋体"/>
          <w:color w:val="auto"/>
          <w:highlight w:val="none"/>
          <w:lang w:eastAsia="zh-CN"/>
        </w:rPr>
      </w:pPr>
      <w:bookmarkStart w:id="0" w:name="_Toc287607727"/>
      <w:bookmarkStart w:id="1" w:name="_Toc31454"/>
      <w:bookmarkStart w:id="2" w:name="_Toc57820541"/>
      <w:bookmarkStart w:id="3" w:name="_Toc10322"/>
      <w:bookmarkStart w:id="4" w:name="_Toc1404"/>
      <w:bookmarkStart w:id="5" w:name="_Toc509218691"/>
      <w:bookmarkStart w:id="6" w:name="_Toc2218"/>
      <w:bookmarkStart w:id="7" w:name="_Toc11350"/>
      <w:bookmarkStart w:id="8" w:name="_Toc30744"/>
      <w:bookmarkStart w:id="9" w:name="_Toc14351"/>
      <w:bookmarkStart w:id="10" w:name="_Toc2724"/>
      <w:bookmarkStart w:id="11" w:name="_Toc277082535"/>
      <w:bookmarkStart w:id="12" w:name="_Toc9321"/>
      <w:bookmarkStart w:id="13" w:name="_Toc20086"/>
      <w:bookmarkStart w:id="14" w:name="_Toc25350"/>
      <w:bookmarkStart w:id="15" w:name="_Toc25114"/>
      <w:bookmarkStart w:id="16" w:name="_Toc224103298"/>
      <w:bookmarkStart w:id="17" w:name="_Toc24025"/>
      <w:bookmarkStart w:id="18" w:name="_Toc29230"/>
      <w:bookmarkStart w:id="19" w:name="_Toc17057"/>
      <w:bookmarkStart w:id="20" w:name="_Toc430530415"/>
      <w:bookmarkStart w:id="21" w:name="_Toc892"/>
      <w:bookmarkStart w:id="22" w:name="_Toc7457"/>
      <w:bookmarkStart w:id="23" w:name="_Toc287620666"/>
      <w:bookmarkStart w:id="24" w:name="_Toc178"/>
      <w:bookmarkStart w:id="25" w:name="_Toc3595"/>
      <w:bookmarkStart w:id="26" w:name="_Toc32278"/>
      <w:bookmarkStart w:id="27" w:name="_Toc11560"/>
      <w:bookmarkStart w:id="28" w:name="_Toc23375"/>
      <w:bookmarkStart w:id="29" w:name="_Toc12053"/>
      <w:bookmarkStart w:id="30" w:name="_Toc4891"/>
      <w:bookmarkStart w:id="31" w:name="_Toc11045"/>
      <w:bookmarkStart w:id="32" w:name="_Toc23033"/>
      <w:r>
        <w:rPr>
          <w:rFonts w:hint="eastAsia"/>
          <w:color w:val="auto"/>
          <w:highlight w:val="none"/>
        </w:rPr>
        <w:t xml:space="preserve">第一章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hint="eastAsia"/>
          <w:color w:val="auto"/>
          <w:highlight w:val="none"/>
          <w:lang w:eastAsia="zh-CN"/>
        </w:rPr>
        <w:t>询比公告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36FF122E">
      <w:pPr>
        <w:spacing w:line="360" w:lineRule="auto"/>
        <w:jc w:val="center"/>
        <w:rPr>
          <w:rFonts w:ascii="宋体" w:hAnsi="宋体" w:eastAsia="宋体" w:cs="宋体"/>
          <w:color w:val="auto"/>
          <w:highlight w:val="none"/>
          <w:u w:val="single"/>
        </w:rPr>
      </w:pPr>
    </w:p>
    <w:p w14:paraId="36C4D22B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default" w:ascii="宋体" w:hAnsi="宋体" w:eastAsia="宋体" w:cs="宋体"/>
          <w:snapToGrid w:val="0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kern w:val="0"/>
          <w:sz w:val="21"/>
          <w:szCs w:val="21"/>
          <w:highlight w:val="none"/>
          <w:lang w:val="en-US" w:eastAsia="zh-CN"/>
        </w:rPr>
        <w:t>重庆三峡银行安防视频监控维保服务采购项目询比公告</w:t>
      </w:r>
    </w:p>
    <w:p w14:paraId="236400F7">
      <w:pPr>
        <w:pStyle w:val="4"/>
        <w:bidi w:val="0"/>
        <w:rPr>
          <w:rFonts w:hint="default" w:eastAsia="宋体"/>
          <w:color w:val="auto"/>
          <w:highlight w:val="none"/>
          <w:lang w:val="en-US" w:eastAsia="zh-CN"/>
        </w:rPr>
      </w:pPr>
      <w:bookmarkStart w:id="33" w:name="_Toc22470"/>
      <w:bookmarkStart w:id="34" w:name="_Toc15916"/>
      <w:bookmarkStart w:id="35" w:name="_Toc19027"/>
      <w:bookmarkStart w:id="36" w:name="_Toc1435"/>
      <w:bookmarkStart w:id="37" w:name="_Toc31597"/>
      <w:bookmarkStart w:id="38" w:name="_Toc22653"/>
      <w:bookmarkStart w:id="39" w:name="_Toc492300546"/>
      <w:bookmarkStart w:id="40" w:name="_Toc13298"/>
      <w:bookmarkStart w:id="41" w:name="_Toc23137"/>
      <w:bookmarkStart w:id="42" w:name="_Toc21021"/>
      <w:bookmarkStart w:id="43" w:name="_Toc3165"/>
      <w:bookmarkStart w:id="44" w:name="_Toc31037"/>
      <w:bookmarkStart w:id="45" w:name="_Toc29828"/>
      <w:r>
        <w:rPr>
          <w:rFonts w:hint="eastAsia"/>
          <w:color w:val="auto"/>
          <w:highlight w:val="none"/>
        </w:rPr>
        <w:t xml:space="preserve">1. 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>
        <w:rPr>
          <w:rFonts w:hint="eastAsia"/>
          <w:color w:val="auto"/>
          <w:highlight w:val="none"/>
          <w:lang w:eastAsia="zh-CN"/>
        </w:rPr>
        <w:t>询比条件</w:t>
      </w:r>
    </w:p>
    <w:p w14:paraId="77616935">
      <w:pPr>
        <w:bidi w:val="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eastAsia="zh-CN"/>
        </w:rPr>
        <w:t>采购人：重庆三峡银行股份有限公司</w:t>
      </w:r>
    </w:p>
    <w:p w14:paraId="16562EAF">
      <w:pPr>
        <w:bidi w:val="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资金来源： 企业自筹 ，资金已落实</w:t>
      </w:r>
      <w:r>
        <w:rPr>
          <w:rFonts w:hint="eastAsia"/>
          <w:color w:val="auto"/>
          <w:highlight w:val="none"/>
        </w:rPr>
        <w:t>。</w:t>
      </w:r>
    </w:p>
    <w:p w14:paraId="513CCC77">
      <w:pPr>
        <w:pStyle w:val="2"/>
        <w:rPr>
          <w:rFonts w:hint="default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项目名称：</w:t>
      </w:r>
      <w:r>
        <w:rPr>
          <w:rFonts w:hint="eastAsia"/>
          <w:color w:val="auto"/>
          <w:highlight w:val="none"/>
          <w:u w:val="single"/>
        </w:rPr>
        <w:t>重庆三峡银行</w:t>
      </w:r>
      <w:r>
        <w:rPr>
          <w:rFonts w:hint="eastAsia"/>
          <w:color w:val="auto"/>
          <w:highlight w:val="none"/>
          <w:u w:val="single"/>
          <w:lang w:eastAsia="zh-CN"/>
        </w:rPr>
        <w:t>安防视频监控维保服务采购项目</w:t>
      </w:r>
    </w:p>
    <w:p w14:paraId="5D162901">
      <w:pPr>
        <w:pStyle w:val="4"/>
        <w:bidi w:val="0"/>
        <w:rPr>
          <w:rFonts w:hint="eastAsia" w:eastAsia="宋体"/>
          <w:color w:val="auto"/>
          <w:highlight w:val="none"/>
          <w:lang w:eastAsia="zh-CN"/>
        </w:rPr>
      </w:pPr>
      <w:bookmarkStart w:id="46" w:name="_Toc24481"/>
      <w:bookmarkStart w:id="47" w:name="_Toc15871"/>
      <w:bookmarkStart w:id="48" w:name="_Toc15672"/>
      <w:bookmarkStart w:id="49" w:name="_Toc23667"/>
      <w:bookmarkStart w:id="50" w:name="_Toc20299"/>
      <w:bookmarkStart w:id="51" w:name="_Toc22009"/>
      <w:bookmarkStart w:id="52" w:name="_Toc17362"/>
      <w:bookmarkStart w:id="53" w:name="_Toc31834"/>
      <w:bookmarkStart w:id="54" w:name="_Toc19608"/>
      <w:bookmarkStart w:id="55" w:name="_Toc13223"/>
      <w:bookmarkStart w:id="56" w:name="_Toc21478"/>
      <w:bookmarkStart w:id="57" w:name="_Toc29603"/>
      <w:bookmarkStart w:id="58" w:name="_Toc492300547"/>
      <w:r>
        <w:rPr>
          <w:rFonts w:hint="eastAsia"/>
          <w:color w:val="auto"/>
          <w:highlight w:val="none"/>
        </w:rPr>
        <w:t xml:space="preserve">2. 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>
        <w:rPr>
          <w:rFonts w:hint="eastAsia"/>
          <w:color w:val="auto"/>
          <w:highlight w:val="none"/>
          <w:lang w:eastAsia="zh-CN"/>
        </w:rPr>
        <w:t>询比内容</w:t>
      </w:r>
    </w:p>
    <w:p w14:paraId="137510DE">
      <w:pPr>
        <w:bidi w:val="0"/>
        <w:rPr>
          <w:rFonts w:hint="eastAsia"/>
          <w:color w:val="auto"/>
          <w:highlight w:val="none"/>
          <w:lang w:val="en-US" w:eastAsia="zh-CN"/>
        </w:rPr>
      </w:pPr>
      <w:bookmarkStart w:id="59" w:name="_Hlk536432704"/>
      <w:r>
        <w:rPr>
          <w:rFonts w:hint="eastAsia"/>
          <w:color w:val="auto"/>
          <w:highlight w:val="none"/>
        </w:rPr>
        <w:t>2.</w:t>
      </w:r>
      <w:r>
        <w:rPr>
          <w:rFonts w:hint="eastAsia"/>
          <w:color w:val="auto"/>
          <w:highlight w:val="none"/>
          <w:lang w:eastAsia="zh-CN"/>
        </w:rPr>
        <w:t>1</w:t>
      </w:r>
      <w:r>
        <w:rPr>
          <w:rFonts w:hint="eastAsia"/>
          <w:color w:val="auto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highlight w:val="none"/>
          <w:lang w:eastAsia="zh-CN"/>
        </w:rPr>
        <w:t>询比</w:t>
      </w:r>
      <w:r>
        <w:rPr>
          <w:rFonts w:hint="eastAsia"/>
          <w:color w:val="auto"/>
          <w:highlight w:val="none"/>
        </w:rPr>
        <w:t>范围</w:t>
      </w:r>
      <w:r>
        <w:rPr>
          <w:rFonts w:hint="eastAsia"/>
          <w:color w:val="auto"/>
          <w:highlight w:val="none"/>
          <w:lang w:eastAsia="zh-CN"/>
        </w:rPr>
        <w:t>：</w:t>
      </w:r>
      <w:r>
        <w:rPr>
          <w:color w:val="auto"/>
          <w:highlight w:val="none"/>
        </w:rPr>
        <w:t>为我行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营业网点、自助银行、离行式自助设备、总行办公大楼及监控中心、万州分行办公大楼及监控中心</w:t>
      </w:r>
      <w:r>
        <w:rPr>
          <w:rFonts w:ascii="宋体" w:hAnsi="宋体" w:eastAsia="宋体" w:cs="宋体"/>
          <w:color w:val="auto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西永数据中心办公大楼及监控中心</w:t>
      </w:r>
      <w:r>
        <w:rPr>
          <w:rFonts w:ascii="宋体" w:hAnsi="宋体" w:eastAsia="宋体" w:cs="宋体"/>
          <w:color w:val="auto"/>
          <w:sz w:val="21"/>
          <w:szCs w:val="21"/>
          <w:highlight w:val="none"/>
        </w:rPr>
        <w:t>等机构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的视频</w:t>
      </w:r>
      <w:r>
        <w:rPr>
          <w:rFonts w:ascii="宋体" w:hAnsi="宋体" w:eastAsia="宋体" w:cs="宋体"/>
          <w:color w:val="auto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报警</w:t>
      </w:r>
      <w:r>
        <w:rPr>
          <w:rFonts w:ascii="宋体" w:hAnsi="宋体" w:eastAsia="宋体" w:cs="宋体"/>
          <w:color w:val="auto"/>
          <w:sz w:val="21"/>
          <w:szCs w:val="21"/>
          <w:highlight w:val="none"/>
        </w:rPr>
        <w:t>、门禁等安防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系统</w:t>
      </w:r>
      <w:r>
        <w:rPr>
          <w:rFonts w:ascii="宋体" w:hAnsi="宋体" w:eastAsia="宋体" w:cs="宋体"/>
          <w:color w:val="auto"/>
          <w:sz w:val="21"/>
          <w:szCs w:val="21"/>
          <w:highlight w:val="none"/>
        </w:rPr>
        <w:t>及设施设备进行日常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维修和维护保养服务</w:t>
      </w:r>
      <w:r>
        <w:rPr>
          <w:rFonts w:ascii="宋体" w:hAnsi="宋体" w:eastAsia="宋体" w:cs="宋体"/>
          <w:color w:val="auto"/>
          <w:sz w:val="21"/>
          <w:szCs w:val="21"/>
          <w:highlight w:val="none"/>
        </w:rPr>
        <w:t>，保障各级机构安防系统及设施设备运行正常（维保服务机构数量以本行实际需要增减）。并在工作日我行营业时段，安排一名技术人员驻场我行总行办公大楼监控中心，保障我行各项安防设施及监控管理系统正常高效运行，及时处理各类故障。</w:t>
      </w:r>
    </w:p>
    <w:p w14:paraId="1B6B898F">
      <w:pPr>
        <w:bidi w:val="0"/>
        <w:rPr>
          <w:rFonts w:hAnsi="Times New Roman"/>
          <w:b w:val="0"/>
          <w:color w:val="auto"/>
          <w:szCs w:val="20"/>
          <w:highlight w:val="none"/>
        </w:rPr>
      </w:pPr>
      <w:r>
        <w:rPr>
          <w:rFonts w:hint="eastAsia"/>
          <w:color w:val="auto"/>
          <w:highlight w:val="none"/>
        </w:rPr>
        <w:t>2.</w:t>
      </w:r>
      <w:r>
        <w:rPr>
          <w:rFonts w:hint="eastAsia"/>
          <w:color w:val="auto"/>
          <w:highlight w:val="none"/>
          <w:lang w:eastAsia="zh-CN"/>
        </w:rPr>
        <w:t>2</w:t>
      </w:r>
      <w:r>
        <w:rPr>
          <w:rFonts w:hint="eastAsia"/>
          <w:color w:val="auto"/>
          <w:highlight w:val="none"/>
          <w:lang w:val="en-US" w:eastAsia="zh-CN"/>
        </w:rPr>
        <w:t xml:space="preserve"> 时间</w:t>
      </w:r>
      <w:r>
        <w:rPr>
          <w:rFonts w:hint="eastAsia"/>
          <w:color w:val="auto"/>
          <w:highlight w:val="none"/>
        </w:rPr>
        <w:t>要求：</w:t>
      </w:r>
      <w:r>
        <w:rPr>
          <w:rFonts w:hint="eastAsia"/>
          <w:b w:val="0"/>
          <w:color w:val="auto"/>
          <w:szCs w:val="20"/>
          <w:highlight w:val="none"/>
          <w:lang w:val="en-US" w:eastAsia="zh-CN"/>
        </w:rPr>
        <w:t>服务</w:t>
      </w:r>
      <w:r>
        <w:rPr>
          <w:rFonts w:hAnsi="Times New Roman"/>
          <w:b w:val="0"/>
          <w:color w:val="auto"/>
          <w:szCs w:val="20"/>
          <w:highlight w:val="none"/>
        </w:rPr>
        <w:t>期限：</w:t>
      </w:r>
      <w:r>
        <w:rPr>
          <w:color w:val="auto"/>
          <w:highlight w:val="none"/>
        </w:rPr>
        <w:t>2年</w:t>
      </w:r>
    </w:p>
    <w:p w14:paraId="096C4447">
      <w:pPr>
        <w:bidi w:val="0"/>
        <w:rPr>
          <w:rStyle w:val="27"/>
          <w:rFonts w:hint="eastAsia"/>
          <w:highlight w:val="none"/>
          <w:lang w:val="en-US" w:eastAsia="zh-CN"/>
        </w:rPr>
      </w:pPr>
      <w:r>
        <w:rPr>
          <w:rFonts w:hint="eastAsia"/>
          <w:color w:val="auto"/>
          <w:highlight w:val="none"/>
        </w:rPr>
        <w:t>2.</w:t>
      </w:r>
      <w:r>
        <w:rPr>
          <w:rFonts w:hint="eastAsia"/>
          <w:color w:val="auto"/>
          <w:highlight w:val="none"/>
          <w:lang w:eastAsia="zh-CN"/>
        </w:rPr>
        <w:t>3</w:t>
      </w:r>
      <w:r>
        <w:rPr>
          <w:rFonts w:hint="eastAsia"/>
          <w:color w:val="auto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highlight w:val="none"/>
          <w:lang w:eastAsia="zh-CN"/>
        </w:rPr>
        <w:t>地点</w:t>
      </w:r>
      <w:r>
        <w:rPr>
          <w:rFonts w:hint="eastAsia"/>
          <w:color w:val="auto"/>
          <w:highlight w:val="none"/>
          <w:lang w:val="en-US" w:eastAsia="zh-CN"/>
        </w:rPr>
        <w:t>要求</w:t>
      </w:r>
      <w:r>
        <w:rPr>
          <w:rFonts w:hint="eastAsia"/>
          <w:color w:val="auto"/>
          <w:highlight w:val="none"/>
        </w:rPr>
        <w:t>：采购人总行</w:t>
      </w:r>
      <w:r>
        <w:rPr>
          <w:rFonts w:hint="eastAsia"/>
          <w:color w:val="auto"/>
          <w:highlight w:val="none"/>
          <w:lang w:val="en-US" w:eastAsia="zh-CN"/>
        </w:rPr>
        <w:t>及及网点，具体网点</w:t>
      </w:r>
      <w:r>
        <w:rPr>
          <w:rStyle w:val="23"/>
          <w:rFonts w:hint="eastAsia"/>
          <w:color w:val="auto"/>
          <w:highlight w:val="none"/>
          <w:lang w:val="en-US" w:eastAsia="zh-CN"/>
        </w:rPr>
        <w:t>以第五章项目要求“重庆三峡银行机构统计表”的营业网点为准</w:t>
      </w:r>
    </w:p>
    <w:bookmarkEnd w:id="59"/>
    <w:p w14:paraId="4C38F7EE">
      <w:pPr>
        <w:pStyle w:val="4"/>
        <w:bidi w:val="0"/>
        <w:rPr>
          <w:color w:val="auto"/>
          <w:highlight w:val="none"/>
        </w:rPr>
      </w:pPr>
      <w:bookmarkStart w:id="60" w:name="_Toc9125"/>
      <w:bookmarkStart w:id="61" w:name="_Toc12661"/>
      <w:bookmarkStart w:id="62" w:name="_Toc9261"/>
      <w:bookmarkStart w:id="63" w:name="_Toc20142"/>
      <w:bookmarkStart w:id="64" w:name="_Toc10221"/>
      <w:bookmarkStart w:id="65" w:name="_Toc26795"/>
      <w:bookmarkStart w:id="66" w:name="_Toc492300548"/>
      <w:bookmarkStart w:id="67" w:name="_Toc21473"/>
      <w:bookmarkStart w:id="68" w:name="_Toc9991"/>
      <w:bookmarkStart w:id="69" w:name="_Toc628"/>
      <w:bookmarkStart w:id="70" w:name="_Toc151"/>
      <w:bookmarkStart w:id="71" w:name="_Toc9779"/>
      <w:bookmarkStart w:id="72" w:name="_Toc24295"/>
      <w:r>
        <w:rPr>
          <w:rFonts w:hint="eastAsia"/>
          <w:color w:val="auto"/>
          <w:highlight w:val="none"/>
          <w:lang w:val="en-US" w:eastAsia="zh-CN"/>
        </w:rPr>
        <w:t>3</w:t>
      </w:r>
      <w:r>
        <w:rPr>
          <w:rFonts w:hint="eastAsia"/>
          <w:color w:val="auto"/>
          <w:highlight w:val="none"/>
        </w:rPr>
        <w:t xml:space="preserve">. </w:t>
      </w:r>
      <w:r>
        <w:rPr>
          <w:rFonts w:hint="eastAsia"/>
          <w:color w:val="auto"/>
          <w:highlight w:val="none"/>
          <w:lang w:eastAsia="zh-CN"/>
        </w:rPr>
        <w:t>响应人</w:t>
      </w:r>
      <w:r>
        <w:rPr>
          <w:rFonts w:hint="eastAsia"/>
          <w:color w:val="auto"/>
          <w:highlight w:val="none"/>
        </w:rPr>
        <w:t>资格要求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7407DC12">
      <w:pPr>
        <w:bidi w:val="0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3</w:t>
      </w:r>
      <w:r>
        <w:rPr>
          <w:rFonts w:hint="eastAsia"/>
          <w:color w:val="auto"/>
          <w:highlight w:val="none"/>
        </w:rPr>
        <w:t>.1 本次</w:t>
      </w:r>
      <w:r>
        <w:rPr>
          <w:rFonts w:hint="eastAsia"/>
          <w:color w:val="auto"/>
          <w:highlight w:val="none"/>
          <w:lang w:eastAsia="zh-CN"/>
        </w:rPr>
        <w:t>询比要求响应人</w:t>
      </w:r>
      <w:r>
        <w:rPr>
          <w:rFonts w:hint="eastAsia"/>
          <w:color w:val="auto"/>
          <w:highlight w:val="none"/>
        </w:rPr>
        <w:t>须具备以下条件</w:t>
      </w:r>
    </w:p>
    <w:p w14:paraId="6B9516FD">
      <w:pPr>
        <w:pStyle w:val="29"/>
        <w:bidi w:val="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3</w:t>
      </w:r>
      <w:r>
        <w:rPr>
          <w:rFonts w:hint="eastAsia"/>
          <w:highlight w:val="none"/>
        </w:rPr>
        <w:t>.1.1 本次</w:t>
      </w:r>
      <w:r>
        <w:rPr>
          <w:rFonts w:hint="eastAsia"/>
          <w:highlight w:val="none"/>
          <w:lang w:eastAsia="zh-CN"/>
        </w:rPr>
        <w:t>询比要求响应人</w:t>
      </w:r>
      <w:r>
        <w:rPr>
          <w:rFonts w:hint="eastAsia"/>
          <w:highlight w:val="none"/>
        </w:rPr>
        <w:t>具备的资质条件：</w:t>
      </w:r>
    </w:p>
    <w:p w14:paraId="0A643359">
      <w:pPr>
        <w:pStyle w:val="29"/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1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具备</w:t>
      </w:r>
      <w:r>
        <w:rPr>
          <w:rFonts w:hint="eastAsia"/>
          <w:highlight w:val="none"/>
          <w:lang w:val="en-US" w:eastAsia="zh-CN"/>
        </w:rPr>
        <w:t>独立承担民事责任的能力</w:t>
      </w:r>
      <w:r>
        <w:rPr>
          <w:rFonts w:hint="eastAsia"/>
          <w:color w:val="auto"/>
          <w:highlight w:val="none"/>
        </w:rPr>
        <w:t>，应为中华人民共和国境内（不含香港、澳门、台湾地区）法律上和财务上独立的法人或依法登记注册的组织，具有在市场监督管理部门依法登记的营业执照，且营业执照有效。</w:t>
      </w:r>
    </w:p>
    <w:p w14:paraId="29DD0DCA">
      <w:pPr>
        <w:pStyle w:val="29"/>
        <w:jc w:val="left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</w:rPr>
        <w:t>（</w:t>
      </w:r>
      <w:r>
        <w:rPr>
          <w:rFonts w:hint="eastAsia"/>
          <w:highlight w:val="none"/>
          <w:lang w:eastAsia="zh-CN"/>
        </w:rPr>
        <w:t>2</w:t>
      </w:r>
      <w:r>
        <w:rPr>
          <w:rFonts w:hint="eastAsia"/>
          <w:highlight w:val="none"/>
        </w:rPr>
        <w:t>）</w:t>
      </w:r>
      <w:r>
        <w:rPr>
          <w:rFonts w:hint="eastAsia"/>
          <w:color w:val="auto"/>
          <w:highlight w:val="none"/>
          <w:lang w:val="en-US" w:eastAsia="zh-CN"/>
        </w:rPr>
        <w:t>响应人应具有省级以上（含省级）安防</w:t>
      </w:r>
      <w:r>
        <w:rPr>
          <w:color w:val="auto"/>
          <w:highlight w:val="none"/>
          <w:lang w:val="en-US" w:eastAsia="zh-CN"/>
        </w:rPr>
        <w:t>技术防范行业</w:t>
      </w:r>
      <w:r>
        <w:rPr>
          <w:rFonts w:hint="eastAsia"/>
          <w:color w:val="auto"/>
          <w:highlight w:val="none"/>
          <w:lang w:val="en-US" w:eastAsia="zh-CN"/>
        </w:rPr>
        <w:t>设计施工维护能力一级资质。</w:t>
      </w:r>
    </w:p>
    <w:p w14:paraId="08AB0665">
      <w:pPr>
        <w:pStyle w:val="29"/>
        <w:jc w:val="left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（3）</w:t>
      </w:r>
      <w:r>
        <w:rPr>
          <w:rFonts w:hint="eastAsia"/>
          <w:color w:val="auto"/>
          <w:highlight w:val="none"/>
          <w:lang w:val="en-US" w:eastAsia="zh-CN"/>
        </w:rPr>
        <w:t>响应人应</w:t>
      </w:r>
      <w:r>
        <w:rPr>
          <w:rFonts w:hint="eastAsia" w:ascii="Times New Roman" w:hAnsi="Times New Roman"/>
          <w:color w:val="auto"/>
          <w:highlight w:val="none"/>
          <w:lang w:val="en-US" w:eastAsia="zh-CN"/>
        </w:rPr>
        <w:t>取得建设行政主管部门颁发的有效电子与智能化工程专业承包二级</w:t>
      </w:r>
      <w:r>
        <w:rPr>
          <w:rFonts w:hint="eastAsia"/>
          <w:color w:val="auto"/>
          <w:highlight w:val="none"/>
          <w:lang w:val="en-US" w:eastAsia="zh-CN"/>
        </w:rPr>
        <w:t>及</w:t>
      </w:r>
      <w:r>
        <w:rPr>
          <w:rFonts w:hint="eastAsia" w:ascii="Times New Roman" w:hAnsi="Times New Roman"/>
          <w:color w:val="auto"/>
          <w:highlight w:val="none"/>
          <w:lang w:val="en-US" w:eastAsia="zh-CN"/>
        </w:rPr>
        <w:t>以上</w:t>
      </w:r>
      <w:r>
        <w:rPr>
          <w:rFonts w:hint="eastAsia"/>
          <w:color w:val="auto"/>
          <w:highlight w:val="none"/>
          <w:lang w:val="en-US" w:eastAsia="zh-CN"/>
        </w:rPr>
        <w:t>资质并具有</w:t>
      </w:r>
      <w:r>
        <w:rPr>
          <w:rFonts w:hint="eastAsia" w:ascii="Times New Roman" w:hAnsi="Times New Roman"/>
          <w:color w:val="auto"/>
          <w:highlight w:val="none"/>
          <w:lang w:val="en-US" w:eastAsia="zh-CN"/>
        </w:rPr>
        <w:t>安全生产许可证。</w:t>
      </w:r>
    </w:p>
    <w:p w14:paraId="412D470F">
      <w:pPr>
        <w:bidi w:val="0"/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3</w:t>
      </w:r>
      <w:r>
        <w:rPr>
          <w:rFonts w:hint="eastAsia"/>
          <w:color w:val="auto"/>
          <w:highlight w:val="none"/>
        </w:rPr>
        <w:t>.1.</w:t>
      </w:r>
      <w:r>
        <w:rPr>
          <w:rFonts w:hint="eastAsia"/>
          <w:color w:val="auto"/>
          <w:highlight w:val="none"/>
          <w:lang w:val="en-US" w:eastAsia="zh-CN"/>
        </w:rPr>
        <w:t xml:space="preserve">2 </w:t>
      </w:r>
      <w:r>
        <w:rPr>
          <w:rFonts w:hint="eastAsia"/>
          <w:color w:val="auto"/>
          <w:highlight w:val="none"/>
          <w:lang w:eastAsia="zh-CN"/>
        </w:rPr>
        <w:t>响应人</w:t>
      </w:r>
      <w:r>
        <w:rPr>
          <w:rFonts w:hint="eastAsia"/>
          <w:color w:val="auto"/>
          <w:highlight w:val="none"/>
        </w:rPr>
        <w:t>还应具有</w:t>
      </w:r>
      <w:r>
        <w:rPr>
          <w:rFonts w:hint="eastAsia"/>
          <w:color w:val="auto"/>
          <w:highlight w:val="none"/>
          <w:lang w:val="en-US" w:eastAsia="zh-CN"/>
        </w:rPr>
        <w:t>其他</w:t>
      </w:r>
      <w:r>
        <w:rPr>
          <w:rFonts w:hint="eastAsia"/>
          <w:color w:val="auto"/>
          <w:highlight w:val="none"/>
        </w:rPr>
        <w:t>相应的能力</w:t>
      </w:r>
      <w:r>
        <w:rPr>
          <w:rFonts w:hint="eastAsia"/>
          <w:color w:val="auto"/>
          <w:highlight w:val="none"/>
          <w:lang w:eastAsia="zh-CN"/>
        </w:rPr>
        <w:t>，</w:t>
      </w:r>
      <w:r>
        <w:rPr>
          <w:rFonts w:hint="eastAsia"/>
          <w:color w:val="auto"/>
          <w:highlight w:val="none"/>
          <w:lang w:val="en-US" w:eastAsia="zh-CN"/>
        </w:rPr>
        <w:t>如业绩、</w:t>
      </w:r>
      <w:r>
        <w:rPr>
          <w:rFonts w:hint="eastAsia"/>
          <w:color w:val="auto"/>
          <w:highlight w:val="none"/>
        </w:rPr>
        <w:t>人员、资金等。</w:t>
      </w:r>
      <w:r>
        <w:rPr>
          <w:rFonts w:hint="eastAsia"/>
          <w:color w:val="auto"/>
          <w:highlight w:val="none"/>
          <w:lang w:eastAsia="zh-CN"/>
        </w:rPr>
        <w:t>详见询比文件第二章响应人须知前附表第</w:t>
      </w:r>
      <w:r>
        <w:rPr>
          <w:rFonts w:hint="eastAsia"/>
          <w:color w:val="auto"/>
          <w:highlight w:val="none"/>
          <w:lang w:val="en-US" w:eastAsia="zh-CN"/>
        </w:rPr>
        <w:t xml:space="preserve"> 1.4.1 项内容</w:t>
      </w:r>
      <w:r>
        <w:rPr>
          <w:rFonts w:hint="eastAsia"/>
          <w:color w:val="auto"/>
          <w:highlight w:val="none"/>
          <w:lang w:eastAsia="zh-CN"/>
        </w:rPr>
        <w:t>。</w:t>
      </w:r>
    </w:p>
    <w:p w14:paraId="2EF2AD6E">
      <w:pPr>
        <w:bidi w:val="0"/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val="en-US" w:eastAsia="zh-CN"/>
        </w:rPr>
        <w:t>3</w:t>
      </w:r>
      <w:r>
        <w:rPr>
          <w:rFonts w:hint="eastAsia"/>
          <w:color w:val="auto"/>
          <w:highlight w:val="none"/>
          <w:lang w:eastAsia="zh-CN"/>
        </w:rPr>
        <w:t>.2 本项目不接受联合体响应。</w:t>
      </w:r>
    </w:p>
    <w:p w14:paraId="2832F410">
      <w:pPr>
        <w:pStyle w:val="4"/>
        <w:bidi w:val="0"/>
        <w:rPr>
          <w:color w:val="auto"/>
          <w:highlight w:val="none"/>
        </w:rPr>
      </w:pPr>
      <w:bookmarkStart w:id="73" w:name="_Toc10442"/>
      <w:bookmarkStart w:id="74" w:name="_Toc5188"/>
      <w:bookmarkStart w:id="75" w:name="_Toc200359430"/>
      <w:bookmarkStart w:id="76" w:name="_Toc6775"/>
      <w:bookmarkStart w:id="77" w:name="_Toc26390"/>
      <w:bookmarkStart w:id="78" w:name="_Toc4902"/>
      <w:bookmarkStart w:id="79" w:name="_Toc2063"/>
      <w:bookmarkStart w:id="80" w:name="_Toc430530419"/>
      <w:bookmarkStart w:id="81" w:name="_Toc6233"/>
      <w:bookmarkStart w:id="82" w:name="_Toc31872"/>
      <w:bookmarkStart w:id="83" w:name="_Toc224103302"/>
      <w:bookmarkStart w:id="84" w:name="_Toc277082539"/>
      <w:bookmarkStart w:id="85" w:name="_Toc30008"/>
      <w:bookmarkStart w:id="86" w:name="_Toc11187"/>
      <w:bookmarkStart w:id="87" w:name="_Toc287620670"/>
      <w:bookmarkStart w:id="88" w:name="_Toc509218695"/>
      <w:bookmarkStart w:id="89" w:name="_Toc287607731"/>
      <w:bookmarkStart w:id="90" w:name="_Toc5895"/>
      <w:bookmarkStart w:id="91" w:name="_Toc3527"/>
      <w:bookmarkStart w:id="92" w:name="_Toc200359241"/>
      <w:bookmarkStart w:id="93" w:name="_Toc492300549"/>
      <w:bookmarkStart w:id="94" w:name="_Toc19369"/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color w:val="auto"/>
          <w:highlight w:val="none"/>
        </w:rPr>
        <w:t xml:space="preserve">. </w:t>
      </w:r>
      <w:r>
        <w:rPr>
          <w:rFonts w:hint="eastAsia"/>
          <w:color w:val="auto"/>
          <w:highlight w:val="none"/>
          <w:lang w:eastAsia="zh-CN"/>
        </w:rPr>
        <w:t>询比文件</w:t>
      </w:r>
      <w:r>
        <w:rPr>
          <w:color w:val="auto"/>
          <w:highlight w:val="none"/>
        </w:rPr>
        <w:t>的获取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36DBB659">
      <w:pPr>
        <w:bidi w:val="0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rFonts w:hint="eastAsia"/>
          <w:color w:val="auto"/>
          <w:highlight w:val="none"/>
        </w:rPr>
        <w:t xml:space="preserve">.1 </w:t>
      </w:r>
      <w:r>
        <w:rPr>
          <w:color w:val="auto"/>
          <w:highlight w:val="none"/>
        </w:rPr>
        <w:t>本</w:t>
      </w:r>
      <w:r>
        <w:rPr>
          <w:rFonts w:hint="eastAsia"/>
          <w:color w:val="auto"/>
          <w:highlight w:val="none"/>
          <w:lang w:eastAsia="zh-CN"/>
        </w:rPr>
        <w:t>项目</w:t>
      </w:r>
      <w:r>
        <w:rPr>
          <w:color w:val="auto"/>
          <w:highlight w:val="none"/>
        </w:rPr>
        <w:t>采用</w:t>
      </w:r>
      <w:r>
        <w:rPr>
          <w:rFonts w:hint="eastAsia"/>
          <w:color w:val="auto"/>
          <w:highlight w:val="none"/>
        </w:rPr>
        <w:t>全流程电子</w:t>
      </w:r>
      <w:r>
        <w:rPr>
          <w:rFonts w:hint="eastAsia"/>
          <w:color w:val="auto"/>
          <w:highlight w:val="none"/>
          <w:lang w:val="en-US" w:eastAsia="zh-CN"/>
        </w:rPr>
        <w:t>采购</w:t>
      </w:r>
      <w:r>
        <w:rPr>
          <w:color w:val="auto"/>
          <w:highlight w:val="none"/>
        </w:rPr>
        <w:t>，</w:t>
      </w:r>
      <w:r>
        <w:rPr>
          <w:rFonts w:hint="eastAsia"/>
          <w:color w:val="auto"/>
          <w:highlight w:val="none"/>
          <w:lang w:eastAsia="zh-CN"/>
        </w:rPr>
        <w:t>响应人</w:t>
      </w:r>
      <w:r>
        <w:rPr>
          <w:color w:val="auto"/>
          <w:highlight w:val="none"/>
        </w:rPr>
        <w:t>在</w:t>
      </w:r>
      <w:r>
        <w:rPr>
          <w:rFonts w:hint="eastAsia"/>
          <w:color w:val="auto"/>
          <w:highlight w:val="none"/>
          <w:lang w:eastAsia="zh-CN"/>
        </w:rPr>
        <w:t>参与项目</w:t>
      </w:r>
      <w:r>
        <w:rPr>
          <w:color w:val="auto"/>
          <w:highlight w:val="none"/>
        </w:rPr>
        <w:t>前可在</w:t>
      </w:r>
      <w:r>
        <w:rPr>
          <w:rFonts w:hint="eastAsia"/>
          <w:color w:val="auto"/>
          <w:highlight w:val="none"/>
          <w:lang w:eastAsia="zh-CN"/>
        </w:rPr>
        <w:t>重庆市公共资源交易网</w:t>
      </w:r>
      <w:r>
        <w:rPr>
          <w:color w:val="auto"/>
          <w:highlight w:val="none"/>
        </w:rPr>
        <w:t>下载</w:t>
      </w:r>
      <w:r>
        <w:rPr>
          <w:rFonts w:hint="eastAsia"/>
          <w:color w:val="auto"/>
          <w:highlight w:val="none"/>
          <w:lang w:eastAsia="zh-CN"/>
        </w:rPr>
        <w:t>询比文件</w:t>
      </w:r>
      <w:r>
        <w:rPr>
          <w:color w:val="auto"/>
          <w:highlight w:val="none"/>
        </w:rPr>
        <w:t>资料。参与</w:t>
      </w:r>
      <w:r>
        <w:rPr>
          <w:rFonts w:hint="eastAsia"/>
          <w:color w:val="auto"/>
          <w:highlight w:val="none"/>
          <w:lang w:eastAsia="zh-CN"/>
        </w:rPr>
        <w:t>项目</w:t>
      </w:r>
      <w:r>
        <w:rPr>
          <w:color w:val="auto"/>
          <w:highlight w:val="none"/>
        </w:rPr>
        <w:t>的</w:t>
      </w:r>
      <w:r>
        <w:rPr>
          <w:rFonts w:hint="eastAsia"/>
          <w:color w:val="auto"/>
          <w:highlight w:val="none"/>
          <w:lang w:eastAsia="zh-CN"/>
        </w:rPr>
        <w:t>响应人</w:t>
      </w:r>
      <w:r>
        <w:rPr>
          <w:rFonts w:hint="eastAsia"/>
          <w:color w:val="auto"/>
          <w:highlight w:val="none"/>
        </w:rPr>
        <w:t>需在</w:t>
      </w:r>
      <w:r>
        <w:rPr>
          <w:rFonts w:hint="eastAsia"/>
          <w:color w:val="auto"/>
          <w:highlight w:val="none"/>
          <w:lang w:eastAsia="zh-CN"/>
        </w:rPr>
        <w:t>重庆市公共资源交易网</w:t>
      </w:r>
      <w:r>
        <w:rPr>
          <w:rFonts w:hint="eastAsia"/>
          <w:color w:val="auto"/>
          <w:highlight w:val="none"/>
        </w:rPr>
        <w:t>完成</w:t>
      </w:r>
      <w:r>
        <w:rPr>
          <w:rFonts w:hint="eastAsia"/>
          <w:color w:val="auto"/>
          <w:highlight w:val="none"/>
          <w:lang w:eastAsia="zh-CN"/>
        </w:rPr>
        <w:t>统一用户中心注册</w:t>
      </w:r>
      <w:r>
        <w:rPr>
          <w:rFonts w:hint="eastAsia"/>
          <w:color w:val="auto"/>
          <w:highlight w:val="none"/>
        </w:rPr>
        <w:t>以及 CA 数字证书办理，办理方式请参见</w:t>
      </w:r>
      <w:r>
        <w:rPr>
          <w:rFonts w:hint="eastAsia"/>
          <w:color w:val="auto"/>
          <w:highlight w:val="none"/>
          <w:lang w:eastAsia="zh-CN"/>
        </w:rPr>
        <w:t>重庆市公共资源交易网“</w:t>
      </w:r>
      <w:r>
        <w:rPr>
          <w:rFonts w:hint="eastAsia"/>
          <w:color w:val="auto"/>
          <w:highlight w:val="none"/>
          <w:lang w:val="en-US" w:eastAsia="zh-CN"/>
        </w:rPr>
        <w:t>统一用户中心</w:t>
      </w:r>
      <w:r>
        <w:rPr>
          <w:rFonts w:hint="eastAsia"/>
          <w:color w:val="auto"/>
          <w:highlight w:val="none"/>
          <w:lang w:eastAsia="zh-CN"/>
        </w:rPr>
        <w:t>”</w:t>
      </w:r>
      <w:r>
        <w:rPr>
          <w:rFonts w:hint="eastAsia"/>
          <w:color w:val="auto"/>
          <w:highlight w:val="none"/>
          <w:lang w:val="en-US" w:eastAsia="zh-CN"/>
        </w:rPr>
        <w:t>栏目</w:t>
      </w:r>
      <w:r>
        <w:rPr>
          <w:rFonts w:hint="eastAsia"/>
          <w:color w:val="auto"/>
          <w:highlight w:val="none"/>
        </w:rPr>
        <w:t>中</w:t>
      </w:r>
      <w:r>
        <w:rPr>
          <w:rFonts w:hint="eastAsia"/>
          <w:color w:val="auto"/>
          <w:highlight w:val="none"/>
          <w:lang w:eastAsia="zh-CN"/>
        </w:rPr>
        <w:t>“统一用户中心注册”“CA互认与办理”</w:t>
      </w:r>
      <w:r>
        <w:rPr>
          <w:rFonts w:hint="eastAsia"/>
          <w:color w:val="auto"/>
          <w:highlight w:val="none"/>
        </w:rPr>
        <w:t>。若</w:t>
      </w:r>
      <w:r>
        <w:rPr>
          <w:rFonts w:hint="eastAsia"/>
          <w:color w:val="auto"/>
          <w:highlight w:val="none"/>
          <w:lang w:eastAsia="zh-CN"/>
        </w:rPr>
        <w:t>响应人</w:t>
      </w:r>
      <w:r>
        <w:rPr>
          <w:rFonts w:hint="eastAsia"/>
          <w:color w:val="auto"/>
          <w:highlight w:val="none"/>
        </w:rPr>
        <w:t>未及时完成</w:t>
      </w:r>
      <w:r>
        <w:rPr>
          <w:rFonts w:hint="eastAsia"/>
          <w:color w:val="auto"/>
          <w:highlight w:val="none"/>
          <w:lang w:eastAsia="zh-CN"/>
        </w:rPr>
        <w:t>统一用户中心注册</w:t>
      </w:r>
      <w:r>
        <w:rPr>
          <w:rFonts w:hint="eastAsia"/>
          <w:color w:val="auto"/>
          <w:highlight w:val="none"/>
        </w:rPr>
        <w:t>和 CA 数字证书办理导致无法完成全流程电子</w:t>
      </w:r>
      <w:r>
        <w:rPr>
          <w:rFonts w:hint="eastAsia"/>
          <w:color w:val="auto"/>
          <w:highlight w:val="none"/>
          <w:lang w:val="en-US" w:eastAsia="zh-CN"/>
        </w:rPr>
        <w:t>采购</w:t>
      </w:r>
      <w:r>
        <w:rPr>
          <w:rFonts w:hint="eastAsia"/>
          <w:color w:val="auto"/>
          <w:highlight w:val="none"/>
        </w:rPr>
        <w:t>的，责任自负</w:t>
      </w:r>
      <w:r>
        <w:rPr>
          <w:color w:val="auto"/>
          <w:highlight w:val="none"/>
        </w:rPr>
        <w:t>。</w:t>
      </w:r>
    </w:p>
    <w:p w14:paraId="415238DE">
      <w:pPr>
        <w:bidi w:val="0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rFonts w:hint="eastAsia"/>
          <w:color w:val="auto"/>
          <w:highlight w:val="none"/>
        </w:rPr>
        <w:t xml:space="preserve">.2 </w:t>
      </w:r>
      <w:r>
        <w:rPr>
          <w:rFonts w:hint="eastAsia"/>
          <w:color w:val="auto"/>
          <w:highlight w:val="none"/>
          <w:lang w:eastAsia="zh-CN"/>
        </w:rPr>
        <w:t>响应人</w:t>
      </w:r>
      <w:r>
        <w:rPr>
          <w:rFonts w:hint="eastAsia"/>
          <w:color w:val="auto"/>
          <w:highlight w:val="none"/>
        </w:rPr>
        <w:t>可</w:t>
      </w:r>
      <w:r>
        <w:rPr>
          <w:rFonts w:hint="eastAsia"/>
          <w:color w:val="auto"/>
          <w:highlight w:val="none"/>
          <w:lang w:val="en-US" w:eastAsia="zh-CN"/>
        </w:rPr>
        <w:t>在</w:t>
      </w:r>
      <w:r>
        <w:rPr>
          <w:rFonts w:hint="eastAsia"/>
          <w:color w:val="auto"/>
          <w:highlight w:val="none"/>
          <w:u w:val="single"/>
          <w:lang w:val="en-US" w:eastAsia="zh-CN"/>
        </w:rPr>
        <w:t>2026</w:t>
      </w:r>
      <w:r>
        <w:rPr>
          <w:rFonts w:hint="eastAsia"/>
          <w:color w:val="auto"/>
          <w:highlight w:val="none"/>
          <w:lang w:val="en-US" w:eastAsia="zh-CN"/>
        </w:rPr>
        <w:t>年</w:t>
      </w:r>
      <w:r>
        <w:rPr>
          <w:rFonts w:hint="eastAsia"/>
          <w:color w:val="auto"/>
          <w:highlight w:val="none"/>
          <w:u w:val="single"/>
          <w:lang w:val="en-US" w:eastAsia="zh-CN"/>
        </w:rPr>
        <w:t>6</w:t>
      </w:r>
      <w:r>
        <w:rPr>
          <w:rFonts w:hint="eastAsia"/>
          <w:color w:val="auto"/>
          <w:highlight w:val="none"/>
          <w:lang w:val="en-US" w:eastAsia="zh-CN"/>
        </w:rPr>
        <w:t>月</w:t>
      </w:r>
      <w:r>
        <w:rPr>
          <w:rFonts w:hint="eastAsia"/>
          <w:color w:val="auto"/>
          <w:highlight w:val="none"/>
          <w:u w:val="single"/>
          <w:lang w:val="en-US" w:eastAsia="zh-CN"/>
        </w:rPr>
        <w:t>21</w:t>
      </w:r>
      <w:r>
        <w:rPr>
          <w:rFonts w:hint="eastAsia"/>
          <w:color w:val="auto"/>
          <w:highlight w:val="none"/>
          <w:lang w:val="en-US" w:eastAsia="zh-CN"/>
        </w:rPr>
        <w:t>日</w:t>
      </w:r>
      <w:r>
        <w:rPr>
          <w:rFonts w:hint="eastAsia"/>
          <w:color w:val="auto"/>
          <w:highlight w:val="none"/>
          <w:u w:val="single"/>
          <w:lang w:val="en-US" w:eastAsia="zh-CN"/>
        </w:rPr>
        <w:t>17</w:t>
      </w:r>
      <w:r>
        <w:rPr>
          <w:rFonts w:hint="eastAsia"/>
          <w:color w:val="auto"/>
          <w:highlight w:val="none"/>
          <w:lang w:val="en-US" w:eastAsia="zh-CN"/>
        </w:rPr>
        <w:t>时</w:t>
      </w:r>
      <w:r>
        <w:rPr>
          <w:rFonts w:hint="eastAsia"/>
          <w:color w:val="auto"/>
          <w:highlight w:val="none"/>
          <w:u w:val="single"/>
          <w:lang w:val="en-US" w:eastAsia="zh-CN"/>
        </w:rPr>
        <w:t>00</w:t>
      </w:r>
      <w:r>
        <w:rPr>
          <w:rFonts w:hint="eastAsia"/>
          <w:color w:val="auto"/>
          <w:highlight w:val="none"/>
          <w:lang w:val="en-US" w:eastAsia="zh-CN"/>
        </w:rPr>
        <w:t>分（北京时间）前</w:t>
      </w:r>
      <w:r>
        <w:rPr>
          <w:rFonts w:hint="eastAsia"/>
          <w:color w:val="auto"/>
          <w:highlight w:val="none"/>
        </w:rPr>
        <w:t>在</w:t>
      </w:r>
      <w:r>
        <w:rPr>
          <w:rFonts w:hint="eastAsia"/>
          <w:color w:val="auto"/>
          <w:highlight w:val="none"/>
          <w:lang w:eastAsia="zh-CN"/>
        </w:rPr>
        <w:t>重庆市公共资源交易网</w:t>
      </w:r>
      <w:r>
        <w:rPr>
          <w:rFonts w:hint="eastAsia"/>
          <w:color w:val="auto"/>
          <w:highlight w:val="none"/>
        </w:rPr>
        <w:t>本项目</w:t>
      </w:r>
      <w:r>
        <w:rPr>
          <w:rFonts w:hint="eastAsia"/>
          <w:color w:val="auto"/>
          <w:highlight w:val="none"/>
          <w:lang w:eastAsia="zh-CN"/>
        </w:rPr>
        <w:t>询比公告</w:t>
      </w:r>
      <w:r>
        <w:rPr>
          <w:rFonts w:hint="eastAsia"/>
          <w:color w:val="auto"/>
          <w:highlight w:val="none"/>
        </w:rPr>
        <w:t>网页下方</w:t>
      </w:r>
      <w:r>
        <w:rPr>
          <w:rFonts w:hint="eastAsia"/>
          <w:color w:val="auto"/>
          <w:highlight w:val="none"/>
          <w:lang w:eastAsia="zh-CN"/>
        </w:rPr>
        <w:t>“</w:t>
      </w:r>
      <w:r>
        <w:rPr>
          <w:rFonts w:hint="eastAsia"/>
          <w:color w:val="auto"/>
          <w:highlight w:val="none"/>
        </w:rPr>
        <w:t>我要提问</w:t>
      </w:r>
      <w:r>
        <w:rPr>
          <w:rFonts w:hint="eastAsia"/>
          <w:color w:val="auto"/>
          <w:highlight w:val="none"/>
          <w:lang w:eastAsia="zh-CN"/>
        </w:rPr>
        <w:t>”</w:t>
      </w:r>
      <w:r>
        <w:rPr>
          <w:rFonts w:hint="eastAsia"/>
          <w:color w:val="auto"/>
          <w:highlight w:val="none"/>
        </w:rPr>
        <w:t>栏提出疑问。</w:t>
      </w:r>
    </w:p>
    <w:p w14:paraId="01EF775B">
      <w:pPr>
        <w:bidi w:val="0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4</w:t>
      </w:r>
      <w:r>
        <w:rPr>
          <w:rFonts w:hint="eastAsia"/>
          <w:color w:val="auto"/>
          <w:highlight w:val="none"/>
        </w:rPr>
        <w:t xml:space="preserve">.3 </w:t>
      </w:r>
      <w:r>
        <w:rPr>
          <w:rFonts w:hint="eastAsia"/>
          <w:color w:val="auto"/>
          <w:highlight w:val="none"/>
          <w:lang w:eastAsia="zh-CN"/>
        </w:rPr>
        <w:t>采购人</w:t>
      </w:r>
      <w:r>
        <w:rPr>
          <w:rFonts w:hint="eastAsia"/>
          <w:color w:val="auto"/>
          <w:highlight w:val="none"/>
        </w:rPr>
        <w:t>应在</w:t>
      </w:r>
      <w:r>
        <w:rPr>
          <w:rFonts w:hint="eastAsia"/>
          <w:color w:val="auto"/>
          <w:highlight w:val="none"/>
          <w:lang w:eastAsia="zh-CN"/>
        </w:rPr>
        <w:t>重庆市公共资源交易网</w:t>
      </w:r>
      <w:r>
        <w:rPr>
          <w:rFonts w:hint="eastAsia"/>
          <w:color w:val="auto"/>
          <w:highlight w:val="none"/>
        </w:rPr>
        <w:t>发布澄清或修改。</w:t>
      </w:r>
      <w:bookmarkStart w:id="169" w:name="_GoBack"/>
      <w:bookmarkEnd w:id="169"/>
    </w:p>
    <w:p w14:paraId="1E16A52A">
      <w:pPr>
        <w:pStyle w:val="4"/>
        <w:bidi w:val="0"/>
        <w:rPr>
          <w:color w:val="auto"/>
          <w:highlight w:val="none"/>
        </w:rPr>
      </w:pPr>
      <w:bookmarkStart w:id="95" w:name="_Toc200359242"/>
      <w:bookmarkStart w:id="96" w:name="_Toc21073"/>
      <w:bookmarkStart w:id="97" w:name="_Toc9110"/>
      <w:bookmarkStart w:id="98" w:name="_Toc14552"/>
      <w:bookmarkStart w:id="99" w:name="_Toc277082540"/>
      <w:bookmarkStart w:id="100" w:name="_Toc430530420"/>
      <w:bookmarkStart w:id="101" w:name="_Toc509218696"/>
      <w:bookmarkStart w:id="102" w:name="_Toc8204"/>
      <w:bookmarkStart w:id="103" w:name="_Toc23837"/>
      <w:bookmarkStart w:id="104" w:name="_Toc25061"/>
      <w:bookmarkStart w:id="105" w:name="_Toc287607732"/>
      <w:bookmarkStart w:id="106" w:name="_Toc200359431"/>
      <w:bookmarkStart w:id="107" w:name="_Toc14639"/>
      <w:bookmarkStart w:id="108" w:name="_Toc2314"/>
      <w:bookmarkStart w:id="109" w:name="_Toc287620671"/>
      <w:bookmarkStart w:id="110" w:name="_Toc15714"/>
      <w:bookmarkStart w:id="111" w:name="_Toc23629"/>
      <w:bookmarkStart w:id="112" w:name="_Toc27424"/>
      <w:bookmarkStart w:id="113" w:name="_Toc224103303"/>
      <w:bookmarkStart w:id="114" w:name="_Toc6579"/>
      <w:r>
        <w:rPr>
          <w:rFonts w:hint="eastAsia"/>
          <w:color w:val="auto"/>
          <w:highlight w:val="none"/>
          <w:lang w:val="en-US" w:eastAsia="zh-CN"/>
        </w:rPr>
        <w:t>5</w:t>
      </w:r>
      <w:r>
        <w:rPr>
          <w:color w:val="auto"/>
          <w:highlight w:val="none"/>
        </w:rPr>
        <w:t xml:space="preserve">. </w:t>
      </w:r>
      <w:r>
        <w:rPr>
          <w:rFonts w:hint="eastAsia"/>
          <w:color w:val="auto"/>
          <w:highlight w:val="none"/>
          <w:lang w:eastAsia="zh-CN"/>
        </w:rPr>
        <w:t>响应文件</w:t>
      </w:r>
      <w:r>
        <w:rPr>
          <w:color w:val="auto"/>
          <w:highlight w:val="none"/>
        </w:rPr>
        <w:t>的递交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14:paraId="380C5710">
      <w:pPr>
        <w:bidi w:val="0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5</w:t>
      </w:r>
      <w:r>
        <w:rPr>
          <w:color w:val="auto"/>
          <w:highlight w:val="none"/>
        </w:rPr>
        <w:t xml:space="preserve">.1 </w:t>
      </w:r>
      <w:r>
        <w:rPr>
          <w:rFonts w:hint="eastAsia"/>
          <w:color w:val="auto"/>
          <w:highlight w:val="none"/>
          <w:lang w:eastAsia="zh-CN"/>
        </w:rPr>
        <w:t>响应文件</w:t>
      </w:r>
      <w:r>
        <w:rPr>
          <w:color w:val="auto"/>
          <w:highlight w:val="none"/>
        </w:rPr>
        <w:t>递交的截止时间（</w:t>
      </w:r>
      <w:r>
        <w:rPr>
          <w:rFonts w:hint="eastAsia"/>
          <w:color w:val="auto"/>
          <w:highlight w:val="none"/>
          <w:lang w:eastAsia="zh-CN"/>
        </w:rPr>
        <w:t>响应截止时间</w:t>
      </w:r>
      <w:r>
        <w:rPr>
          <w:color w:val="auto"/>
          <w:highlight w:val="none"/>
        </w:rPr>
        <w:t>，下同）</w:t>
      </w:r>
      <w:r>
        <w:rPr>
          <w:rFonts w:hint="eastAsia"/>
          <w:color w:val="auto"/>
          <w:highlight w:val="none"/>
          <w:lang w:val="en-US" w:eastAsia="zh-CN"/>
        </w:rPr>
        <w:t>为</w:t>
      </w:r>
      <w:r>
        <w:rPr>
          <w:rFonts w:hint="eastAsia"/>
          <w:color w:val="auto"/>
          <w:highlight w:val="none"/>
          <w:u w:val="single"/>
          <w:lang w:val="en-US" w:eastAsia="zh-CN"/>
        </w:rPr>
        <w:t>2026</w:t>
      </w:r>
      <w:r>
        <w:rPr>
          <w:rFonts w:hint="eastAsia"/>
          <w:color w:val="auto"/>
          <w:highlight w:val="none"/>
          <w:lang w:val="en-US" w:eastAsia="zh-CN"/>
        </w:rPr>
        <w:t>年</w:t>
      </w:r>
      <w:r>
        <w:rPr>
          <w:rFonts w:hint="eastAsia"/>
          <w:color w:val="auto"/>
          <w:highlight w:val="none"/>
          <w:u w:val="single"/>
          <w:lang w:val="en-US" w:eastAsia="zh-CN"/>
        </w:rPr>
        <w:t>7</w:t>
      </w:r>
      <w:r>
        <w:rPr>
          <w:rFonts w:hint="eastAsia"/>
          <w:color w:val="auto"/>
          <w:highlight w:val="none"/>
          <w:lang w:val="en-US" w:eastAsia="zh-CN"/>
        </w:rPr>
        <w:t>月</w:t>
      </w:r>
      <w:r>
        <w:rPr>
          <w:rFonts w:hint="eastAsia"/>
          <w:color w:val="auto"/>
          <w:highlight w:val="none"/>
          <w:u w:val="single"/>
          <w:lang w:val="en-US" w:eastAsia="zh-CN"/>
        </w:rPr>
        <w:t>3</w:t>
      </w:r>
      <w:r>
        <w:rPr>
          <w:rFonts w:hint="eastAsia"/>
          <w:color w:val="auto"/>
          <w:highlight w:val="none"/>
          <w:lang w:val="en-US" w:eastAsia="zh-CN"/>
        </w:rPr>
        <w:t>日</w:t>
      </w:r>
      <w:r>
        <w:rPr>
          <w:rFonts w:hint="eastAsia"/>
          <w:color w:val="auto"/>
          <w:highlight w:val="none"/>
          <w:u w:val="single"/>
          <w:lang w:val="en-US" w:eastAsia="zh-CN"/>
        </w:rPr>
        <w:t>9</w:t>
      </w:r>
      <w:r>
        <w:rPr>
          <w:rFonts w:hint="eastAsia"/>
          <w:color w:val="auto"/>
          <w:highlight w:val="none"/>
          <w:lang w:val="en-US" w:eastAsia="zh-CN"/>
        </w:rPr>
        <w:t>时</w:t>
      </w:r>
      <w:r>
        <w:rPr>
          <w:rFonts w:hint="eastAsia"/>
          <w:color w:val="auto"/>
          <w:highlight w:val="none"/>
          <w:u w:val="single"/>
          <w:lang w:val="en-US" w:eastAsia="zh-CN"/>
        </w:rPr>
        <w:t>30</w:t>
      </w:r>
      <w:r>
        <w:rPr>
          <w:rFonts w:hint="eastAsia"/>
          <w:color w:val="auto"/>
          <w:highlight w:val="none"/>
          <w:lang w:val="en-US" w:eastAsia="zh-CN"/>
        </w:rPr>
        <w:t>分（北京时间）</w:t>
      </w:r>
      <w:r>
        <w:rPr>
          <w:color w:val="auto"/>
          <w:highlight w:val="none"/>
        </w:rPr>
        <w:t>，</w:t>
      </w:r>
      <w:r>
        <w:rPr>
          <w:rFonts w:hint="eastAsia"/>
          <w:color w:val="auto"/>
          <w:highlight w:val="none"/>
          <w:lang w:eastAsia="zh-CN"/>
        </w:rPr>
        <w:t>响应人</w:t>
      </w:r>
      <w:r>
        <w:rPr>
          <w:rFonts w:hint="eastAsia"/>
          <w:color w:val="auto"/>
          <w:highlight w:val="none"/>
        </w:rPr>
        <w:t>应当在</w:t>
      </w:r>
      <w:r>
        <w:rPr>
          <w:rFonts w:hint="eastAsia"/>
          <w:color w:val="auto"/>
          <w:highlight w:val="none"/>
          <w:lang w:eastAsia="zh-CN"/>
        </w:rPr>
        <w:t>响应截止时间</w:t>
      </w:r>
      <w:r>
        <w:rPr>
          <w:rFonts w:hint="eastAsia"/>
          <w:color w:val="auto"/>
          <w:highlight w:val="none"/>
        </w:rPr>
        <w:t>前，通过互联网使用CA数字证书登录重庆市电子招投标系统，将加密的电子</w:t>
      </w:r>
      <w:r>
        <w:rPr>
          <w:rFonts w:hint="eastAsia"/>
          <w:color w:val="auto"/>
          <w:highlight w:val="none"/>
          <w:lang w:eastAsia="zh-CN"/>
        </w:rPr>
        <w:t>响应文件</w:t>
      </w:r>
      <w:r>
        <w:rPr>
          <w:rFonts w:hint="eastAsia"/>
          <w:color w:val="auto"/>
          <w:highlight w:val="none"/>
        </w:rPr>
        <w:t>上传。</w:t>
      </w:r>
    </w:p>
    <w:p w14:paraId="03A00BDD">
      <w:pPr>
        <w:bidi w:val="0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5</w:t>
      </w:r>
      <w:r>
        <w:rPr>
          <w:color w:val="auto"/>
          <w:highlight w:val="none"/>
        </w:rPr>
        <w:t xml:space="preserve">.2 </w:t>
      </w:r>
      <w:r>
        <w:rPr>
          <w:rFonts w:hint="eastAsia"/>
          <w:color w:val="auto"/>
          <w:highlight w:val="none"/>
        </w:rPr>
        <w:t>未按要求加密的电子</w:t>
      </w:r>
      <w:r>
        <w:rPr>
          <w:rFonts w:hint="eastAsia"/>
          <w:color w:val="auto"/>
          <w:highlight w:val="none"/>
          <w:lang w:eastAsia="zh-CN"/>
        </w:rPr>
        <w:t>响应文件</w:t>
      </w:r>
      <w:r>
        <w:rPr>
          <w:rFonts w:hint="eastAsia"/>
          <w:color w:val="auto"/>
          <w:highlight w:val="none"/>
        </w:rPr>
        <w:t>，将无法上传至重庆市电子招投标系统，逾期未完成上传</w:t>
      </w:r>
      <w:r>
        <w:rPr>
          <w:rFonts w:hint="eastAsia"/>
          <w:color w:val="auto"/>
          <w:highlight w:val="none"/>
          <w:lang w:eastAsia="zh-CN"/>
        </w:rPr>
        <w:t>响应文件</w:t>
      </w:r>
      <w:r>
        <w:rPr>
          <w:rFonts w:hint="eastAsia"/>
          <w:color w:val="auto"/>
          <w:highlight w:val="none"/>
        </w:rPr>
        <w:t>的，视为撤回</w:t>
      </w:r>
      <w:r>
        <w:rPr>
          <w:rFonts w:hint="eastAsia"/>
          <w:color w:val="auto"/>
          <w:highlight w:val="none"/>
          <w:lang w:eastAsia="zh-CN"/>
        </w:rPr>
        <w:t>响应文件</w:t>
      </w:r>
      <w:r>
        <w:rPr>
          <w:rFonts w:hint="eastAsia"/>
          <w:color w:val="auto"/>
          <w:highlight w:val="none"/>
        </w:rPr>
        <w:t>。</w:t>
      </w:r>
    </w:p>
    <w:bookmarkEnd w:id="93"/>
    <w:bookmarkEnd w:id="94"/>
    <w:p w14:paraId="4BA0C2AC">
      <w:pPr>
        <w:pStyle w:val="4"/>
        <w:bidi w:val="0"/>
        <w:rPr>
          <w:color w:val="auto"/>
          <w:highlight w:val="none"/>
        </w:rPr>
      </w:pPr>
      <w:bookmarkStart w:id="115" w:name="_Toc21928"/>
      <w:bookmarkStart w:id="116" w:name="_Toc4450"/>
      <w:bookmarkStart w:id="117" w:name="_Toc20172"/>
      <w:bookmarkStart w:id="118" w:name="_Toc24240"/>
      <w:bookmarkStart w:id="119" w:name="_Toc1610"/>
      <w:bookmarkStart w:id="120" w:name="_Toc18124"/>
      <w:bookmarkStart w:id="121" w:name="_Toc492300551"/>
      <w:bookmarkStart w:id="122" w:name="_Toc11935"/>
      <w:bookmarkStart w:id="123" w:name="_Toc3258"/>
      <w:bookmarkStart w:id="124" w:name="_Toc4346"/>
      <w:bookmarkStart w:id="125" w:name="_Toc20062"/>
      <w:bookmarkStart w:id="126" w:name="_Toc27842"/>
      <w:bookmarkStart w:id="127" w:name="_Toc31327"/>
      <w:r>
        <w:rPr>
          <w:rFonts w:hint="eastAsia"/>
          <w:color w:val="auto"/>
          <w:highlight w:val="none"/>
          <w:lang w:val="en-US" w:eastAsia="zh-CN"/>
        </w:rPr>
        <w:t>6</w:t>
      </w:r>
      <w:r>
        <w:rPr>
          <w:rFonts w:hint="eastAsia"/>
          <w:color w:val="auto"/>
          <w:highlight w:val="none"/>
        </w:rPr>
        <w:t>. 发布公告的媒介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14:paraId="020B4337">
      <w:pPr>
        <w:bidi w:val="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本次</w:t>
      </w:r>
      <w:r>
        <w:rPr>
          <w:rFonts w:hint="eastAsia"/>
          <w:color w:val="auto"/>
          <w:highlight w:val="none"/>
          <w:lang w:eastAsia="zh-CN"/>
        </w:rPr>
        <w:t>询比公告</w:t>
      </w:r>
      <w:r>
        <w:rPr>
          <w:rFonts w:hint="eastAsia"/>
          <w:color w:val="auto"/>
          <w:highlight w:val="none"/>
        </w:rPr>
        <w:t>在</w:t>
      </w:r>
      <w:r>
        <w:rPr>
          <w:rFonts w:hint="eastAsia"/>
          <w:color w:val="auto"/>
          <w:highlight w:val="none"/>
          <w:lang w:eastAsia="zh-CN"/>
        </w:rPr>
        <w:t>重庆市公共资源交易网</w:t>
      </w:r>
      <w:r>
        <w:rPr>
          <w:rFonts w:hint="eastAsia"/>
          <w:color w:val="auto"/>
          <w:highlight w:val="none"/>
        </w:rPr>
        <w:t>上发布。</w:t>
      </w:r>
    </w:p>
    <w:p w14:paraId="7CB9B21A">
      <w:pPr>
        <w:pStyle w:val="4"/>
        <w:bidi w:val="0"/>
        <w:rPr>
          <w:color w:val="auto"/>
          <w:highlight w:val="none"/>
        </w:rPr>
      </w:pPr>
      <w:bookmarkStart w:id="128" w:name="_Toc9586"/>
      <w:bookmarkStart w:id="129" w:name="_Toc19538"/>
      <w:bookmarkStart w:id="130" w:name="_Toc2931"/>
      <w:bookmarkStart w:id="131" w:name="_Toc9366"/>
      <w:bookmarkStart w:id="132" w:name="_Toc11678"/>
      <w:bookmarkStart w:id="133" w:name="_Toc30480"/>
      <w:bookmarkStart w:id="134" w:name="_Toc18933"/>
      <w:bookmarkStart w:id="135" w:name="_Toc492300552"/>
      <w:bookmarkStart w:id="136" w:name="_Toc8501"/>
      <w:bookmarkStart w:id="137" w:name="_Toc14113"/>
      <w:bookmarkStart w:id="138" w:name="_Toc6875"/>
      <w:bookmarkStart w:id="139" w:name="_Toc6030"/>
      <w:bookmarkStart w:id="140" w:name="_Toc903"/>
      <w:r>
        <w:rPr>
          <w:rFonts w:hint="eastAsia"/>
          <w:color w:val="auto"/>
          <w:highlight w:val="none"/>
          <w:lang w:val="en-US" w:eastAsia="zh-CN"/>
        </w:rPr>
        <w:t>7</w:t>
      </w:r>
      <w:r>
        <w:rPr>
          <w:rFonts w:hint="eastAsia"/>
          <w:color w:val="auto"/>
          <w:highlight w:val="none"/>
        </w:rPr>
        <w:t>. 联系方式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tbl>
      <w:tblPr>
        <w:tblStyle w:val="2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3"/>
        <w:gridCol w:w="4480"/>
      </w:tblGrid>
      <w:tr w14:paraId="33975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371B9B2A">
            <w:pPr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bookmarkStart w:id="141" w:name="_Toc300834927"/>
            <w:bookmarkEnd w:id="141"/>
            <w:bookmarkStart w:id="142" w:name="_Toc369531497"/>
            <w:bookmarkEnd w:id="142"/>
            <w:bookmarkStart w:id="143" w:name="_Toc384308187"/>
            <w:bookmarkEnd w:id="143"/>
            <w:bookmarkStart w:id="144" w:name="_Toc144974481"/>
            <w:bookmarkEnd w:id="144"/>
            <w:bookmarkStart w:id="145" w:name="_Toc152045513"/>
            <w:bookmarkEnd w:id="145"/>
            <w:bookmarkStart w:id="146" w:name="_Toc247527535"/>
            <w:bookmarkEnd w:id="146"/>
            <w:bookmarkStart w:id="147" w:name="_Toc369531495"/>
            <w:bookmarkEnd w:id="147"/>
            <w:bookmarkStart w:id="148" w:name="_Toc152045512"/>
            <w:bookmarkEnd w:id="148"/>
            <w:bookmarkStart w:id="149" w:name="_Toc352691456"/>
            <w:bookmarkEnd w:id="149"/>
            <w:bookmarkStart w:id="150" w:name="_Toc384308188"/>
            <w:bookmarkEnd w:id="150"/>
            <w:bookmarkStart w:id="151" w:name="_Toc361508563"/>
            <w:bookmarkEnd w:id="151"/>
            <w:bookmarkStart w:id="152" w:name="_Toc384308185"/>
            <w:bookmarkEnd w:id="152"/>
            <w:bookmarkStart w:id="153" w:name="_Toc361508562"/>
            <w:bookmarkEnd w:id="153"/>
            <w:bookmarkStart w:id="154" w:name="_Toc247527536"/>
            <w:bookmarkEnd w:id="154"/>
            <w:bookmarkStart w:id="155" w:name="_Toc17972"/>
            <w:bookmarkEnd w:id="155"/>
            <w:bookmarkStart w:id="156" w:name="_Toc361508560"/>
            <w:bookmarkEnd w:id="156"/>
            <w:bookmarkStart w:id="157" w:name="_Toc369531498"/>
            <w:bookmarkEnd w:id="157"/>
            <w:bookmarkStart w:id="158" w:name="_Toc352691453"/>
            <w:bookmarkEnd w:id="158"/>
            <w:bookmarkStart w:id="159" w:name="_Toc247513935"/>
            <w:bookmarkEnd w:id="159"/>
            <w:bookmarkStart w:id="160" w:name="_Toc300834929"/>
            <w:bookmarkEnd w:id="160"/>
            <w:bookmarkStart w:id="161" w:name="_Toc152042288"/>
            <w:bookmarkEnd w:id="161"/>
            <w:bookmarkStart w:id="162" w:name="_Toc152042289"/>
            <w:bookmarkEnd w:id="162"/>
            <w:bookmarkStart w:id="163" w:name="_Toc352691455"/>
            <w:bookmarkEnd w:id="163"/>
            <w:bookmarkStart w:id="164" w:name="_Toc144974480"/>
            <w:bookmarkEnd w:id="164"/>
            <w:bookmarkStart w:id="165" w:name="_Toc10785"/>
            <w:bookmarkEnd w:id="165"/>
            <w:bookmarkStart w:id="166" w:name="_Toc300834930"/>
            <w:bookmarkEnd w:id="166"/>
            <w:bookmarkStart w:id="167" w:name="_Toc247513934"/>
            <w:bookmarkEnd w:id="167"/>
            <w:bookmarkStart w:id="168" w:name="_Toc30817"/>
            <w:bookmarkEnd w:id="168"/>
            <w:r>
              <w:rPr>
                <w:rFonts w:hint="eastAsia"/>
                <w:color w:val="auto"/>
                <w:highlight w:val="none"/>
              </w:rPr>
              <w:t>项目需求咨询</w:t>
            </w:r>
          </w:p>
        </w:tc>
      </w:tr>
      <w:tr w14:paraId="4E699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5905AAAD">
            <w:pPr>
              <w:spacing w:line="360" w:lineRule="auto"/>
              <w:ind w:firstLine="0" w:firstLineChars="0"/>
              <w:jc w:val="left"/>
              <w:rPr>
                <w:rFonts w:hint="eastAsia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项目联系人：张革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726B3376">
            <w:pPr>
              <w:spacing w:line="360" w:lineRule="auto"/>
              <w:ind w:firstLine="0" w:firstLineChars="0"/>
              <w:jc w:val="left"/>
              <w:rPr>
                <w:rFonts w:hint="eastAsia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联系方式：023-88890589</w:t>
            </w:r>
          </w:p>
        </w:tc>
      </w:tr>
      <w:tr w14:paraId="0F2BC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13F48C83">
            <w:pPr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</w:p>
        </w:tc>
      </w:tr>
      <w:tr w14:paraId="5B872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0E50E890">
            <w:pPr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项目流程咨询</w:t>
            </w:r>
          </w:p>
        </w:tc>
      </w:tr>
      <w:tr w14:paraId="47D01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5B08DAE1">
            <w:pPr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平台服务机构：重庆联合产权交易所集团股份有限公司</w:t>
            </w:r>
          </w:p>
        </w:tc>
      </w:tr>
      <w:tr w14:paraId="1276E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541C2A77">
            <w:pPr>
              <w:spacing w:line="360" w:lineRule="auto"/>
              <w:ind w:firstLine="0" w:firstLineChars="0"/>
              <w:jc w:val="left"/>
              <w:rPr>
                <w:rFonts w:hint="default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平台联系人：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吴</w:t>
            </w:r>
            <w:r>
              <w:rPr>
                <w:rFonts w:hint="eastAsia"/>
                <w:color w:val="auto"/>
                <w:highlight w:val="none"/>
              </w:rPr>
              <w:t>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1E53A63F">
            <w:pPr>
              <w:spacing w:line="360" w:lineRule="auto"/>
              <w:ind w:firstLine="0" w:firstLineChars="0"/>
              <w:jc w:val="left"/>
              <w:rPr>
                <w:rFonts w:hint="eastAsia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联系方式：023-6362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1694</w:t>
            </w:r>
          </w:p>
        </w:tc>
      </w:tr>
      <w:tr w14:paraId="7F681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0B3AE87E">
            <w:pPr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技术支持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联系方式</w:t>
            </w:r>
            <w:r>
              <w:rPr>
                <w:rFonts w:hint="eastAsia"/>
                <w:color w:val="auto"/>
                <w:highlight w:val="none"/>
              </w:rPr>
              <w:t>：023-63153651</w:t>
            </w:r>
          </w:p>
        </w:tc>
      </w:tr>
      <w:tr w14:paraId="7B018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7FF69320">
            <w:pPr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</w:p>
        </w:tc>
      </w:tr>
      <w:tr w14:paraId="728EF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2B394C92">
            <w:pPr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采购人</w:t>
            </w:r>
            <w:r>
              <w:rPr>
                <w:rFonts w:hint="eastAsia"/>
                <w:color w:val="auto"/>
                <w:highlight w:val="none"/>
              </w:rPr>
              <w:t>联系方式</w:t>
            </w:r>
          </w:p>
        </w:tc>
      </w:tr>
      <w:tr w14:paraId="7D9A8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top"/>
          </w:tcPr>
          <w:p w14:paraId="72EB1FB4">
            <w:pPr>
              <w:spacing w:line="360" w:lineRule="auto"/>
              <w:ind w:firstLine="0" w:firstLineChars="0"/>
              <w:jc w:val="left"/>
              <w:rPr>
                <w:rFonts w:hint="eastAsia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联系人：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杨老师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top"/>
          </w:tcPr>
          <w:p w14:paraId="3A2E9601">
            <w:pPr>
              <w:spacing w:line="360" w:lineRule="auto"/>
              <w:ind w:firstLine="0" w:firstLineChars="0"/>
              <w:jc w:val="left"/>
              <w:rPr>
                <w:rFonts w:hint="eastAsia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联系方式：023-88890381</w:t>
            </w:r>
          </w:p>
        </w:tc>
      </w:tr>
      <w:tr w14:paraId="59F3D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594D24">
            <w:pPr>
              <w:spacing w:line="360" w:lineRule="auto"/>
              <w:ind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采购人</w:t>
            </w:r>
            <w:r>
              <w:rPr>
                <w:rFonts w:hint="eastAsia"/>
                <w:color w:val="auto"/>
                <w:highlight w:val="none"/>
              </w:rPr>
              <w:t>地址：重庆市渝北区嘉州路88号中渝国际都会4号写字楼21层</w:t>
            </w:r>
          </w:p>
        </w:tc>
      </w:tr>
    </w:tbl>
    <w:p w14:paraId="36FE4870">
      <w:pPr>
        <w:jc w:val="right"/>
        <w:rPr>
          <w:rFonts w:hint="eastAsia" w:ascii="宋体" w:hAnsi="宋体" w:eastAsia="宋体" w:cs="宋体"/>
          <w:color w:val="auto"/>
          <w:highlight w:val="none"/>
        </w:rPr>
      </w:pPr>
    </w:p>
    <w:p w14:paraId="682675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44"/>
      <w:suff w:val="nothing"/>
      <w:lvlText w:val="%1　"/>
      <w:lvlJc w:val="left"/>
      <w:pPr>
        <w:ind w:left="0" w:firstLine="0"/>
      </w:pPr>
      <w:rPr>
        <w:rFonts w:hint="default" w:ascii="Times New Roman" w:hAnsi="Times New Roman" w:eastAsia="黑体" w:cs="Times New Roman"/>
        <w:b w:val="0"/>
        <w:i w:val="0"/>
        <w:sz w:val="28"/>
        <w:szCs w:val="28"/>
      </w:rPr>
    </w:lvl>
    <w:lvl w:ilvl="1" w:tentative="0">
      <w:start w:val="1"/>
      <w:numFmt w:val="decimal"/>
      <w:pStyle w:val="42"/>
      <w:suff w:val="nothing"/>
      <w:lvlText w:val="%1.%2　"/>
      <w:lvlJc w:val="left"/>
      <w:pPr>
        <w:ind w:left="0" w:firstLine="0"/>
      </w:pPr>
      <w:rPr>
        <w:rFonts w:hint="default" w:ascii="Times New Roman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8"/>
        <w:szCs w:val="28"/>
        <w:u w:val="none"/>
        <w:vertAlign w:val="baseline"/>
      </w:rPr>
    </w:lvl>
    <w:lvl w:ilvl="2" w:tentative="0">
      <w:start w:val="1"/>
      <w:numFmt w:val="decimal"/>
      <w:pStyle w:val="41"/>
      <w:suff w:val="nothing"/>
      <w:lvlText w:val="%1.%2.%3　"/>
      <w:lvlJc w:val="left"/>
      <w:pPr>
        <w:ind w:left="0" w:firstLine="0"/>
      </w:pPr>
      <w:rPr>
        <w:rFonts w:hint="default" w:ascii="Times New Roman" w:hAnsi="Times New Roman" w:eastAsia="黑体" w:cs="Times New Roman"/>
        <w:b w:val="0"/>
        <w:i w:val="0"/>
        <w:sz w:val="28"/>
        <w:szCs w:val="28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2C5917C3"/>
    <w:multiLevelType w:val="multilevel"/>
    <w:tmpl w:val="2C5917C3"/>
    <w:lvl w:ilvl="0" w:tentative="0">
      <w:start w:val="1"/>
      <w:numFmt w:val="none"/>
      <w:pStyle w:val="45"/>
      <w:suff w:val="nothing"/>
      <w:lvlText w:val="%1——"/>
      <w:lvlJc w:val="left"/>
      <w:pPr>
        <w:ind w:left="828" w:hanging="408"/>
      </w:pPr>
      <w:rPr>
        <w:rFonts w:hint="eastAsia"/>
      </w:rPr>
    </w:lvl>
    <w:lvl w:ilvl="1" w:tentative="0">
      <w:start w:val="1"/>
      <w:numFmt w:val="bullet"/>
      <w:lvlText w:val=""/>
      <w:lvlJc w:val="left"/>
      <w:pPr>
        <w:tabs>
          <w:tab w:val="left" w:pos="760"/>
        </w:tabs>
        <w:ind w:left="1054" w:hanging="413"/>
      </w:pPr>
      <w:rPr>
        <w:rFonts w:hint="default" w:ascii="Symbol" w:hAnsi="Symbol"/>
        <w:color w:val="auto"/>
      </w:rPr>
    </w:lvl>
    <w:lvl w:ilvl="2" w:tentative="0">
      <w:start w:val="1"/>
      <w:numFmt w:val="bullet"/>
      <w:lvlText w:val=""/>
      <w:lvlJc w:val="left"/>
      <w:pPr>
        <w:tabs>
          <w:tab w:val="left" w:pos="1678"/>
        </w:tabs>
        <w:ind w:left="1468" w:hanging="414"/>
      </w:pPr>
      <w:rPr>
        <w:rFonts w:hint="default" w:ascii="Symbol" w:hAnsi="Symbol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67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198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29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61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292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234" w:hanging="528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E7223C"/>
    <w:rsid w:val="0D652EFF"/>
    <w:rsid w:val="0E811524"/>
    <w:rsid w:val="21C30246"/>
    <w:rsid w:val="286824E1"/>
    <w:rsid w:val="381D2FDA"/>
    <w:rsid w:val="42E7223C"/>
    <w:rsid w:val="4B4E7647"/>
    <w:rsid w:val="4F175D9E"/>
    <w:rsid w:val="4F475E46"/>
    <w:rsid w:val="59584170"/>
    <w:rsid w:val="5A8772FA"/>
    <w:rsid w:val="5B9A661D"/>
    <w:rsid w:val="671008FA"/>
    <w:rsid w:val="6DFA4114"/>
    <w:rsid w:val="728106FF"/>
    <w:rsid w:val="7941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autoSpaceDE w:val="0"/>
      <w:autoSpaceDN w:val="0"/>
      <w:spacing w:line="360" w:lineRule="auto"/>
      <w:ind w:firstLine="1044" w:firstLineChars="200"/>
      <w:jc w:val="both"/>
    </w:pPr>
    <w:rPr>
      <w:rFonts w:ascii="Times New Roman" w:hAnsi="Times New Roman" w:eastAsia="宋体" w:cs="Cambria Math"/>
      <w:kern w:val="2"/>
      <w:sz w:val="21"/>
      <w:szCs w:val="20"/>
      <w:lang w:val="en-US" w:eastAsia="zh-CN" w:bidi="ar-SA"/>
    </w:rPr>
  </w:style>
  <w:style w:type="paragraph" w:styleId="3">
    <w:name w:val="heading 1"/>
    <w:basedOn w:val="1"/>
    <w:next w:val="1"/>
    <w:link w:val="58"/>
    <w:autoRedefine/>
    <w:qFormat/>
    <w:uiPriority w:val="0"/>
    <w:pPr>
      <w:tabs>
        <w:tab w:val="left" w:pos="3360"/>
      </w:tabs>
      <w:snapToGrid w:val="0"/>
      <w:spacing w:before="0" w:line="600" w:lineRule="exact"/>
      <w:ind w:right="0" w:rightChars="0" w:firstLine="0" w:firstLineChars="0"/>
      <w:jc w:val="center"/>
      <w:outlineLvl w:val="0"/>
    </w:pPr>
    <w:rPr>
      <w:rFonts w:ascii="Times New Roman" w:hAnsi="Times New Roman" w:eastAsia="宋体" w:cs="等线 Light"/>
      <w:b/>
      <w:snapToGrid w:val="0"/>
      <w:kern w:val="0"/>
      <w:sz w:val="44"/>
      <w:szCs w:val="44"/>
    </w:rPr>
  </w:style>
  <w:style w:type="paragraph" w:styleId="4">
    <w:name w:val="heading 2"/>
    <w:basedOn w:val="1"/>
    <w:next w:val="1"/>
    <w:link w:val="59"/>
    <w:autoRedefine/>
    <w:unhideWhenUsed/>
    <w:qFormat/>
    <w:uiPriority w:val="9"/>
    <w:pPr>
      <w:spacing w:line="600" w:lineRule="exact"/>
      <w:ind w:firstLine="0" w:firstLineChars="0"/>
      <w:outlineLvl w:val="1"/>
    </w:pPr>
    <w:rPr>
      <w:rFonts w:ascii="Times New Roman" w:hAnsi="Times New Roman" w:eastAsia="宋体" w:cstheme="majorBidi"/>
      <w:b/>
      <w:bCs/>
      <w:snapToGrid w:val="0"/>
      <w:szCs w:val="24"/>
    </w:rPr>
  </w:style>
  <w:style w:type="paragraph" w:styleId="5">
    <w:name w:val="heading 3"/>
    <w:basedOn w:val="1"/>
    <w:next w:val="1"/>
    <w:link w:val="60"/>
    <w:autoRedefine/>
    <w:unhideWhenUsed/>
    <w:qFormat/>
    <w:uiPriority w:val="9"/>
    <w:pPr>
      <w:keepNext w:val="0"/>
      <w:keepLines w:val="0"/>
      <w:spacing w:before="0" w:after="0" w:line="360" w:lineRule="auto"/>
      <w:outlineLvl w:val="2"/>
    </w:pPr>
    <w:rPr>
      <w:b/>
      <w:bCs/>
      <w:szCs w:val="32"/>
    </w:rPr>
  </w:style>
  <w:style w:type="paragraph" w:styleId="6">
    <w:name w:val="heading 4"/>
    <w:basedOn w:val="1"/>
    <w:next w:val="1"/>
    <w:link w:val="61"/>
    <w:autoRedefine/>
    <w:qFormat/>
    <w:uiPriority w:val="0"/>
    <w:pPr>
      <w:keepNext w:val="0"/>
      <w:keepLines w:val="0"/>
      <w:spacing w:line="360" w:lineRule="auto"/>
      <w:ind w:firstLine="1044" w:firstLineChars="200"/>
      <w:outlineLvl w:val="3"/>
    </w:pPr>
    <w:rPr>
      <w:rFonts w:cs="Times New Roman"/>
      <w:bCs/>
      <w:szCs w:val="28"/>
    </w:rPr>
  </w:style>
  <w:style w:type="paragraph" w:styleId="7">
    <w:name w:val="heading 5"/>
    <w:basedOn w:val="1"/>
    <w:next w:val="1"/>
    <w:link w:val="62"/>
    <w:autoRedefine/>
    <w:unhideWhenUsed/>
    <w:qFormat/>
    <w:uiPriority w:val="0"/>
    <w:pPr>
      <w:keepNext w:val="0"/>
      <w:keepLines w:val="0"/>
      <w:spacing w:beforeLines="0" w:beforeAutospacing="0" w:afterLines="0" w:afterAutospacing="0" w:line="360" w:lineRule="auto"/>
      <w:ind w:firstLine="0" w:firstLineChars="0"/>
      <w:jc w:val="center"/>
      <w:outlineLvl w:val="4"/>
    </w:pPr>
    <w:rPr>
      <w:rFonts w:ascii="Times New Roman" w:hAnsi="Times New Roman" w:eastAsia="宋体"/>
      <w:b/>
      <w:sz w:val="28"/>
    </w:rPr>
  </w:style>
  <w:style w:type="paragraph" w:styleId="8">
    <w:name w:val="heading 6"/>
    <w:basedOn w:val="1"/>
    <w:next w:val="1"/>
    <w:link w:val="63"/>
    <w:autoRedefine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Times New Roman" w:hAnsi="Times New Roman" w:eastAsia="黑体"/>
      <w:b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rFonts w:ascii="Times New Roman" w:hAnsi="Times New Roman" w:eastAsia="宋体"/>
      <w:b/>
    </w:rPr>
  </w:style>
  <w:style w:type="character" w:default="1" w:styleId="23">
    <w:name w:val="Default Paragraph Font"/>
    <w:autoRedefine/>
    <w:semiHidden/>
    <w:unhideWhenUsed/>
    <w:qFormat/>
    <w:uiPriority w:val="1"/>
  </w:style>
  <w:style w:type="table" w:default="1" w:styleId="2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/>
      <w:szCs w:val="20"/>
    </w:rPr>
  </w:style>
  <w:style w:type="paragraph" w:styleId="10">
    <w:name w:val="Normal Indent"/>
    <w:basedOn w:val="1"/>
    <w:qFormat/>
    <w:uiPriority w:val="0"/>
    <w:pPr>
      <w:ind w:firstLine="420" w:firstLineChars="200"/>
    </w:p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toc 3"/>
    <w:basedOn w:val="1"/>
    <w:next w:val="1"/>
    <w:qFormat/>
    <w:uiPriority w:val="0"/>
    <w:pPr>
      <w:ind w:left="840" w:leftChars="400"/>
    </w:p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toc 4"/>
    <w:basedOn w:val="1"/>
    <w:next w:val="1"/>
    <w:qFormat/>
    <w:uiPriority w:val="0"/>
    <w:pPr>
      <w:ind w:left="1260" w:leftChars="600"/>
    </w:pPr>
  </w:style>
  <w:style w:type="paragraph" w:styleId="17">
    <w:name w:val="Subtitle"/>
    <w:basedOn w:val="1"/>
    <w:autoRedefine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18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19">
    <w:name w:val="Normal (Web)"/>
    <w:basedOn w:val="1"/>
    <w:qFormat/>
    <w:uiPriority w:val="0"/>
    <w:rPr>
      <w:sz w:val="24"/>
    </w:rPr>
  </w:style>
  <w:style w:type="paragraph" w:styleId="2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annotation reference"/>
    <w:basedOn w:val="23"/>
    <w:qFormat/>
    <w:uiPriority w:val="0"/>
    <w:rPr>
      <w:sz w:val="21"/>
    </w:rPr>
  </w:style>
  <w:style w:type="character" w:customStyle="1" w:styleId="25">
    <w:name w:val="标题 2 Char"/>
    <w:basedOn w:val="23"/>
    <w:link w:val="4"/>
    <w:autoRedefine/>
    <w:qFormat/>
    <w:uiPriority w:val="9"/>
    <w:rPr>
      <w:rFonts w:ascii="Times New Roman" w:hAnsi="Times New Roman" w:eastAsia="宋体" w:cstheme="majorBidi"/>
      <w:b/>
      <w:bCs/>
      <w:snapToGrid w:val="0"/>
      <w:szCs w:val="24"/>
    </w:rPr>
  </w:style>
  <w:style w:type="character" w:customStyle="1" w:styleId="26">
    <w:name w:val="标题 3 Char"/>
    <w:basedOn w:val="23"/>
    <w:link w:val="5"/>
    <w:autoRedefine/>
    <w:qFormat/>
    <w:uiPriority w:val="9"/>
    <w:rPr>
      <w:b/>
      <w:bCs/>
      <w:szCs w:val="32"/>
    </w:rPr>
  </w:style>
  <w:style w:type="character" w:customStyle="1" w:styleId="27">
    <w:name w:val="提示词 Char"/>
    <w:link w:val="28"/>
    <w:qFormat/>
    <w:uiPriority w:val="0"/>
    <w:rPr>
      <w:rFonts w:hint="eastAsia" w:ascii="宋体" w:hAnsi="宋体" w:eastAsia="宋体" w:cs="宋体"/>
      <w:i/>
      <w:iCs/>
      <w:color w:val="auto"/>
      <w:szCs w:val="21"/>
    </w:rPr>
  </w:style>
  <w:style w:type="paragraph" w:customStyle="1" w:styleId="28">
    <w:name w:val="提示词"/>
    <w:basedOn w:val="1"/>
    <w:link w:val="27"/>
    <w:qFormat/>
    <w:uiPriority w:val="0"/>
    <w:pPr>
      <w:ind w:firstLine="0" w:firstLineChars="0"/>
      <w:jc w:val="center"/>
    </w:pPr>
    <w:rPr>
      <w:rFonts w:hint="eastAsia" w:ascii="宋体" w:hAnsi="宋体" w:eastAsia="宋体" w:cs="宋体"/>
      <w:i/>
      <w:iCs/>
      <w:color w:val="auto"/>
      <w:szCs w:val="21"/>
    </w:rPr>
  </w:style>
  <w:style w:type="paragraph" w:customStyle="1" w:styleId="29">
    <w:name w:val="表格"/>
    <w:basedOn w:val="1"/>
    <w:qFormat/>
    <w:locked/>
    <w:uiPriority w:val="0"/>
    <w:pPr>
      <w:spacing w:line="240" w:lineRule="auto"/>
      <w:ind w:firstLine="0" w:firstLineChars="0"/>
    </w:pPr>
    <w:rPr>
      <w:rFonts w:ascii="Times New Roman" w:hAnsi="Times New Roman" w:eastAsia="宋体"/>
      <w:bCs/>
      <w:color w:val="auto"/>
      <w:szCs w:val="18"/>
    </w:rPr>
  </w:style>
  <w:style w:type="paragraph" w:customStyle="1" w:styleId="30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paragraph" w:customStyle="1" w:styleId="31">
    <w:name w:val="_Style 1"/>
    <w:basedOn w:val="1"/>
    <w:qFormat/>
    <w:uiPriority w:val="34"/>
    <w:pPr>
      <w:ind w:firstLine="420" w:firstLineChars="200"/>
    </w:pPr>
  </w:style>
  <w:style w:type="character" w:customStyle="1" w:styleId="32">
    <w:name w:val="font11"/>
    <w:basedOn w:val="2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3">
    <w:name w:val="font31"/>
    <w:basedOn w:val="23"/>
    <w:qFormat/>
    <w:uiPriority w:val="0"/>
    <w:rPr>
      <w:rFonts w:hint="default" w:ascii="Courier New" w:hAnsi="Courier New" w:cs="Courier New"/>
      <w:color w:val="000000"/>
      <w:sz w:val="20"/>
      <w:szCs w:val="20"/>
      <w:u w:val="none"/>
    </w:rPr>
  </w:style>
  <w:style w:type="character" w:customStyle="1" w:styleId="34">
    <w:name w:val="font21"/>
    <w:basedOn w:val="23"/>
    <w:qFormat/>
    <w:uiPriority w:val="0"/>
    <w:rPr>
      <w:rFonts w:hint="default" w:ascii="Courier New" w:hAnsi="Courier New" w:cs="Courier New"/>
      <w:color w:val="FF0000"/>
      <w:sz w:val="20"/>
      <w:szCs w:val="20"/>
      <w:u w:val="none"/>
    </w:rPr>
  </w:style>
  <w:style w:type="character" w:customStyle="1" w:styleId="35">
    <w:name w:val="font41"/>
    <w:basedOn w:val="23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36">
    <w:name w:val="font51"/>
    <w:basedOn w:val="23"/>
    <w:qFormat/>
    <w:uiPriority w:val="0"/>
    <w:rPr>
      <w:rFonts w:hint="default" w:ascii="Courier New" w:hAnsi="Courier New" w:cs="Courier New"/>
      <w:color w:val="0000FF"/>
      <w:sz w:val="20"/>
      <w:szCs w:val="20"/>
      <w:u w:val="none"/>
    </w:rPr>
  </w:style>
  <w:style w:type="paragraph" w:customStyle="1" w:styleId="37">
    <w:name w:val="目次、标准名称标题"/>
    <w:basedOn w:val="1"/>
    <w:next w:val="38"/>
    <w:qFormat/>
    <w:uiPriority w:val="0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38">
    <w:name w:val="段"/>
    <w:link w:val="43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40">
    <w:name w:val="二级无"/>
    <w:basedOn w:val="41"/>
    <w:qFormat/>
    <w:uiPriority w:val="0"/>
    <w:pPr>
      <w:spacing w:before="0" w:beforeLines="0" w:after="0" w:afterLines="0"/>
      <w:ind w:left="0" w:firstLine="0"/>
    </w:pPr>
    <w:rPr>
      <w:rFonts w:ascii="宋体" w:eastAsia="宋体"/>
    </w:rPr>
  </w:style>
  <w:style w:type="paragraph" w:customStyle="1" w:styleId="41">
    <w:name w:val="二级条标题"/>
    <w:basedOn w:val="42"/>
    <w:next w:val="38"/>
    <w:qFormat/>
    <w:uiPriority w:val="0"/>
    <w:pPr>
      <w:numPr>
        <w:ilvl w:val="2"/>
        <w:numId w:val="1"/>
      </w:numPr>
      <w:spacing w:before="50" w:after="50"/>
      <w:outlineLvl w:val="3"/>
    </w:pPr>
  </w:style>
  <w:style w:type="paragraph" w:customStyle="1" w:styleId="42">
    <w:name w:val="一级条标题"/>
    <w:next w:val="38"/>
    <w:qFormat/>
    <w:uiPriority w:val="0"/>
    <w:pPr>
      <w:numPr>
        <w:ilvl w:val="1"/>
        <w:numId w:val="1"/>
      </w:numPr>
      <w:spacing w:before="156" w:beforeLines="50" w:after="156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character" w:customStyle="1" w:styleId="43">
    <w:name w:val="段 Char"/>
    <w:link w:val="38"/>
    <w:qFormat/>
    <w:uiPriority w:val="0"/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4">
    <w:name w:val="章标题"/>
    <w:next w:val="38"/>
    <w:qFormat/>
    <w:uiPriority w:val="0"/>
    <w:pPr>
      <w:numPr>
        <w:ilvl w:val="0"/>
        <w:numId w:val="1"/>
      </w:numPr>
      <w:spacing w:before="312" w:beforeLines="100" w:after="312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45">
    <w:name w:val="列项——（一级）"/>
    <w:qFormat/>
    <w:uiPriority w:val="0"/>
    <w:pPr>
      <w:widowControl w:val="0"/>
      <w:numPr>
        <w:ilvl w:val="0"/>
        <w:numId w:val="2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46">
    <w:name w:val="标题 2 Char1"/>
    <w:link w:val="4"/>
    <w:qFormat/>
    <w:uiPriority w:val="0"/>
    <w:rPr>
      <w:rFonts w:ascii="Times New Roman" w:hAnsi="Times New Roman" w:eastAsia="宋体" w:cstheme="majorBidi"/>
      <w:b/>
      <w:bCs/>
      <w:snapToGrid w:val="0"/>
      <w:szCs w:val="24"/>
    </w:rPr>
  </w:style>
  <w:style w:type="character" w:customStyle="1" w:styleId="47">
    <w:name w:val="标题 4 Char"/>
    <w:link w:val="6"/>
    <w:autoRedefine/>
    <w:qFormat/>
    <w:uiPriority w:val="0"/>
    <w:rPr>
      <w:rFonts w:cs="Times New Roman"/>
      <w:bCs/>
      <w:szCs w:val="28"/>
    </w:rPr>
  </w:style>
  <w:style w:type="character" w:customStyle="1" w:styleId="48">
    <w:name w:val="标题 1 Char"/>
    <w:basedOn w:val="23"/>
    <w:link w:val="3"/>
    <w:autoRedefine/>
    <w:qFormat/>
    <w:uiPriority w:val="0"/>
    <w:rPr>
      <w:rFonts w:ascii="Times New Roman" w:hAnsi="Times New Roman" w:eastAsia="宋体" w:cs="等线 Light"/>
      <w:b/>
      <w:snapToGrid w:val="0"/>
      <w:kern w:val="0"/>
      <w:sz w:val="44"/>
      <w:szCs w:val="44"/>
    </w:rPr>
  </w:style>
  <w:style w:type="table" w:customStyle="1" w:styleId="49">
    <w:name w:val="网格型5"/>
    <w:basedOn w:val="21"/>
    <w:autoRedefine/>
    <w:qFormat/>
    <w:uiPriority w:val="39"/>
    <w:rPr>
      <w:rFonts w:ascii="Times New Roman" w:hAnsi="Times New Roman" w:eastAsia="宋体" w:cs="Times New Roman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0">
    <w:name w:val="标题 5 Char"/>
    <w:link w:val="7"/>
    <w:autoRedefine/>
    <w:qFormat/>
    <w:uiPriority w:val="0"/>
    <w:rPr>
      <w:rFonts w:ascii="Times New Roman" w:hAnsi="Times New Roman" w:eastAsia="宋体"/>
      <w:b/>
      <w:sz w:val="28"/>
    </w:rPr>
  </w:style>
  <w:style w:type="paragraph" w:customStyle="1" w:styleId="51">
    <w:name w:val="参选文件格式1"/>
    <w:basedOn w:val="1"/>
    <w:next w:val="1"/>
    <w:link w:val="55"/>
    <w:autoRedefine/>
    <w:qFormat/>
    <w:locked/>
    <w:uiPriority w:val="0"/>
    <w:pPr>
      <w:spacing w:line="360" w:lineRule="auto"/>
      <w:ind w:firstLine="0" w:firstLineChars="0"/>
      <w:jc w:val="center"/>
      <w:outlineLvl w:val="1"/>
    </w:pPr>
    <w:rPr>
      <w:rFonts w:hint="eastAsia" w:eastAsia="宋体"/>
      <w:b/>
      <w:sz w:val="28"/>
    </w:rPr>
  </w:style>
  <w:style w:type="paragraph" w:customStyle="1" w:styleId="52">
    <w:name w:val="参选文件格式2"/>
    <w:basedOn w:val="1"/>
    <w:next w:val="1"/>
    <w:link w:val="56"/>
    <w:autoRedefine/>
    <w:qFormat/>
    <w:locked/>
    <w:uiPriority w:val="0"/>
    <w:pPr>
      <w:ind w:firstLine="0" w:firstLineChars="0"/>
      <w:jc w:val="center"/>
      <w:outlineLvl w:val="2"/>
    </w:pPr>
    <w:rPr>
      <w:rFonts w:eastAsia="宋体"/>
      <w:bCs/>
      <w:szCs w:val="32"/>
    </w:rPr>
  </w:style>
  <w:style w:type="paragraph" w:customStyle="1" w:styleId="53">
    <w:name w:val="参选文件格式3"/>
    <w:basedOn w:val="1"/>
    <w:link w:val="54"/>
    <w:autoRedefine/>
    <w:qFormat/>
    <w:locked/>
    <w:uiPriority w:val="0"/>
    <w:pPr>
      <w:tabs>
        <w:tab w:val="left" w:pos="6300"/>
      </w:tabs>
      <w:snapToGrid w:val="0"/>
      <w:spacing w:line="600" w:lineRule="exact"/>
      <w:ind w:firstLine="0" w:firstLineChars="0"/>
      <w:jc w:val="center"/>
    </w:pPr>
    <w:rPr>
      <w:rFonts w:hint="eastAsia" w:ascii="宋体" w:hAnsi="宋体" w:eastAsia="宋体"/>
      <w:b/>
      <w:snapToGrid w:val="0"/>
      <w:kern w:val="0"/>
      <w:u w:val="none"/>
    </w:rPr>
  </w:style>
  <w:style w:type="character" w:customStyle="1" w:styleId="54">
    <w:name w:val="参选文件格式3 Char"/>
    <w:link w:val="53"/>
    <w:autoRedefine/>
    <w:qFormat/>
    <w:uiPriority w:val="0"/>
    <w:rPr>
      <w:rFonts w:hint="eastAsia" w:ascii="宋体" w:hAnsi="宋体" w:eastAsia="宋体"/>
      <w:b/>
      <w:snapToGrid w:val="0"/>
      <w:kern w:val="0"/>
      <w:u w:val="none"/>
    </w:rPr>
  </w:style>
  <w:style w:type="character" w:customStyle="1" w:styleId="55">
    <w:name w:val="参选文件格式1 Char"/>
    <w:link w:val="51"/>
    <w:autoRedefine/>
    <w:qFormat/>
    <w:uiPriority w:val="0"/>
    <w:rPr>
      <w:rFonts w:hint="eastAsia" w:eastAsia="宋体"/>
      <w:b/>
      <w:sz w:val="28"/>
    </w:rPr>
  </w:style>
  <w:style w:type="character" w:customStyle="1" w:styleId="56">
    <w:name w:val="参选文件格式2 Char"/>
    <w:link w:val="52"/>
    <w:autoRedefine/>
    <w:qFormat/>
    <w:uiPriority w:val="0"/>
    <w:rPr>
      <w:rFonts w:eastAsia="宋体"/>
      <w:bCs/>
      <w:szCs w:val="32"/>
    </w:rPr>
  </w:style>
  <w:style w:type="character" w:customStyle="1" w:styleId="57">
    <w:name w:val="标题 4 字符"/>
    <w:link w:val="6"/>
    <w:autoRedefine/>
    <w:qFormat/>
    <w:uiPriority w:val="0"/>
    <w:rPr>
      <w:rFonts w:cs="Times New Roman"/>
      <w:bCs/>
      <w:szCs w:val="28"/>
    </w:rPr>
  </w:style>
  <w:style w:type="character" w:customStyle="1" w:styleId="58">
    <w:name w:val="heading 1 Char"/>
    <w:link w:val="3"/>
    <w:autoRedefine/>
    <w:qFormat/>
    <w:uiPriority w:val="0"/>
    <w:rPr>
      <w:rFonts w:ascii="Times New Roman" w:hAnsi="Times New Roman" w:eastAsia="宋体" w:cs="等线 Light"/>
      <w:b/>
      <w:snapToGrid w:val="0"/>
      <w:kern w:val="0"/>
      <w:sz w:val="44"/>
      <w:szCs w:val="44"/>
    </w:rPr>
  </w:style>
  <w:style w:type="character" w:customStyle="1" w:styleId="59">
    <w:name w:val="heading 2 Char"/>
    <w:link w:val="4"/>
    <w:autoRedefine/>
    <w:qFormat/>
    <w:uiPriority w:val="0"/>
    <w:rPr>
      <w:rFonts w:ascii="Times New Roman" w:hAnsi="Times New Roman" w:eastAsia="宋体" w:cstheme="majorBidi"/>
      <w:b/>
      <w:bCs/>
      <w:snapToGrid w:val="0"/>
      <w:szCs w:val="24"/>
    </w:rPr>
  </w:style>
  <w:style w:type="character" w:customStyle="1" w:styleId="60">
    <w:name w:val="heading 3 Char"/>
    <w:link w:val="5"/>
    <w:autoRedefine/>
    <w:qFormat/>
    <w:uiPriority w:val="0"/>
    <w:rPr>
      <w:b/>
      <w:bCs/>
      <w:szCs w:val="32"/>
    </w:rPr>
  </w:style>
  <w:style w:type="character" w:customStyle="1" w:styleId="61">
    <w:name w:val="heading 4 Char"/>
    <w:link w:val="6"/>
    <w:autoRedefine/>
    <w:qFormat/>
    <w:uiPriority w:val="0"/>
    <w:rPr>
      <w:rFonts w:cs="Times New Roman"/>
      <w:bCs/>
      <w:szCs w:val="28"/>
    </w:rPr>
  </w:style>
  <w:style w:type="character" w:customStyle="1" w:styleId="62">
    <w:name w:val="heading 5 Char"/>
    <w:link w:val="7"/>
    <w:autoRedefine/>
    <w:qFormat/>
    <w:uiPriority w:val="0"/>
    <w:rPr>
      <w:rFonts w:ascii="Times New Roman" w:hAnsi="Times New Roman" w:eastAsia="宋体"/>
      <w:b/>
      <w:sz w:val="28"/>
    </w:rPr>
  </w:style>
  <w:style w:type="character" w:customStyle="1" w:styleId="63">
    <w:name w:val="heading 6 Char"/>
    <w:link w:val="8"/>
    <w:autoRedefine/>
    <w:qFormat/>
    <w:uiPriority w:val="0"/>
    <w:rPr>
      <w:rFonts w:ascii="Times New Roman" w:hAnsi="Times New Roman" w:eastAsia="黑体"/>
      <w:b/>
    </w:rPr>
  </w:style>
  <w:style w:type="paragraph" w:customStyle="1" w:styleId="64">
    <w:name w:val="表格（标题）"/>
    <w:basedOn w:val="1"/>
    <w:qFormat/>
    <w:locked/>
    <w:uiPriority w:val="0"/>
    <w:pPr>
      <w:spacing w:line="240" w:lineRule="auto"/>
      <w:ind w:firstLine="0" w:firstLineChars="0"/>
      <w:jc w:val="center"/>
    </w:pPr>
    <w:rPr>
      <w:rFonts w:ascii="Times New Roman" w:hAnsi="Times New Roman" w:eastAsia="宋体"/>
      <w:b/>
      <w:bCs/>
      <w:color w:val="auto"/>
      <w:szCs w:val="18"/>
    </w:rPr>
  </w:style>
  <w:style w:type="paragraph" w:customStyle="1" w:styleId="65">
    <w:name w:val="标题2（无级别）"/>
    <w:basedOn w:val="1"/>
    <w:next w:val="1"/>
    <w:link w:val="67"/>
    <w:qFormat/>
    <w:locked/>
    <w:uiPriority w:val="0"/>
    <w:pPr>
      <w:autoSpaceDE w:val="0"/>
      <w:autoSpaceDN w:val="0"/>
      <w:ind w:left="0" w:firstLine="0" w:firstLineChars="0"/>
      <w:outlineLvl w:val="9"/>
    </w:pPr>
    <w:rPr>
      <w:rFonts w:hint="eastAsia" w:ascii="Times New Roman" w:hAnsi="Times New Roman" w:eastAsia="宋体" w:cstheme="majorBidi"/>
      <w:b/>
      <w:bCs/>
      <w:snapToGrid w:val="0"/>
      <w:szCs w:val="24"/>
    </w:rPr>
  </w:style>
  <w:style w:type="paragraph" w:customStyle="1" w:styleId="66">
    <w:name w:val="标题3（无级别）"/>
    <w:basedOn w:val="1"/>
    <w:next w:val="1"/>
    <w:qFormat/>
    <w:locked/>
    <w:uiPriority w:val="0"/>
    <w:pPr>
      <w:outlineLvl w:val="9"/>
    </w:pPr>
    <w:rPr>
      <w:rFonts w:hint="eastAsia" w:ascii="Times New Roman" w:hAnsi="Times New Roman"/>
      <w:b/>
      <w:bCs/>
      <w:sz w:val="21"/>
      <w:szCs w:val="32"/>
    </w:rPr>
  </w:style>
  <w:style w:type="character" w:customStyle="1" w:styleId="67">
    <w:name w:val="标题2（无级别） Char"/>
    <w:link w:val="65"/>
    <w:qFormat/>
    <w:uiPriority w:val="0"/>
    <w:rPr>
      <w:rFonts w:hint="eastAsia" w:ascii="Times New Roman" w:hAnsi="Times New Roman" w:eastAsia="宋体" w:cstheme="majorBidi"/>
      <w:b/>
      <w:bCs/>
      <w:snapToGrid w:val="0"/>
      <w:szCs w:val="24"/>
    </w:rPr>
  </w:style>
  <w:style w:type="paragraph" w:customStyle="1" w:styleId="68">
    <w:name w:val="小五"/>
    <w:basedOn w:val="1"/>
    <w:next w:val="1"/>
    <w:qFormat/>
    <w:locked/>
    <w:uiPriority w:val="0"/>
    <w:pPr>
      <w:spacing w:line="240" w:lineRule="auto"/>
      <w:ind w:firstLine="0" w:firstLineChars="0"/>
    </w:pPr>
    <w:rPr>
      <w:rFonts w:hint="eastAsia" w:ascii="Times New Roman" w:hAnsi="Times New Roman"/>
      <w:color w:val="auto"/>
      <w:sz w:val="18"/>
      <w:szCs w:val="18"/>
      <w:lang w:bidi="ar"/>
    </w:rPr>
  </w:style>
  <w:style w:type="paragraph" w:customStyle="1" w:styleId="69">
    <w:name w:val="封面标题"/>
    <w:basedOn w:val="1"/>
    <w:qFormat/>
    <w:locked/>
    <w:uiPriority w:val="0"/>
    <w:pPr>
      <w:ind w:firstLine="0" w:firstLineChars="0"/>
      <w:jc w:val="center"/>
    </w:pPr>
    <w:rPr>
      <w:rFonts w:hint="eastAsia" w:ascii="Times New Roman" w:hAnsi="Times New Roman" w:cs="Times New Roman"/>
      <w:b/>
      <w:snapToGrid w:val="0"/>
      <w:color w:val="auto"/>
      <w:kern w:val="0"/>
      <w:sz w:val="48"/>
      <w:szCs w:val="84"/>
    </w:rPr>
  </w:style>
  <w:style w:type="paragraph" w:customStyle="1" w:styleId="70">
    <w:name w:val="封面文件名"/>
    <w:basedOn w:val="1"/>
    <w:qFormat/>
    <w:locked/>
    <w:uiPriority w:val="0"/>
    <w:pPr>
      <w:ind w:firstLine="0" w:firstLineChars="0"/>
      <w:jc w:val="center"/>
    </w:pPr>
    <w:rPr>
      <w:rFonts w:hint="eastAsia" w:ascii="Times New Roman" w:hAnsi="Times New Roman" w:cs="Times New Roman"/>
      <w:b/>
      <w:snapToGrid w:val="0"/>
      <w:color w:val="auto"/>
      <w:kern w:val="0"/>
      <w:sz w:val="96"/>
      <w:szCs w:val="96"/>
    </w:rPr>
  </w:style>
  <w:style w:type="paragraph" w:customStyle="1" w:styleId="71">
    <w:name w:val="正文居中"/>
    <w:basedOn w:val="1"/>
    <w:qFormat/>
    <w:locked/>
    <w:uiPriority w:val="0"/>
    <w:pPr>
      <w:ind w:firstLine="0" w:firstLineChars="0"/>
      <w:jc w:val="center"/>
    </w:pPr>
    <w:rPr>
      <w:rFonts w:hint="eastAsia" w:ascii="Times New Roman" w:hAnsi="Times New Roman"/>
      <w:color w:val="auto"/>
    </w:rPr>
  </w:style>
  <w:style w:type="paragraph" w:customStyle="1" w:styleId="72">
    <w:name w:val="Normal_47"/>
    <w:qFormat/>
    <w:uiPriority w:val="0"/>
    <w:pPr>
      <w:spacing w:before="120" w:after="240"/>
      <w:jc w:val="both"/>
    </w:pPr>
    <w:rPr>
      <w:rFonts w:ascii="Times New Roman" w:hAnsi="Times New Roman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1230</Words>
  <Characters>1319</Characters>
  <Lines>0</Lines>
  <Paragraphs>0</Paragraphs>
  <TotalTime>0</TotalTime>
  <ScaleCrop>false</ScaleCrop>
  <LinksUpToDate>false</LinksUpToDate>
  <CharactersWithSpaces>1381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2026-06-16T08:33:00Z</dcterms:created>
  <dc:creator>交易中心-吴</dc:creator>
  <cp:lastModifiedBy>交易中心-吴</cp:lastModifiedBy>
  <dcterms:modified xsi:type="dcterms:W3CDTF">2026-06-17T09:23:39Z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8515946770F74D88BEC8A9024CDC2F89_11</vt:lpwstr>
  </property>
  <property fmtid="{D5CDD505-2E9C-101B-9397-08002B2CF9AE}" pid="4" name="KSOTemplateDocerSaveRecord">
    <vt:lpwstr>eyJoZGlkIjoiY2ViOGY0ZTk4ZTMzMGY2ZWU5OGM2ZTM1MzEwZjMxYTYiLCJ1c2VySWQiOiIxNjMyMTcyNjY0In0=</vt:lpwstr>
  </property>
</Properties>
</file>