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tabs>
          <w:tab w:val="left" w:pos="3360"/>
        </w:tabs>
        <w:bidi w:val="0"/>
        <w:rPr>
          <w:rFonts w:cs="Cambria"/>
          <w:snapToGrid w:val="0"/>
          <w:color w:val="000000"/>
        </w:rPr>
      </w:pPr>
      <w:r>
        <w:rPr>
          <w:rFonts w:cs="Cambria"/>
          <w:snapToGrid w:val="0"/>
          <w:color w:val="000000"/>
        </w:rPr>
        <w:t>重庆三峡银行2026年理财产品外部审计</w:t>
      </w:r>
    </w:p>
    <w:p>
      <w:pPr>
        <w:pStyle w:val="1"/>
        <w:tabs>
          <w:tab w:val="left" w:pos="3360"/>
        </w:tabs>
        <w:bidi w:val="0"/>
        <w:rPr>
          <w:rFonts w:hint="eastAsia"/>
          <w:color w:val="000000"/>
          <w:lang w:val="en-US" w:eastAsia="zh-CN"/>
        </w:rPr>
      </w:pPr>
      <w:r>
        <w:rPr>
          <w:rFonts w:cs="Cambria"/>
          <w:snapToGrid w:val="0"/>
          <w:color w:val="000000"/>
        </w:rPr>
        <w:t>项目</w:t>
      </w:r>
      <w:r>
        <w:rPr>
          <w:rFonts w:hint="eastAsia"/>
          <w:color w:val="000000"/>
          <w:lang w:eastAsia="zh-CN"/>
        </w:rPr>
        <w:t>询比公告</w:t>
      </w:r>
    </w:p>
    <w:p>
      <w:pPr>
        <w:bidi w:val="0"/>
        <w:ind w:firstLineChars="200" w:firstLine="420"/>
        <w:rPr>
          <w:color w:val="000000"/>
        </w:rPr>
      </w:pPr>
      <w:bookmarkStart w:id="0" w:name="_Toc55379218"/>
      <w:bookmarkStart w:id="1" w:name="_Toc89675127"/>
      <w:r>
        <w:rPr>
          <w:rFonts w:hint="eastAsia"/>
          <w:color w:val="000000"/>
        </w:rPr>
        <w:t>现对</w:t>
      </w:r>
      <w:r>
        <w:rPr>
          <w:rFonts w:hint="eastAsia"/>
          <w:color w:val="000000"/>
          <w:u w:val="single"/>
        </w:rPr>
        <w:t>重庆三峡银行</w:t>
      </w:r>
      <w:r>
        <w:rPr>
          <w:color w:val="000000"/>
          <w:u w:val="single"/>
        </w:rPr>
        <w:t>2026年</w:t>
      </w:r>
      <w:r>
        <w:rPr>
          <w:color w:val="000000"/>
          <w:u w:val="single"/>
          <w:lang w:val="en-US" w:eastAsia="zh-CN"/>
        </w:rPr>
        <w:t>理财产品外部审计</w:t>
      </w:r>
      <w:r>
        <w:rPr>
          <w:rFonts w:hint="eastAsia"/>
          <w:color w:val="000000"/>
          <w:u w:val="single"/>
        </w:rPr>
        <w:t>项目</w:t>
      </w:r>
      <w:r>
        <w:rPr>
          <w:rFonts w:hint="eastAsia"/>
          <w:color w:val="000000"/>
        </w:rPr>
        <w:t>进行公开</w:t>
      </w:r>
      <w:r>
        <w:rPr>
          <w:rFonts w:hint="eastAsia"/>
          <w:color w:val="000000"/>
          <w:lang w:eastAsia="zh-CN"/>
        </w:rPr>
        <w:t>询比</w:t>
      </w:r>
      <w:r>
        <w:rPr>
          <w:rFonts w:hint="eastAsia"/>
          <w:color w:val="000000"/>
        </w:rPr>
        <w:t>，</w:t>
      </w:r>
      <w:r>
        <w:rPr>
          <w:color w:val="000000"/>
        </w:rPr>
        <w:t>特邀请有</w:t>
      </w:r>
      <w:bookmarkStart w:id="2" w:name="_Hlk59455120"/>
      <w:r>
        <w:rPr>
          <w:color w:val="000000"/>
        </w:rPr>
        <w:t>意向</w:t>
      </w:r>
      <w:bookmarkEnd w:id="2"/>
      <w:r>
        <w:rPr>
          <w:color w:val="000000"/>
        </w:rPr>
        <w:t>的潜在</w:t>
      </w:r>
      <w:r>
        <w:rPr>
          <w:rFonts w:hint="eastAsia"/>
          <w:color w:val="000000"/>
          <w:lang w:eastAsia="zh-CN"/>
        </w:rPr>
        <w:t>响应人</w:t>
      </w:r>
      <w:r>
        <w:rPr>
          <w:rFonts w:hint="eastAsia"/>
          <w:color w:val="000000"/>
          <w:lang w:val="en-US" w:eastAsia="zh-CN"/>
        </w:rPr>
        <w:t>参与响应</w:t>
      </w:r>
      <w:r>
        <w:rPr>
          <w:color w:val="000000"/>
        </w:rPr>
        <w:t>。</w:t>
      </w:r>
    </w:p>
    <w:p>
      <w:pPr>
        <w:pStyle w:val="2"/>
        <w:bidi w:val="0"/>
        <w:rPr>
          <w:color w:val="000000"/>
        </w:rPr>
      </w:pPr>
      <w:r>
        <w:rPr>
          <w:rFonts w:hint="eastAsia"/>
          <w:color w:val="000000"/>
          <w:lang w:val="en-US" w:eastAsia="zh-CN"/>
        </w:rPr>
        <w:t xml:space="preserve">1. </w:t>
      </w:r>
      <w:r>
        <w:rPr>
          <w:rFonts w:hint="eastAsia"/>
          <w:color w:val="000000"/>
          <w:lang w:eastAsia="zh-CN"/>
        </w:rPr>
        <w:t>询比</w:t>
      </w:r>
      <w:r>
        <w:rPr>
          <w:rFonts w:hint="eastAsia"/>
          <w:color w:val="000000"/>
        </w:rPr>
        <w:t>项目内容</w:t>
      </w:r>
      <w:bookmarkEnd w:id="0"/>
      <w:bookmarkEnd w:id="1"/>
    </w:p>
    <w:tbl>
      <w:tblPr>
        <w:jc w:val="cente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47"/>
        <w:gridCol w:w="3063"/>
        <w:gridCol w:w="2075"/>
        <w:gridCol w:w="1563"/>
        <w:gridCol w:w="1367"/>
      </w:tblGrid>
      <w:tr>
        <w:tc>
          <w:tcPr>
            <w:tcW w:w="847" w:type="dxa"/>
            <w:tcBorders>
              <w:top w:val="single" w:sz="4" w:space="0" w:color="auto"/>
              <w:left w:val="single" w:sz="4" w:space="0" w:color="auto"/>
              <w:bottom w:val="single" w:sz="4" w:space="0" w:color="auto"/>
              <w:right w:val="single" w:sz="4" w:space="0" w:color="auto"/>
            </w:tcBorders>
            <w:noWrap/>
            <w:vAlign w:val="center"/>
          </w:tcPr>
          <w:p>
            <w:pPr>
              <w:pStyle w:val="15"/>
              <w:bidi w:val="0"/>
              <w:rPr>
                <w:color w:val="000000"/>
              </w:rPr>
            </w:pPr>
            <w:r>
              <w:rPr>
                <w:rFonts w:hint="eastAsia"/>
                <w:color w:val="000000"/>
              </w:rPr>
              <w:t>序号</w:t>
            </w:r>
          </w:p>
        </w:tc>
        <w:tc>
          <w:tcPr>
            <w:tcW w:w="3063" w:type="dxa"/>
            <w:tcBorders>
              <w:top w:val="single" w:sz="4" w:space="0" w:color="auto"/>
              <w:left w:val="single" w:sz="4" w:space="0" w:color="auto"/>
              <w:bottom w:val="single" w:sz="4" w:space="0" w:color="auto"/>
              <w:right w:val="single" w:sz="4" w:space="0" w:color="auto"/>
            </w:tcBorders>
            <w:noWrap/>
            <w:vAlign w:val="center"/>
          </w:tcPr>
          <w:p>
            <w:pPr>
              <w:pStyle w:val="15"/>
              <w:bidi w:val="0"/>
              <w:rPr>
                <w:color w:val="000000"/>
              </w:rPr>
            </w:pPr>
            <w:r>
              <w:rPr>
                <w:rFonts w:hint="eastAsia"/>
                <w:color w:val="000000"/>
              </w:rPr>
              <w:t>项目名称</w:t>
            </w:r>
          </w:p>
        </w:tc>
        <w:tc>
          <w:tcPr>
            <w:tcW w:w="2075" w:type="dxa"/>
            <w:tcBorders>
              <w:top w:val="single" w:sz="4" w:space="0" w:color="auto"/>
              <w:left w:val="single" w:sz="4" w:space="0" w:color="auto"/>
              <w:bottom w:val="single" w:sz="4" w:space="0" w:color="auto"/>
              <w:right w:val="single" w:sz="4" w:space="0" w:color="auto"/>
            </w:tcBorders>
            <w:noWrap/>
            <w:vAlign w:val="center"/>
          </w:tcPr>
          <w:p>
            <w:pPr>
              <w:pStyle w:val="15"/>
              <w:bidi w:val="0"/>
              <w:rPr>
                <w:rFonts w:hint="eastAsia"/>
              </w:rPr>
            </w:pPr>
            <w:r>
              <w:rPr>
                <w:rFonts w:hint="eastAsia"/>
              </w:rPr>
              <w:t>审计</w:t>
            </w:r>
            <w:r>
              <w:rPr>
                <w:rFonts w:hint="eastAsia"/>
                <w:lang w:val="en-US" w:eastAsia="zh-CN"/>
              </w:rPr>
              <w:t>总</w:t>
            </w:r>
            <w:r>
              <w:rPr>
                <w:rFonts w:hint="eastAsia"/>
              </w:rPr>
              <w:t>费用</w:t>
            </w:r>
          </w:p>
          <w:p>
            <w:pPr>
              <w:pStyle w:val="15"/>
              <w:bidi w:val="0"/>
              <w:rPr>
                <w:rFonts w:hint="eastAsia"/>
                <w:color w:val="000000"/>
                <w:lang w:eastAsia="zh-CN"/>
              </w:rPr>
            </w:pPr>
            <w:r>
              <w:rPr>
                <w:rFonts w:hint="eastAsia"/>
                <w:color w:val="000000"/>
              </w:rPr>
              <w:t>最高限价</w:t>
            </w:r>
          </w:p>
        </w:tc>
        <w:tc>
          <w:tcPr>
            <w:tcW w:w="1563" w:type="dxa"/>
            <w:tcBorders>
              <w:top w:val="single" w:sz="4" w:space="0" w:color="auto"/>
              <w:left w:val="single" w:sz="4" w:space="0" w:color="auto"/>
              <w:bottom w:val="single" w:sz="4" w:space="0" w:color="auto"/>
              <w:right w:val="single" w:sz="4" w:space="0" w:color="auto"/>
            </w:tcBorders>
            <w:noWrap/>
            <w:vAlign w:val="center"/>
          </w:tcPr>
          <w:p>
            <w:pPr>
              <w:pStyle w:val="15"/>
              <w:bidi w:val="0"/>
              <w:rPr>
                <w:rFonts w:hint="eastAsia"/>
                <w:color w:val="000000"/>
              </w:rPr>
            </w:pPr>
            <w:r>
              <w:rPr>
                <w:rFonts w:hint="eastAsia"/>
                <w:color w:val="000000"/>
                <w:lang w:eastAsia="zh-CN"/>
              </w:rPr>
              <w:t>成交供应商</w:t>
            </w:r>
          </w:p>
          <w:p>
            <w:pPr>
              <w:pStyle w:val="15"/>
              <w:bidi w:val="0"/>
              <w:rPr>
                <w:color w:val="000000"/>
              </w:rPr>
            </w:pPr>
            <w:r>
              <w:rPr>
                <w:rFonts w:hint="eastAsia"/>
                <w:color w:val="000000"/>
              </w:rPr>
              <w:t>数量</w:t>
            </w:r>
          </w:p>
        </w:tc>
        <w:tc>
          <w:tcPr>
            <w:tcW w:w="1367" w:type="dxa"/>
            <w:tcBorders>
              <w:top w:val="single" w:sz="4" w:space="0" w:color="auto"/>
              <w:left w:val="single" w:sz="4" w:space="0" w:color="auto"/>
              <w:bottom w:val="single" w:sz="4" w:space="0" w:color="auto"/>
              <w:right w:val="single" w:sz="4" w:space="0" w:color="auto"/>
            </w:tcBorders>
            <w:noWrap/>
            <w:vAlign w:val="center"/>
          </w:tcPr>
          <w:p>
            <w:pPr>
              <w:pStyle w:val="15"/>
              <w:bidi w:val="0"/>
              <w:rPr>
                <w:rFonts w:hint="eastAsia"/>
                <w:color w:val="000000"/>
                <w:lang w:eastAsia="zh-CN"/>
              </w:rPr>
            </w:pPr>
            <w:r>
              <w:rPr>
                <w:rFonts w:hint="eastAsia"/>
                <w:color w:val="000000"/>
                <w:lang w:val="en-US" w:eastAsia="zh-CN"/>
              </w:rPr>
              <w:t>备注</w:t>
            </w:r>
          </w:p>
        </w:tc>
      </w:tr>
      <w:tr>
        <w:trPr>
          <w:trHeight w:val="691"/>
        </w:trPr>
        <w:tc>
          <w:tcPr>
            <w:tcW w:w="847" w:type="dxa"/>
            <w:tcBorders>
              <w:top w:val="single" w:sz="4" w:space="0" w:color="auto"/>
              <w:left w:val="single" w:sz="4" w:space="0" w:color="auto"/>
              <w:bottom w:val="single" w:sz="4" w:space="0" w:color="auto"/>
              <w:right w:val="single" w:sz="4" w:space="0" w:color="auto"/>
            </w:tcBorders>
            <w:noWrap/>
            <w:vAlign w:val="center"/>
          </w:tcPr>
          <w:p>
            <w:pPr>
              <w:pStyle w:val="16"/>
              <w:bidi w:val="0"/>
              <w:rPr>
                <w:color w:val="000000"/>
              </w:rPr>
            </w:pPr>
            <w:r>
              <w:rPr>
                <w:rFonts w:hint="eastAsia"/>
                <w:color w:val="000000"/>
              </w:rPr>
              <w:t>1</w:t>
            </w:r>
          </w:p>
        </w:tc>
        <w:tc>
          <w:tcPr>
            <w:tcW w:w="3063" w:type="dxa"/>
            <w:tcBorders>
              <w:top w:val="single" w:sz="4" w:space="0" w:color="auto"/>
              <w:left w:val="single" w:sz="4" w:space="0" w:color="auto"/>
              <w:bottom w:val="single" w:sz="4" w:space="0" w:color="auto"/>
              <w:right w:val="single" w:sz="4" w:space="0" w:color="auto"/>
            </w:tcBorders>
            <w:noWrap/>
            <w:vAlign w:val="center"/>
          </w:tcPr>
          <w:p>
            <w:pPr>
              <w:pStyle w:val="16"/>
              <w:rPr>
                <w:color w:val="000000"/>
              </w:rPr>
            </w:pPr>
            <w:r>
              <w:rPr>
                <w:rFonts w:cs="Cambria"/>
                <w:snapToGrid w:val="0"/>
                <w:color w:val="000000"/>
              </w:rPr>
              <w:t>重庆三峡银行2026年理财产品外部审计项目</w:t>
            </w:r>
          </w:p>
        </w:tc>
        <w:tc>
          <w:tcPr>
            <w:tcW w:w="2075" w:type="dxa"/>
            <w:tcBorders>
              <w:top w:val="single" w:sz="4" w:space="0" w:color="auto"/>
              <w:left w:val="single" w:sz="4" w:space="0" w:color="auto"/>
              <w:bottom w:val="single" w:sz="4" w:space="0" w:color="auto"/>
              <w:right w:val="single" w:sz="4" w:space="0" w:color="auto"/>
            </w:tcBorders>
            <w:noWrap/>
            <w:vAlign w:val="center"/>
          </w:tcPr>
          <w:p>
            <w:pPr>
              <w:pStyle w:val="16"/>
              <w:bidi w:val="0"/>
              <w:rPr>
                <w:color w:val="000000"/>
              </w:rPr>
            </w:pPr>
            <w:r>
              <w:rPr>
                <w:color w:val="000000"/>
                <w:lang w:val="en-US" w:eastAsia="zh-CN"/>
              </w:rPr>
              <w:t>300,000.00</w:t>
            </w:r>
            <w:r>
              <w:rPr>
                <w:rFonts w:hint="eastAsia"/>
                <w:color w:val="000000"/>
                <w:lang w:val="en-US" w:eastAsia="zh-CN"/>
              </w:rPr>
              <w:t>元</w:t>
            </w:r>
          </w:p>
        </w:tc>
        <w:tc>
          <w:tcPr>
            <w:tcW w:w="1563" w:type="dxa"/>
            <w:tcBorders>
              <w:top w:val="single" w:sz="4" w:space="0" w:color="auto"/>
              <w:left w:val="single" w:sz="4" w:space="0" w:color="auto"/>
              <w:bottom w:val="single" w:sz="4" w:space="0" w:color="auto"/>
              <w:right w:val="single" w:sz="4" w:space="0" w:color="auto"/>
            </w:tcBorders>
            <w:noWrap/>
            <w:vAlign w:val="center"/>
          </w:tcPr>
          <w:p>
            <w:pPr>
              <w:pStyle w:val="16"/>
              <w:bidi w:val="0"/>
              <w:rPr>
                <w:color w:val="000000"/>
              </w:rPr>
            </w:pPr>
            <w:r>
              <w:rPr>
                <w:color w:val="000000"/>
              </w:rPr>
              <w:t>1</w:t>
            </w:r>
          </w:p>
        </w:tc>
        <w:tc>
          <w:tcPr>
            <w:tcW w:w="1367" w:type="dxa"/>
            <w:tcBorders>
              <w:top w:val="single" w:sz="4" w:space="0" w:color="auto"/>
              <w:left w:val="single" w:sz="4" w:space="0" w:color="auto"/>
              <w:bottom w:val="single" w:sz="4" w:space="0" w:color="auto"/>
              <w:right w:val="single" w:sz="4" w:space="0" w:color="auto"/>
            </w:tcBorders>
            <w:noWrap/>
            <w:vAlign w:val="center"/>
          </w:tcPr>
          <w:p>
            <w:pPr>
              <w:pStyle w:val="16"/>
              <w:bidi w:val="0"/>
              <w:rPr>
                <w:color w:val="000000"/>
              </w:rPr>
            </w:pPr>
            <w:r>
              <w:rPr>
                <w:rFonts w:hint="eastAsia"/>
                <w:color w:val="000000"/>
                <w:lang w:eastAsia="zh-CN"/>
              </w:rPr>
              <w:t>（</w:t>
            </w:r>
            <w:r>
              <w:rPr>
                <w:rFonts w:hint="eastAsia"/>
                <w:color w:val="000000"/>
                <w:lang w:val="en-US" w:eastAsia="zh-CN"/>
              </w:rPr>
              <w:t>含税</w:t>
            </w:r>
            <w:r>
              <w:rPr>
                <w:rFonts w:hint="eastAsia"/>
                <w:color w:val="000000"/>
                <w:lang w:eastAsia="zh-CN"/>
              </w:rPr>
              <w:t>）</w:t>
            </w:r>
          </w:p>
        </w:tc>
      </w:tr>
    </w:tbl>
    <w:p>
      <w:pPr>
        <w:bidi w:val="0"/>
        <w:rPr>
          <w:rFonts w:eastAsia="宋体"/>
          <w:lang w:val="en-US" w:eastAsia="zh-CN"/>
        </w:rPr>
      </w:pPr>
      <w:bookmarkStart w:id="3" w:name="_Toc55379219"/>
      <w:bookmarkStart w:id="4" w:name="_Toc288224935"/>
      <w:bookmarkStart w:id="5" w:name="_Toc89675128"/>
      <w:bookmarkStart w:id="6" w:name="_Toc469574664"/>
      <w:bookmarkStart w:id="7" w:name="_Toc297817088"/>
      <w:r>
        <w:rPr>
          <w:rFonts w:hint="eastAsia"/>
        </w:rPr>
        <w:t>审计</w:t>
      </w:r>
      <w:r>
        <w:rPr>
          <w:rFonts w:hint="eastAsia"/>
          <w:lang w:val="en-US" w:eastAsia="zh-CN"/>
        </w:rPr>
        <w:t>总</w:t>
      </w:r>
      <w:r>
        <w:rPr>
          <w:rFonts w:hint="eastAsia"/>
        </w:rPr>
        <w:t>费用</w:t>
      </w:r>
      <w:r>
        <w:rPr>
          <w:rFonts w:hint="eastAsia"/>
          <w:lang w:val="en-US" w:eastAsia="zh-CN"/>
        </w:rPr>
        <w:t>=</w:t>
      </w:r>
      <w:r>
        <w:rPr>
          <w:lang w:val="en-US" w:eastAsia="zh-CN"/>
        </w:rPr>
        <w:t>单只理财产品审计费用</w:t>
      </w:r>
      <w:r>
        <w:rPr>
          <w:rFonts w:hint="eastAsia"/>
          <w:lang w:val="en-US" w:eastAsia="zh-CN"/>
        </w:rPr>
        <w:t>×产品数量</w:t>
      </w:r>
      <w:r>
        <w:rPr>
          <w:lang w:val="en-US" w:eastAsia="zh-CN"/>
        </w:rPr>
        <w:t>，</w:t>
      </w:r>
      <w:r>
        <w:rPr>
          <w:rFonts w:hint="eastAsia"/>
          <w:lang w:val="en-US" w:eastAsia="zh-CN"/>
        </w:rPr>
        <w:t>产品数量详见第三章“4. 产品数量”。</w:t>
      </w:r>
    </w:p>
    <w:p>
      <w:pPr>
        <w:pStyle w:val="2"/>
        <w:bidi w:val="0"/>
        <w:rPr>
          <w:color w:val="000000"/>
        </w:rPr>
      </w:pPr>
      <w:r>
        <w:rPr>
          <w:rFonts w:hint="eastAsia"/>
          <w:color w:val="000000"/>
          <w:lang w:val="en-US" w:eastAsia="zh-CN"/>
        </w:rPr>
        <w:t xml:space="preserve">2. </w:t>
      </w:r>
      <w:r>
        <w:rPr>
          <w:rFonts w:hint="eastAsia"/>
          <w:color w:val="000000"/>
          <w:lang w:eastAsia="zh-CN"/>
        </w:rPr>
        <w:t>响应人</w:t>
      </w:r>
      <w:r>
        <w:rPr>
          <w:rFonts w:hint="eastAsia"/>
          <w:color w:val="000000"/>
        </w:rPr>
        <w:t>资格要求</w:t>
      </w:r>
      <w:bookmarkEnd w:id="3"/>
      <w:bookmarkEnd w:id="4"/>
      <w:bookmarkEnd w:id="5"/>
      <w:bookmarkEnd w:id="6"/>
      <w:bookmarkEnd w:id="7"/>
    </w:p>
    <w:p>
      <w:pPr>
        <w:bidi w:val="0"/>
        <w:rPr>
          <w:rFonts w:hint="eastAsia"/>
          <w:color w:val="000000"/>
          <w:lang w:val="en-US" w:eastAsia="zh-CN"/>
        </w:rPr>
      </w:pPr>
      <w:bookmarkStart w:id="8" w:name="_Hlk55488870"/>
      <w:r>
        <w:rPr>
          <w:rFonts w:hint="eastAsia"/>
          <w:color w:val="000000"/>
          <w:lang w:val="en-US" w:eastAsia="zh-CN"/>
        </w:rPr>
        <w:t>2.1 响应人应当具备承担询比项目的能力</w:t>
      </w:r>
    </w:p>
    <w:p>
      <w:pPr>
        <w:bidi w:val="0"/>
        <w:rPr>
          <w:rFonts w:hint="eastAsia"/>
          <w:color w:val="000000"/>
          <w:lang w:val="en-US" w:eastAsia="zh-CN"/>
        </w:rPr>
      </w:pPr>
      <w:r>
        <w:rPr>
          <w:rFonts w:hint="eastAsia"/>
          <w:color w:val="000000"/>
          <w:lang w:val="en-US" w:eastAsia="zh-CN"/>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pPr>
        <w:bidi w:val="0"/>
        <w:rPr>
          <w:rFonts w:hint="eastAsia"/>
          <w:color w:val="000000"/>
          <w:lang w:val="en-US" w:eastAsia="zh-CN"/>
        </w:rPr>
      </w:pPr>
      <w:r>
        <w:rPr>
          <w:rFonts w:hint="eastAsia"/>
          <w:color w:val="000000"/>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pPr>
        <w:bidi w:val="0"/>
        <w:rPr>
          <w:rFonts w:hint="eastAsia"/>
          <w:color w:val="000000"/>
          <w:lang w:val="en-US" w:eastAsia="zh-CN"/>
        </w:rPr>
      </w:pPr>
      <w:r>
        <w:rPr>
          <w:rFonts w:hint="eastAsia"/>
          <w:color w:val="000000"/>
          <w:lang w:val="en-US" w:eastAsia="zh-CN"/>
        </w:rPr>
        <w:t>2.3 本项目不允许任何形式的转包【提供书面声明】。</w:t>
      </w:r>
    </w:p>
    <w:p>
      <w:pPr>
        <w:bidi w:val="0"/>
        <w:rPr>
          <w:rFonts w:hint="eastAsia"/>
          <w:color w:val="000000"/>
          <w:lang w:val="en-US" w:eastAsia="zh-CN"/>
        </w:rPr>
      </w:pPr>
      <w:r>
        <w:rPr>
          <w:rFonts w:hint="eastAsia"/>
          <w:color w:val="000000"/>
          <w:lang w:val="en-US" w:eastAsia="zh-CN"/>
        </w:rPr>
        <w:t>2.4 法人及法定代表人没有被人民法院列为失信被执行人名单【提供：1、法人在</w:t>
      </w:r>
      <w:r>
        <w:rPr>
          <w:color w:val="000000"/>
        </w:rPr>
        <w:t>中国执行信息公开网</w:t>
      </w:r>
      <w:r>
        <w:rPr>
          <w:rFonts w:hint="eastAsia"/>
          <w:color w:val="000000"/>
        </w:rPr>
        <w:t>（中国执行信息公开网网址：https://zxgk.court.gov.cn/）</w:t>
      </w:r>
      <w:r>
        <w:rPr>
          <w:rFonts w:hint="eastAsia"/>
          <w:color w:val="000000"/>
          <w:lang w:val="en-US" w:eastAsia="zh-CN"/>
        </w:rPr>
        <w:t>的查询</w:t>
      </w:r>
      <w:r>
        <w:rPr>
          <w:color w:val="000000"/>
        </w:rPr>
        <w:t>截图</w:t>
      </w:r>
      <w:r>
        <w:rPr>
          <w:rFonts w:hint="eastAsia"/>
          <w:color w:val="000000"/>
          <w:lang w:val="en-US" w:eastAsia="zh-CN"/>
        </w:rPr>
        <w:t>并加盖单位鲜章；2、法定代表人在</w:t>
      </w:r>
      <w:r>
        <w:rPr>
          <w:color w:val="000000"/>
        </w:rPr>
        <w:t>中国执行信息公开网</w:t>
      </w:r>
      <w:r>
        <w:rPr>
          <w:rFonts w:hint="eastAsia"/>
          <w:color w:val="000000"/>
          <w:lang w:val="en-US" w:eastAsia="zh-CN"/>
        </w:rPr>
        <w:t>的查询</w:t>
      </w:r>
      <w:r>
        <w:rPr>
          <w:color w:val="000000"/>
        </w:rPr>
        <w:t>截图</w:t>
      </w:r>
      <w:r>
        <w:rPr>
          <w:rFonts w:hint="eastAsia"/>
          <w:color w:val="000000"/>
          <w:lang w:val="en-US" w:eastAsia="zh-CN"/>
        </w:rPr>
        <w:t>并加盖单位鲜章】；</w:t>
      </w:r>
    </w:p>
    <w:p>
      <w:pPr>
        <w:bidi w:val="0"/>
        <w:rPr>
          <w:rFonts w:hint="eastAsia"/>
          <w:color w:val="000000"/>
          <w:lang w:val="en-US" w:eastAsia="zh-CN"/>
        </w:rPr>
      </w:pPr>
      <w:r>
        <w:rPr>
          <w:rFonts w:hint="eastAsia"/>
          <w:color w:val="000000"/>
          <w:lang w:val="en-US" w:eastAsia="zh-CN"/>
        </w:rPr>
        <w:t>2.5 本次询比不接受联合体响应。</w:t>
      </w:r>
    </w:p>
    <w:p>
      <w:pPr>
        <w:bidi w:val="0"/>
        <w:rPr>
          <w:rFonts w:hint="eastAsia"/>
          <w:color w:val="000000"/>
          <w:lang w:val="en-US" w:eastAsia="zh-CN"/>
        </w:rPr>
      </w:pPr>
      <w:r>
        <w:rPr>
          <w:rFonts w:hint="eastAsia"/>
          <w:color w:val="000000"/>
          <w:lang w:val="en-US" w:eastAsia="zh-CN"/>
        </w:rPr>
        <w:t xml:space="preserve">2.6 </w:t>
      </w:r>
      <w:r>
        <w:rPr>
          <w:rFonts w:hint="eastAsia"/>
          <w:color w:val="000000"/>
        </w:rPr>
        <w:t>近3年（202</w:t>
      </w:r>
      <w:r>
        <w:rPr>
          <w:color w:val="000000"/>
        </w:rPr>
        <w:t>3</w:t>
      </w:r>
      <w:r>
        <w:rPr>
          <w:rFonts w:hint="eastAsia"/>
          <w:color w:val="000000"/>
        </w:rPr>
        <w:t>年1月1日至今，</w:t>
      </w:r>
      <w:r>
        <w:rPr>
          <w:rFonts w:hint="eastAsia"/>
          <w:color w:val="000000"/>
          <w:lang w:val="en-US" w:eastAsia="zh-CN"/>
        </w:rPr>
        <w:t>以合同服务期限为准</w:t>
      </w:r>
      <w:r>
        <w:rPr>
          <w:rFonts w:hint="eastAsia"/>
          <w:color w:val="000000"/>
          <w:lang w:eastAsia="zh-CN"/>
        </w:rPr>
        <w:t>）</w:t>
      </w:r>
      <w:r>
        <w:rPr>
          <w:rFonts w:hint="eastAsia"/>
          <w:color w:val="000000"/>
        </w:rPr>
        <w:t>具有资管产品外部审计相关实施案例</w:t>
      </w:r>
      <w:r>
        <w:rPr>
          <w:color w:val="000000"/>
        </w:rPr>
        <w:t>至少</w:t>
      </w:r>
      <w:r>
        <w:rPr>
          <w:color w:val="000000"/>
          <w:lang w:val="en-US" w:eastAsia="zh-CN"/>
        </w:rPr>
        <w:t>2</w:t>
      </w:r>
      <w:r>
        <w:rPr>
          <w:rFonts w:hint="eastAsia"/>
          <w:color w:val="000000"/>
          <w:lang w:val="en-US" w:eastAsia="zh-CN"/>
        </w:rPr>
        <w:t>个</w:t>
      </w:r>
      <w:r>
        <w:rPr>
          <w:rFonts w:hint="eastAsia"/>
          <w:color w:val="000000"/>
        </w:rPr>
        <w:t>，低于</w:t>
      </w:r>
      <w:r>
        <w:rPr>
          <w:color w:val="000000"/>
          <w:lang w:val="en-US" w:eastAsia="zh-CN"/>
        </w:rPr>
        <w:t>2</w:t>
      </w:r>
      <w:r>
        <w:rPr>
          <w:rFonts w:hint="eastAsia"/>
          <w:color w:val="000000"/>
        </w:rPr>
        <w:t>个案例取消</w:t>
      </w:r>
      <w:r>
        <w:rPr>
          <w:rFonts w:hint="eastAsia"/>
          <w:color w:val="000000"/>
          <w:lang w:val="en-US" w:eastAsia="zh-CN"/>
        </w:rPr>
        <w:t>响应</w:t>
      </w:r>
      <w:r>
        <w:rPr>
          <w:rFonts w:hint="eastAsia"/>
          <w:color w:val="000000"/>
        </w:rPr>
        <w:t>资质【</w:t>
      </w:r>
      <w:r>
        <w:rPr>
          <w:rFonts w:hint="eastAsia"/>
          <w:color w:val="000000"/>
          <w:lang w:val="en-US" w:eastAsia="zh-CN"/>
        </w:rPr>
        <w:t>提供：1、合同关键页（合同关键页</w:t>
      </w:r>
      <w:r>
        <w:rPr>
          <w:color w:val="000000"/>
        </w:rPr>
        <w:t>包含：甲乙双方名称、双方印章、项目名称、合同签订时间</w:t>
      </w:r>
      <w:r>
        <w:rPr>
          <w:rFonts w:hint="eastAsia"/>
          <w:color w:val="000000"/>
          <w:lang w:eastAsia="zh-CN"/>
        </w:rPr>
        <w:t>、</w:t>
      </w:r>
      <w:r>
        <w:rPr>
          <w:rFonts w:hint="eastAsia"/>
          <w:color w:val="000000"/>
          <w:lang w:val="en-US" w:eastAsia="zh-CN"/>
        </w:rPr>
        <w:t>服务范围</w:t>
      </w:r>
      <w:r>
        <w:rPr>
          <w:rFonts w:hint="eastAsia"/>
          <w:color w:val="000000"/>
        </w:rPr>
        <w:t>。</w:t>
      </w:r>
      <w:r>
        <w:rPr>
          <w:rFonts w:hint="eastAsia"/>
          <w:color w:val="000000"/>
          <w:lang w:val="en-US" w:eastAsia="zh-CN"/>
        </w:rPr>
        <w:t>）；2、项目简介（格式自拟）；3、</w:t>
      </w:r>
      <w:r>
        <w:rPr>
          <w:rFonts w:hint="eastAsia"/>
          <w:color w:val="000000"/>
        </w:rPr>
        <w:t>合同对应的发票之一</w:t>
      </w:r>
      <w:r>
        <w:rPr>
          <w:rFonts w:hint="eastAsia"/>
          <w:color w:val="000000"/>
          <w:lang w:eastAsia="zh-CN"/>
        </w:rPr>
        <w:t>（</w:t>
      </w:r>
      <w:r>
        <w:rPr>
          <w:rFonts w:hint="eastAsia"/>
          <w:color w:val="000000"/>
        </w:rPr>
        <w:t>网上税务系统查询</w:t>
      </w:r>
      <w:r>
        <w:rPr>
          <w:color w:val="000000"/>
          <w:lang w:eastAsia="zh-CN"/>
        </w:rPr>
        <w:t>（https://inv-veri.chinatax.gov.cn/）</w:t>
      </w:r>
      <w:r>
        <w:rPr>
          <w:rFonts w:hint="eastAsia"/>
          <w:color w:val="000000"/>
        </w:rPr>
        <w:t>该发票</w:t>
      </w:r>
      <w:r>
        <w:rPr>
          <w:rFonts w:hint="eastAsia"/>
          <w:color w:val="000000"/>
          <w:lang w:eastAsia="zh-CN"/>
        </w:rPr>
        <w:t>的</w:t>
      </w:r>
      <w:r>
        <w:rPr>
          <w:rFonts w:hint="eastAsia"/>
          <w:color w:val="000000"/>
        </w:rPr>
        <w:t>截图</w:t>
      </w:r>
      <w:r>
        <w:rPr>
          <w:rFonts w:hint="eastAsia"/>
          <w:color w:val="000000"/>
          <w:lang w:eastAsia="zh-CN"/>
        </w:rPr>
        <w:t>，</w:t>
      </w:r>
      <w:r>
        <w:rPr>
          <w:rFonts w:hint="eastAsia"/>
          <w:color w:val="000000"/>
        </w:rPr>
        <w:t>发票开具日期须晚于合同签订日期、发票购买方须与合同买方一致、发票销售方须与合同卖方（</w:t>
      </w:r>
      <w:r>
        <w:rPr>
          <w:rFonts w:hint="eastAsia"/>
          <w:color w:val="000000"/>
          <w:lang w:eastAsia="zh-CN"/>
        </w:rPr>
        <w:t>响应人</w:t>
      </w:r>
      <w:r>
        <w:rPr>
          <w:rFonts w:hint="eastAsia"/>
          <w:color w:val="000000"/>
        </w:rPr>
        <w:t>）一致</w:t>
      </w:r>
      <w:r>
        <w:rPr>
          <w:rFonts w:hint="eastAsia"/>
          <w:color w:val="000000"/>
          <w:lang w:eastAsia="zh-CN"/>
        </w:rPr>
        <w:t>）</w:t>
      </w:r>
      <w:r>
        <w:rPr>
          <w:rFonts w:hint="eastAsia"/>
          <w:color w:val="000000"/>
          <w:lang w:val="en-US" w:eastAsia="zh-CN"/>
        </w:rPr>
        <w:t>。</w:t>
      </w:r>
      <w:r>
        <w:rPr>
          <w:rFonts w:hint="eastAsia"/>
          <w:color w:val="000000"/>
        </w:rPr>
        <w:t>】</w:t>
      </w:r>
    </w:p>
    <w:p>
      <w:pPr>
        <w:bidi w:val="0"/>
        <w:rPr>
          <w:color w:val="000000"/>
        </w:rPr>
      </w:pPr>
      <w:r>
        <w:rPr>
          <w:rFonts w:hint="eastAsia"/>
          <w:color w:val="000000"/>
        </w:rPr>
        <w:t>注:以上证明文件若</w:t>
      </w:r>
      <w:r>
        <w:rPr>
          <w:rFonts w:hint="eastAsia"/>
          <w:color w:val="000000"/>
          <w:lang w:eastAsia="zh-CN"/>
        </w:rPr>
        <w:t>采购人</w:t>
      </w:r>
      <w:r>
        <w:rPr>
          <w:rFonts w:hint="eastAsia"/>
          <w:color w:val="000000"/>
        </w:rPr>
        <w:t>存疑，</w:t>
      </w:r>
      <w:r>
        <w:rPr>
          <w:rFonts w:hint="eastAsia"/>
          <w:color w:val="000000"/>
          <w:lang w:eastAsia="zh-CN"/>
        </w:rPr>
        <w:t>响应人</w:t>
      </w:r>
      <w:r>
        <w:rPr>
          <w:rFonts w:hint="eastAsia"/>
          <w:color w:val="000000"/>
        </w:rPr>
        <w:t>需提供原件备查，</w:t>
      </w:r>
      <w:r>
        <w:rPr>
          <w:rFonts w:hint="eastAsia"/>
          <w:color w:val="000000"/>
          <w:lang w:eastAsia="zh-CN"/>
        </w:rPr>
        <w:t>响应文件</w:t>
      </w:r>
      <w:r>
        <w:rPr>
          <w:rFonts w:hint="eastAsia"/>
          <w:color w:val="000000"/>
        </w:rPr>
        <w:t>中须附相关证明文件复印件并逐页加盖公章。</w:t>
      </w:r>
    </w:p>
    <w:p>
      <w:pPr>
        <w:bidi w:val="0"/>
        <w:rPr>
          <w:color w:val="000000"/>
        </w:rPr>
      </w:pPr>
      <w:r>
        <w:rPr>
          <w:rFonts w:hint="eastAsia"/>
          <w:color w:val="000000"/>
        </w:rPr>
        <w:t>本次</w:t>
      </w:r>
      <w:r>
        <w:rPr>
          <w:rFonts w:hint="eastAsia"/>
          <w:color w:val="000000"/>
          <w:lang w:eastAsia="zh-CN"/>
        </w:rPr>
        <w:t>询比</w:t>
      </w:r>
      <w:r>
        <w:rPr>
          <w:rFonts w:hint="eastAsia"/>
          <w:color w:val="000000"/>
        </w:rPr>
        <w:t>不接受曾因</w:t>
      </w:r>
      <w:r>
        <w:rPr>
          <w:rFonts w:hint="eastAsia"/>
          <w:color w:val="000000"/>
          <w:lang w:eastAsia="zh-CN"/>
        </w:rPr>
        <w:t>响应人</w:t>
      </w:r>
      <w:r>
        <w:rPr>
          <w:rFonts w:hint="eastAsia"/>
          <w:color w:val="000000"/>
        </w:rPr>
        <w:t>的违约行为与</w:t>
      </w:r>
      <w:r>
        <w:rPr>
          <w:rFonts w:hint="eastAsia"/>
          <w:color w:val="000000"/>
          <w:lang w:eastAsia="zh-CN"/>
        </w:rPr>
        <w:t>采购人</w:t>
      </w:r>
      <w:r>
        <w:rPr>
          <w:rFonts w:hint="eastAsia"/>
          <w:color w:val="000000"/>
        </w:rPr>
        <w:t>发生过纠纷的</w:t>
      </w:r>
      <w:r>
        <w:rPr>
          <w:rFonts w:hint="eastAsia"/>
          <w:color w:val="000000"/>
          <w:lang w:eastAsia="zh-CN"/>
        </w:rPr>
        <w:t>响应人</w:t>
      </w:r>
      <w:r>
        <w:rPr>
          <w:rFonts w:hint="eastAsia"/>
          <w:color w:val="000000"/>
        </w:rPr>
        <w:t>；</w:t>
      </w:r>
      <w:r>
        <w:rPr>
          <w:color w:val="000000"/>
        </w:rPr>
        <w:t>不接受</w:t>
      </w:r>
      <w:r>
        <w:rPr>
          <w:rFonts w:hint="eastAsia"/>
          <w:color w:val="000000"/>
        </w:rPr>
        <w:t>与</w:t>
      </w:r>
      <w:r>
        <w:rPr>
          <w:rFonts w:hint="eastAsia"/>
          <w:color w:val="000000"/>
          <w:lang w:eastAsia="zh-CN"/>
        </w:rPr>
        <w:t>采购人</w:t>
      </w:r>
      <w:r>
        <w:rPr>
          <w:rFonts w:hint="eastAsia"/>
          <w:color w:val="000000"/>
        </w:rPr>
        <w:t>合作过程中不遵守</w:t>
      </w:r>
      <w:r>
        <w:rPr>
          <w:rFonts w:hint="eastAsia"/>
          <w:color w:val="000000"/>
          <w:lang w:eastAsia="zh-CN"/>
        </w:rPr>
        <w:t>询比文件</w:t>
      </w:r>
      <w:r>
        <w:rPr>
          <w:rFonts w:hint="eastAsia"/>
          <w:color w:val="000000"/>
        </w:rPr>
        <w:t>及合同约定的</w:t>
      </w:r>
      <w:r>
        <w:rPr>
          <w:rFonts w:hint="eastAsia"/>
          <w:color w:val="000000"/>
          <w:lang w:eastAsia="zh-CN"/>
        </w:rPr>
        <w:t>响应人</w:t>
      </w:r>
      <w:r>
        <w:rPr>
          <w:rFonts w:hint="eastAsia"/>
          <w:color w:val="000000"/>
        </w:rPr>
        <w:t>；</w:t>
      </w:r>
      <w:r>
        <w:rPr>
          <w:color w:val="000000"/>
        </w:rPr>
        <w:t>不接受</w:t>
      </w:r>
      <w:r>
        <w:rPr>
          <w:rFonts w:hint="eastAsia"/>
          <w:color w:val="000000"/>
        </w:rPr>
        <w:t>曾在</w:t>
      </w:r>
      <w:r>
        <w:rPr>
          <w:rFonts w:hint="eastAsia"/>
          <w:color w:val="000000"/>
          <w:lang w:eastAsia="zh-CN"/>
        </w:rPr>
        <w:t>采购人</w:t>
      </w:r>
      <w:r>
        <w:rPr>
          <w:rFonts w:hint="eastAsia"/>
          <w:color w:val="000000"/>
        </w:rPr>
        <w:t>项目</w:t>
      </w:r>
      <w:r>
        <w:rPr>
          <w:color w:val="000000"/>
        </w:rPr>
        <w:t>中存在</w:t>
      </w:r>
      <w:r>
        <w:rPr>
          <w:rFonts w:hint="eastAsia"/>
          <w:color w:val="000000"/>
        </w:rPr>
        <w:t>弄虚作假行为的</w:t>
      </w:r>
      <w:r>
        <w:rPr>
          <w:rFonts w:hint="eastAsia"/>
          <w:color w:val="000000"/>
          <w:lang w:eastAsia="zh-CN"/>
        </w:rPr>
        <w:t>响应人</w:t>
      </w:r>
      <w:r>
        <w:rPr>
          <w:color w:val="000000"/>
        </w:rPr>
        <w:t>。若</w:t>
      </w:r>
      <w:r>
        <w:rPr>
          <w:rFonts w:hint="eastAsia"/>
          <w:color w:val="000000"/>
          <w:lang w:eastAsia="zh-CN"/>
        </w:rPr>
        <w:t>响应人</w:t>
      </w:r>
      <w:r>
        <w:rPr>
          <w:color w:val="000000"/>
        </w:rPr>
        <w:t>存在上述情况，</w:t>
      </w:r>
      <w:r>
        <w:rPr>
          <w:rFonts w:hint="eastAsia"/>
          <w:color w:val="000000"/>
          <w:lang w:eastAsia="zh-CN"/>
        </w:rPr>
        <w:t>采购人</w:t>
      </w:r>
      <w:r>
        <w:rPr>
          <w:rFonts w:hint="eastAsia"/>
          <w:color w:val="000000"/>
        </w:rPr>
        <w:t>将</w:t>
      </w:r>
      <w:r>
        <w:rPr>
          <w:color w:val="000000"/>
        </w:rPr>
        <w:t>有权</w:t>
      </w:r>
      <w:r>
        <w:rPr>
          <w:rFonts w:hint="eastAsia"/>
          <w:color w:val="000000"/>
        </w:rPr>
        <w:t>随时</w:t>
      </w:r>
      <w:r>
        <w:rPr>
          <w:color w:val="000000"/>
        </w:rPr>
        <w:t>取消其</w:t>
      </w:r>
      <w:r>
        <w:rPr>
          <w:rFonts w:hint="eastAsia"/>
          <w:color w:val="000000"/>
          <w:lang w:val="en-US" w:eastAsia="zh-CN"/>
        </w:rPr>
        <w:t>响应</w:t>
      </w:r>
      <w:r>
        <w:rPr>
          <w:color w:val="000000"/>
        </w:rPr>
        <w:t>资格或</w:t>
      </w:r>
      <w:r>
        <w:rPr>
          <w:rFonts w:hint="eastAsia"/>
          <w:color w:val="000000"/>
          <w:lang w:eastAsia="zh-CN"/>
        </w:rPr>
        <w:t>成交</w:t>
      </w:r>
      <w:r>
        <w:rPr>
          <w:color w:val="000000"/>
        </w:rPr>
        <w:t>资格（</w:t>
      </w:r>
      <w:r>
        <w:rPr>
          <w:rFonts w:hint="eastAsia"/>
          <w:color w:val="000000"/>
        </w:rPr>
        <w:t>若</w:t>
      </w:r>
      <w:r>
        <w:rPr>
          <w:color w:val="000000"/>
        </w:rPr>
        <w:t>签署合同后发现的则有权解除合同）</w:t>
      </w:r>
      <w:r>
        <w:rPr>
          <w:rFonts w:hint="eastAsia"/>
          <w:color w:val="000000"/>
        </w:rPr>
        <w:t>，</w:t>
      </w:r>
      <w:r>
        <w:rPr>
          <w:color w:val="000000"/>
        </w:rPr>
        <w:t>并追究其相应的法律责任。</w:t>
      </w:r>
    </w:p>
    <w:p>
      <w:pPr>
        <w:pStyle w:val="2"/>
        <w:bidi w:val="0"/>
        <w:rPr>
          <w:color w:val="000000"/>
        </w:rPr>
      </w:pPr>
      <w:bookmarkStart w:id="9" w:name="_Toc55379220"/>
      <w:bookmarkStart w:id="10" w:name="_Toc469574667"/>
      <w:bookmarkStart w:id="11" w:name="_Toc297817090"/>
      <w:bookmarkStart w:id="12" w:name="_Toc89675130"/>
      <w:bookmarkEnd w:id="8"/>
      <w:r>
        <w:rPr>
          <w:rFonts w:hint="eastAsia"/>
          <w:color w:val="000000"/>
          <w:lang w:val="en-US" w:eastAsia="zh-CN"/>
        </w:rPr>
        <w:t xml:space="preserve">3. </w:t>
      </w:r>
      <w:r>
        <w:rPr>
          <w:rFonts w:hint="eastAsia"/>
          <w:color w:val="000000"/>
          <w:lang w:eastAsia="zh-CN"/>
        </w:rPr>
        <w:t>询比文件</w:t>
      </w:r>
      <w:r>
        <w:rPr>
          <w:rFonts w:hint="eastAsia"/>
          <w:color w:val="000000"/>
        </w:rPr>
        <w:t>的获取</w:t>
      </w:r>
      <w:bookmarkEnd w:id="9"/>
    </w:p>
    <w:p>
      <w:pPr>
        <w:bidi w:val="0"/>
        <w:rPr>
          <w:color w:val="000000"/>
          <w:lang w:val="en-US" w:eastAsia="zh-CN"/>
        </w:rPr>
      </w:pPr>
      <w:r>
        <w:rPr>
          <w:rFonts w:hint="eastAsia"/>
          <w:color w:val="000000"/>
          <w:lang w:val="en-US" w:eastAsia="zh-CN"/>
        </w:rPr>
        <w:t>3.1 响应截止时间：</w:t>
      </w:r>
      <w:r>
        <w:rPr>
          <w:rFonts w:hint="eastAsia"/>
          <w:color w:val="000000"/>
          <w:u w:val="single"/>
          <w:lang w:val="en-US" w:eastAsia="zh-CN"/>
        </w:rPr>
        <w:t>202</w:t>
      </w:r>
      <w:r>
        <w:rPr>
          <w:color w:val="000000"/>
          <w:u w:val="single"/>
          <w:lang w:val="en-US" w:eastAsia="zh-CN"/>
        </w:rPr>
        <w:t>6</w:t>
      </w:r>
      <w:r>
        <w:rPr>
          <w:rFonts w:hint="eastAsia"/>
          <w:color w:val="000000"/>
          <w:u w:val="single"/>
        </w:rPr>
        <w:t>年</w:t>
      </w:r>
      <w:r>
        <w:rPr>
          <w:rFonts w:hint="eastAsia"/>
          <w:color w:val="000000"/>
          <w:u w:val="single"/>
          <w:lang w:val="en-US" w:eastAsia="zh-CN"/>
        </w:rPr>
        <w:t>6</w:t>
      </w:r>
      <w:r>
        <w:rPr>
          <w:rFonts w:hint="eastAsia"/>
          <w:color w:val="000000"/>
          <w:u w:val="single"/>
        </w:rPr>
        <w:t>月</w:t>
      </w:r>
      <w:r>
        <w:rPr>
          <w:color w:val="000000"/>
          <w:u w:val="single"/>
        </w:rPr>
        <w:t>30</w:t>
      </w:r>
      <w:r>
        <w:rPr>
          <w:rFonts w:hint="eastAsia"/>
          <w:color w:val="000000"/>
          <w:u w:val="single"/>
        </w:rPr>
        <w:t>日</w:t>
      </w:r>
      <w:r>
        <w:rPr>
          <w:color w:val="000000"/>
          <w:u w:val="single"/>
        </w:rPr>
        <w:t>10时</w:t>
      </w:r>
      <w:r>
        <w:rPr>
          <w:rFonts w:hint="eastAsia"/>
          <w:color w:val="000000"/>
        </w:rPr>
        <w:t>（北京时间）</w:t>
      </w:r>
    </w:p>
    <w:p>
      <w:pPr>
        <w:rPr>
          <w:rFonts w:hint="eastAsia"/>
          <w:color w:val="000000"/>
        </w:rPr>
      </w:pPr>
      <w:r>
        <w:rPr>
          <w:rFonts w:hint="eastAsia"/>
          <w:color w:val="000000"/>
          <w:lang w:val="en-US" w:eastAsia="zh-CN"/>
        </w:rPr>
        <w:t xml:space="preserve">3.2 </w:t>
      </w:r>
      <w:r>
        <w:rPr>
          <w:rFonts w:hint="eastAsia"/>
          <w:color w:val="000000"/>
        </w:rPr>
        <w:t>获取时间</w:t>
      </w:r>
      <w:r>
        <w:rPr>
          <w:color w:val="000000"/>
        </w:rPr>
        <w:t>及方式</w:t>
      </w:r>
      <w:r>
        <w:rPr>
          <w:rFonts w:hint="eastAsia"/>
          <w:color w:val="000000"/>
        </w:rPr>
        <w:t>：从</w:t>
      </w:r>
      <w:r>
        <w:rPr>
          <w:rFonts w:hint="eastAsia"/>
          <w:color w:val="000000"/>
          <w:u w:val="single"/>
          <w:lang w:val="en-US" w:eastAsia="zh-CN"/>
        </w:rPr>
        <w:t>202</w:t>
      </w:r>
      <w:r>
        <w:rPr>
          <w:color w:val="000000"/>
          <w:u w:val="single"/>
          <w:lang w:val="en-US" w:eastAsia="zh-CN"/>
        </w:rPr>
        <w:t>6</w:t>
      </w:r>
      <w:r>
        <w:rPr>
          <w:rFonts w:hint="eastAsia"/>
          <w:color w:val="000000"/>
          <w:u w:val="single"/>
        </w:rPr>
        <w:t>年</w:t>
      </w:r>
      <w:r>
        <w:rPr>
          <w:rFonts w:hint="eastAsia"/>
          <w:color w:val="000000"/>
          <w:u w:val="single"/>
          <w:lang w:val="en-US" w:eastAsia="zh-CN"/>
        </w:rPr>
        <w:t>6</w:t>
      </w:r>
      <w:r>
        <w:rPr>
          <w:rFonts w:hint="eastAsia"/>
          <w:color w:val="000000"/>
          <w:u w:val="single"/>
        </w:rPr>
        <w:t>月</w:t>
      </w:r>
      <w:r>
        <w:rPr>
          <w:rFonts w:hint="eastAsia"/>
          <w:color w:val="000000"/>
          <w:u w:val="single"/>
          <w:lang w:val="en-US" w:eastAsia="zh-CN"/>
        </w:rPr>
        <w:t>1</w:t>
      </w:r>
      <w:r>
        <w:rPr>
          <w:color w:val="000000"/>
          <w:u w:val="single"/>
          <w:lang w:val="en-US" w:eastAsia="zh-CN"/>
        </w:rPr>
        <w:t>0</w:t>
      </w:r>
      <w:r>
        <w:rPr>
          <w:rFonts w:hint="eastAsia"/>
          <w:color w:val="000000"/>
          <w:u w:val="single"/>
        </w:rPr>
        <w:t>日</w:t>
      </w:r>
      <w:r>
        <w:rPr>
          <w:rFonts w:hint="eastAsia"/>
          <w:color w:val="000000"/>
        </w:rPr>
        <w:t>到</w:t>
      </w:r>
      <w:r>
        <w:rPr>
          <w:rFonts w:hint="eastAsia"/>
          <w:color w:val="000000"/>
          <w:lang w:val="en-US" w:eastAsia="zh-CN"/>
        </w:rPr>
        <w:t>响应截止时间</w:t>
      </w:r>
      <w:r>
        <w:rPr>
          <w:color w:val="000000"/>
          <w:lang w:val="en-US" w:eastAsia="zh-CN"/>
        </w:rPr>
        <w:t>，</w:t>
      </w:r>
      <w:r>
        <w:rPr>
          <w:color w:val="000000"/>
        </w:rPr>
        <w:t>发送加盖公章的营业执照扫描件至项目指定邮箱（</w:t>
      </w:r>
      <w:r>
        <w:rPr>
          <w:color w:val="000000"/>
          <w:szCs w:val="21"/>
        </w:rPr>
        <w:t>sxlicai@ccqtgb.com</w:t>
      </w:r>
      <w:r>
        <w:rPr>
          <w:color w:val="000000"/>
        </w:rPr>
        <w:t>），采购人回传电子版询比文件。</w:t>
      </w:r>
    </w:p>
    <w:p>
      <w:pPr>
        <w:bidi w:val="0"/>
        <w:rPr>
          <w:rFonts w:hint="eastAsia"/>
          <w:color w:val="000000"/>
        </w:rPr>
      </w:pPr>
      <w:r>
        <w:rPr>
          <w:rFonts w:hint="eastAsia"/>
          <w:color w:val="000000"/>
          <w:lang w:val="en-US" w:eastAsia="zh-CN"/>
        </w:rPr>
        <w:t>3.</w:t>
      </w:r>
      <w:r>
        <w:rPr>
          <w:color w:val="000000"/>
          <w:lang w:val="en-US" w:eastAsia="zh-CN"/>
        </w:rPr>
        <w:t>3</w:t>
      </w:r>
      <w:r>
        <w:rPr>
          <w:rFonts w:hint="eastAsia"/>
          <w:color w:val="000000"/>
          <w:lang w:val="en-US" w:eastAsia="zh-CN"/>
        </w:rPr>
        <w:t xml:space="preserve"> </w:t>
      </w:r>
      <w:r>
        <w:rPr>
          <w:rFonts w:hint="eastAsia"/>
          <w:color w:val="000000"/>
          <w:lang w:eastAsia="zh-CN"/>
        </w:rPr>
        <w:t>采购人</w:t>
      </w:r>
      <w:r>
        <w:rPr>
          <w:rFonts w:hint="eastAsia"/>
          <w:color w:val="000000"/>
        </w:rPr>
        <w:t>在认为有必要对</w:t>
      </w:r>
      <w:r>
        <w:rPr>
          <w:rFonts w:hint="eastAsia"/>
          <w:color w:val="000000"/>
          <w:lang w:eastAsia="zh-CN"/>
        </w:rPr>
        <w:t>响应人</w:t>
      </w:r>
      <w:r>
        <w:rPr>
          <w:rFonts w:hint="eastAsia"/>
          <w:color w:val="000000"/>
        </w:rPr>
        <w:t>所提问题进行答复或对</w:t>
      </w:r>
      <w:r>
        <w:rPr>
          <w:rFonts w:hint="eastAsia"/>
          <w:color w:val="000000"/>
          <w:lang w:eastAsia="zh-CN"/>
        </w:rPr>
        <w:t>询比文件</w:t>
      </w:r>
      <w:r>
        <w:rPr>
          <w:rFonts w:hint="eastAsia"/>
          <w:color w:val="000000"/>
        </w:rPr>
        <w:t>进行补充时，将</w:t>
      </w:r>
      <w:r>
        <w:rPr>
          <w:color w:val="000000"/>
        </w:rPr>
        <w:t>通过项目指定邮箱（sxlicai@ccqtgb.com）统一向已申领询比文件的响应人发送答疑补遗文件。</w:t>
      </w:r>
      <w:r>
        <w:rPr>
          <w:rFonts w:hint="eastAsia"/>
          <w:color w:val="000000"/>
        </w:rPr>
        <w:t>不论</w:t>
      </w:r>
      <w:r>
        <w:rPr>
          <w:rFonts w:hint="eastAsia"/>
          <w:color w:val="000000"/>
          <w:lang w:eastAsia="zh-CN"/>
        </w:rPr>
        <w:t>响应人</w:t>
      </w:r>
      <w:r>
        <w:rPr>
          <w:color w:val="000000"/>
        </w:rPr>
        <w:t>查阅</w:t>
      </w:r>
      <w:r>
        <w:rPr>
          <w:rFonts w:hint="eastAsia"/>
          <w:color w:val="000000"/>
        </w:rPr>
        <w:t>与否，都视为</w:t>
      </w:r>
      <w:r>
        <w:rPr>
          <w:rFonts w:hint="eastAsia"/>
          <w:color w:val="000000"/>
          <w:lang w:eastAsia="zh-CN"/>
        </w:rPr>
        <w:t>响应人</w:t>
      </w:r>
      <w:r>
        <w:rPr>
          <w:rFonts w:hint="eastAsia"/>
          <w:color w:val="000000"/>
        </w:rPr>
        <w:t>收到有关本项目的所有资料并全部知晓有关</w:t>
      </w:r>
      <w:r>
        <w:rPr>
          <w:rFonts w:hint="eastAsia"/>
          <w:color w:val="000000"/>
          <w:lang w:eastAsia="zh-CN"/>
        </w:rPr>
        <w:t>询比</w:t>
      </w:r>
      <w:r>
        <w:rPr>
          <w:rFonts w:hint="eastAsia"/>
          <w:color w:val="000000"/>
        </w:rPr>
        <w:t>过程和事宜，由此产生的一切后果由</w:t>
      </w:r>
      <w:r>
        <w:rPr>
          <w:rFonts w:hint="eastAsia"/>
          <w:color w:val="000000"/>
          <w:lang w:eastAsia="zh-CN"/>
        </w:rPr>
        <w:t>响应人</w:t>
      </w:r>
      <w:r>
        <w:rPr>
          <w:rFonts w:hint="eastAsia"/>
          <w:color w:val="000000"/>
        </w:rPr>
        <w:t>自负。</w:t>
      </w:r>
    </w:p>
    <w:p>
      <w:pPr>
        <w:pStyle w:val="2"/>
        <w:bidi w:val="0"/>
        <w:rPr>
          <w:color w:val="000000"/>
        </w:rPr>
      </w:pPr>
      <w:bookmarkEnd w:id="10"/>
      <w:bookmarkEnd w:id="11"/>
      <w:bookmarkEnd w:id="12"/>
      <w:r>
        <w:rPr>
          <w:color w:val="000000"/>
          <w:lang w:val="en-US" w:eastAsia="zh-CN"/>
        </w:rPr>
        <w:t>4</w:t>
      </w:r>
      <w:r>
        <w:rPr>
          <w:rFonts w:hint="eastAsia"/>
          <w:color w:val="000000"/>
          <w:lang w:val="en-US" w:eastAsia="zh-CN"/>
        </w:rPr>
        <w:t xml:space="preserve">. </w:t>
      </w:r>
      <w:r>
        <w:rPr>
          <w:rFonts w:hint="eastAsia"/>
          <w:color w:val="000000"/>
          <w:lang w:eastAsia="zh-CN"/>
        </w:rPr>
        <w:t>响应文件</w:t>
      </w:r>
      <w:r>
        <w:rPr>
          <w:rFonts w:hint="eastAsia"/>
          <w:color w:val="000000"/>
        </w:rPr>
        <w:t>的递交</w:t>
      </w:r>
    </w:p>
    <w:p>
      <w:pPr>
        <w:rPr>
          <w:color w:val="000000"/>
        </w:rPr>
      </w:pPr>
      <w:bookmarkStart w:id="13" w:name="_Toc89675132"/>
      <w:bookmarkStart w:id="14" w:name="_Toc469574669"/>
      <w:bookmarkStart w:id="15" w:name="_Toc55379223"/>
      <w:r>
        <w:rPr>
          <w:color w:val="000000"/>
          <w:lang w:eastAsia="zh-CN"/>
        </w:rPr>
        <w:t xml:space="preserve">4.1 </w:t>
      </w:r>
      <w:r>
        <w:rPr>
          <w:rFonts w:hint="eastAsia"/>
          <w:color w:val="000000"/>
          <w:lang w:eastAsia="zh-CN"/>
        </w:rPr>
        <w:t>响应文件</w:t>
      </w:r>
      <w:r>
        <w:rPr>
          <w:rFonts w:hint="eastAsia"/>
          <w:color w:val="000000"/>
        </w:rPr>
        <w:t>现场递交时间为</w:t>
      </w:r>
      <w:r>
        <w:rPr>
          <w:rFonts w:hint="eastAsia"/>
          <w:color w:val="000000"/>
          <w:u w:val="single"/>
          <w:lang w:val="en-US" w:eastAsia="zh-CN"/>
        </w:rPr>
        <w:t>202</w:t>
      </w:r>
      <w:r>
        <w:rPr>
          <w:color w:val="000000"/>
          <w:u w:val="single"/>
          <w:lang w:val="en-US" w:eastAsia="zh-CN"/>
        </w:rPr>
        <w:t>6</w:t>
      </w:r>
      <w:r>
        <w:rPr>
          <w:rFonts w:hint="eastAsia"/>
          <w:color w:val="000000"/>
          <w:u w:val="single"/>
        </w:rPr>
        <w:t>年</w:t>
      </w:r>
      <w:r>
        <w:rPr>
          <w:rFonts w:hint="eastAsia"/>
          <w:color w:val="000000"/>
          <w:u w:val="single"/>
          <w:lang w:val="en-US" w:eastAsia="zh-CN"/>
        </w:rPr>
        <w:t>6</w:t>
      </w:r>
      <w:r>
        <w:rPr>
          <w:rFonts w:hint="eastAsia"/>
          <w:color w:val="000000"/>
          <w:u w:val="single"/>
        </w:rPr>
        <w:t>月</w:t>
      </w:r>
      <w:r>
        <w:rPr>
          <w:rFonts w:hint="eastAsia"/>
          <w:color w:val="000000"/>
          <w:u w:val="single"/>
          <w:lang w:val="en-US" w:eastAsia="zh-CN"/>
        </w:rPr>
        <w:t>30</w:t>
      </w:r>
      <w:r>
        <w:rPr>
          <w:rFonts w:hint="eastAsia"/>
          <w:color w:val="000000"/>
          <w:u w:val="single"/>
        </w:rPr>
        <w:t>日</w:t>
      </w:r>
      <w:r>
        <w:rPr>
          <w:color w:val="000000"/>
          <w:u w:val="single"/>
        </w:rPr>
        <w:t>9</w:t>
      </w:r>
      <w:r>
        <w:rPr>
          <w:rFonts w:hint="eastAsia"/>
          <w:color w:val="000000"/>
          <w:u w:val="single"/>
        </w:rPr>
        <w:t>时</w:t>
      </w:r>
      <w:r>
        <w:rPr>
          <w:color w:val="000000"/>
          <w:u w:val="single"/>
        </w:rPr>
        <w:t>30</w:t>
      </w:r>
      <w:r>
        <w:rPr>
          <w:rFonts w:hint="eastAsia"/>
          <w:color w:val="000000"/>
          <w:u w:val="single"/>
        </w:rPr>
        <w:t>分</w:t>
      </w:r>
      <w:r>
        <w:rPr>
          <w:rFonts w:hint="eastAsia"/>
          <w:color w:val="000000"/>
        </w:rPr>
        <w:t>(北京时间)</w:t>
      </w:r>
      <w:r>
        <w:rPr>
          <w:rFonts w:hint="eastAsia"/>
          <w:color w:val="000000"/>
          <w:lang w:val="en-US" w:eastAsia="zh-CN"/>
        </w:rPr>
        <w:t>至响应截止时间</w:t>
      </w:r>
      <w:r>
        <w:rPr>
          <w:rFonts w:hint="eastAsia"/>
          <w:color w:val="000000"/>
        </w:rPr>
        <w:t>。</w:t>
      </w:r>
    </w:p>
    <w:p>
      <w:pPr>
        <w:rPr>
          <w:color w:val="000000"/>
        </w:rPr>
      </w:pPr>
      <w:r>
        <w:rPr>
          <w:color w:val="000000"/>
          <w:lang w:val="en-US" w:eastAsia="zh-CN"/>
        </w:rPr>
        <w:t>4</w:t>
      </w:r>
      <w:r>
        <w:rPr>
          <w:rFonts w:hint="eastAsia"/>
          <w:color w:val="000000"/>
          <w:lang w:val="en-US" w:eastAsia="zh-CN"/>
        </w:rPr>
        <w:t xml:space="preserve">.2 </w:t>
      </w:r>
      <w:r>
        <w:rPr>
          <w:rFonts w:hint="eastAsia"/>
          <w:color w:val="000000"/>
        </w:rPr>
        <w:t>递交地点为重庆市</w:t>
      </w:r>
      <w:r>
        <w:rPr>
          <w:color w:val="000000"/>
        </w:rPr>
        <w:t>两江新</w:t>
      </w:r>
      <w:r>
        <w:rPr>
          <w:rFonts w:hint="eastAsia"/>
          <w:color w:val="000000"/>
        </w:rPr>
        <w:t>区嘉州路88号中渝国际都会4号写字楼</w:t>
      </w:r>
      <w:r>
        <w:rPr>
          <w:color w:val="000000"/>
        </w:rPr>
        <w:t>19</w:t>
      </w:r>
      <w:r>
        <w:rPr>
          <w:rFonts w:hint="eastAsia"/>
          <w:color w:val="000000"/>
        </w:rPr>
        <w:t>层</w:t>
      </w:r>
      <w:r>
        <w:rPr>
          <w:color w:val="000000"/>
        </w:rPr>
        <w:t>理财业务部1901会议室</w:t>
      </w:r>
      <w:r>
        <w:rPr>
          <w:rFonts w:hint="eastAsia"/>
          <w:color w:val="000000"/>
        </w:rPr>
        <w:t>。</w:t>
      </w:r>
      <w:bookmarkStart w:id="16" w:name="_GoBack"/>
      <w:bookmarkEnd w:id="16"/>
    </w:p>
    <w:p>
      <w:pPr>
        <w:rPr>
          <w:color w:val="000000"/>
        </w:rPr>
      </w:pPr>
      <w:r>
        <w:rPr>
          <w:color w:val="000000"/>
          <w:lang w:val="en-US" w:eastAsia="zh-CN"/>
        </w:rPr>
        <w:t>4</w:t>
      </w:r>
      <w:r>
        <w:rPr>
          <w:rFonts w:hint="eastAsia"/>
          <w:color w:val="000000"/>
          <w:lang w:val="en-US" w:eastAsia="zh-CN"/>
        </w:rPr>
        <w:t xml:space="preserve">.3 </w:t>
      </w:r>
      <w:r>
        <w:rPr>
          <w:rFonts w:hint="eastAsia"/>
          <w:color w:val="000000"/>
        </w:rPr>
        <w:t>逾期送达的</w:t>
      </w:r>
      <w:r>
        <w:rPr>
          <w:rFonts w:hint="eastAsia"/>
          <w:color w:val="000000"/>
          <w:lang w:eastAsia="zh-CN"/>
        </w:rPr>
        <w:t>响应文件</w:t>
      </w:r>
      <w:r>
        <w:rPr>
          <w:rFonts w:hint="eastAsia"/>
          <w:color w:val="000000"/>
        </w:rPr>
        <w:t>，不予接收。</w:t>
      </w:r>
    </w:p>
    <w:p>
      <w:pPr>
        <w:pStyle w:val="2"/>
        <w:bidi w:val="0"/>
        <w:rPr>
          <w:color w:val="000000"/>
        </w:rPr>
      </w:pPr>
      <w:bookmarkStart w:id="17" w:name="_Toc55379224"/>
      <w:bookmarkStart w:id="18" w:name="_Toc250565211"/>
      <w:bookmarkStart w:id="19" w:name="_Toc469574670"/>
      <w:bookmarkStart w:id="20" w:name="_Toc89675133"/>
      <w:bookmarkEnd w:id="13"/>
      <w:bookmarkEnd w:id="14"/>
      <w:bookmarkEnd w:id="15"/>
      <w:r>
        <w:rPr>
          <w:color w:val="000000"/>
          <w:lang w:val="en-US" w:eastAsia="zh-CN"/>
        </w:rPr>
        <w:t>5</w:t>
      </w:r>
      <w:r>
        <w:rPr>
          <w:rFonts w:hint="eastAsia"/>
          <w:color w:val="000000"/>
          <w:lang w:val="en-US" w:eastAsia="zh-CN"/>
        </w:rPr>
        <w:t xml:space="preserve">. </w:t>
      </w:r>
      <w:r>
        <w:rPr>
          <w:rFonts w:hint="eastAsia"/>
          <w:color w:val="000000"/>
        </w:rPr>
        <w:t>联系方式</w:t>
      </w:r>
      <w:bookmarkEnd w:id="17"/>
      <w:bookmarkEnd w:id="18"/>
      <w:bookmarkEnd w:id="19"/>
      <w:bookmarkEnd w:id="20"/>
    </w:p>
    <w:tbl>
      <w:tblPr>
        <w:jc w:val="left"/>
        <w:tblInd w:w="399" w:type="dxa"/>
        <w:tblW w:w="7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3834"/>
        <w:gridCol w:w="3835"/>
      </w:tblGrid>
      <w:tr>
        <w:trPr>
          <w:trHeight w:val="462"/>
        </w:trPr>
        <w:tc>
          <w:tcPr>
            <w:tcW w:w="3834" w:type="dxa"/>
            <w:tcBorders>
              <w:top w:val="single" w:sz="4" w:space="0" w:color="auto"/>
              <w:left w:val="single" w:sz="4" w:space="0" w:color="auto"/>
              <w:bottom w:val="nil"/>
              <w:right w:val="nil"/>
              <w:tl2br w:val="nil"/>
              <w:tr2bl w:val="nil"/>
            </w:tcBorders>
          </w:tcPr>
          <w:p>
            <w:pPr>
              <w:ind w:left="0" w:firstLineChars="0" w:firstLine="0"/>
              <w:rPr>
                <w:color w:val="000000"/>
              </w:rPr>
            </w:pPr>
            <w:r>
              <w:rPr>
                <w:color w:val="000000"/>
              </w:rPr>
              <w:t>联系人：汪老师</w:t>
            </w:r>
          </w:p>
        </w:tc>
        <w:tc>
          <w:tcPr>
            <w:tcW w:w="3834" w:type="dxa"/>
            <w:tcBorders>
              <w:top w:val="single" w:sz="4" w:space="0" w:color="auto"/>
              <w:left w:val="nil"/>
              <w:bottom w:val="nil"/>
              <w:right w:val="single" w:sz="4" w:space="0" w:color="auto"/>
              <w:tl2br w:val="nil"/>
              <w:tr2bl w:val="nil"/>
            </w:tcBorders>
          </w:tcPr>
          <w:p>
            <w:pPr>
              <w:ind w:left="0" w:firstLineChars="0" w:firstLine="0"/>
              <w:rPr>
                <w:color w:val="000000"/>
              </w:rPr>
            </w:pPr>
            <w:r>
              <w:rPr>
                <w:color w:val="000000"/>
              </w:rPr>
              <w:t>联系方式：023-88890994</w:t>
            </w:r>
          </w:p>
        </w:tc>
      </w:tr>
      <w:tr>
        <w:trPr>
          <w:trHeight w:val="462"/>
        </w:trPr>
        <w:tc>
          <w:tcPr>
            <w:tcW w:w="7669" w:type="dxa"/>
            <w:gridSpan w:val="2"/>
            <w:tcBorders>
              <w:top w:val="nil"/>
              <w:left w:val="single" w:sz="4" w:space="0" w:color="auto"/>
              <w:bottom w:val="single" w:sz="4" w:space="0" w:color="auto"/>
              <w:right w:val="single" w:sz="4" w:space="0" w:color="auto"/>
              <w:tl2br w:val="nil"/>
              <w:tr2bl w:val="nil"/>
            </w:tcBorders>
          </w:tcPr>
          <w:p>
            <w:pPr>
              <w:ind w:firstLineChars="0" w:firstLine="0"/>
            </w:pPr>
            <w:r>
              <w:rPr>
                <w:color w:val="000000"/>
              </w:rPr>
              <w:t>地址：</w:t>
            </w:r>
            <w:r>
              <w:rPr>
                <w:rFonts w:hint="eastAsia"/>
                <w:color w:val="000000"/>
              </w:rPr>
              <w:t>重庆市</w:t>
            </w:r>
            <w:r>
              <w:rPr>
                <w:color w:val="000000"/>
              </w:rPr>
              <w:t>两江新</w:t>
            </w:r>
            <w:r>
              <w:rPr>
                <w:rFonts w:hint="eastAsia"/>
                <w:color w:val="000000"/>
              </w:rPr>
              <w:t>区嘉州路88号中渝国际都会4号写字楼</w:t>
            </w:r>
            <w:r>
              <w:rPr>
                <w:color w:val="000000"/>
              </w:rPr>
              <w:t>19</w:t>
            </w:r>
            <w:r>
              <w:rPr>
                <w:rFonts w:hint="eastAsia"/>
                <w:color w:val="000000"/>
              </w:rPr>
              <w:t>层</w:t>
            </w:r>
            <w:r>
              <w:rPr>
                <w:color w:val="000000"/>
              </w:rPr>
              <w:t>理财业务部</w:t>
            </w:r>
          </w:p>
        </w:tc>
      </w:tr>
    </w:tbl>
    <w:p>
      <w:pPr>
        <w:ind w:left="0" w:firstLineChars="0" w:firstLine="0"/>
        <w:rPr>
          <w:rFonts w:eastAsia="宋体"/>
          <w:color w:val="000000"/>
          <w:lang w:val="en-US" w:eastAsia="zh-CN"/>
        </w:rPr>
      </w:pPr>
    </w:p>
    <w:p>
      <w:pPr>
        <w:ind w:left="0" w:firstLineChars="0" w:firstLine="0"/>
        <w:rPr>
          <w:color w:val="000000"/>
        </w:rPr>
      </w:pPr>
    </w:p>
    <w:p>
      <w:pPr>
        <w:spacing w:line="240" w:lineRule="auto"/>
        <w:ind w:firstLineChars="0" w:firstLine="0"/>
        <w:jc w:val="right"/>
        <w:rPr>
          <w:color w:val="000000"/>
        </w:rPr>
      </w:pPr>
      <w:r>
        <w:rPr>
          <w:rFonts w:hint="eastAsia"/>
          <w:color w:val="000000"/>
        </w:rPr>
        <w:t>重庆三峡银行</w:t>
      </w:r>
      <w:r>
        <w:rPr>
          <w:color w:val="000000"/>
        </w:rPr>
        <w:t>股份有限公司</w:t>
      </w:r>
    </w:p>
    <w:p>
      <w:pPr>
        <w:jc w:val="right"/>
      </w:pPr>
      <w:r>
        <w:rPr>
          <w:rFonts w:hint="eastAsia"/>
          <w:color w:val="000000"/>
        </w:rPr>
        <w:t>202</w:t>
      </w:r>
      <w:r>
        <w:rPr>
          <w:color w:val="000000"/>
        </w:rPr>
        <w:t>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1</w:t>
      </w:r>
      <w:r>
        <w:rPr>
          <w:color w:val="000000"/>
          <w:lang w:val="en-US" w:eastAsia="zh-CN"/>
        </w:rPr>
        <w:t>0</w:t>
      </w:r>
      <w:r>
        <w:rPr>
          <w:rFonts w:hint="eastAsia"/>
          <w:color w:val="000000"/>
        </w:rPr>
        <w:t>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Cambria">
    <w:altName w:val="Arial"/>
    <w:panose1 w:val="02040503050406030204"/>
    <w:charset w:val="00"/>
    <w:family w:val="roman"/>
    <w:pitch w:val="variable"/>
    <w:sig w:usb0="E00006FF" w:usb1="420024FF" w:usb2="02000000" w:usb3="00000000" w:csb0="2000019F" w:csb1="00000000"/>
  </w:font>
  <w:font w:name="宋体">
    <w:panose1 w:val="02010600030101010101"/>
    <w:charset w:val="7A"/>
    <w:family w:val="auto"/>
    <w:pitch w:val="variable"/>
    <w:sig w:usb0="00000203" w:usb1="288F0000" w:usb2="00000006" w:usb3="00000000" w:csb0="00040001" w:csb1="00000000"/>
  </w:font>
  <w:font w:name="Times New Roman">
    <w:panose1 w:val="02020603050405020304"/>
    <w:charset w:val="86"/>
    <w:family w:val="auto"/>
    <w:pitch w:val="variable"/>
    <w:sig w:usb0="E0002EFF" w:usb1="C000785B" w:usb2="00000009" w:usb3="00000000" w:csb0="400001FF" w:csb1="FFFF0000"/>
  </w:font>
  <w:font w:name="Lucida Sans">
    <w:altName w:val="Arial"/>
    <w:panose1 w:val="020B0602030504020204"/>
    <w:charset w:val="00"/>
    <w:family w:val="auto"/>
    <w:pitch w:val="variable"/>
    <w:sig w:usb0="00000003" w:usb1="00000000" w:usb2="00000000" w:usb3="00000000" w:csb0="20000001" w:csb1="00000000"/>
  </w:font>
  <w:font w:name="Cambria Math">
    <w:altName w:val="Arial"/>
    <w:panose1 w:val="02040503050406030204"/>
    <w:charset w:val="00"/>
    <w:family w:val="roman"/>
    <w:pitch w:val="variable"/>
    <w:sig w:usb0="E00006FF" w:usb1="420024FF" w:usb2="02000000" w:usb3="00000000" w:csb0="2000019F" w:csb1="00000000"/>
  </w:font>
  <w:font w:name="等线 Light">
    <w:altName w:val="黑体"/>
    <w:panose1 w:val="02010600030101010101"/>
    <w:charset w:val="86"/>
    <w:family w:val="auto"/>
    <w:pitch w:val="variable"/>
    <w:sig w:usb0="A00002BF" w:usb1="38CF7CFA"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autoSpaceDE w:val="0"/>
      <w:autoSpaceDN w:val="0"/>
      <w:spacing w:line="360" w:lineRule="auto"/>
      <w:ind w:firstLineChars="200" w:firstLine="200"/>
      <w:jc w:val="both"/>
    </w:pPr>
    <w:rPr>
      <w:rFonts w:ascii="Times New Roman" w:eastAsia="宋体" w:cs="Cambria Math" w:hAnsi="Times New Roman"/>
      <w:kern w:val="2"/>
      <w:sz w:val="21"/>
      <w:szCs w:val="20"/>
      <w:lang w:val="en-US" w:eastAsia="zh-CN" w:bidi="ar-SA"/>
    </w:rPr>
  </w:style>
  <w:style w:type="paragraph" w:styleId="1">
    <w:name w:val="heading 1"/>
    <w:qFormat/>
    <w:basedOn w:val="0"/>
    <w:next w:val="0"/>
    <w:link w:val="1Char"/>
    <w:pPr>
      <w:tabs>
        <w:tab w:val="left" w:pos="3360"/>
      </w:tabs>
      <w:snapToGrid w:val="0"/>
      <w:spacing w:before="0" w:line="600" w:lineRule="exact"/>
      <w:ind w:right="0" w:firstLineChars="0" w:firstLine="0"/>
      <w:jc w:val="center"/>
      <w:outlineLvl w:val="0"/>
    </w:pPr>
    <w:rPr>
      <w:rFonts w:ascii="Times New Roman" w:eastAsia="宋体" w:cs="等线 Light" w:hAnsi="Times New Roman"/>
      <w:b/>
      <w:snapToGrid w:val="0"/>
      <w:kern w:val="0"/>
      <w:sz w:val="44"/>
      <w:szCs w:val="44"/>
    </w:rPr>
  </w:style>
  <w:style w:type="character" w:customStyle="1" w:styleId="1Char">
    <w:name w:val="heading 1 Char"/>
    <w:basedOn w:val="10"/>
    <w:link w:val="1"/>
    <w:rPr>
      <w:rFonts w:ascii="Times New Roman" w:eastAsia="宋体" w:cs="等线 Light" w:hAnsi="Times New Roman"/>
      <w:b/>
      <w:snapToGrid w:val="0"/>
      <w:kern w:val="0"/>
      <w:sz w:val="44"/>
      <w:szCs w:val="44"/>
      <w:lang w:val="en-US" w:eastAsia="zh-CN" w:bidi="ar-SA"/>
    </w:rPr>
  </w:style>
  <w:style w:type="paragraph" w:styleId="2">
    <w:name w:val="heading 2"/>
    <w:qFormat/>
    <w:basedOn w:val="0"/>
    <w:next w:val="0"/>
    <w:link w:val="2Char"/>
    <w:pPr>
      <w:spacing w:line="600" w:lineRule="exact"/>
      <w:ind w:firstLineChars="0" w:firstLine="0"/>
      <w:outlineLvl w:val="1"/>
    </w:pPr>
    <w:rPr>
      <w:rFonts w:ascii="Times New Roman" w:eastAsia="宋体" w:cs="Times New Roman" w:hAnsi="Times New Roman"/>
      <w:b/>
      <w:bCs/>
      <w:snapToGrid w:val="0"/>
      <w:szCs w:val="24"/>
    </w:rPr>
  </w:style>
  <w:style w:type="character" w:customStyle="1" w:styleId="2Char">
    <w:name w:val="heading 2 Char"/>
    <w:basedOn w:val="10"/>
    <w:link w:val="2"/>
    <w:rPr>
      <w:rFonts w:ascii="Times New Roman" w:eastAsia="宋体" w:cs="Times New Roman" w:hAnsi="Times New Roman"/>
      <w:b/>
      <w:bCs/>
      <w:snapToGrid w:val="0"/>
      <w:kern w:val="2"/>
      <w:sz w:val="21"/>
      <w:szCs w:val="24"/>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Cambria Math" w:hAnsi="Times New Roman"/>
      <w:b/>
      <w:bCs/>
      <w:kern w:val="2"/>
      <w:sz w:val="32"/>
      <w:szCs w:val="32"/>
      <w:lang w:val="en-US" w:eastAsia="zh-CN" w:bidi="ar-SA"/>
    </w:rPr>
  </w:style>
  <w:style w:type="character" w:default="1" w:styleId="10">
    <w:name w:val="Default Paragraph Font"/>
    <w:qFormat/>
  </w:style>
  <w:style w:type="paragraph" w:customStyle="1" w:yozoId="4094" w:styleId="15">
    <w:name w:val="表格（标题）"/>
    <w:qFormat/>
    <w:basedOn w:val="0"/>
    <w:pPr>
      <w:spacing w:line="240" w:lineRule="auto"/>
      <w:ind w:firstLineChars="0" w:firstLine="0"/>
      <w:jc w:val="center"/>
    </w:pPr>
    <w:rPr>
      <w:rFonts w:ascii="Times New Roman" w:eastAsia="宋体" w:hAnsi="Times New Roman"/>
      <w:b/>
      <w:bCs/>
      <w:color w:val="auto"/>
      <w:szCs w:val="18"/>
    </w:rPr>
  </w:style>
  <w:style w:type="paragraph" w:customStyle="1" w:yozoId="4094" w:styleId="16">
    <w:name w:val="表格"/>
    <w:qFormat/>
    <w:basedOn w:val="0"/>
    <w:pPr>
      <w:spacing w:line="240" w:lineRule="auto"/>
      <w:ind w:firstLineChars="0" w:firstLine="0"/>
    </w:pPr>
    <w:rPr>
      <w:rFonts w:ascii="Times New Roman" w:eastAsia="宋体" w:hAnsi="Times New Roman"/>
      <w:bCs/>
      <w:color w:val="auto"/>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CD2DF90-F5CF-4E99-8B86-2F5B793834C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873</TotalTime>
  <Application>WPS_Yozo_Office9.2.7056.142ZH.CQ09</Application>
  <Pages>2</Pages>
  <Words>0</Words>
  <Characters>1179</Characters>
  <Lines>0</Lines>
  <Paragraphs>30</Paragraphs>
  <CharactersWithSpaces>1572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CCQTGB</cp:lastModifiedBy>
  <cp:revision>28</cp:revision>
  <dcterms:created xsi:type="dcterms:W3CDTF">2025-06-11T03:43:00Z</dcterms:created>
  <dcterms:modified xsi:type="dcterms:W3CDTF">2026-06-08T07:28:31Z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E6E2B9C129B6478CBD87D0442A067C21_12</vt:lpwstr>
  </property>
</Properties>
</file>