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EA" w:rsidRDefault="00B051CD">
      <w:pPr>
        <w:snapToGrid w:val="0"/>
        <w:spacing w:line="600" w:lineRule="exact"/>
        <w:jc w:val="center"/>
        <w:rPr>
          <w:rFonts w:ascii="Times New Roman" w:eastAsia="方正小标宋_GBK" w:hAnsi="方正小标宋_GBK" w:cs="Times New Roman"/>
          <w:color w:val="000000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运营预警监督系统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2026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年度</w:t>
      </w:r>
      <w:proofErr w:type="gramStart"/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信创及</w:t>
      </w:r>
      <w:proofErr w:type="gramEnd"/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优化</w:t>
      </w:r>
    </w:p>
    <w:p w:rsidR="006A69EA" w:rsidRDefault="00B051CD">
      <w:pPr>
        <w:snapToGrid w:val="0"/>
        <w:spacing w:line="600" w:lineRule="exact"/>
        <w:jc w:val="center"/>
        <w:rPr>
          <w:rFonts w:ascii="Times New Roman" w:eastAsia="方正小标宋_GBK" w:hAnsi="方正小标宋_GBK" w:cs="Times New Roman"/>
          <w:color w:val="000000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6A69EA" w:rsidRDefault="00B051C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6A69EA" w:rsidRDefault="00B051C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6A69EA" w:rsidRDefault="00B051C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项目名称：运营预警监督系统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年度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信创及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优化项目</w:t>
      </w:r>
    </w:p>
    <w:p w:rsidR="006A69EA" w:rsidRDefault="00B051C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系统信创适配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性改造、推动自动化监督、搭建专业的模型实验室、持续构建与优化风险模型、优化业务处理流程以及丰富各类监控与分析指标等</w:t>
      </w:r>
    </w:p>
    <w:p w:rsidR="006A69EA" w:rsidRDefault="00B051C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97.86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6A69EA" w:rsidRPr="00B051CD" w:rsidRDefault="00B051CD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运营预警监督系统</w:t>
      </w:r>
      <w:r>
        <w:rPr>
          <w:rFonts w:ascii="Times New Roman" w:eastAsia="方正仿宋_GBK" w:hAnsi="Times New Roman"/>
          <w:color w:val="000000"/>
          <w:sz w:val="32"/>
          <w:szCs w:val="32"/>
        </w:rPr>
        <w:t>是在厂商原产品基础上结合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我行实际情况，</w:t>
      </w:r>
      <w:r>
        <w:rPr>
          <w:rFonts w:ascii="Times New Roman" w:eastAsia="方正仿宋_GBK" w:hAnsi="Times New Roman"/>
          <w:color w:val="000000"/>
          <w:sz w:val="32"/>
          <w:szCs w:val="32"/>
        </w:rPr>
        <w:t>定制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化</w:t>
      </w:r>
      <w:r>
        <w:rPr>
          <w:rFonts w:ascii="Times New Roman" w:eastAsia="方正仿宋_GBK" w:hAnsi="Times New Roman"/>
          <w:color w:val="000000"/>
          <w:sz w:val="32"/>
          <w:szCs w:val="32"/>
        </w:rPr>
        <w:t>改造而成。</w:t>
      </w:r>
      <w:r>
        <w:rPr>
          <w:rFonts w:ascii="Times New Roman" w:eastAsia="方正仿宋_GBK" w:hAnsi="Times New Roman"/>
          <w:sz w:val="32"/>
          <w:szCs w:val="32"/>
        </w:rPr>
        <w:t>定制化程度较高，</w:t>
      </w:r>
      <w:r>
        <w:rPr>
          <w:rFonts w:ascii="Times New Roman" w:eastAsia="方正仿宋_GBK" w:hAnsi="Times New Roman" w:hint="eastAsia"/>
          <w:sz w:val="32"/>
          <w:szCs w:val="32"/>
        </w:rPr>
        <w:t>采用原厂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进行信创及</w:t>
      </w:r>
      <w:proofErr w:type="gramEnd"/>
      <w:r>
        <w:rPr>
          <w:rFonts w:ascii="Times New Roman" w:eastAsia="方正仿宋_GBK" w:hAnsi="Times New Roman"/>
          <w:sz w:val="32"/>
          <w:szCs w:val="32"/>
        </w:rPr>
        <w:t>优化</w:t>
      </w:r>
      <w:r>
        <w:rPr>
          <w:rFonts w:ascii="Times New Roman" w:eastAsia="方正仿宋_GBK" w:hAnsi="Times New Roman" w:hint="eastAsia"/>
          <w:sz w:val="32"/>
          <w:szCs w:val="32"/>
        </w:rPr>
        <w:t>改造可</w:t>
      </w:r>
      <w:r>
        <w:rPr>
          <w:rFonts w:ascii="Times New Roman" w:eastAsia="方正仿宋_GBK" w:hAnsi="Times New Roman"/>
          <w:color w:val="000000"/>
          <w:sz w:val="32"/>
          <w:szCs w:val="32"/>
        </w:rPr>
        <w:t>降低项目实施风险，保证项目进度和质量。</w:t>
      </w:r>
    </w:p>
    <w:p w:rsidR="006A69EA" w:rsidRDefault="00B051C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6A69EA" w:rsidRDefault="00B051CD">
      <w:pPr>
        <w:spacing w:line="594" w:lineRule="exact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信雅达科技股份有限公司</w:t>
      </w:r>
    </w:p>
    <w:p w:rsidR="006A69EA" w:rsidRDefault="00B051C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杭州市（滨江区）江南大道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3888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号信雅达科技大楼</w:t>
      </w:r>
    </w:p>
    <w:p w:rsidR="006A69EA" w:rsidRDefault="00B051C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6A69EA" w:rsidRDefault="00B051C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5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6D7254">
        <w:rPr>
          <w:rFonts w:ascii="Times New Roman" w:eastAsia="方正仿宋_GBK" w:hAnsi="Times New Roman" w:cs="Times New Roman"/>
          <w:sz w:val="32"/>
          <w:szCs w:val="32"/>
        </w:rPr>
        <w:t xml:space="preserve"> 26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6D7254">
        <w:rPr>
          <w:rFonts w:ascii="Times New Roman" w:eastAsia="方正仿宋_GBK" w:hAnsi="Times New Roman" w:cs="Times New Roman"/>
          <w:sz w:val="32"/>
          <w:szCs w:val="32"/>
        </w:rPr>
        <w:t xml:space="preserve"> 2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6A69EA" w:rsidRDefault="00B051C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6A69EA" w:rsidRDefault="00B051C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6A69EA" w:rsidRDefault="00B051C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6A69EA" w:rsidRDefault="00B051C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6A69EA" w:rsidRDefault="00B051CD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B051CD" w:rsidRDefault="00B051CD">
      <w:pPr>
        <w:spacing w:line="594" w:lineRule="exact"/>
        <w:rPr>
          <w:rFonts w:ascii="Arial" w:hAnsi="Arial"/>
          <w:color w:val="111111"/>
          <w:szCs w:val="21"/>
          <w:shd w:val="clear" w:color="auto" w:fill="FFFFFF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 w:rsidRPr="00B051CD">
        <w:rPr>
          <w:rFonts w:ascii="Times New Roman" w:eastAsia="方正仿宋_GBK" w:hAnsi="Times New Roman" w:cs="Times New Roman"/>
          <w:sz w:val="32"/>
          <w:szCs w:val="32"/>
        </w:rPr>
        <w:t>88890459</w:t>
      </w:r>
    </w:p>
    <w:p w:rsidR="006A69EA" w:rsidRDefault="00B051C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6A69EA" w:rsidRDefault="00B051C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6A69EA" w:rsidRDefault="00B051C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6A69EA" w:rsidRDefault="00B051CD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6A69EA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6A69EA"/>
    <w:rsid w:val="006A69EA"/>
    <w:rsid w:val="006D7254"/>
    <w:rsid w:val="00B0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F96412-FAE6-44B7-A872-2AC838B5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annotation subject"/>
    <w:basedOn w:val="a8"/>
    <w:next w:val="a8"/>
    <w:qFormat/>
    <w:rPr>
      <w:b/>
      <w:bCs/>
    </w:rPr>
  </w:style>
  <w:style w:type="paragraph" w:styleId="aa">
    <w:name w:val="Balloon Text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C6AE2BA3-FEB7-4CB1-9B3E-BEEB5425762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75</Words>
  <Characters>432</Characters>
  <Application>Microsoft Office Word</Application>
  <DocSecurity>0</DocSecurity>
  <Lines>3</Lines>
  <Paragraphs>1</Paragraphs>
  <ScaleCrop>false</ScaleCrop>
  <Company>HP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22</cp:revision>
  <cp:lastPrinted>2026-05-25T06:56:00Z</cp:lastPrinted>
  <dcterms:created xsi:type="dcterms:W3CDTF">2022-09-11T11:10:00Z</dcterms:created>
  <dcterms:modified xsi:type="dcterms:W3CDTF">2026-05-25T07:01:00Z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