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color w:val="auto"/>
          <w:kern w:val="0"/>
          <w:sz w:val="28"/>
          <w:szCs w:val="28"/>
          <w:highlight w:val="none"/>
          <w:u w:val="single"/>
          <w:lang w:eastAsia="zh-CN"/>
        </w:rPr>
      </w:pPr>
      <w:r>
        <w:rPr>
          <w:rFonts w:hint="eastAsia" w:ascii="宋体" w:hAnsi="宋体"/>
          <w:color w:val="auto"/>
          <w:kern w:val="0"/>
          <w:sz w:val="28"/>
          <w:szCs w:val="28"/>
          <w:highlight w:val="none"/>
          <w:u w:val="single"/>
          <w:lang w:eastAsia="zh-CN"/>
        </w:rPr>
        <w:t>重庆三峡银行南岸支行搬迁装修工程标段2（第二次）</w:t>
      </w:r>
    </w:p>
    <w:p>
      <w:pPr>
        <w:autoSpaceDE w:val="0"/>
        <w:autoSpaceDN w:val="0"/>
        <w:adjustRightInd w:val="0"/>
        <w:snapToGrid w:val="0"/>
        <w:spacing w:line="360" w:lineRule="auto"/>
        <w:jc w:val="center"/>
        <w:rPr>
          <w:rFonts w:hint="eastAsia" w:ascii="宋体" w:hAnsi="宋体"/>
          <w:snapToGrid w:val="0"/>
          <w:color w:val="auto"/>
          <w:kern w:val="0"/>
          <w:sz w:val="24"/>
          <w:szCs w:val="24"/>
          <w:highlight w:val="none"/>
        </w:rPr>
      </w:pPr>
      <w:r>
        <w:rPr>
          <w:rFonts w:ascii="宋体" w:hAnsi="宋体"/>
          <w:snapToGrid w:val="0"/>
          <w:color w:val="auto"/>
          <w:w w:val="99"/>
          <w:kern w:val="0"/>
          <w:sz w:val="28"/>
          <w:szCs w:val="28"/>
          <w:highlight w:val="none"/>
        </w:rPr>
        <w:t>招标公告</w:t>
      </w:r>
    </w:p>
    <w:p>
      <w:pPr>
        <w:pStyle w:val="3"/>
        <w:spacing w:before="100" w:after="100" w:line="460" w:lineRule="exact"/>
        <w:rPr>
          <w:rFonts w:hint="eastAsia" w:ascii="宋体" w:hAnsi="宋体"/>
          <w:snapToGrid w:val="0"/>
          <w:color w:val="auto"/>
          <w:sz w:val="28"/>
          <w:szCs w:val="28"/>
          <w:highlight w:val="none"/>
        </w:rPr>
      </w:pPr>
      <w:bookmarkStart w:id="0" w:name="_Toc224103299"/>
      <w:bookmarkStart w:id="1" w:name="_Toc287620667"/>
      <w:bookmarkStart w:id="2" w:name="_Toc200359238"/>
      <w:bookmarkStart w:id="3" w:name="_Toc277082536"/>
      <w:bookmarkStart w:id="4" w:name="_Toc27491"/>
      <w:bookmarkStart w:id="5" w:name="_Toc430530416"/>
      <w:bookmarkStart w:id="6" w:name="_Toc287607728"/>
      <w:bookmarkStart w:id="7" w:name="_Toc200359427"/>
      <w:bookmarkStart w:id="8" w:name="_Toc31669"/>
      <w:bookmarkStart w:id="9" w:name="_Toc50921869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0"/>
      <w:bookmarkEnd w:id="1"/>
      <w:bookmarkEnd w:id="2"/>
      <w:bookmarkEnd w:id="3"/>
      <w:bookmarkEnd w:id="4"/>
      <w:bookmarkEnd w:id="5"/>
      <w:bookmarkEnd w:id="6"/>
      <w:bookmarkEnd w:id="7"/>
      <w:bookmarkEnd w:id="8"/>
      <w:bookmarkEnd w:id="9"/>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w:t>
      </w:r>
      <w:r>
        <w:rPr>
          <w:rFonts w:hint="eastAsia" w:ascii="宋体" w:hAnsi="宋体"/>
          <w:snapToGrid w:val="0"/>
          <w:color w:val="auto"/>
          <w:kern w:val="0"/>
          <w:szCs w:val="21"/>
          <w:highlight w:val="none"/>
        </w:rPr>
        <w:t>已</w:t>
      </w:r>
      <w:r>
        <w:rPr>
          <w:rFonts w:ascii="宋体" w:hAnsi="宋体"/>
          <w:snapToGrid w:val="0"/>
          <w:color w:val="auto"/>
          <w:kern w:val="0"/>
          <w:szCs w:val="21"/>
          <w:highlight w:val="none"/>
        </w:rPr>
        <w:t>由</w:t>
      </w:r>
      <w:r>
        <w:rPr>
          <w:rFonts w:hint="eastAsia" w:ascii="宋体" w:hAnsi="宋体"/>
          <w:snapToGrid w:val="0"/>
          <w:color w:val="auto"/>
          <w:kern w:val="0"/>
          <w:szCs w:val="21"/>
          <w:highlight w:val="none"/>
          <w:u w:val="single"/>
        </w:rPr>
        <w:t>重庆三峡银行股份有限公司董事会</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企业自筹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进行公开招标。</w:t>
      </w:r>
    </w:p>
    <w:p>
      <w:pPr>
        <w:pStyle w:val="3"/>
        <w:spacing w:before="100" w:after="100" w:line="460" w:lineRule="exact"/>
        <w:rPr>
          <w:rFonts w:hint="eastAsia" w:ascii="宋体" w:hAnsi="宋体"/>
          <w:snapToGrid w:val="0"/>
          <w:color w:val="auto"/>
          <w:sz w:val="28"/>
          <w:szCs w:val="28"/>
          <w:highlight w:val="none"/>
        </w:rPr>
      </w:pPr>
      <w:bookmarkStart w:id="10" w:name="_Toc200359239"/>
      <w:bookmarkStart w:id="11" w:name="_Toc200359428"/>
      <w:bookmarkStart w:id="12" w:name="_Toc287620668"/>
      <w:bookmarkStart w:id="13" w:name="_Toc224103300"/>
      <w:bookmarkStart w:id="14" w:name="_Toc27951"/>
      <w:bookmarkStart w:id="15" w:name="_Toc509218693"/>
      <w:bookmarkStart w:id="16" w:name="_Toc287607729"/>
      <w:bookmarkStart w:id="17" w:name="_Toc16344"/>
      <w:bookmarkStart w:id="18" w:name="_Toc430530417"/>
      <w:bookmarkStart w:id="19" w:name="_Toc27708253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10"/>
      <w:bookmarkEnd w:id="11"/>
      <w:bookmarkEnd w:id="12"/>
      <w:bookmarkEnd w:id="13"/>
      <w:bookmarkEnd w:id="14"/>
      <w:bookmarkEnd w:id="15"/>
      <w:bookmarkEnd w:id="16"/>
      <w:bookmarkEnd w:id="17"/>
      <w:bookmarkEnd w:id="18"/>
      <w:bookmarkEnd w:id="19"/>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区</w:t>
      </w:r>
      <w:r>
        <w:rPr>
          <w:rFonts w:hint="eastAsia" w:ascii="宋体" w:hAnsi="宋体"/>
          <w:snapToGrid w:val="0"/>
          <w:color w:val="auto"/>
          <w:kern w:val="0"/>
          <w:szCs w:val="21"/>
          <w:highlight w:val="none"/>
          <w:u w:val="single"/>
          <w:lang w:val="en-US" w:eastAsia="zh-CN"/>
        </w:rPr>
        <w:t>弹子石新街38号附11-18号</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支行搬迁装修,室内精装修面积约</w:t>
      </w:r>
      <w:r>
        <w:rPr>
          <w:rFonts w:hint="eastAsia" w:ascii="宋体" w:hAnsi="宋体"/>
          <w:snapToGrid w:val="0"/>
          <w:color w:val="auto"/>
          <w:kern w:val="0"/>
          <w:szCs w:val="21"/>
          <w:highlight w:val="none"/>
          <w:lang w:val="en-US" w:eastAsia="zh-CN"/>
        </w:rPr>
        <w:t>1706</w:t>
      </w:r>
      <w:r>
        <w:rPr>
          <w:rFonts w:hint="eastAsia" w:ascii="宋体" w:hAnsi="宋体"/>
          <w:snapToGrid w:val="0"/>
          <w:color w:val="auto"/>
          <w:kern w:val="0"/>
          <w:szCs w:val="21"/>
          <w:highlight w:val="none"/>
        </w:rPr>
        <w:t>平方米。</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bCs/>
          <w:snapToGrid w:val="0"/>
          <w:color w:val="auto"/>
          <w:kern w:val="0"/>
          <w:szCs w:val="21"/>
          <w:highlight w:val="none"/>
        </w:rPr>
      </w:pPr>
      <w:r>
        <w:rPr>
          <w:rFonts w:hint="eastAsia" w:ascii="宋体" w:hAnsi="宋体"/>
          <w:snapToGrid w:val="0"/>
          <w:color w:val="auto"/>
          <w:kern w:val="0"/>
          <w:szCs w:val="21"/>
          <w:highlight w:val="none"/>
        </w:rPr>
        <w:t>2.3 本次招标项目工程总投资额：</w:t>
      </w:r>
      <w:r>
        <w:rPr>
          <w:rFonts w:hint="eastAsia" w:ascii="宋体" w:hAnsi="宋体"/>
          <w:snapToGrid w:val="0"/>
          <w:color w:val="auto"/>
          <w:kern w:val="0"/>
          <w:szCs w:val="21"/>
          <w:highlight w:val="none"/>
          <w:u w:val="single"/>
        </w:rPr>
        <w:t>约</w:t>
      </w:r>
      <w:r>
        <w:rPr>
          <w:rFonts w:hint="eastAsia" w:ascii="宋体" w:hAnsi="宋体"/>
          <w:snapToGrid w:val="0"/>
          <w:color w:val="auto"/>
          <w:kern w:val="0"/>
          <w:szCs w:val="21"/>
          <w:highlight w:val="none"/>
          <w:u w:val="single"/>
          <w:lang w:val="en-US" w:eastAsia="zh-CN"/>
        </w:rPr>
        <w:t>472</w:t>
      </w:r>
      <w:r>
        <w:rPr>
          <w:rFonts w:hint="eastAsia" w:ascii="宋体" w:hAnsi="宋体"/>
          <w:snapToGrid w:val="0"/>
          <w:color w:val="auto"/>
          <w:kern w:val="0"/>
          <w:szCs w:val="21"/>
          <w:highlight w:val="none"/>
          <w:u w:val="single"/>
        </w:rPr>
        <w:t>万元。</w:t>
      </w:r>
    </w:p>
    <w:p>
      <w:pPr>
        <w:tabs>
          <w:tab w:val="left" w:pos="3840"/>
          <w:tab w:val="left" w:pos="5300"/>
        </w:tabs>
        <w:autoSpaceDE w:val="0"/>
        <w:autoSpaceDN w:val="0"/>
        <w:adjustRightInd w:val="0"/>
        <w:snapToGrid w:val="0"/>
        <w:spacing w:line="460" w:lineRule="exact"/>
        <w:ind w:firstLine="840" w:firstLineChars="400"/>
        <w:jc w:val="left"/>
        <w:rPr>
          <w:color w:val="auto"/>
          <w:highlight w:val="none"/>
        </w:rPr>
      </w:pP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u w:val="single"/>
        </w:rPr>
        <w:t>标段1约</w:t>
      </w:r>
      <w:r>
        <w:rPr>
          <w:rFonts w:hint="eastAsia" w:ascii="宋体" w:hAnsi="宋体"/>
          <w:snapToGrid w:val="0"/>
          <w:color w:val="auto"/>
          <w:kern w:val="0"/>
          <w:szCs w:val="21"/>
          <w:highlight w:val="none"/>
          <w:u w:val="single"/>
          <w:lang w:val="en-US" w:eastAsia="zh-CN"/>
        </w:rPr>
        <w:t>382</w:t>
      </w:r>
      <w:r>
        <w:rPr>
          <w:rFonts w:hint="eastAsia" w:ascii="宋体" w:hAnsi="宋体"/>
          <w:snapToGrid w:val="0"/>
          <w:color w:val="auto"/>
          <w:kern w:val="0"/>
          <w:szCs w:val="21"/>
          <w:highlight w:val="none"/>
          <w:u w:val="single"/>
        </w:rPr>
        <w:t>万元，标段2约</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万元。</w:t>
      </w:r>
    </w:p>
    <w:p>
      <w:pPr>
        <w:tabs>
          <w:tab w:val="left" w:pos="3840"/>
          <w:tab w:val="left" w:pos="5300"/>
        </w:tabs>
        <w:autoSpaceDE w:val="0"/>
        <w:autoSpaceDN w:val="0"/>
        <w:adjustRightInd w:val="0"/>
        <w:snapToGrid w:val="0"/>
        <w:spacing w:line="460" w:lineRule="exact"/>
        <w:ind w:right="8"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 招标范围：</w:t>
      </w:r>
    </w:p>
    <w:p>
      <w:pPr>
        <w:tabs>
          <w:tab w:val="left" w:pos="3840"/>
          <w:tab w:val="left" w:pos="5300"/>
        </w:tabs>
        <w:autoSpaceDE w:val="0"/>
        <w:autoSpaceDN w:val="0"/>
        <w:adjustRightInd w:val="0"/>
        <w:snapToGrid w:val="0"/>
        <w:spacing w:line="460" w:lineRule="exact"/>
        <w:ind w:right="8"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标段2包括但不限于重庆三峡银行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支行搬迁装修工程施工图纸清单范围内的弱电、智能化、安防等专业的全部内容。</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24个月</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2.6 标段划分：本项目共划分2个标段，同一投标人可以同时对两个标段进行投标，</w:t>
      </w:r>
      <w:r>
        <w:rPr>
          <w:rFonts w:hint="eastAsia" w:ascii="宋体" w:hAnsi="宋体"/>
          <w:snapToGrid w:val="0"/>
          <w:color w:val="auto"/>
          <w:kern w:val="0"/>
          <w:szCs w:val="21"/>
          <w:highlight w:val="none"/>
          <w:lang w:val="en-US" w:eastAsia="zh-CN"/>
        </w:rPr>
        <w:t>允许同一投标人同时成为两个标段的中标人</w:t>
      </w:r>
      <w:r>
        <w:rPr>
          <w:rFonts w:hint="eastAsia" w:ascii="宋体" w:hAnsi="宋体"/>
          <w:snapToGrid w:val="0"/>
          <w:color w:val="auto"/>
          <w:kern w:val="0"/>
          <w:szCs w:val="21"/>
          <w:highlight w:val="none"/>
        </w:rPr>
        <w:t>。（注：同一投标人同时对两个标段进行投标的，应按标段分别制作投标文件。）</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标段2：包括但不限于重庆三峡银行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支行搬迁装修工程施工图纸清单范围内的弱电、智能化、安防等专业的全部内容。</w:t>
      </w:r>
    </w:p>
    <w:p>
      <w:pPr>
        <w:tabs>
          <w:tab w:val="left" w:pos="3840"/>
          <w:tab w:val="left" w:pos="5300"/>
        </w:tabs>
        <w:autoSpaceDE w:val="0"/>
        <w:autoSpaceDN w:val="0"/>
        <w:adjustRightInd w:val="0"/>
        <w:snapToGrid w:val="0"/>
        <w:spacing w:line="440" w:lineRule="exact"/>
        <w:ind w:firstLine="420" w:firstLineChars="20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2.7 其他：</w:t>
      </w:r>
      <w:r>
        <w:rPr>
          <w:rFonts w:hint="default"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lang w:val="en-US" w:eastAsia="zh-CN"/>
        </w:rPr>
        <w:t>/</w:t>
      </w:r>
      <w:r>
        <w:rPr>
          <w:rFonts w:hint="default" w:ascii="宋体" w:hAnsi="宋体"/>
          <w:snapToGrid w:val="0"/>
          <w:color w:val="auto"/>
          <w:kern w:val="0"/>
          <w:szCs w:val="21"/>
          <w:highlight w:val="none"/>
          <w:u w:val="single"/>
          <w:lang w:val="en-US"/>
        </w:rPr>
        <w:t xml:space="preserve"> </w:t>
      </w:r>
    </w:p>
    <w:p>
      <w:pPr>
        <w:pStyle w:val="3"/>
        <w:spacing w:before="100" w:after="100" w:line="460" w:lineRule="exact"/>
        <w:rPr>
          <w:rFonts w:hint="eastAsia" w:ascii="宋体" w:hAnsi="宋体"/>
          <w:snapToGrid w:val="0"/>
          <w:color w:val="auto"/>
          <w:sz w:val="28"/>
          <w:szCs w:val="28"/>
          <w:highlight w:val="none"/>
        </w:rPr>
      </w:pPr>
      <w:bookmarkStart w:id="20" w:name="_Toc277082538"/>
      <w:bookmarkStart w:id="21" w:name="_Toc200359429"/>
      <w:bookmarkStart w:id="22" w:name="_Toc224103301"/>
      <w:bookmarkStart w:id="23" w:name="_Toc509218694"/>
      <w:bookmarkStart w:id="24" w:name="_Toc19513"/>
      <w:bookmarkStart w:id="25" w:name="_Toc14187"/>
      <w:bookmarkStart w:id="26" w:name="_Toc430530418"/>
      <w:bookmarkStart w:id="27" w:name="_Toc287620669"/>
      <w:bookmarkStart w:id="28" w:name="_Toc287607730"/>
      <w:bookmarkStart w:id="29" w:name="_Toc20035924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20"/>
      <w:bookmarkEnd w:id="21"/>
      <w:bookmarkEnd w:id="22"/>
      <w:bookmarkEnd w:id="23"/>
      <w:bookmarkEnd w:id="24"/>
      <w:bookmarkEnd w:id="25"/>
      <w:bookmarkEnd w:id="26"/>
      <w:bookmarkEnd w:id="27"/>
      <w:bookmarkEnd w:id="28"/>
      <w:bookmarkEnd w:id="29"/>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3.1  本次招标要求投标人须具备</w:t>
      </w:r>
      <w:r>
        <w:rPr>
          <w:rFonts w:hint="eastAsia" w:ascii="宋体" w:hAnsi="宋体"/>
          <w:snapToGrid w:val="0"/>
          <w:color w:val="auto"/>
          <w:kern w:val="0"/>
          <w:szCs w:val="21"/>
          <w:highlight w:val="none"/>
        </w:rPr>
        <w:t>以下条件：</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本次招标要求投标人具备的资质条件：</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具备建设行政主管部门颁发的电子与智能化工程专业承包二级及以上资质</w:t>
      </w:r>
      <w:r>
        <w:rPr>
          <w:rFonts w:hint="eastAsia" w:ascii="宋体" w:hAnsi="宋体"/>
          <w:b/>
          <w:bCs/>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3.1.2 本次招标要求投标人具备的业绩条件：</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投标截止日前5年，指投标人在20</w:t>
      </w:r>
      <w:r>
        <w:rPr>
          <w:rFonts w:hint="eastAsia" w:ascii="宋体" w:hAnsi="宋体"/>
          <w:b/>
          <w:bCs/>
          <w:snapToGrid w:val="0"/>
          <w:color w:val="auto"/>
          <w:kern w:val="0"/>
          <w:szCs w:val="21"/>
          <w:highlight w:val="none"/>
          <w:u w:val="single"/>
          <w:lang w:val="en-US" w:eastAsia="zh-CN"/>
        </w:rPr>
        <w:t>21</w:t>
      </w:r>
      <w:r>
        <w:rPr>
          <w:rFonts w:hint="eastAsia" w:ascii="宋体" w:hAnsi="宋体"/>
          <w:b/>
          <w:bCs/>
          <w:snapToGrid w:val="0"/>
          <w:color w:val="auto"/>
          <w:kern w:val="0"/>
          <w:szCs w:val="21"/>
          <w:highlight w:val="none"/>
          <w:u w:val="single"/>
        </w:rPr>
        <w:t>年1月1日起至投标截止日止（以竣工时间为准）完成的1个类似项目业绩，详见招标文件第二章投标人须知前附表第1.4.1项内容</w:t>
      </w:r>
      <w:r>
        <w:rPr>
          <w:rFonts w:hint="eastAsia" w:ascii="宋体" w:hAnsi="宋体"/>
          <w:b/>
          <w:bCs/>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color w:val="auto"/>
          <w:szCs w:val="21"/>
          <w:highlight w:val="none"/>
        </w:rPr>
      </w:pPr>
      <w:r>
        <w:rPr>
          <w:rFonts w:hint="eastAsia" w:ascii="宋体" w:hAnsi="宋体"/>
          <w:snapToGrid w:val="0"/>
          <w:color w:val="auto"/>
          <w:kern w:val="0"/>
          <w:szCs w:val="21"/>
          <w:highlight w:val="none"/>
        </w:rPr>
        <w:t>3.1.3 投标人还应在人员、设备、资金等方面具有相应的施工能力，详见招标文件第二章投标人须知前附表第1.4.1项内容。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lang w:val="en-US" w:eastAsia="zh-CN"/>
        </w:rPr>
        <w:t>标段2不接受联合体投标</w:t>
      </w:r>
      <w:r>
        <w:rPr>
          <w:rFonts w:ascii="宋体" w:hAnsi="宋体"/>
          <w:snapToGrid w:val="0"/>
          <w:color w:val="auto"/>
          <w:kern w:val="0"/>
          <w:szCs w:val="21"/>
          <w:highlight w:val="none"/>
        </w:rPr>
        <w:t>。</w:t>
      </w:r>
    </w:p>
    <w:p>
      <w:pPr>
        <w:pStyle w:val="3"/>
        <w:spacing w:before="100" w:after="100" w:line="460" w:lineRule="exact"/>
        <w:rPr>
          <w:rFonts w:hint="eastAsia" w:ascii="宋体" w:hAnsi="宋体"/>
          <w:snapToGrid w:val="0"/>
          <w:color w:val="auto"/>
          <w:sz w:val="28"/>
          <w:szCs w:val="28"/>
          <w:highlight w:val="none"/>
        </w:rPr>
      </w:pPr>
      <w:bookmarkStart w:id="30" w:name="_Toc200359430"/>
      <w:bookmarkStart w:id="31" w:name="_Toc200359241"/>
      <w:bookmarkStart w:id="32" w:name="_Toc224103302"/>
      <w:bookmarkStart w:id="33" w:name="_Toc25449"/>
      <w:bookmarkStart w:id="34" w:name="_Toc287620670"/>
      <w:bookmarkStart w:id="35" w:name="_Toc509218695"/>
      <w:bookmarkStart w:id="36" w:name="_Toc277082539"/>
      <w:bookmarkStart w:id="37" w:name="_Toc430530419"/>
      <w:bookmarkStart w:id="38" w:name="_Toc10508"/>
      <w:bookmarkStart w:id="39" w:name="_Toc28760773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30"/>
      <w:bookmarkEnd w:id="31"/>
      <w:bookmarkEnd w:id="32"/>
      <w:bookmarkEnd w:id="33"/>
      <w:bookmarkEnd w:id="34"/>
      <w:bookmarkEnd w:id="35"/>
      <w:bookmarkEnd w:id="36"/>
      <w:bookmarkEnd w:id="37"/>
      <w:bookmarkEnd w:id="38"/>
      <w:bookmarkEnd w:id="39"/>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5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21 </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rPr>
        <w:t>重庆市公共</w:t>
      </w:r>
      <w:bookmarkStart w:id="70" w:name="_GoBack"/>
      <w:bookmarkEnd w:id="70"/>
      <w:r>
        <w:rPr>
          <w:rFonts w:hint="eastAsia" w:ascii="宋体" w:hAnsi="宋体"/>
          <w:snapToGrid w:val="0"/>
          <w:color w:val="auto"/>
          <w:kern w:val="0"/>
          <w:szCs w:val="21"/>
          <w:highlight w:val="none"/>
          <w:u w:val="single"/>
        </w:rPr>
        <w:t>资源交易网（www.cqggzy.com）</w:t>
      </w:r>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工程量清单、图纸、澄清、修改、补充通知、最高限价通知等全部内容。不管下载与否都视为潜在投标人全部知晓有关招投标过程和全部内容。</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4.2  投标人可在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本项目招标公告网页下方“我要提问”栏提出疑问，提问时间从本公告发布至</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5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26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4.3  招标人应于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5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29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发布澄清或修改。</w:t>
      </w:r>
    </w:p>
    <w:p>
      <w:pPr>
        <w:pStyle w:val="3"/>
        <w:spacing w:before="100" w:after="100" w:line="460" w:lineRule="exact"/>
        <w:rPr>
          <w:rFonts w:hint="eastAsia" w:ascii="宋体" w:hAnsi="宋体"/>
          <w:snapToGrid w:val="0"/>
          <w:color w:val="auto"/>
          <w:sz w:val="28"/>
          <w:szCs w:val="28"/>
          <w:highlight w:val="none"/>
        </w:rPr>
      </w:pPr>
      <w:bookmarkStart w:id="40" w:name="_Toc224103303"/>
      <w:bookmarkStart w:id="41" w:name="_Toc200359431"/>
      <w:bookmarkStart w:id="42" w:name="_Toc19273"/>
      <w:bookmarkStart w:id="43" w:name="_Toc509218696"/>
      <w:bookmarkStart w:id="44" w:name="_Toc287607732"/>
      <w:bookmarkStart w:id="45" w:name="_Toc28449"/>
      <w:bookmarkStart w:id="46" w:name="_Toc430530420"/>
      <w:bookmarkStart w:id="47" w:name="_Toc200359242"/>
      <w:bookmarkStart w:id="48" w:name="_Toc287620671"/>
      <w:bookmarkStart w:id="49" w:name="_Toc277082540"/>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40"/>
      <w:bookmarkEnd w:id="41"/>
      <w:bookmarkEnd w:id="42"/>
      <w:bookmarkEnd w:id="43"/>
      <w:bookmarkEnd w:id="44"/>
      <w:bookmarkEnd w:id="45"/>
      <w:bookmarkEnd w:id="46"/>
      <w:bookmarkEnd w:id="47"/>
      <w:bookmarkEnd w:id="48"/>
      <w:bookmarkEnd w:id="4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5.1  投标文件递交的截止时间（投标截止时间，下同）为</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6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16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 xml:space="preserve"> 9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30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重庆市公共资源交易中心（重庆市</w:t>
      </w:r>
      <w:r>
        <w:rPr>
          <w:rFonts w:hint="eastAsia" w:ascii="宋体" w:hAnsi="宋体"/>
          <w:snapToGrid w:val="0"/>
          <w:color w:val="auto"/>
          <w:kern w:val="0"/>
          <w:szCs w:val="21"/>
          <w:highlight w:val="none"/>
          <w:u w:val="single"/>
          <w:lang w:eastAsia="zh-CN"/>
        </w:rPr>
        <w:t>两江新区</w:t>
      </w:r>
      <w:r>
        <w:rPr>
          <w:rFonts w:hint="eastAsia" w:ascii="宋体" w:hAnsi="宋体"/>
          <w:snapToGrid w:val="0"/>
          <w:color w:val="auto"/>
          <w:kern w:val="0"/>
          <w:szCs w:val="21"/>
          <w:highlight w:val="none"/>
          <w:u w:val="single"/>
        </w:rPr>
        <w:t>青枫北路6号渝兴广场B10栋2层），</w:t>
      </w:r>
      <w:r>
        <w:rPr>
          <w:rFonts w:hint="eastAsia" w:ascii="宋体" w:hAnsi="宋体" w:cs="宋体"/>
          <w:color w:val="auto"/>
          <w:spacing w:val="-3"/>
          <w:szCs w:val="21"/>
          <w:highlight w:val="none"/>
          <w:u w:val="single"/>
          <w:shd w:val="clear" w:color="auto" w:fill="FFFFFF"/>
        </w:rPr>
        <w:t>具体房间号见开标当日指示牌</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逾期送达的或者未送达指定地点的投标文件，招标人不予受理。</w:t>
      </w:r>
      <w:r>
        <w:rPr>
          <w:rFonts w:hint="eastAsia" w:ascii="宋体" w:hAnsi="宋体"/>
          <w:snapToGrid w:val="0"/>
          <w:color w:val="auto"/>
          <w:kern w:val="0"/>
          <w:szCs w:val="21"/>
          <w:highlight w:val="none"/>
        </w:rPr>
        <w:t xml:space="preserve"> </w:t>
      </w:r>
    </w:p>
    <w:p>
      <w:pPr>
        <w:pStyle w:val="3"/>
        <w:spacing w:before="100" w:after="100" w:line="460" w:lineRule="exact"/>
        <w:rPr>
          <w:rFonts w:hint="eastAsia" w:ascii="宋体" w:hAnsi="宋体"/>
          <w:snapToGrid w:val="0"/>
          <w:color w:val="auto"/>
          <w:sz w:val="28"/>
          <w:szCs w:val="28"/>
          <w:highlight w:val="none"/>
        </w:rPr>
      </w:pPr>
      <w:bookmarkStart w:id="50" w:name="_Toc509218697"/>
      <w:bookmarkStart w:id="51" w:name="_Toc430530421"/>
      <w:bookmarkStart w:id="52" w:name="_Toc287620672"/>
      <w:bookmarkStart w:id="53" w:name="_Toc200359432"/>
      <w:bookmarkStart w:id="54" w:name="_Toc224103304"/>
      <w:bookmarkStart w:id="55" w:name="_Toc27725"/>
      <w:bookmarkStart w:id="56" w:name="_Toc8166"/>
      <w:bookmarkStart w:id="57" w:name="_Toc277082541"/>
      <w:bookmarkStart w:id="58" w:name="_Toc200359243"/>
      <w:bookmarkStart w:id="59" w:name="_Toc287607733"/>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50"/>
      <w:bookmarkEnd w:id="51"/>
      <w:bookmarkEnd w:id="52"/>
      <w:bookmarkEnd w:id="53"/>
      <w:bookmarkEnd w:id="54"/>
      <w:bookmarkEnd w:id="55"/>
      <w:bookmarkEnd w:id="56"/>
      <w:bookmarkEnd w:id="57"/>
      <w:bookmarkEnd w:id="58"/>
      <w:bookmarkEnd w:id="59"/>
    </w:p>
    <w:p>
      <w:pPr>
        <w:tabs>
          <w:tab w:val="left" w:pos="495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本次招标公告同时在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pPr>
        <w:pStyle w:val="3"/>
        <w:spacing w:before="100" w:after="100" w:line="460" w:lineRule="exact"/>
        <w:rPr>
          <w:rFonts w:hint="eastAsia" w:ascii="宋体" w:hAnsi="宋体"/>
          <w:snapToGrid w:val="0"/>
          <w:color w:val="auto"/>
          <w:sz w:val="28"/>
          <w:szCs w:val="28"/>
          <w:highlight w:val="none"/>
        </w:rPr>
      </w:pPr>
      <w:bookmarkStart w:id="60" w:name="_Toc31352"/>
      <w:bookmarkStart w:id="61" w:name="_Toc14240"/>
      <w:bookmarkStart w:id="62" w:name="_Toc27334"/>
      <w:bookmarkStart w:id="63" w:name="_Toc277082542"/>
      <w:bookmarkStart w:id="64" w:name="_Toc224103305"/>
      <w:bookmarkStart w:id="65" w:name="_Toc287607734"/>
      <w:bookmarkStart w:id="66" w:name="_Toc430530422"/>
      <w:bookmarkStart w:id="67" w:name="_Toc509218698"/>
      <w:bookmarkStart w:id="68" w:name="_Toc287620673"/>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60"/>
      <w:bookmarkEnd w:id="61"/>
      <w:bookmarkStart w:id="69" w:name="_Toc589"/>
      <w:r>
        <w:rPr>
          <w:rFonts w:ascii="宋体" w:hAnsi="宋体"/>
          <w:snapToGrid w:val="0"/>
          <w:color w:val="auto"/>
          <w:sz w:val="28"/>
          <w:szCs w:val="28"/>
          <w:highlight w:val="none"/>
        </w:rPr>
        <w:t>联系方式</w:t>
      </w:r>
      <w:bookmarkEnd w:id="62"/>
      <w:bookmarkEnd w:id="63"/>
      <w:bookmarkEnd w:id="64"/>
      <w:bookmarkEnd w:id="65"/>
      <w:bookmarkEnd w:id="66"/>
      <w:bookmarkEnd w:id="67"/>
      <w:bookmarkEnd w:id="68"/>
      <w:bookmarkEnd w:id="69"/>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招标人：重庆三峡银行股份有限公司</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区嘉州路88号中渝国际都会4号写字楼</w:t>
      </w:r>
    </w:p>
    <w:p>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eastAsia="zh-CN"/>
        </w:rPr>
        <w:t>杨</w:t>
      </w:r>
      <w:r>
        <w:rPr>
          <w:rFonts w:hint="eastAsia" w:ascii="宋体" w:hAnsi="宋体"/>
          <w:snapToGrid w:val="0"/>
          <w:color w:val="auto"/>
          <w:kern w:val="0"/>
          <w:szCs w:val="21"/>
          <w:highlight w:val="none"/>
        </w:rPr>
        <w:t>老师</w:t>
      </w:r>
      <w:r>
        <w:rPr>
          <w:rFonts w:hint="eastAsia" w:ascii="宋体" w:hAnsi="宋体"/>
          <w:snapToGrid w:val="0"/>
          <w:color w:val="auto"/>
          <w:kern w:val="0"/>
          <w:szCs w:val="21"/>
          <w:highlight w:val="none"/>
          <w:lang w:val="en-US" w:eastAsia="zh-CN"/>
        </w:rPr>
        <w:t xml:space="preserve"> 苑老师</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电  话：023-88890381、</w:t>
      </w:r>
      <w:r>
        <w:rPr>
          <w:rFonts w:hint="eastAsia" w:ascii="宋体" w:hAnsi="宋体"/>
          <w:snapToGrid w:val="0"/>
          <w:color w:val="auto"/>
          <w:kern w:val="0"/>
          <w:szCs w:val="21"/>
          <w:highlight w:val="none"/>
          <w:lang w:val="en-US" w:eastAsia="zh-CN"/>
        </w:rPr>
        <w:t>023-88890592</w:t>
      </w:r>
      <w:r>
        <w:rPr>
          <w:rFonts w:hint="eastAsia" w:ascii="宋体" w:hAnsi="宋体"/>
          <w:snapToGrid w:val="0"/>
          <w:color w:val="auto"/>
          <w:kern w:val="0"/>
          <w:szCs w:val="21"/>
          <w:highlight w:val="none"/>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招标代理机构：重庆招标采购（集团）有限责任公司</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区五简路2号重庆咨询大厦A座</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龚</w:t>
      </w:r>
      <w:r>
        <w:rPr>
          <w:rFonts w:hint="eastAsia" w:ascii="宋体" w:hAnsi="宋体"/>
          <w:snapToGrid w:val="0"/>
          <w:color w:val="auto"/>
          <w:kern w:val="0"/>
          <w:szCs w:val="21"/>
          <w:highlight w:val="none"/>
        </w:rPr>
        <w:t>老师</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电  话：023-67</w:t>
      </w:r>
      <w:r>
        <w:rPr>
          <w:rFonts w:hint="eastAsia" w:ascii="宋体" w:hAnsi="宋体"/>
          <w:snapToGrid w:val="0"/>
          <w:color w:val="auto"/>
          <w:kern w:val="0"/>
          <w:szCs w:val="21"/>
          <w:highlight w:val="none"/>
          <w:lang w:val="en-US" w:eastAsia="zh-CN"/>
        </w:rPr>
        <w:t>078251</w:t>
      </w:r>
    </w:p>
    <w:p>
      <w:pPr>
        <w:pStyle w:val="2"/>
        <w:jc w:val="right"/>
        <w:rPr>
          <w:rFonts w:hint="default"/>
          <w:lang w:val="en-US" w:eastAsia="zh-CN"/>
        </w:rPr>
      </w:pPr>
      <w:r>
        <w:rPr>
          <w:rFonts w:hint="eastAsia" w:ascii="宋体" w:hAnsi="宋体"/>
          <w:snapToGrid w:val="0"/>
          <w:color w:val="auto"/>
          <w:kern w:val="0"/>
          <w:szCs w:val="21"/>
          <w:highlight w:val="none"/>
          <w:lang w:val="en-US" w:eastAsia="zh-CN"/>
        </w:rPr>
        <w:t>2026年5月21日</w:t>
      </w:r>
    </w:p>
    <w:p>
      <w:pPr>
        <w:rPr>
          <w:rFonts w:hint="default"/>
          <w:lang w:val="en-US" w:eastAsia="zh-CN"/>
        </w:rPr>
      </w:pPr>
    </w:p>
    <w:p>
      <w:pPr>
        <w:spacing w:line="360" w:lineRule="auto"/>
        <w:jc w:val="both"/>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3128D"/>
    <w:rsid w:val="1493128D"/>
    <w:rsid w:val="17FBFBED"/>
    <w:rsid w:val="194303E2"/>
    <w:rsid w:val="1D1E3A17"/>
    <w:rsid w:val="22CF718A"/>
    <w:rsid w:val="2C8B4E7C"/>
    <w:rsid w:val="305C30BF"/>
    <w:rsid w:val="446F27D2"/>
    <w:rsid w:val="4D571DA3"/>
    <w:rsid w:val="5EB303AD"/>
    <w:rsid w:val="678D37F6"/>
    <w:rsid w:val="7FFFA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1358</Words>
  <Characters>1502</Characters>
  <Lines>0</Lines>
  <Paragraphs>0</Paragraphs>
  <TotalTime>7</TotalTime>
  <ScaleCrop>false</ScaleCrop>
  <LinksUpToDate>false</LinksUpToDate>
  <CharactersWithSpaces>1543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2026-03-24T07:21:00Z</dcterms:created>
  <dc:creator>西瓜鱼</dc:creator>
  <cp:lastModifiedBy>杨青国</cp:lastModifiedBy>
  <dcterms:modified xsi:type="dcterms:W3CDTF">2026-05-21T02:07:06Z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577DF66F913E45278ED9A5CF22644A4E_13</vt:lpwstr>
  </property>
  <property fmtid="{D5CDD505-2E9C-101B-9397-08002B2CF9AE}" pid="4" name="KSOTemplateDocerSaveRecord">
    <vt:lpwstr>eyJoZGlkIjoiMmZhOTliYWRkODQyNDliY2QyNjZjYzk3YTM1YjhlNGUiLCJ1c2VySWQiOiIzNzk3MTg4ODcifQ==</vt:lpwstr>
  </property>
</Properties>
</file>