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ink/ink1.xml" ContentType="application/inkml+xml"/>
  <Override PartName="/word/ink/ink2.xml" ContentType="application/inkml+xml"/>
  <Override PartName="/word/ink/ink3.xml" ContentType="application/inkml+xml"/>
  <Override PartName="/word/ink/ink4.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0B17">
      <w:pPr>
        <w:widowControl w:val="0"/>
        <w:tabs>
          <w:tab w:val="left" w:pos="3360"/>
        </w:tabs>
        <w:autoSpaceDE w:val="0"/>
        <w:autoSpaceDN w:val="0"/>
        <w:snapToGrid w:val="0"/>
        <w:spacing w:line="600" w:lineRule="exact"/>
        <w:ind w:firstLine="0" w:firstLineChars="0"/>
        <w:jc w:val="center"/>
        <w:outlineLvl w:val="0"/>
        <w:rPr>
          <w:rFonts w:hint="default" w:ascii="Times New Roman" w:hAnsi="Times New Roman" w:eastAsia="宋体" w:cs="等线 Light"/>
          <w:b/>
          <w:snapToGrid w:val="0"/>
          <w:kern w:val="0"/>
          <w:sz w:val="44"/>
          <w:szCs w:val="44"/>
          <w:lang w:val="en-US" w:eastAsia="zh-CN" w:bidi="ar-SA"/>
        </w:rPr>
      </w:pPr>
      <w:r>
        <w:rPr>
          <w:rFonts w:hint="eastAsia" w:ascii="Times New Roman" w:hAnsi="Times New Roman" w:eastAsia="宋体" w:cs="等线 Light"/>
          <w:b/>
          <w:snapToGrid w:val="0"/>
          <w:kern w:val="0"/>
          <w:sz w:val="44"/>
          <w:szCs w:val="44"/>
          <w:lang w:val="en-US" w:eastAsia="zh-CN" w:bidi="ar-SA"/>
        </w:rPr>
        <w:t>重庆三峡银行2026年</w:t>
      </w:r>
    </w:p>
    <w:p w14:paraId="73AF7C57">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lang w:val="en-US" w:eastAsia="zh-CN" w:bidi="ar-SA"/>
        </w:rPr>
      </w:pPr>
      <w:r>
        <w:rPr>
          <w:rFonts w:hint="eastAsia" w:ascii="Times New Roman" w:hAnsi="Times New Roman" w:eastAsia="宋体" w:cs="等线 Light"/>
          <w:b/>
          <w:snapToGrid w:val="0"/>
          <w:kern w:val="0"/>
          <w:sz w:val="44"/>
          <w:szCs w:val="44"/>
          <w:lang w:val="en-US" w:eastAsia="zh-CN" w:bidi="ar-SA"/>
        </w:rPr>
        <w:t>网络安全驻场服务项目询比公告</w:t>
      </w:r>
    </w:p>
    <w:p w14:paraId="49314B32">
      <w:pPr>
        <w:autoSpaceDE w:val="0"/>
        <w:autoSpaceDN w:val="0"/>
        <w:spacing w:line="360" w:lineRule="auto"/>
        <w:ind w:left="0" w:firstLine="420" w:firstLineChars="200"/>
        <w:rPr>
          <w:rFonts w:ascii="Times New Roman" w:hAnsi="Times New Roman" w:eastAsia="宋体" w:cs="Cambria Math"/>
          <w:szCs w:val="20"/>
        </w:rPr>
      </w:pPr>
      <w:bookmarkStart w:id="0" w:name="_Toc89675127"/>
      <w:bookmarkStart w:id="1" w:name="_Toc55379218"/>
      <w:r>
        <w:rPr>
          <w:rFonts w:ascii="Times New Roman" w:hAnsi="Times New Roman" w:eastAsia="宋体" w:cs="Cambria Math"/>
          <w:szCs w:val="20"/>
        </w:rPr>
        <w:t>为弥补自有安全人员和技术力量不足的现状，通过行方人员主导+专业外部资源结合的方式，有效支撑我行日常网络安全管理工作的开展，需采购网络安全驻场服务项目。现对</w:t>
      </w:r>
      <w:r>
        <w:rPr>
          <w:rFonts w:hint="eastAsia" w:ascii="Times New Roman" w:hAnsi="Times New Roman" w:eastAsia="宋体" w:cs="Cambria Math"/>
          <w:szCs w:val="20"/>
          <w:lang w:eastAsia="zh-CN"/>
        </w:rPr>
        <w:t>重庆三峡银行2026年网络安全驻场服务项目</w:t>
      </w:r>
      <w:r>
        <w:rPr>
          <w:rFonts w:ascii="Times New Roman" w:hAnsi="Times New Roman" w:eastAsia="宋体" w:cs="Cambria Math"/>
          <w:szCs w:val="20"/>
        </w:rPr>
        <w:t>进行公开询比，特邀请有意向的潜在响应人参与响应。</w:t>
      </w:r>
    </w:p>
    <w:bookmarkEnd w:id="0"/>
    <w:bookmarkEnd w:id="1"/>
    <w:p w14:paraId="08C9D4A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bookmarkStart w:id="2" w:name="_Toc89675128"/>
      <w:bookmarkStart w:id="3" w:name="_Toc297817088"/>
      <w:bookmarkStart w:id="4" w:name="_Toc55379219"/>
      <w:bookmarkStart w:id="5" w:name="_Toc288224935"/>
      <w:bookmarkStart w:id="6" w:name="_Toc469574664"/>
      <w:r>
        <w:rPr>
          <w:rFonts w:hint="eastAsia" w:ascii="Times New Roman" w:hAnsi="Times New Roman" w:eastAsia="宋体" w:cs="Times New Roman"/>
          <w:b/>
          <w:bCs/>
          <w:snapToGrid w:val="0"/>
          <w:kern w:val="2"/>
          <w:sz w:val="21"/>
          <w:szCs w:val="24"/>
          <w:lang w:val="en-US" w:eastAsia="zh-CN" w:bidi="ar-SA"/>
        </w:rPr>
        <w:t>1. 询比项目内容</w:t>
      </w:r>
    </w:p>
    <w:p w14:paraId="13ABF77B">
      <w:pPr>
        <w:autoSpaceDE w:val="0"/>
        <w:autoSpaceDN w:val="0"/>
        <w:spacing w:line="360" w:lineRule="auto"/>
        <w:ind w:firstLine="420" w:firstLineChars="200"/>
        <w:rPr>
          <w:rFonts w:hint="eastAsia" w:ascii="Times New Roman" w:hAnsi="Times New Roman" w:eastAsia="宋体" w:cs="Cambria Math"/>
          <w:szCs w:val="20"/>
          <w:lang w:eastAsia="zh-CN"/>
        </w:rPr>
      </w:pPr>
      <w:r>
        <w:rPr>
          <w:rFonts w:hint="eastAsia" w:ascii="Times New Roman" w:hAnsi="Times New Roman" w:eastAsia="宋体" w:cs="Cambria Math"/>
          <w:szCs w:val="20"/>
        </w:rPr>
        <w:t>1.1 项目名称：</w:t>
      </w:r>
      <w:r>
        <w:rPr>
          <w:rFonts w:hint="eastAsia" w:ascii="Times New Roman" w:hAnsi="Times New Roman" w:eastAsia="宋体" w:cs="Cambria Math"/>
          <w:szCs w:val="20"/>
          <w:lang w:eastAsia="zh-CN"/>
        </w:rPr>
        <w:t>重庆三峡银行2026年网络安全驻场服务项目</w:t>
      </w:r>
    </w:p>
    <w:p w14:paraId="66C8129A">
      <w:pPr>
        <w:autoSpaceDE w:val="0"/>
        <w:autoSpaceDN w:val="0"/>
        <w:spacing w:line="360" w:lineRule="auto"/>
        <w:ind w:firstLine="420" w:firstLineChars="200"/>
        <w:rPr>
          <w:rFonts w:ascii="Times New Roman" w:hAnsi="Times New Roman" w:eastAsia="宋体" w:cs="Cambria Math"/>
          <w:szCs w:val="20"/>
        </w:rPr>
      </w:pPr>
      <w:r>
        <w:rPr>
          <w:rFonts w:hint="eastAsia" w:ascii="Times New Roman" w:hAnsi="Times New Roman" w:eastAsia="宋体" w:cs="Cambria Math"/>
          <w:szCs w:val="20"/>
        </w:rPr>
        <w:t>1.2 采购人：</w:t>
      </w:r>
      <w:r>
        <w:rPr>
          <w:rFonts w:ascii="Times New Roman" w:hAnsi="Times New Roman" w:eastAsia="宋体" w:cs="Cambria Math"/>
          <w:szCs w:val="20"/>
        </w:rPr>
        <w:t>重庆三峡银行股份有限公司</w:t>
      </w:r>
      <w:r>
        <w:rPr>
          <w:rFonts w:hint="eastAsia" w:ascii="Times New Roman" w:hAnsi="Times New Roman" w:eastAsia="宋体" w:cs="Cambria Math"/>
          <w:szCs w:val="20"/>
        </w:rPr>
        <w:t>。</w:t>
      </w:r>
    </w:p>
    <w:p w14:paraId="1BAAA238">
      <w:pPr>
        <w:autoSpaceDE w:val="0"/>
        <w:autoSpaceDN w:val="0"/>
        <w:spacing w:line="360" w:lineRule="auto"/>
        <w:ind w:firstLine="420" w:firstLineChars="200"/>
        <w:rPr>
          <w:rFonts w:ascii="Times New Roman" w:hAnsi="Times New Roman" w:eastAsia="宋体" w:cs="Cambria Math"/>
          <w:szCs w:val="20"/>
          <w:highlight w:val="none"/>
        </w:rPr>
      </w:pPr>
      <w:r>
        <w:rPr>
          <w:rFonts w:hint="eastAsia" w:ascii="Times New Roman" w:hAnsi="Times New Roman" w:eastAsia="宋体" w:cs="Cambria Math"/>
          <w:szCs w:val="20"/>
        </w:rPr>
        <w:t>1.3 询比范围：</w:t>
      </w:r>
      <w:r>
        <w:rPr>
          <w:rFonts w:ascii="Times New Roman" w:hAnsi="Times New Roman" w:eastAsia="宋体" w:cs="Cambria Math"/>
          <w:szCs w:val="20"/>
        </w:rPr>
        <w:t>采购网络安全驻场服务，包含专业安全技术人员3人的现场驻场服务，协助</w:t>
      </w:r>
      <w:r>
        <w:rPr>
          <w:rFonts w:ascii="Times New Roman" w:hAnsi="Times New Roman" w:eastAsia="宋体" w:cs="Cambria Math"/>
          <w:szCs w:val="20"/>
          <w:highlight w:val="none"/>
        </w:rPr>
        <w:t>行方人员开展日常网络安全运营工作。</w:t>
      </w:r>
    </w:p>
    <w:p w14:paraId="6A13E00A">
      <w:pPr>
        <w:autoSpaceDE w:val="0"/>
        <w:autoSpaceDN w:val="0"/>
        <w:spacing w:line="360" w:lineRule="auto"/>
        <w:ind w:firstLine="420" w:firstLineChars="200"/>
        <w:rPr>
          <w:rFonts w:ascii="Times New Roman" w:hAnsi="Times New Roman" w:eastAsia="宋体" w:cs="Cambria Math"/>
          <w:szCs w:val="20"/>
          <w:highlight w:val="none"/>
        </w:rPr>
      </w:pPr>
      <w:r>
        <w:rPr>
          <w:rFonts w:hint="eastAsia" w:ascii="Times New Roman" w:hAnsi="Times New Roman" w:eastAsia="宋体" w:cs="Cambria Math"/>
          <w:szCs w:val="20"/>
          <w:highlight w:val="none"/>
        </w:rPr>
        <w:t>1.4 最高限价</w:t>
      </w:r>
    </w:p>
    <w:p w14:paraId="3F18BAC0">
      <w:pPr>
        <w:autoSpaceDE w:val="0"/>
        <w:autoSpaceDN w:val="0"/>
        <w:spacing w:line="360" w:lineRule="auto"/>
        <w:ind w:firstLine="420" w:firstLineChars="200"/>
        <w:rPr>
          <w:rFonts w:ascii="Times New Roman" w:hAnsi="Times New Roman" w:eastAsia="宋体" w:cs="Cambria Math"/>
          <w:szCs w:val="20"/>
          <w:highlight w:val="none"/>
        </w:rPr>
      </w:pPr>
      <w:r>
        <w:rPr>
          <w:rFonts w:hint="eastAsia" w:ascii="Times New Roman" w:hAnsi="Times New Roman" w:eastAsia="宋体" w:cs="Cambria Math"/>
          <w:szCs w:val="20"/>
          <w:highlight w:val="none"/>
        </w:rPr>
        <w:t>最高限价：2.62万元/人/月（含税）</w:t>
      </w:r>
    </w:p>
    <w:p w14:paraId="4280DAA4">
      <w:pPr>
        <w:autoSpaceDE w:val="0"/>
        <w:autoSpaceDN w:val="0"/>
        <w:spacing w:line="360" w:lineRule="auto"/>
        <w:ind w:firstLine="420" w:firstLineChars="200"/>
        <w:rPr>
          <w:rFonts w:hint="eastAsia" w:ascii="Times New Roman" w:hAnsi="Times New Roman" w:eastAsia="宋体" w:cs="Cambria Math"/>
          <w:szCs w:val="20"/>
          <w:highlight w:val="none"/>
        </w:rPr>
      </w:pPr>
      <w:r>
        <w:rPr>
          <w:rFonts w:hint="eastAsia" w:ascii="Times New Roman" w:hAnsi="Times New Roman" w:eastAsia="宋体" w:cs="Cambria Math"/>
          <w:szCs w:val="20"/>
          <w:highlight w:val="none"/>
        </w:rPr>
        <w:t>报价方式及要求：应严格按照《响应文件格式》的“报价一览表”的格式认真填写。</w:t>
      </w:r>
    </w:p>
    <w:p w14:paraId="6A2AAAB0">
      <w:pPr>
        <w:autoSpaceDE w:val="0"/>
        <w:autoSpaceDN w:val="0"/>
        <w:spacing w:line="360" w:lineRule="auto"/>
        <w:ind w:firstLine="420" w:firstLineChars="200"/>
        <w:rPr>
          <w:rFonts w:ascii="Times New Roman" w:hAnsi="Times New Roman" w:eastAsia="宋体" w:cs="Cambria Math"/>
          <w:szCs w:val="20"/>
          <w:highlight w:val="none"/>
        </w:rPr>
      </w:pPr>
      <w:r>
        <w:rPr>
          <w:rFonts w:hint="eastAsia" w:ascii="Times New Roman" w:hAnsi="Times New Roman" w:eastAsia="宋体" w:cs="Cambria Math"/>
          <w:szCs w:val="20"/>
          <w:highlight w:val="none"/>
        </w:rPr>
        <w:t>1.5 成交供应商数量：</w:t>
      </w:r>
      <w:r>
        <w:rPr>
          <w:rFonts w:ascii="Times New Roman" w:hAnsi="Times New Roman" w:eastAsia="宋体" w:cs="Cambria Math"/>
          <w:szCs w:val="20"/>
          <w:highlight w:val="none"/>
        </w:rPr>
        <w:t>1个</w:t>
      </w:r>
    </w:p>
    <w:p w14:paraId="70C1856A">
      <w:pPr>
        <w:autoSpaceDE w:val="0"/>
        <w:autoSpaceDN w:val="0"/>
        <w:spacing w:line="360" w:lineRule="auto"/>
        <w:ind w:firstLine="420" w:firstLineChars="200"/>
        <w:rPr>
          <w:rFonts w:ascii="Times New Roman" w:hAnsi="Times New Roman" w:eastAsia="宋体" w:cs="Cambria Math"/>
          <w:szCs w:val="20"/>
        </w:rPr>
      </w:pPr>
      <w:r>
        <w:rPr>
          <w:rFonts w:hint="eastAsia" w:ascii="Times New Roman" w:hAnsi="Times New Roman" w:eastAsia="宋体" w:cs="Cambria Math"/>
          <w:szCs w:val="20"/>
        </w:rPr>
        <w:t>1.6 其他：</w:t>
      </w:r>
      <w:r>
        <w:rPr>
          <w:rFonts w:ascii="Times New Roman" w:hAnsi="Times New Roman" w:eastAsia="宋体" w:cs="Cambria Math"/>
          <w:szCs w:val="20"/>
        </w:rPr>
        <w:t>无</w:t>
      </w:r>
    </w:p>
    <w:p w14:paraId="57BA4000">
      <w:pPr>
        <w:autoSpaceDE w:val="0"/>
        <w:autoSpaceDN w:val="0"/>
        <w:spacing w:line="360" w:lineRule="auto"/>
        <w:ind w:firstLine="420" w:firstLineChars="200"/>
        <w:rPr>
          <w:rFonts w:ascii="Times New Roman" w:hAnsi="Times New Roman" w:eastAsia="宋体" w:cs="Cambria Math"/>
          <w:szCs w:val="20"/>
        </w:rPr>
      </w:pPr>
    </w:p>
    <w:p w14:paraId="4D9A918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2. 响应人资格要求</w:t>
      </w:r>
      <w:bookmarkEnd w:id="2"/>
      <w:bookmarkEnd w:id="3"/>
      <w:bookmarkEnd w:id="4"/>
      <w:bookmarkEnd w:id="5"/>
      <w:bookmarkEnd w:id="6"/>
    </w:p>
    <w:p w14:paraId="30F64C4E">
      <w:pPr>
        <w:autoSpaceDE w:val="0"/>
        <w:autoSpaceDN w:val="0"/>
        <w:spacing w:line="360" w:lineRule="auto"/>
        <w:ind w:firstLine="420" w:firstLineChars="200"/>
        <w:rPr>
          <w:rFonts w:hint="eastAsia" w:ascii="Times New Roman" w:hAnsi="Times New Roman" w:eastAsia="宋体" w:cs="Cambria Math"/>
          <w:szCs w:val="20"/>
        </w:rPr>
      </w:pPr>
      <w:bookmarkStart w:id="7" w:name="_Hlk55488870"/>
      <w:r>
        <w:rPr>
          <w:rFonts w:hint="eastAsia" w:ascii="Times New Roman" w:hAnsi="Times New Roman" w:eastAsia="宋体" w:cs="Cambria Math"/>
          <w:szCs w:val="20"/>
        </w:rPr>
        <w:t>2.1 具有独立承担民事责任的能力</w:t>
      </w:r>
    </w:p>
    <w:p w14:paraId="17E1ACF7">
      <w:pPr>
        <w:autoSpaceDE w:val="0"/>
        <w:autoSpaceDN w:val="0"/>
        <w:spacing w:line="360" w:lineRule="auto"/>
        <w:ind w:firstLine="420" w:firstLineChars="200"/>
        <w:rPr>
          <w:rFonts w:ascii="Times New Roman" w:hAnsi="Times New Roman" w:eastAsia="宋体" w:cs="Cambria Math"/>
          <w:szCs w:val="20"/>
          <w:highlight w:val="cyan"/>
        </w:rPr>
      </w:pPr>
      <w:r>
        <w:rPr>
          <w:rFonts w:hint="eastAsia" w:ascii="Times New Roman" w:hAnsi="Times New Roman" w:eastAsia="宋体" w:cs="Cambria Math"/>
          <w:szCs w:val="20"/>
        </w:rPr>
        <w:t>【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14:paraId="5C2DE7FC">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2.2 响应人应具有良好的商业信誉和健全的财务会计制度，具有履行合同所必需的设备和专业技术能力，有依法缴纳税收和社会保障金的良好记录，三年内在经营活动中没有重大违法记录</w:t>
      </w:r>
      <w:r>
        <w:rPr>
          <w:rFonts w:ascii="Times New Roman" w:hAnsi="Times New Roman" w:eastAsia="宋体" w:cs="Cambria Math"/>
          <w:szCs w:val="20"/>
        </w:rPr>
        <w:t>。</w:t>
      </w:r>
      <w:r>
        <w:rPr>
          <w:rFonts w:hint="eastAsia" w:ascii="Times New Roman" w:hAnsi="Times New Roman" w:eastAsia="宋体" w:cs="Cambria Math"/>
          <w:szCs w:val="20"/>
        </w:rPr>
        <w:t>【提供书面声明】</w:t>
      </w:r>
    </w:p>
    <w:p w14:paraId="0204A98B">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2.3 本项目不允许任何形式的转包【提供书面声明】。</w:t>
      </w:r>
    </w:p>
    <w:p w14:paraId="6247F3C6">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2.4 法人及法定代表人没有被人民法院列为失信被执行人名单（中国执行信息公开网网址：https://zxgk.court.gov.cn/）</w:t>
      </w:r>
      <w:r>
        <w:rPr>
          <w:rFonts w:ascii="Times New Roman" w:hAnsi="Times New Roman" w:eastAsia="宋体" w:cs="Cambria Math"/>
          <w:szCs w:val="20"/>
        </w:rPr>
        <w:t>。</w:t>
      </w:r>
      <w:r>
        <w:rPr>
          <w:rFonts w:hint="eastAsia" w:ascii="Times New Roman" w:hAnsi="Times New Roman" w:eastAsia="宋体" w:cs="Cambria Math"/>
          <w:szCs w:val="20"/>
        </w:rPr>
        <w:t>【提供：1、法人在中国执行信息公开网的查询截图并加盖单位鲜章；2、法定代表人在中国执行信息公开网的查询截图并加盖单位鲜章】</w:t>
      </w:r>
    </w:p>
    <w:p w14:paraId="2B0872E0">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2.5 本次询比不接受联合体响应。</w:t>
      </w:r>
    </w:p>
    <w:p w14:paraId="0334EBE9">
      <w:pPr>
        <w:autoSpaceDE w:val="0"/>
        <w:autoSpaceDN w:val="0"/>
        <w:spacing w:line="360" w:lineRule="auto"/>
        <w:ind w:firstLine="420" w:firstLineChars="200"/>
        <w:rPr>
          <w:rFonts w:ascii="Times New Roman" w:hAnsi="Times New Roman" w:eastAsia="宋体" w:cs="Cambria Math"/>
          <w:szCs w:val="20"/>
          <w:highlight w:val="cyan"/>
        </w:rPr>
      </w:pPr>
      <w:r>
        <w:rPr>
          <w:rFonts w:hint="eastAsia" w:ascii="Times New Roman" w:hAnsi="Times New Roman" w:eastAsia="宋体" w:cs="Cambria Math"/>
          <w:szCs w:val="20"/>
        </w:rPr>
        <w:t>2.6  2023年1月1日</w:t>
      </w:r>
      <w:r>
        <w:rPr>
          <w:rFonts w:hint="eastAsia" w:ascii="Times New Roman" w:hAnsi="Times New Roman" w:eastAsia="宋体" w:cs="Cambria Math"/>
          <w:szCs w:val="20"/>
          <w:lang w:eastAsia="zh-CN"/>
        </w:rPr>
        <w:t>至响应截止日止</w:t>
      </w:r>
      <w:r>
        <w:rPr>
          <w:rFonts w:hint="eastAsia" w:ascii="Times New Roman" w:hAnsi="Times New Roman" w:eastAsia="宋体" w:cs="Cambria Math"/>
          <w:szCs w:val="20"/>
        </w:rPr>
        <w:t>（以合同签订时间为准），具有国内</w:t>
      </w:r>
      <w:r>
        <w:rPr>
          <w:rFonts w:hint="eastAsia" w:ascii="Times New Roman" w:hAnsi="Times New Roman" w:eastAsia="宋体" w:cs="Cambria Math"/>
          <w:szCs w:val="20"/>
          <w:lang w:val="en-US" w:eastAsia="zh-CN"/>
        </w:rPr>
        <w:t>法人</w:t>
      </w:r>
      <w:r>
        <w:rPr>
          <w:rFonts w:hint="eastAsia" w:ascii="Times New Roman" w:hAnsi="Times New Roman" w:eastAsia="宋体" w:cs="Cambria Math"/>
          <w:szCs w:val="20"/>
        </w:rPr>
        <w:t>银行金融机构总行</w:t>
      </w:r>
      <w:r>
        <w:rPr>
          <w:rFonts w:hint="eastAsia" w:ascii="Times New Roman" w:hAnsi="Times New Roman" w:eastAsia="宋体" w:cs="Cambria Math"/>
          <w:szCs w:val="20"/>
          <w:lang w:eastAsia="zh-CN"/>
        </w:rPr>
        <w:t>（</w:t>
      </w:r>
      <w:r>
        <w:rPr>
          <w:rFonts w:hint="eastAsia" w:ascii="Times New Roman" w:hAnsi="Times New Roman" w:eastAsia="宋体" w:cs="Cambria Math"/>
          <w:szCs w:val="20"/>
          <w:lang w:val="en-US" w:eastAsia="zh-CN"/>
        </w:rPr>
        <w:t>包括银行总行授权一级分行或</w:t>
      </w:r>
      <w:r>
        <w:rPr>
          <w:rFonts w:hint="eastAsia" w:ascii="Times New Roman" w:hAnsi="Times New Roman" w:eastAsia="宋体" w:cs="Cambria Math"/>
          <w:szCs w:val="20"/>
        </w:rPr>
        <w:t>签订全国性</w:t>
      </w:r>
      <w:r>
        <w:rPr>
          <w:rFonts w:hint="eastAsia" w:ascii="Times New Roman" w:hAnsi="Times New Roman" w:eastAsia="宋体" w:cs="Cambria Math"/>
          <w:szCs w:val="20"/>
          <w:lang w:val="en-US" w:eastAsia="zh-CN"/>
        </w:rPr>
        <w:t>/</w:t>
      </w:r>
      <w:r>
        <w:rPr>
          <w:rFonts w:hint="eastAsia" w:ascii="Times New Roman" w:hAnsi="Times New Roman" w:eastAsia="宋体" w:cs="Cambria Math"/>
          <w:szCs w:val="20"/>
        </w:rPr>
        <w:t>总行级服务合同（实际服务对象为总行）</w:t>
      </w:r>
      <w:r>
        <w:rPr>
          <w:rFonts w:hint="eastAsia" w:ascii="Times New Roman" w:hAnsi="Times New Roman" w:eastAsia="宋体" w:cs="Cambria Math"/>
          <w:szCs w:val="20"/>
          <w:lang w:eastAsia="zh-CN"/>
        </w:rPr>
        <w:t>）</w:t>
      </w:r>
      <w:r>
        <w:rPr>
          <w:rFonts w:hint="eastAsia" w:ascii="Times New Roman" w:hAnsi="Times New Roman" w:eastAsia="宋体" w:cs="Cambria Math"/>
          <w:szCs w:val="20"/>
        </w:rPr>
        <w:t>的</w:t>
      </w:r>
      <w:r>
        <w:rPr>
          <w:rFonts w:ascii="Times New Roman" w:hAnsi="Times New Roman" w:eastAsia="宋体" w:cs="Cambria Math"/>
          <w:szCs w:val="20"/>
        </w:rPr>
        <w:t>网络安全</w:t>
      </w:r>
      <w:r>
        <w:rPr>
          <w:rFonts w:hint="eastAsia" w:ascii="Times New Roman" w:hAnsi="Times New Roman" w:eastAsia="宋体" w:cs="Cambria Math"/>
          <w:szCs w:val="20"/>
        </w:rPr>
        <w:t>外包服务、</w:t>
      </w:r>
      <w:r>
        <w:rPr>
          <w:rFonts w:ascii="Times New Roman" w:hAnsi="Times New Roman" w:eastAsia="宋体" w:cs="Cambria Math"/>
          <w:szCs w:val="20"/>
        </w:rPr>
        <w:t>网络安全</w:t>
      </w:r>
      <w:r>
        <w:rPr>
          <w:rFonts w:hint="eastAsia" w:ascii="Times New Roman" w:hAnsi="Times New Roman" w:eastAsia="宋体" w:cs="Cambria Math"/>
          <w:szCs w:val="20"/>
        </w:rPr>
        <w:t>人力采购、网络安全驻场项目相关实施案例</w:t>
      </w:r>
      <w:r>
        <w:rPr>
          <w:rFonts w:hint="eastAsia" w:ascii="Times New Roman" w:hAnsi="Times New Roman" w:eastAsia="宋体" w:cs="Cambria Math"/>
          <w:szCs w:val="20"/>
          <w:lang w:val="en-US" w:eastAsia="zh-CN"/>
        </w:rPr>
        <w:t>总计</w:t>
      </w:r>
      <w:r>
        <w:rPr>
          <w:rFonts w:hint="eastAsia" w:ascii="Times New Roman" w:hAnsi="Times New Roman" w:eastAsia="宋体" w:cs="Cambria Math"/>
          <w:szCs w:val="20"/>
        </w:rPr>
        <w:t>不少于3个，低于3个案例（不含3个）取消响应资质</w:t>
      </w:r>
      <w:r>
        <w:rPr>
          <w:rFonts w:ascii="Times New Roman" w:hAnsi="Times New Roman" w:eastAsia="宋体" w:cs="Cambria Math"/>
          <w:szCs w:val="20"/>
        </w:rPr>
        <w:t>。</w:t>
      </w:r>
      <w:r>
        <w:rPr>
          <w:rFonts w:hint="eastAsia" w:ascii="Times New Roman" w:hAnsi="Times New Roman" w:eastAsia="宋体" w:cs="Cambria Math"/>
          <w:szCs w:val="20"/>
        </w:rPr>
        <w:t>【提供：1、合同关键页（合同关键页包含：甲乙双方</w:t>
      </w:r>
      <w:r>
        <w:rPr>
          <w:rFonts w:hint="eastAsia" w:ascii="Times New Roman" w:hAnsi="Times New Roman" w:eastAsia="宋体" w:cs="Cambria Math"/>
          <w:szCs w:val="20"/>
          <w:highlight w:val="none"/>
        </w:rPr>
        <w:t>名称、双方印章、项目名称、合同签订时间、服务范围</w:t>
      </w:r>
      <w:r>
        <w:rPr>
          <w:rFonts w:hint="eastAsia" w:ascii="Times New Roman" w:hAnsi="Times New Roman" w:eastAsia="宋体" w:cs="Cambria Math"/>
          <w:szCs w:val="20"/>
          <w:highlight w:val="none"/>
          <w:lang w:eastAsia="zh-CN"/>
        </w:rPr>
        <w:t>（</w:t>
      </w:r>
      <w:r>
        <w:rPr>
          <w:rFonts w:hint="eastAsia" w:ascii="Times New Roman" w:hAnsi="Times New Roman" w:eastAsia="宋体" w:cs="Cambria Math"/>
          <w:szCs w:val="20"/>
          <w:highlight w:val="none"/>
        </w:rPr>
        <w:t>需包含所证明内容的关键字，包括但不限于“安全驻场”、“安全运营”）；2、项目简介（格式自拟）；3、合同对应的发票之一（网上税务系统查询（https://inv-veri.chinatax.gov.cn/）该发票的截图，发票开具日期须晚于</w:t>
      </w:r>
      <w:r>
        <w:rPr>
          <w:rFonts w:hint="eastAsia" w:ascii="Times New Roman" w:hAnsi="Times New Roman" w:eastAsia="宋体" w:cs="Cambria Math"/>
          <w:szCs w:val="20"/>
        </w:rPr>
        <w:t>合同签订日期、发票购买方须与合同买方一致、发票销售方须与合同卖方（响应人）一致）。】</w:t>
      </w:r>
    </w:p>
    <w:p w14:paraId="5C51A248">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2.7  响应人应具备中国网络安全审查认证和市场监管大数据中心（CCRC）颁发的《信息安全风险评估服务资质（一级）》</w:t>
      </w:r>
      <w:r>
        <w:rPr>
          <w:rFonts w:ascii="Times New Roman" w:hAnsi="Times New Roman" w:eastAsia="宋体" w:cs="Cambria Math"/>
          <w:szCs w:val="20"/>
        </w:rPr>
        <w:t>证书。</w:t>
      </w:r>
      <w:r>
        <w:rPr>
          <w:rFonts w:hint="eastAsia" w:ascii="Times New Roman" w:hAnsi="Times New Roman" w:eastAsia="宋体" w:cs="Cambria Math"/>
          <w:szCs w:val="20"/>
        </w:rPr>
        <w:t>【提供《信息安全风险评估服务资质（一级）》资质证书复印件并加盖公章】</w:t>
      </w:r>
    </w:p>
    <w:p w14:paraId="5761D60D">
      <w:pPr>
        <w:autoSpaceDE w:val="0"/>
        <w:autoSpaceDN w:val="0"/>
        <w:spacing w:line="360" w:lineRule="auto"/>
        <w:ind w:firstLine="420" w:firstLineChars="200"/>
        <w:rPr>
          <w:rFonts w:ascii="Times New Roman" w:hAnsi="Times New Roman" w:eastAsia="宋体" w:cs="Cambria Math"/>
          <w:color w:val="auto"/>
          <w:szCs w:val="20"/>
          <w:highlight w:val="none"/>
        </w:rPr>
      </w:pPr>
      <w:r>
        <w:rPr>
          <w:rFonts w:ascii="Times New Roman" w:hAnsi="Times New Roman" w:eastAsia="宋体" w:cs="Cambria Math"/>
          <w:szCs w:val="20"/>
        </w:rPr>
        <w:t>2.8 响应人</w:t>
      </w:r>
      <w:r>
        <w:rPr>
          <w:rFonts w:hint="eastAsia" w:ascii="Times New Roman" w:hAnsi="Times New Roman" w:eastAsia="宋体" w:cs="Cambria Math"/>
          <w:color w:val="auto"/>
          <w:szCs w:val="20"/>
          <w:highlight w:val="none"/>
        </w:rPr>
        <w:t>应具备中国网络安全审查认证和市场监管大数据中心</w:t>
      </w:r>
      <w:r>
        <w:rPr>
          <w:rFonts w:hint="eastAsia" w:ascii="Times New Roman" w:hAnsi="Times New Roman" w:eastAsia="宋体" w:cs="Cambria Math"/>
          <w:color w:val="auto"/>
          <w:szCs w:val="20"/>
          <w:highlight w:val="none"/>
          <w:lang w:eastAsia="zh-CN"/>
        </w:rPr>
        <w:t>（</w:t>
      </w:r>
      <w:r>
        <w:rPr>
          <w:rFonts w:hint="eastAsia" w:ascii="Times New Roman" w:hAnsi="Times New Roman" w:eastAsia="宋体" w:cs="Cambria Math"/>
          <w:color w:val="auto"/>
          <w:szCs w:val="20"/>
          <w:highlight w:val="none"/>
          <w:lang w:val="en-US" w:eastAsia="zh-CN"/>
        </w:rPr>
        <w:t>CCRC</w:t>
      </w:r>
      <w:r>
        <w:rPr>
          <w:rFonts w:hint="eastAsia" w:ascii="Times New Roman" w:hAnsi="Times New Roman" w:eastAsia="宋体" w:cs="Cambria Math"/>
          <w:color w:val="auto"/>
          <w:szCs w:val="20"/>
          <w:highlight w:val="none"/>
          <w:lang w:eastAsia="zh-CN"/>
        </w:rPr>
        <w:t>）</w:t>
      </w:r>
      <w:r>
        <w:rPr>
          <w:rFonts w:hint="eastAsia" w:ascii="Times New Roman" w:hAnsi="Times New Roman" w:eastAsia="宋体" w:cs="Cambria Math"/>
          <w:color w:val="auto"/>
          <w:szCs w:val="20"/>
          <w:highlight w:val="none"/>
        </w:rPr>
        <w:t>颁发的《</w:t>
      </w:r>
      <w:r>
        <w:rPr>
          <w:rFonts w:ascii="Times New Roman" w:hAnsi="Times New Roman" w:eastAsia="宋体" w:cs="Cambria Math"/>
          <w:szCs w:val="20"/>
        </w:rPr>
        <w:t>信息安全应急</w:t>
      </w:r>
      <w:r>
        <w:rPr>
          <w:rFonts w:ascii="Times New Roman" w:hAnsi="Times New Roman" w:eastAsia="宋体" w:cs="Cambria Math"/>
          <w:szCs w:val="20"/>
          <w:highlight w:val="none"/>
        </w:rPr>
        <w:t>处理</w:t>
      </w:r>
      <w:r>
        <w:rPr>
          <w:rFonts w:hint="eastAsia" w:ascii="Times New Roman" w:hAnsi="Times New Roman" w:eastAsia="宋体" w:cs="Cambria Math"/>
          <w:color w:val="auto"/>
          <w:szCs w:val="20"/>
          <w:highlight w:val="none"/>
          <w:lang w:val="en-US" w:eastAsia="zh-CN"/>
        </w:rPr>
        <w:t>服务</w:t>
      </w:r>
      <w:r>
        <w:rPr>
          <w:rFonts w:hint="eastAsia" w:ascii="Times New Roman" w:hAnsi="Times New Roman" w:eastAsia="宋体" w:cs="Cambria Math"/>
          <w:color w:val="auto"/>
          <w:szCs w:val="20"/>
          <w:highlight w:val="none"/>
        </w:rPr>
        <w:t>资质（一级）》</w:t>
      </w:r>
      <w:r>
        <w:rPr>
          <w:rFonts w:ascii="Times New Roman" w:hAnsi="Times New Roman" w:eastAsia="宋体" w:cs="Cambria Math"/>
          <w:color w:val="auto"/>
          <w:szCs w:val="20"/>
          <w:highlight w:val="none"/>
        </w:rPr>
        <w:t>证书。</w:t>
      </w:r>
      <w:r>
        <w:rPr>
          <w:rFonts w:hint="eastAsia" w:ascii="Times New Roman" w:hAnsi="Times New Roman" w:eastAsia="宋体" w:cs="Cambria Math"/>
          <w:color w:val="auto"/>
          <w:szCs w:val="20"/>
          <w:highlight w:val="none"/>
        </w:rPr>
        <w:t>【提供《</w:t>
      </w:r>
      <w:r>
        <w:rPr>
          <w:rFonts w:ascii="Times New Roman" w:hAnsi="Times New Roman" w:eastAsia="宋体" w:cs="Cambria Math"/>
          <w:szCs w:val="20"/>
          <w:highlight w:val="none"/>
        </w:rPr>
        <w:t>信息安全应急处理</w:t>
      </w:r>
      <w:r>
        <w:rPr>
          <w:rFonts w:hint="eastAsia" w:ascii="Times New Roman" w:hAnsi="Times New Roman" w:eastAsia="宋体" w:cs="Cambria Math"/>
          <w:color w:val="auto"/>
          <w:szCs w:val="20"/>
          <w:highlight w:val="none"/>
          <w:lang w:val="en-US" w:eastAsia="zh-CN"/>
        </w:rPr>
        <w:t>服务</w:t>
      </w:r>
      <w:r>
        <w:rPr>
          <w:rFonts w:hint="eastAsia" w:ascii="Times New Roman" w:hAnsi="Times New Roman" w:eastAsia="宋体" w:cs="Cambria Math"/>
          <w:color w:val="auto"/>
          <w:szCs w:val="20"/>
          <w:highlight w:val="none"/>
        </w:rPr>
        <w:t>资质（一级）》资质证书复印件并加盖公章】</w:t>
      </w:r>
    </w:p>
    <w:p w14:paraId="3E64C9AA">
      <w:pPr>
        <w:autoSpaceDE w:val="0"/>
        <w:autoSpaceDN w:val="0"/>
        <w:spacing w:line="360" w:lineRule="auto"/>
        <w:ind w:firstLine="420" w:firstLineChars="200"/>
        <w:rPr>
          <w:rFonts w:ascii="Times New Roman" w:hAnsi="Times New Roman" w:eastAsia="宋体" w:cs="Cambria Math"/>
          <w:color w:val="auto"/>
          <w:szCs w:val="20"/>
        </w:rPr>
      </w:pPr>
      <w:r>
        <w:rPr>
          <w:rFonts w:ascii="Times New Roman" w:hAnsi="Times New Roman" w:eastAsia="宋体" w:cs="Cambria Math"/>
          <w:color w:val="auto"/>
          <w:szCs w:val="20"/>
          <w:highlight w:val="none"/>
        </w:rPr>
        <w:t>2.9 驻场人员（共3名，含项目经理）应均具备全日制本科及以上学历</w:t>
      </w:r>
      <w:r>
        <w:rPr>
          <w:rFonts w:hint="eastAsia" w:ascii="Times New Roman" w:hAnsi="Times New Roman" w:eastAsia="宋体" w:cs="Cambria Math"/>
          <w:color w:val="auto"/>
          <w:szCs w:val="20"/>
          <w:highlight w:val="none"/>
          <w:lang w:eastAsia="zh-CN"/>
        </w:rPr>
        <w:t>。</w:t>
      </w:r>
      <w:r>
        <w:rPr>
          <w:rFonts w:hint="eastAsia" w:ascii="Times New Roman" w:hAnsi="Times New Roman" w:eastAsia="宋体" w:cs="Cambria Math"/>
          <w:color w:val="auto"/>
          <w:szCs w:val="20"/>
          <w:highlight w:val="none"/>
          <w:lang w:val="en-US" w:eastAsia="zh-CN"/>
        </w:rPr>
        <w:t>1.</w:t>
      </w:r>
      <w:r>
        <w:rPr>
          <w:rFonts w:hint="eastAsia" w:ascii="Times New Roman" w:hAnsi="Times New Roman" w:eastAsia="宋体" w:cs="Cambria Math"/>
          <w:b/>
          <w:bCs/>
          <w:color w:val="auto"/>
          <w:szCs w:val="20"/>
          <w:highlight w:val="none"/>
          <w:lang w:val="en-US" w:eastAsia="zh-CN"/>
        </w:rPr>
        <w:t>驻场人员（不含项目经理）</w:t>
      </w:r>
      <w:r>
        <w:rPr>
          <w:rFonts w:ascii="Times New Roman" w:hAnsi="Times New Roman" w:eastAsia="宋体" w:cs="Cambria Math"/>
          <w:color w:val="auto"/>
          <w:szCs w:val="20"/>
          <w:highlight w:val="none"/>
        </w:rPr>
        <w:t>应均</w:t>
      </w:r>
      <w:r>
        <w:rPr>
          <w:rFonts w:ascii="Times New Roman" w:hAnsi="Times New Roman" w:eastAsia="宋体" w:cs="Cambria Math"/>
          <w:color w:val="auto"/>
          <w:szCs w:val="20"/>
        </w:rPr>
        <w:t>具备3年及以上网络安全相关工作经验且均具备国内银行金融机构总行的网络安全驻场工作经验。【提供学历证书复印件和工作经验证明材料并加盖公章，工作经验证明材料包括但不限于人员个人简历</w:t>
      </w:r>
      <w:r>
        <w:rPr>
          <w:rFonts w:hint="eastAsia" w:ascii="Times New Roman" w:hAnsi="Times New Roman" w:eastAsia="宋体" w:cs="Cambria Math"/>
          <w:color w:val="auto"/>
          <w:szCs w:val="20"/>
        </w:rPr>
        <w:t>（个人简历格式自拟）</w:t>
      </w:r>
      <w:r>
        <w:rPr>
          <w:rFonts w:ascii="Times New Roman" w:hAnsi="Times New Roman" w:eastAsia="宋体" w:cs="Cambria Math"/>
          <w:color w:val="auto"/>
          <w:szCs w:val="20"/>
        </w:rPr>
        <w:t>】</w:t>
      </w:r>
      <w:r>
        <w:rPr>
          <w:rFonts w:hint="eastAsia" w:ascii="Times New Roman" w:hAnsi="Times New Roman" w:eastAsia="宋体" w:cs="Cambria Math"/>
          <w:color w:val="auto"/>
          <w:szCs w:val="20"/>
          <w:lang w:val="en-US" w:eastAsia="zh-CN"/>
        </w:rPr>
        <w:t>2.</w:t>
      </w:r>
      <w:r>
        <w:rPr>
          <w:rFonts w:ascii="Times New Roman" w:hAnsi="Times New Roman" w:eastAsia="宋体" w:cs="Cambria Math"/>
          <w:b/>
          <w:bCs/>
          <w:color w:val="auto"/>
          <w:szCs w:val="20"/>
        </w:rPr>
        <w:t>项目经理</w:t>
      </w:r>
      <w:r>
        <w:rPr>
          <w:rFonts w:ascii="Times New Roman" w:hAnsi="Times New Roman" w:eastAsia="宋体" w:cs="Cambria Math"/>
          <w:color w:val="auto"/>
          <w:szCs w:val="20"/>
        </w:rPr>
        <w:t>应具备</w:t>
      </w:r>
      <w:r>
        <w:rPr>
          <w:rFonts w:hint="eastAsia" w:ascii="Times New Roman" w:hAnsi="Times New Roman" w:eastAsia="宋体" w:cs="Cambria Math"/>
          <w:color w:val="auto"/>
          <w:szCs w:val="20"/>
          <w:lang w:val="en-US" w:eastAsia="zh-CN"/>
        </w:rPr>
        <w:t>有效的</w:t>
      </w:r>
      <w:r>
        <w:rPr>
          <w:rFonts w:ascii="Times New Roman" w:hAnsi="Times New Roman" w:eastAsia="宋体" w:cs="Cambria Math"/>
          <w:color w:val="auto"/>
          <w:szCs w:val="20"/>
        </w:rPr>
        <w:t>CISP证书，且具备4年及以上网络安全相关工作经验，其中网络安全驻场工作经验不少于2年。【提供</w:t>
      </w:r>
      <w:r>
        <w:rPr>
          <w:rFonts w:hint="eastAsia" w:ascii="Times New Roman" w:hAnsi="Times New Roman" w:eastAsia="宋体" w:cs="Cambria Math"/>
          <w:color w:val="auto"/>
          <w:szCs w:val="20"/>
          <w:lang w:val="en-US" w:eastAsia="zh-CN"/>
        </w:rPr>
        <w:t>学历证书复印件、</w:t>
      </w:r>
      <w:r>
        <w:rPr>
          <w:rFonts w:ascii="Times New Roman" w:hAnsi="Times New Roman" w:eastAsia="宋体" w:cs="Cambria Math"/>
          <w:color w:val="auto"/>
          <w:szCs w:val="20"/>
        </w:rPr>
        <w:t>CISP证书复印件和工作经验证明材料并加盖公章</w:t>
      </w:r>
      <w:r>
        <w:rPr>
          <w:rFonts w:hint="eastAsia" w:ascii="Times New Roman" w:hAnsi="Times New Roman" w:eastAsia="宋体" w:cs="Cambria Math"/>
          <w:color w:val="auto"/>
          <w:szCs w:val="20"/>
          <w:lang w:eastAsia="zh-CN"/>
        </w:rPr>
        <w:t>，</w:t>
      </w:r>
      <w:r>
        <w:rPr>
          <w:rFonts w:ascii="Times New Roman" w:hAnsi="Times New Roman" w:eastAsia="宋体" w:cs="Cambria Math"/>
          <w:color w:val="auto"/>
          <w:szCs w:val="20"/>
        </w:rPr>
        <w:t>工作经验证明材料包括但不限于人员个人简历</w:t>
      </w:r>
      <w:r>
        <w:rPr>
          <w:rFonts w:hint="eastAsia" w:ascii="Times New Roman" w:hAnsi="Times New Roman" w:eastAsia="宋体" w:cs="Cambria Math"/>
          <w:color w:val="auto"/>
          <w:szCs w:val="20"/>
          <w:lang w:eastAsia="zh-CN"/>
        </w:rPr>
        <w:t>（个人简历格式自拟）</w:t>
      </w:r>
      <w:r>
        <w:rPr>
          <w:rFonts w:ascii="Times New Roman" w:hAnsi="Times New Roman" w:eastAsia="宋体" w:cs="Cambria Math"/>
          <w:color w:val="auto"/>
          <w:szCs w:val="20"/>
        </w:rPr>
        <w:t>】</w:t>
      </w:r>
    </w:p>
    <w:p w14:paraId="67178D88">
      <w:pPr>
        <w:autoSpaceDE w:val="0"/>
        <w:autoSpaceDN w:val="0"/>
        <w:spacing w:line="360" w:lineRule="auto"/>
        <w:ind w:firstLine="420" w:firstLineChars="200"/>
        <w:rPr>
          <w:rFonts w:ascii="Times New Roman" w:hAnsi="Times New Roman" w:eastAsia="宋体" w:cs="Cambria Math"/>
          <w:color w:val="auto"/>
          <w:szCs w:val="20"/>
        </w:rPr>
      </w:pPr>
      <w:r>
        <w:rPr>
          <w:rFonts w:hint="eastAsia" w:ascii="Times New Roman" w:hAnsi="Times New Roman" w:eastAsia="宋体" w:cs="Cambria Math"/>
          <w:color w:val="auto"/>
          <w:szCs w:val="20"/>
          <w:lang w:val="en-US" w:eastAsia="zh-CN"/>
        </w:rPr>
        <w:t xml:space="preserve">2.10 </w:t>
      </w:r>
      <w:r>
        <w:rPr>
          <w:rFonts w:hint="eastAsia" w:ascii="Times New Roman" w:hAnsi="Times New Roman" w:eastAsia="宋体" w:cs="Cambria Math"/>
          <w:color w:val="auto"/>
          <w:szCs w:val="20"/>
        </w:rPr>
        <w:t>项目驻场人员必须为响应人单位员工，响应人3名驻场人员须提供最近3个月（202</w:t>
      </w:r>
      <w:r>
        <w:rPr>
          <w:rFonts w:hint="eastAsia" w:ascii="Times New Roman" w:hAnsi="Times New Roman" w:eastAsia="宋体" w:cs="Cambria Math"/>
          <w:color w:val="auto"/>
          <w:szCs w:val="20"/>
          <w:lang w:eastAsia="zh-CN"/>
        </w:rPr>
        <w:t>6</w:t>
      </w:r>
      <w:r>
        <w:rPr>
          <w:rFonts w:hint="eastAsia" w:ascii="Times New Roman" w:hAnsi="Times New Roman" w:eastAsia="宋体" w:cs="Cambria Math"/>
          <w:color w:val="auto"/>
          <w:szCs w:val="20"/>
        </w:rPr>
        <w:t>年</w:t>
      </w:r>
      <w:r>
        <w:rPr>
          <w:rFonts w:hint="eastAsia" w:ascii="Times New Roman" w:hAnsi="Times New Roman" w:eastAsia="宋体" w:cs="Cambria Math"/>
          <w:color w:val="auto"/>
          <w:szCs w:val="20"/>
          <w:lang w:eastAsia="zh-CN"/>
        </w:rPr>
        <w:t>1</w:t>
      </w:r>
      <w:r>
        <w:rPr>
          <w:rFonts w:hint="eastAsia" w:ascii="Times New Roman" w:hAnsi="Times New Roman" w:eastAsia="宋体" w:cs="Cambria Math"/>
          <w:color w:val="auto"/>
          <w:szCs w:val="20"/>
        </w:rPr>
        <w:t>月-2026年</w:t>
      </w:r>
      <w:r>
        <w:rPr>
          <w:rFonts w:hint="eastAsia" w:ascii="Times New Roman" w:hAnsi="Times New Roman" w:eastAsia="宋体" w:cs="Cambria Math"/>
          <w:color w:val="auto"/>
          <w:szCs w:val="20"/>
          <w:lang w:eastAsia="zh-CN"/>
        </w:rPr>
        <w:t>3</w:t>
      </w:r>
      <w:r>
        <w:rPr>
          <w:rFonts w:hint="eastAsia" w:ascii="Times New Roman" w:hAnsi="Times New Roman" w:eastAsia="宋体" w:cs="Cambria Math"/>
          <w:color w:val="auto"/>
          <w:szCs w:val="20"/>
        </w:rPr>
        <w:t>月）社保中基本养老保险的缴纳记录等证明材料（员工参保单位为响应人），不得外包其他单位员工。【提供最近3个月（202</w:t>
      </w:r>
      <w:r>
        <w:rPr>
          <w:rFonts w:hint="eastAsia" w:ascii="Times New Roman" w:hAnsi="Times New Roman" w:eastAsia="宋体" w:cs="Cambria Math"/>
          <w:color w:val="auto"/>
          <w:szCs w:val="20"/>
          <w:lang w:eastAsia="zh-CN"/>
        </w:rPr>
        <w:t>6</w:t>
      </w:r>
      <w:r>
        <w:rPr>
          <w:rFonts w:hint="eastAsia" w:ascii="Times New Roman" w:hAnsi="Times New Roman" w:eastAsia="宋体" w:cs="Cambria Math"/>
          <w:color w:val="auto"/>
          <w:szCs w:val="20"/>
        </w:rPr>
        <w:t>年</w:t>
      </w:r>
      <w:r>
        <w:rPr>
          <w:rFonts w:hint="eastAsia" w:ascii="Times New Roman" w:hAnsi="Times New Roman" w:eastAsia="宋体" w:cs="Cambria Math"/>
          <w:color w:val="auto"/>
          <w:szCs w:val="20"/>
          <w:lang w:eastAsia="zh-CN"/>
        </w:rPr>
        <w:t>1</w:t>
      </w:r>
      <w:r>
        <w:rPr>
          <w:rFonts w:hint="eastAsia" w:ascii="Times New Roman" w:hAnsi="Times New Roman" w:eastAsia="宋体" w:cs="Cambria Math"/>
          <w:color w:val="auto"/>
          <w:szCs w:val="20"/>
        </w:rPr>
        <w:t>月-2026年</w:t>
      </w:r>
      <w:r>
        <w:rPr>
          <w:rFonts w:hint="eastAsia" w:ascii="Times New Roman" w:hAnsi="Times New Roman" w:eastAsia="宋体" w:cs="Cambria Math"/>
          <w:color w:val="auto"/>
          <w:szCs w:val="20"/>
          <w:lang w:eastAsia="zh-CN"/>
        </w:rPr>
        <w:t>3</w:t>
      </w:r>
      <w:r>
        <w:rPr>
          <w:rFonts w:hint="eastAsia" w:ascii="Times New Roman" w:hAnsi="Times New Roman" w:eastAsia="宋体" w:cs="Cambria Math"/>
          <w:color w:val="auto"/>
          <w:szCs w:val="20"/>
        </w:rPr>
        <w:t>月）社保中基本养老保险的缴纳记录证明材料】</w:t>
      </w:r>
    </w:p>
    <w:p w14:paraId="69C76014">
      <w:pPr>
        <w:autoSpaceDE w:val="0"/>
        <w:autoSpaceDN w:val="0"/>
        <w:spacing w:line="360" w:lineRule="auto"/>
        <w:ind w:firstLine="420" w:firstLineChars="200"/>
        <w:rPr>
          <w:rFonts w:ascii="Times New Roman" w:hAnsi="Times New Roman" w:eastAsia="宋体" w:cs="Cambria Math"/>
          <w:szCs w:val="20"/>
        </w:rPr>
      </w:pPr>
      <w:r>
        <w:rPr>
          <w:rFonts w:ascii="Times New Roman" w:hAnsi="Times New Roman" w:eastAsia="宋体" w:cs="Cambria Math"/>
          <w:sz w:val="21"/>
          <w:szCs w:val="20"/>
        </w:rPr>
        <mc:AlternateContent>
          <mc:Choice Requires="wps">
            <w:drawing>
              <wp:anchor distT="0" distB="0" distL="114300" distR="114300" simplePos="0" relativeHeight="251662336"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6" name="墨迹 6"/>
                <wp:cNvGraphicFramePr/>
                <a:graphic xmlns:a="http://schemas.openxmlformats.org/drawingml/2006/main">
                  <a:graphicData uri="http://schemas.microsoft.com/office/word/2010/wordprocessingInk">
                    <mc:AlternateContent xmlns:a14="http://schemas.microsoft.com/office/drawing/2010/main">
                      <mc:Choice Requires="a14">
                        <w14:contentPart bwMode="clr" r:id="rId4">
                          <w14:nvContentPartPr>
                            <w14:cNvPr id="6" name="墨迹 6"/>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62336;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">
                <v:imagedata r:id="rId5" o:title=""/>
                <o:lock v:ext="edit"/>
              </v:shape>
            </w:pict>
          </mc:Fallback>
        </mc:AlternateContent>
      </w:r>
      <w:r>
        <w:rPr>
          <w:rFonts w:ascii="Times New Roman" w:hAnsi="Times New Roman" w:eastAsia="宋体" w:cs="Cambria Math"/>
          <w:sz w:val="21"/>
          <w:szCs w:val="20"/>
        </w:rPr>
        <mc:AlternateContent>
          <mc:Choice Requires="wps">
            <w:drawing>
              <wp:anchor distT="0" distB="0" distL="114300" distR="114300" simplePos="0" relativeHeight="251661312"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5" name="墨迹 5"/>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5" name="墨迹 5"/>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61312;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">
                <v:imagedata r:id="rId5" o:title=""/>
                <o:lock v:ext="edit"/>
              </v:shape>
            </w:pict>
          </mc:Fallback>
        </mc:AlternateContent>
      </w:r>
      <w:r>
        <w:rPr>
          <w:rFonts w:ascii="Times New Roman" w:hAnsi="Times New Roman" w:eastAsia="宋体" w:cs="Cambria Math"/>
          <w:sz w:val="21"/>
          <w:szCs w:val="20"/>
        </w:rPr>
        <mc:AlternateContent>
          <mc:Choice Requires="wps">
            <w:drawing>
              <wp:anchor distT="0" distB="0" distL="114300" distR="114300" simplePos="0" relativeHeight="251660288"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3" name="墨迹 3"/>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60288;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NDveLVAAAACQEAAA8AAAAAAAAAAQAgAAAAIgAA&#10;AGRycy9kb3ducmV2LnhtbFBLAQIUABQAAAAIAIdO4kBOZ1r/kAEAAHYDAAAOAAAAAAAAAAEAIAAA&#10;ACQBAABkcnMvZTJvRG9jLnhtbFBLAQIUAAoAAAAAAIdO4kAAAAAAAAAAAAAAAAAIAAAAAAAAAAAA&#10;EAAAAOACAABkcnMvaW5rL1BLAQIUABQAAAAIAIdO4kA1Uv3R2gEAAMUEAAAQAAAAAAAAAAEAIAAA&#10;AAYDAABkcnMvaW5rL2luazEueG1sUEsFBgAAAAAKAAoATAIAAHkIAAAAAA==&#10;">
                <v:imagedata r:id="rId5" o:title=""/>
                <o:lock v:ext="edit"/>
              </v:shape>
            </w:pict>
          </mc:Fallback>
        </mc:AlternateContent>
      </w:r>
      <w:r>
        <w:rPr>
          <w:rFonts w:ascii="Times New Roman" w:hAnsi="Times New Roman" w:eastAsia="宋体" w:cs="Cambria Math"/>
          <w:sz w:val="21"/>
          <w:szCs w:val="20"/>
        </w:rPr>
        <mc:AlternateContent>
          <mc:Choice Requires="wps">
            <w:drawing>
              <wp:anchor distT="0" distB="0" distL="114300" distR="114300" simplePos="0" relativeHeight="251659264" behindDoc="0" locked="0" layoutInCell="1" allowOverlap="1">
                <wp:simplePos x="0" y="0"/>
                <wp:positionH relativeFrom="column">
                  <wp:posOffset>6216650</wp:posOffset>
                </wp:positionH>
                <wp:positionV relativeFrom="paragraph">
                  <wp:posOffset>133350</wp:posOffset>
                </wp:positionV>
                <wp:extent cx="635" cy="635"/>
                <wp:effectExtent l="0" t="0" r="0" b="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2" name="墨迹 2"/>
                            <w14:cNvContentPartPr/>
                          </w14:nvContentPartPr>
                          <w14:xfrm>
                            <a:off x="7359650" y="6396990"/>
                            <a:ext cx="635" cy="635"/>
                          </w14:xfrm>
                        </w14:contentPart>
                      </mc:Choice>
                    </mc:AlternateContent>
                  </a:graphicData>
                </a:graphic>
              </wp:anchor>
            </w:drawing>
          </mc:Choice>
          <mc:Fallback>
            <w:pict>
              <v:shape id="_x0000_s1026" o:spid="_x0000_s1026" o:spt="75" style="position:absolute;left:0pt;margin-left:489.5pt;margin-top:10.5pt;height:0.05pt;width:0.05pt;z-index:251659264;mso-width-relative:page;mso-height-relative:page;" coordsize="21600,21600" o:gfxdata="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">
                <v:imagedata r:id="rId5" o:title=""/>
                <o:lock v:ext="edit"/>
              </v:shape>
            </w:pict>
          </mc:Fallback>
        </mc:AlternateContent>
      </w:r>
      <w:r>
        <w:rPr>
          <w:rFonts w:hint="eastAsia" w:ascii="Times New Roman" w:hAnsi="Times New Roman" w:eastAsia="宋体" w:cs="Cambria Math"/>
          <w:szCs w:val="20"/>
        </w:rPr>
        <w:t>2.</w:t>
      </w:r>
      <w:r>
        <w:rPr>
          <w:rFonts w:ascii="Times New Roman" w:hAnsi="Times New Roman" w:eastAsia="宋体" w:cs="Cambria Math"/>
          <w:szCs w:val="20"/>
        </w:rPr>
        <w:t>1</w:t>
      </w:r>
      <w:r>
        <w:rPr>
          <w:rFonts w:hint="eastAsia" w:ascii="Times New Roman" w:hAnsi="Times New Roman" w:eastAsia="宋体" w:cs="Cambria Math"/>
          <w:szCs w:val="20"/>
          <w:lang w:val="en-US" w:eastAsia="zh-CN"/>
        </w:rPr>
        <w:t>1</w:t>
      </w:r>
      <w:r>
        <w:rPr>
          <w:rFonts w:hint="eastAsia" w:ascii="Times New Roman" w:hAnsi="Times New Roman" w:eastAsia="宋体" w:cs="Cambria Math"/>
          <w:szCs w:val="20"/>
        </w:rPr>
        <w:t xml:space="preserve"> 本次询比不接受曾因响应人的违约行为与采购人发生过纠纷的响应人；</w:t>
      </w:r>
      <w:r>
        <w:rPr>
          <w:rFonts w:ascii="Times New Roman" w:hAnsi="Times New Roman" w:eastAsia="宋体" w:cs="Cambria Math"/>
          <w:szCs w:val="20"/>
        </w:rPr>
        <w:t>不接受</w:t>
      </w:r>
      <w:r>
        <w:rPr>
          <w:rFonts w:hint="eastAsia" w:ascii="Times New Roman" w:hAnsi="Times New Roman" w:eastAsia="宋体" w:cs="Cambria Math"/>
          <w:szCs w:val="20"/>
        </w:rPr>
        <w:t>与采购人合作过程中不遵守询比文件及合同约定的响应人；</w:t>
      </w:r>
      <w:r>
        <w:rPr>
          <w:rFonts w:ascii="Times New Roman" w:hAnsi="Times New Roman" w:eastAsia="宋体" w:cs="Cambria Math"/>
          <w:szCs w:val="20"/>
        </w:rPr>
        <w:t>不接受</w:t>
      </w:r>
      <w:r>
        <w:rPr>
          <w:rFonts w:hint="eastAsia" w:ascii="Times New Roman" w:hAnsi="Times New Roman" w:eastAsia="宋体" w:cs="Cambria Math"/>
          <w:szCs w:val="20"/>
        </w:rPr>
        <w:t>曾在采购人项目</w:t>
      </w:r>
      <w:r>
        <w:rPr>
          <w:rFonts w:ascii="Times New Roman" w:hAnsi="Times New Roman" w:eastAsia="宋体" w:cs="Cambria Math"/>
          <w:szCs w:val="20"/>
        </w:rPr>
        <w:t>中存在</w:t>
      </w:r>
      <w:r>
        <w:rPr>
          <w:rFonts w:hint="eastAsia" w:ascii="Times New Roman" w:hAnsi="Times New Roman" w:eastAsia="宋体" w:cs="Cambria Math"/>
          <w:szCs w:val="20"/>
        </w:rPr>
        <w:t>弄虚作假行为的响应人</w:t>
      </w:r>
      <w:r>
        <w:rPr>
          <w:rFonts w:ascii="Times New Roman" w:hAnsi="Times New Roman" w:eastAsia="宋体" w:cs="Cambria Math"/>
          <w:szCs w:val="20"/>
        </w:rPr>
        <w:t>。若</w:t>
      </w:r>
      <w:r>
        <w:rPr>
          <w:rFonts w:hint="eastAsia" w:ascii="Times New Roman" w:hAnsi="Times New Roman" w:eastAsia="宋体" w:cs="Cambria Math"/>
          <w:szCs w:val="20"/>
        </w:rPr>
        <w:t>响应人</w:t>
      </w:r>
      <w:r>
        <w:rPr>
          <w:rFonts w:ascii="Times New Roman" w:hAnsi="Times New Roman" w:eastAsia="宋体" w:cs="Cambria Math"/>
          <w:szCs w:val="20"/>
        </w:rPr>
        <w:t>存在上述情况，</w:t>
      </w:r>
      <w:r>
        <w:rPr>
          <w:rFonts w:hint="eastAsia" w:ascii="Times New Roman" w:hAnsi="Times New Roman" w:eastAsia="宋体" w:cs="Cambria Math"/>
          <w:szCs w:val="20"/>
        </w:rPr>
        <w:t>采购人将</w:t>
      </w:r>
      <w:r>
        <w:rPr>
          <w:rFonts w:ascii="Times New Roman" w:hAnsi="Times New Roman" w:eastAsia="宋体" w:cs="Cambria Math"/>
          <w:szCs w:val="20"/>
        </w:rPr>
        <w:t>有权</w:t>
      </w:r>
      <w:r>
        <w:rPr>
          <w:rFonts w:hint="eastAsia" w:ascii="Times New Roman" w:hAnsi="Times New Roman" w:eastAsia="宋体" w:cs="Cambria Math"/>
          <w:szCs w:val="20"/>
        </w:rPr>
        <w:t>随时</w:t>
      </w:r>
      <w:r>
        <w:rPr>
          <w:rFonts w:ascii="Times New Roman" w:hAnsi="Times New Roman" w:eastAsia="宋体" w:cs="Cambria Math"/>
          <w:szCs w:val="20"/>
        </w:rPr>
        <w:t>取消其</w:t>
      </w:r>
      <w:r>
        <w:rPr>
          <w:rFonts w:hint="eastAsia" w:ascii="Times New Roman" w:hAnsi="Times New Roman" w:eastAsia="宋体" w:cs="Cambria Math"/>
          <w:szCs w:val="20"/>
        </w:rPr>
        <w:t>响应</w:t>
      </w:r>
      <w:r>
        <w:rPr>
          <w:rFonts w:ascii="Times New Roman" w:hAnsi="Times New Roman" w:eastAsia="宋体" w:cs="Cambria Math"/>
          <w:szCs w:val="20"/>
        </w:rPr>
        <w:t>资格或</w:t>
      </w:r>
      <w:r>
        <w:rPr>
          <w:rFonts w:hint="eastAsia" w:ascii="Times New Roman" w:hAnsi="Times New Roman" w:eastAsia="宋体" w:cs="Cambria Math"/>
          <w:szCs w:val="20"/>
        </w:rPr>
        <w:t>成交</w:t>
      </w:r>
      <w:r>
        <w:rPr>
          <w:rFonts w:ascii="Times New Roman" w:hAnsi="Times New Roman" w:eastAsia="宋体" w:cs="Cambria Math"/>
          <w:szCs w:val="20"/>
        </w:rPr>
        <w:t>资格（</w:t>
      </w:r>
      <w:r>
        <w:rPr>
          <w:rFonts w:hint="eastAsia" w:ascii="Times New Roman" w:hAnsi="Times New Roman" w:eastAsia="宋体" w:cs="Cambria Math"/>
          <w:szCs w:val="20"/>
        </w:rPr>
        <w:t>若</w:t>
      </w:r>
      <w:r>
        <w:rPr>
          <w:rFonts w:ascii="Times New Roman" w:hAnsi="Times New Roman" w:eastAsia="宋体" w:cs="Cambria Math"/>
          <w:szCs w:val="20"/>
        </w:rPr>
        <w:t>签署合同后发现的则有权解除合同）</w:t>
      </w:r>
      <w:r>
        <w:rPr>
          <w:rFonts w:hint="eastAsia" w:ascii="Times New Roman" w:hAnsi="Times New Roman" w:eastAsia="宋体" w:cs="Cambria Math"/>
          <w:szCs w:val="20"/>
        </w:rPr>
        <w:t>，没收</w:t>
      </w:r>
      <w:r>
        <w:rPr>
          <w:rFonts w:ascii="Times New Roman" w:hAnsi="Times New Roman" w:eastAsia="宋体" w:cs="Cambria Math"/>
          <w:szCs w:val="20"/>
        </w:rPr>
        <w:t>其</w:t>
      </w:r>
      <w:r>
        <w:rPr>
          <w:rFonts w:hint="eastAsia" w:ascii="Times New Roman" w:hAnsi="Times New Roman" w:eastAsia="宋体" w:cs="Cambria Math"/>
          <w:szCs w:val="20"/>
        </w:rPr>
        <w:t>响应保证金</w:t>
      </w:r>
      <w:r>
        <w:rPr>
          <w:rFonts w:ascii="Times New Roman" w:hAnsi="Times New Roman" w:eastAsia="宋体" w:cs="Cambria Math"/>
          <w:szCs w:val="20"/>
        </w:rPr>
        <w:t>，并追究其相应的法律责任。</w:t>
      </w:r>
      <w:r>
        <w:rPr>
          <w:rFonts w:hint="eastAsia" w:ascii="Times New Roman" w:hAnsi="Times New Roman" w:eastAsia="宋体" w:cs="Cambria Math"/>
          <w:szCs w:val="20"/>
        </w:rPr>
        <w:t>截至</w:t>
      </w:r>
      <w:r>
        <w:rPr>
          <w:rFonts w:ascii="Times New Roman" w:hAnsi="Times New Roman" w:eastAsia="宋体" w:cs="Cambria Math"/>
          <w:szCs w:val="20"/>
        </w:rPr>
        <w:t>挂网日，</w:t>
      </w:r>
      <w:r>
        <w:rPr>
          <w:rFonts w:hint="eastAsia" w:ascii="Times New Roman" w:hAnsi="Times New Roman" w:eastAsia="宋体" w:cs="Cambria Math"/>
          <w:szCs w:val="20"/>
        </w:rPr>
        <w:t>存在</w:t>
      </w:r>
      <w:r>
        <w:rPr>
          <w:rFonts w:ascii="Times New Roman" w:hAnsi="Times New Roman" w:eastAsia="宋体" w:cs="Cambria Math"/>
          <w:szCs w:val="20"/>
        </w:rPr>
        <w:t>上述情况的公司</w:t>
      </w:r>
      <w:r>
        <w:rPr>
          <w:rFonts w:hint="eastAsia" w:ascii="Times New Roman" w:hAnsi="Times New Roman" w:eastAsia="宋体" w:cs="Cambria Math"/>
          <w:szCs w:val="20"/>
        </w:rPr>
        <w:t>已纳入</w:t>
      </w:r>
      <w:r>
        <w:rPr>
          <w:rFonts w:ascii="Times New Roman" w:hAnsi="Times New Roman" w:eastAsia="宋体" w:cs="Cambria Math"/>
          <w:szCs w:val="20"/>
        </w:rPr>
        <w:t>下列清单</w:t>
      </w:r>
      <w:r>
        <w:rPr>
          <w:rFonts w:hint="eastAsia" w:ascii="Times New Roman" w:hAnsi="Times New Roman" w:eastAsia="宋体" w:cs="Cambria Math"/>
          <w:szCs w:val="20"/>
        </w:rPr>
        <w:t>。</w:t>
      </w:r>
    </w:p>
    <w:tbl>
      <w:tblPr>
        <w:tblStyle w:val="2"/>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635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32A0461">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序号</w:t>
            </w:r>
          </w:p>
        </w:tc>
        <w:tc>
          <w:tcPr>
            <w:tcW w:w="4933" w:type="dxa"/>
          </w:tcPr>
          <w:p w14:paraId="09E9105C">
            <w:pPr>
              <w:widowControl w:val="0"/>
              <w:autoSpaceDE w:val="0"/>
              <w:autoSpaceDN w:val="0"/>
              <w:spacing w:line="240" w:lineRule="auto"/>
              <w:ind w:firstLine="0" w:firstLineChars="0"/>
              <w:jc w:val="center"/>
              <w:rPr>
                <w:rFonts w:ascii="Times New Roman" w:hAnsi="Times New Roman" w:eastAsia="宋体" w:cs="Cambria Math"/>
                <w:b/>
                <w:bCs/>
                <w:kern w:val="2"/>
                <w:sz w:val="21"/>
                <w:szCs w:val="18"/>
                <w:lang w:val="en-US" w:eastAsia="zh-CN" w:bidi="ar-SA"/>
              </w:rPr>
            </w:pPr>
            <w:r>
              <w:rPr>
                <w:rFonts w:hint="eastAsia" w:ascii="Times New Roman" w:hAnsi="Times New Roman" w:eastAsia="宋体" w:cs="Cambria Math"/>
                <w:b/>
                <w:bCs/>
                <w:kern w:val="2"/>
                <w:sz w:val="21"/>
                <w:szCs w:val="18"/>
                <w:lang w:val="en-US" w:eastAsia="zh-CN" w:bidi="ar-SA"/>
              </w:rPr>
              <w:t>公司</w:t>
            </w:r>
          </w:p>
        </w:tc>
      </w:tr>
      <w:tr w14:paraId="276D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A429432">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1</w:t>
            </w:r>
          </w:p>
        </w:tc>
        <w:tc>
          <w:tcPr>
            <w:tcW w:w="4933" w:type="dxa"/>
          </w:tcPr>
          <w:p w14:paraId="5449DB8C">
            <w:pPr>
              <w:widowControl w:val="0"/>
              <w:autoSpaceDE w:val="0"/>
              <w:autoSpaceDN w:val="0"/>
              <w:spacing w:line="240" w:lineRule="auto"/>
              <w:ind w:firstLine="0" w:firstLineChars="0"/>
              <w:jc w:val="both"/>
              <w:rPr>
                <w:rFonts w:ascii="Times New Roman" w:hAnsi="Times New Roman" w:eastAsia="宋体" w:cs="Cambria Math"/>
                <w:bCs/>
                <w:kern w:val="2"/>
                <w:sz w:val="21"/>
                <w:szCs w:val="18"/>
                <w:lang w:val="en-US" w:eastAsia="zh-CN" w:bidi="ar-SA"/>
              </w:rPr>
            </w:pPr>
            <w:r>
              <w:rPr>
                <w:rFonts w:hint="eastAsia" w:ascii="Times New Roman" w:hAnsi="Times New Roman" w:eastAsia="宋体" w:cs="宋体"/>
                <w:bCs/>
                <w:kern w:val="2"/>
                <w:sz w:val="21"/>
                <w:szCs w:val="21"/>
                <w:lang w:val="en-US" w:eastAsia="zh-CN" w:bidi="ar-SA"/>
              </w:rPr>
              <w:t>依米康软件技术（深圳）有限责任公司</w:t>
            </w:r>
          </w:p>
        </w:tc>
      </w:tr>
    </w:tbl>
    <w:p w14:paraId="1632B028">
      <w:pPr>
        <w:autoSpaceDE w:val="0"/>
        <w:autoSpaceDN w:val="0"/>
        <w:spacing w:line="360" w:lineRule="auto"/>
        <w:ind w:firstLine="420" w:firstLineChars="200"/>
        <w:rPr>
          <w:rFonts w:ascii="Times New Roman" w:hAnsi="Times New Roman" w:eastAsia="宋体" w:cs="Cambria Math"/>
          <w:color w:val="000000"/>
          <w:szCs w:val="20"/>
          <w:highlight w:val="lightGray"/>
        </w:rPr>
      </w:pPr>
      <w:r>
        <w:rPr>
          <w:rFonts w:hint="eastAsia" w:ascii="Times New Roman" w:hAnsi="Times New Roman" w:eastAsia="宋体" w:cs="Cambria Math"/>
          <w:szCs w:val="20"/>
        </w:rPr>
        <w:t>注:以上证明文件若采购人存疑，响应人需提供原件备查，响应文件中须附相关证明文件复印件并逐页加盖公章。项目如为多标段，询比文件中未按标段分别表述的要求、规则、评审办法等内容，均视为适用于所有分包。</w:t>
      </w:r>
    </w:p>
    <w:bookmarkEnd w:id="7"/>
    <w:p w14:paraId="5E5F893A">
      <w:pPr>
        <w:widowControl w:val="0"/>
        <w:autoSpaceDE w:val="0"/>
        <w:autoSpaceDN w:val="0"/>
        <w:spacing w:line="600" w:lineRule="exact"/>
        <w:ind w:firstLine="0" w:firstLineChars="0"/>
        <w:jc w:val="both"/>
        <w:outlineLvl w:val="1"/>
        <w:rPr>
          <w:rFonts w:hint="eastAsia" w:ascii="Times New Roman" w:hAnsi="Times New Roman" w:eastAsia="宋体" w:cs="Times New Roman"/>
          <w:b/>
          <w:bCs/>
          <w:snapToGrid w:val="0"/>
          <w:kern w:val="2"/>
          <w:sz w:val="21"/>
          <w:szCs w:val="24"/>
          <w:lang w:val="en-US" w:eastAsia="zh-CN" w:bidi="ar-SA"/>
        </w:rPr>
      </w:pPr>
      <w:bookmarkStart w:id="8" w:name="_Toc55379220"/>
      <w:bookmarkStart w:id="9" w:name="_Toc89675130"/>
      <w:bookmarkStart w:id="10" w:name="_Toc469574667"/>
      <w:bookmarkStart w:id="11" w:name="_Toc297817090"/>
      <w:r>
        <w:rPr>
          <w:rFonts w:hint="eastAsia" w:ascii="Times New Roman" w:hAnsi="Times New Roman" w:eastAsia="宋体" w:cs="Times New Roman"/>
          <w:b/>
          <w:bCs/>
          <w:snapToGrid w:val="0"/>
          <w:kern w:val="2"/>
          <w:sz w:val="21"/>
          <w:szCs w:val="24"/>
          <w:lang w:val="en-US" w:eastAsia="zh-CN" w:bidi="ar-SA"/>
        </w:rPr>
        <w:t>3. 询比文件的获取</w:t>
      </w:r>
      <w:bookmarkEnd w:id="8"/>
    </w:p>
    <w:p w14:paraId="5A15AC59">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3.1 响应截止时间：</w:t>
      </w:r>
      <w:r>
        <w:rPr>
          <w:rFonts w:hint="default" w:ascii="Times New Roman" w:hAnsi="Times New Roman" w:eastAsia="宋体" w:cs="Cambria Math"/>
          <w:szCs w:val="20"/>
          <w:lang w:val="en-US"/>
        </w:rPr>
        <w:t>2026</w:t>
      </w:r>
      <w:r>
        <w:rPr>
          <w:rFonts w:hint="eastAsia" w:ascii="Times New Roman" w:hAnsi="Times New Roman" w:eastAsia="宋体" w:cs="Cambria Math"/>
          <w:szCs w:val="20"/>
        </w:rPr>
        <w:t>年</w:t>
      </w:r>
      <w:r>
        <w:rPr>
          <w:rFonts w:hint="default" w:ascii="Times New Roman" w:hAnsi="Times New Roman" w:eastAsia="宋体" w:cs="Cambria Math"/>
          <w:szCs w:val="20"/>
          <w:lang w:val="en-US"/>
        </w:rPr>
        <w:t>5</w:t>
      </w:r>
      <w:r>
        <w:rPr>
          <w:rFonts w:hint="eastAsia" w:ascii="Times New Roman" w:hAnsi="Times New Roman" w:eastAsia="宋体" w:cs="Cambria Math"/>
          <w:szCs w:val="20"/>
        </w:rPr>
        <w:t>月</w:t>
      </w:r>
      <w:r>
        <w:rPr>
          <w:rFonts w:hint="default" w:ascii="Times New Roman" w:hAnsi="Times New Roman" w:eastAsia="宋体" w:cs="Cambria Math"/>
          <w:szCs w:val="20"/>
          <w:lang w:val="en-US"/>
        </w:rPr>
        <w:t>2</w:t>
      </w:r>
      <w:r>
        <w:rPr>
          <w:rFonts w:hint="eastAsia" w:ascii="Times New Roman" w:hAnsi="Times New Roman" w:eastAsia="宋体" w:cs="Cambria Math"/>
          <w:szCs w:val="20"/>
          <w:lang w:val="en-US" w:eastAsia="zh-CN"/>
        </w:rPr>
        <w:t>6</w:t>
      </w:r>
      <w:r>
        <w:rPr>
          <w:rFonts w:hint="eastAsia" w:ascii="Times New Roman" w:hAnsi="Times New Roman" w:eastAsia="宋体" w:cs="Cambria Math"/>
          <w:szCs w:val="20"/>
        </w:rPr>
        <w:t>日</w:t>
      </w:r>
      <w:r>
        <w:rPr>
          <w:rFonts w:hint="eastAsia" w:ascii="Times New Roman" w:hAnsi="Times New Roman" w:eastAsia="宋体" w:cs="Cambria Math"/>
          <w:szCs w:val="20"/>
          <w:lang w:val="en-US" w:eastAsia="zh-CN"/>
        </w:rPr>
        <w:t>9</w:t>
      </w:r>
      <w:r>
        <w:rPr>
          <w:rFonts w:hint="eastAsia" w:ascii="Times New Roman" w:hAnsi="Times New Roman" w:eastAsia="宋体" w:cs="Cambria Math"/>
          <w:szCs w:val="20"/>
        </w:rPr>
        <w:t>时</w:t>
      </w:r>
      <w:r>
        <w:rPr>
          <w:rFonts w:hint="eastAsia" w:ascii="Times New Roman" w:hAnsi="Times New Roman" w:eastAsia="宋体" w:cs="Cambria Math"/>
          <w:szCs w:val="20"/>
          <w:lang w:val="en-US" w:eastAsia="zh-CN"/>
        </w:rPr>
        <w:t>30</w:t>
      </w:r>
      <w:r>
        <w:rPr>
          <w:rFonts w:hint="eastAsia" w:ascii="Times New Roman" w:hAnsi="Times New Roman" w:eastAsia="宋体" w:cs="Cambria Math"/>
          <w:szCs w:val="20"/>
        </w:rPr>
        <w:t>分（北京时间）</w:t>
      </w:r>
    </w:p>
    <w:p w14:paraId="1849DE8D">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3.2 获取时间和方式：响应截止时间前，在重庆市公共资源交易网（www.cqggzy.com）下载询比文件。</w:t>
      </w:r>
    </w:p>
    <w:bookmarkEnd w:id="9"/>
    <w:bookmarkEnd w:id="10"/>
    <w:bookmarkEnd w:id="11"/>
    <w:p w14:paraId="14788C9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4. 提问</w:t>
      </w:r>
    </w:p>
    <w:p w14:paraId="666FDB1F">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4.1 提问截止时间：2026年5月</w:t>
      </w:r>
      <w:r>
        <w:rPr>
          <w:rFonts w:hint="default" w:ascii="Times New Roman" w:hAnsi="Times New Roman" w:eastAsia="宋体" w:cs="Cambria Math"/>
          <w:szCs w:val="20"/>
          <w:lang w:val="en-US"/>
        </w:rPr>
        <w:t>1</w:t>
      </w:r>
      <w:r>
        <w:rPr>
          <w:rFonts w:hint="eastAsia" w:ascii="Times New Roman" w:hAnsi="Times New Roman" w:eastAsia="宋体" w:cs="Cambria Math"/>
          <w:szCs w:val="20"/>
          <w:lang w:val="en-US" w:eastAsia="zh-CN"/>
        </w:rPr>
        <w:t>4</w:t>
      </w:r>
      <w:bookmarkStart w:id="24" w:name="_GoBack"/>
      <w:bookmarkEnd w:id="24"/>
      <w:r>
        <w:rPr>
          <w:rFonts w:hint="eastAsia" w:ascii="Times New Roman" w:hAnsi="Times New Roman" w:eastAsia="宋体" w:cs="Cambria Math"/>
          <w:szCs w:val="20"/>
        </w:rPr>
        <w:t>日</w:t>
      </w:r>
      <w:r>
        <w:rPr>
          <w:rFonts w:hint="default" w:ascii="Times New Roman" w:hAnsi="Times New Roman" w:eastAsia="宋体" w:cs="Cambria Math"/>
          <w:szCs w:val="20"/>
          <w:lang w:val="en-US"/>
        </w:rPr>
        <w:t>17</w:t>
      </w:r>
      <w:r>
        <w:rPr>
          <w:rFonts w:hint="eastAsia" w:ascii="Times New Roman" w:hAnsi="Times New Roman" w:eastAsia="宋体" w:cs="Cambria Math"/>
          <w:szCs w:val="20"/>
        </w:rPr>
        <w:t>时</w:t>
      </w:r>
      <w:r>
        <w:rPr>
          <w:rFonts w:hint="default" w:ascii="Times New Roman" w:hAnsi="Times New Roman" w:eastAsia="宋体" w:cs="Cambria Math"/>
          <w:szCs w:val="20"/>
          <w:lang w:val="en-US"/>
        </w:rPr>
        <w:t>0</w:t>
      </w:r>
      <w:r>
        <w:rPr>
          <w:rFonts w:hint="eastAsia" w:ascii="Times New Roman" w:hAnsi="Times New Roman" w:eastAsia="宋体" w:cs="Cambria Math"/>
          <w:szCs w:val="20"/>
        </w:rPr>
        <w:t>0分（北京时间）</w:t>
      </w:r>
    </w:p>
    <w:p w14:paraId="4AF7CF3C">
      <w:pPr>
        <w:autoSpaceDE w:val="0"/>
        <w:autoSpaceDN w:val="0"/>
        <w:spacing w:line="360" w:lineRule="auto"/>
        <w:ind w:firstLine="420" w:firstLineChars="200"/>
        <w:rPr>
          <w:rFonts w:hint="eastAsia" w:ascii="Times New Roman" w:hAnsi="Times New Roman" w:eastAsia="宋体" w:cs="Cambria Math"/>
          <w:szCs w:val="20"/>
          <w:highlight w:val="none"/>
        </w:rPr>
      </w:pPr>
      <w:r>
        <w:rPr>
          <w:rFonts w:hint="eastAsia" w:ascii="Times New Roman" w:hAnsi="Times New Roman" w:eastAsia="宋体" w:cs="Cambria Math"/>
          <w:szCs w:val="20"/>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w:t>
      </w:r>
      <w:r>
        <w:rPr>
          <w:rFonts w:hint="eastAsia" w:ascii="Times New Roman" w:hAnsi="Times New Roman" w:eastAsia="宋体" w:cs="Cambria Math"/>
          <w:szCs w:val="20"/>
          <w:highlight w:val="none"/>
        </w:rPr>
        <w:t>关询比过程和事宜，由此产生的一切后果由响应人自负。</w:t>
      </w:r>
    </w:p>
    <w:p w14:paraId="33781E36">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lang w:val="en-US" w:eastAsia="zh-CN" w:bidi="ar-SA"/>
        </w:rPr>
      </w:pPr>
      <w:bookmarkStart w:id="12" w:name="_Toc55379221"/>
      <w:r>
        <w:rPr>
          <w:rFonts w:hint="eastAsia" w:ascii="Times New Roman" w:hAnsi="Times New Roman" w:eastAsia="宋体" w:cs="Times New Roman"/>
          <w:b/>
          <w:bCs/>
          <w:snapToGrid w:val="0"/>
          <w:kern w:val="2"/>
          <w:sz w:val="21"/>
          <w:szCs w:val="24"/>
          <w:highlight w:val="none"/>
          <w:lang w:val="en-US" w:eastAsia="zh-CN" w:bidi="ar-SA"/>
        </w:rPr>
        <w:t>5. 响应保证金的递交</w:t>
      </w:r>
      <w:bookmarkEnd w:id="12"/>
    </w:p>
    <w:p w14:paraId="52F03756">
      <w:pPr>
        <w:autoSpaceDE w:val="0"/>
        <w:autoSpaceDN w:val="0"/>
        <w:spacing w:line="360" w:lineRule="auto"/>
        <w:ind w:firstLine="420" w:firstLineChars="200"/>
        <w:rPr>
          <w:rFonts w:hint="eastAsia" w:ascii="Times New Roman" w:hAnsi="Times New Roman" w:eastAsia="宋体" w:cs="Cambria Math"/>
          <w:szCs w:val="20"/>
          <w:highlight w:val="none"/>
        </w:rPr>
      </w:pPr>
      <w:bookmarkStart w:id="13" w:name="_Toc55379222"/>
      <w:bookmarkStart w:id="14" w:name="_Toc297817091"/>
      <w:bookmarkStart w:id="15" w:name="_Toc89675131"/>
      <w:bookmarkStart w:id="16" w:name="_Toc469574668"/>
      <w:r>
        <w:rPr>
          <w:rFonts w:hint="eastAsia" w:ascii="Times New Roman" w:hAnsi="Times New Roman" w:eastAsia="宋体" w:cs="Cambria Math"/>
          <w:szCs w:val="20"/>
          <w:highlight w:val="none"/>
        </w:rPr>
        <w:t>5.1 响应保证金的金额：</w:t>
      </w:r>
      <w:r>
        <w:rPr>
          <w:rFonts w:ascii="Times New Roman" w:hAnsi="Times New Roman" w:eastAsia="宋体" w:cs="Cambria Math"/>
          <w:bCs/>
          <w:szCs w:val="20"/>
          <w:highlight w:val="none"/>
        </w:rPr>
        <w:t>20</w:t>
      </w:r>
      <w:r>
        <w:rPr>
          <w:rFonts w:hint="eastAsia" w:ascii="Times New Roman" w:hAnsi="Times New Roman" w:eastAsia="宋体" w:cs="Cambria Math"/>
          <w:bCs/>
          <w:szCs w:val="20"/>
          <w:highlight w:val="none"/>
        </w:rPr>
        <w:t>000元整（大写：</w:t>
      </w:r>
      <w:r>
        <w:rPr>
          <w:rFonts w:ascii="Times New Roman" w:hAnsi="Times New Roman" w:eastAsia="宋体" w:cs="Cambria Math"/>
          <w:bCs/>
          <w:szCs w:val="20"/>
          <w:highlight w:val="none"/>
        </w:rPr>
        <w:t>贰</w:t>
      </w:r>
      <w:r>
        <w:rPr>
          <w:rFonts w:hint="eastAsia" w:ascii="Times New Roman" w:hAnsi="Times New Roman" w:eastAsia="宋体" w:cs="Cambria Math"/>
          <w:bCs/>
          <w:szCs w:val="20"/>
          <w:highlight w:val="none"/>
        </w:rPr>
        <w:t>万元整）</w:t>
      </w:r>
      <w:r>
        <w:rPr>
          <w:rFonts w:hint="eastAsia" w:ascii="Times New Roman" w:hAnsi="Times New Roman" w:eastAsia="宋体" w:cs="Cambria Math"/>
          <w:szCs w:val="20"/>
          <w:highlight w:val="none"/>
        </w:rPr>
        <w:t>。</w:t>
      </w:r>
    </w:p>
    <w:p w14:paraId="1D010EF5">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highlight w:val="none"/>
        </w:rPr>
        <w:t>5.2 响应保证金缴纳方式：响应人从响应人的银行账户，通过</w:t>
      </w:r>
      <w:r>
        <w:rPr>
          <w:rFonts w:hint="eastAsia" w:ascii="Times New Roman" w:hAnsi="Times New Roman" w:eastAsia="宋体" w:cs="Cambria Math"/>
          <w:szCs w:val="20"/>
        </w:rPr>
        <w:t>转账或电汇方式直接划付至对应标段公告下方指定的账户（任选其一），否则，响应保证金无效。响应人自行考虑汇入到账时间风险，本项目响应保证金不接受任何形式保函（包括电子保函）；</w:t>
      </w:r>
    </w:p>
    <w:p w14:paraId="4CD29461">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5.3 响应保证金递交的截止时间同响应截止时间。响应保证金以重庆市公共资源交易中心询比现场获取的保证金交纳情况为准。</w:t>
      </w:r>
    </w:p>
    <w:p w14:paraId="14C9255A">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5.4 响应保证金专用账户如下：</w:t>
      </w:r>
    </w:p>
    <w:p w14:paraId="292BFBE9">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详见重庆市公共资源交易网（www.cqggzy.com）对应本项目询比公告信息栏中的保证金信息。</w:t>
      </w:r>
    </w:p>
    <w:p w14:paraId="440E2893">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6. 市场主体信息登记</w:t>
      </w:r>
    </w:p>
    <w:p w14:paraId="6EF1102B">
      <w:pPr>
        <w:autoSpaceDE w:val="0"/>
        <w:autoSpaceDN w:val="0"/>
        <w:spacing w:line="360" w:lineRule="auto"/>
        <w:ind w:firstLine="420" w:firstLineChars="200"/>
        <w:rPr>
          <w:rFonts w:ascii="Times New Roman" w:hAnsi="Times New Roman" w:eastAsia="宋体" w:cs="Cambria Math"/>
          <w:szCs w:val="20"/>
          <w:highlight w:val="lightGray"/>
        </w:rPr>
      </w:pPr>
      <w:r>
        <w:rPr>
          <w:rFonts w:hint="eastAsia" w:ascii="Times New Roman" w:hAnsi="Times New Roman" w:eastAsia="宋体" w:cs="Cambria Math"/>
          <w:szCs w:val="20"/>
        </w:rPr>
        <w:t>根据重庆市公共资源交易中心《关于开展公共资源交易市场主体信息登记工作的公告》的要求，响应人在响应前需在重庆市公共资源交易网（www.cqggzy.com）办理市场主体信息登记手续。</w:t>
      </w:r>
    </w:p>
    <w:bookmarkEnd w:id="13"/>
    <w:bookmarkEnd w:id="14"/>
    <w:bookmarkEnd w:id="15"/>
    <w:bookmarkEnd w:id="16"/>
    <w:p w14:paraId="34FA247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7. 响应文件的递交</w:t>
      </w:r>
    </w:p>
    <w:p w14:paraId="2E0FBCB7">
      <w:pPr>
        <w:autoSpaceDE w:val="0"/>
        <w:autoSpaceDN w:val="0"/>
        <w:spacing w:line="360" w:lineRule="auto"/>
        <w:ind w:firstLine="420" w:firstLineChars="200"/>
        <w:rPr>
          <w:rFonts w:hint="eastAsia" w:ascii="Times New Roman" w:hAnsi="Times New Roman" w:eastAsia="宋体" w:cs="Cambria Math"/>
          <w:szCs w:val="20"/>
        </w:rPr>
      </w:pPr>
      <w:bookmarkStart w:id="17" w:name="_Toc469574669"/>
      <w:bookmarkStart w:id="18" w:name="_Toc55379223"/>
      <w:bookmarkStart w:id="19" w:name="_Toc89675132"/>
      <w:r>
        <w:rPr>
          <w:rFonts w:hint="eastAsia" w:ascii="Times New Roman" w:hAnsi="Times New Roman" w:eastAsia="宋体" w:cs="Cambria Math"/>
          <w:szCs w:val="20"/>
        </w:rPr>
        <w:t>7.1 响应文件现场递交时间为响应截止时间前半小时内，截至响应截止时间将不再收取响应文件。</w:t>
      </w:r>
    </w:p>
    <w:p w14:paraId="58A2C87F">
      <w:pPr>
        <w:autoSpaceDE w:val="0"/>
        <w:autoSpaceDN w:val="0"/>
        <w:spacing w:line="360" w:lineRule="auto"/>
        <w:ind w:firstLine="420" w:firstLineChars="200"/>
        <w:rPr>
          <w:rFonts w:hint="eastAsia" w:ascii="Times New Roman" w:hAnsi="Times New Roman" w:eastAsia="宋体" w:cs="Cambria Math"/>
          <w:szCs w:val="20"/>
        </w:rPr>
      </w:pPr>
      <w:r>
        <w:rPr>
          <w:rFonts w:hint="eastAsia" w:ascii="Times New Roman" w:hAnsi="Times New Roman" w:eastAsia="宋体" w:cs="Cambria Math"/>
          <w:szCs w:val="20"/>
        </w:rPr>
        <w:t>7.2 递交地点为重庆市渝北区青枫北路6号渝兴广场B10栋重庆市公共资源交易中心开标区（具体请登录重庆市公共资源交易网（www.cqggzy.com）查询或递交文件当日见交易中心大厅电子显示屏）。</w:t>
      </w:r>
    </w:p>
    <w:p w14:paraId="1F4E7D6C">
      <w:pPr>
        <w:autoSpaceDE w:val="0"/>
        <w:autoSpaceDN w:val="0"/>
        <w:spacing w:line="360" w:lineRule="auto"/>
        <w:ind w:firstLine="420" w:firstLineChars="200"/>
        <w:rPr>
          <w:rFonts w:ascii="Times New Roman" w:hAnsi="Times New Roman" w:eastAsia="宋体" w:cs="Cambria Math"/>
          <w:szCs w:val="20"/>
          <w:highlight w:val="lightGray"/>
        </w:rPr>
      </w:pPr>
      <w:r>
        <w:rPr>
          <w:rFonts w:hint="eastAsia" w:ascii="Times New Roman" w:hAnsi="Times New Roman" w:eastAsia="宋体" w:cs="Cambria Math"/>
          <w:szCs w:val="20"/>
        </w:rPr>
        <w:t>7.3 逾期送达的响应文件，不予接收。</w:t>
      </w:r>
    </w:p>
    <w:p w14:paraId="764E5E81">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8. 发布公告的媒介</w:t>
      </w:r>
      <w:bookmarkEnd w:id="17"/>
      <w:bookmarkEnd w:id="18"/>
      <w:bookmarkEnd w:id="19"/>
    </w:p>
    <w:p w14:paraId="5E76A5BB">
      <w:pPr>
        <w:autoSpaceDE w:val="0"/>
        <w:autoSpaceDN w:val="0"/>
        <w:spacing w:line="360" w:lineRule="auto"/>
        <w:ind w:firstLine="420" w:firstLineChars="200"/>
        <w:rPr>
          <w:rFonts w:ascii="Times New Roman" w:hAnsi="Times New Roman" w:eastAsia="宋体" w:cs="Cambria Math"/>
          <w:szCs w:val="20"/>
        </w:rPr>
      </w:pPr>
      <w:bookmarkStart w:id="20" w:name="_Toc55379224"/>
      <w:bookmarkStart w:id="21" w:name="_Toc250565211"/>
      <w:bookmarkStart w:id="22" w:name="_Toc469574670"/>
      <w:bookmarkStart w:id="23" w:name="_Toc89675133"/>
      <w:r>
        <w:rPr>
          <w:rFonts w:hint="eastAsia" w:ascii="Times New Roman" w:hAnsi="Times New Roman" w:eastAsia="宋体" w:cs="Cambria Math"/>
          <w:szCs w:val="20"/>
        </w:rPr>
        <w:t>本次询比公告同时在</w:t>
      </w:r>
      <w:r>
        <w:rPr>
          <w:rFonts w:hint="eastAsia" w:ascii="Times New Roman" w:hAnsi="Times New Roman" w:eastAsia="宋体" w:cs="Cambria Math"/>
          <w:szCs w:val="20"/>
          <w:u w:val="single"/>
        </w:rPr>
        <w:t>《重庆市公共资源交易网（www.cqggzy.com）》《重庆三峡银行官网（https://www.ccqtgb.com）》和《中国招标投标公共服务平台（http://www.cebpubservice.com）》</w:t>
      </w:r>
      <w:r>
        <w:rPr>
          <w:rFonts w:hint="eastAsia" w:ascii="Times New Roman" w:hAnsi="Times New Roman" w:eastAsia="宋体" w:cs="Cambria Math"/>
          <w:szCs w:val="20"/>
        </w:rPr>
        <w:t>上发布。</w:t>
      </w:r>
    </w:p>
    <w:p w14:paraId="0F8B09FB">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lang w:val="en-US" w:eastAsia="zh-CN" w:bidi="ar-SA"/>
        </w:rPr>
      </w:pPr>
      <w:r>
        <w:rPr>
          <w:rFonts w:hint="eastAsia" w:ascii="Times New Roman" w:hAnsi="Times New Roman" w:eastAsia="宋体" w:cs="Times New Roman"/>
          <w:b/>
          <w:bCs/>
          <w:snapToGrid w:val="0"/>
          <w:kern w:val="2"/>
          <w:sz w:val="21"/>
          <w:szCs w:val="24"/>
          <w:lang w:val="en-US" w:eastAsia="zh-CN" w:bidi="ar-SA"/>
        </w:rPr>
        <w:t>9. 联系方式</w:t>
      </w:r>
      <w:bookmarkEnd w:id="20"/>
      <w:bookmarkEnd w:id="21"/>
      <w:bookmarkEnd w:id="22"/>
      <w:bookmarkEnd w:id="23"/>
    </w:p>
    <w:tbl>
      <w:tblPr>
        <w:tblStyle w:val="2"/>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750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69D09FA1">
            <w:pPr>
              <w:autoSpaceDE w:val="0"/>
              <w:autoSpaceDN w:val="0"/>
              <w:spacing w:line="360" w:lineRule="auto"/>
              <w:ind w:firstLine="0" w:firstLineChars="0"/>
              <w:jc w:val="left"/>
              <w:rPr>
                <w:rFonts w:hint="eastAsia" w:ascii="Times New Roman" w:hAnsi="Times New Roman" w:eastAsia="宋体" w:cs="Cambria Math"/>
                <w:szCs w:val="20"/>
              </w:rPr>
            </w:pPr>
            <w:r>
              <w:rPr>
                <w:rFonts w:hint="eastAsia" w:ascii="Times New Roman" w:hAnsi="Times New Roman" w:eastAsia="宋体" w:cs="Cambria Math"/>
                <w:szCs w:val="20"/>
              </w:rPr>
              <w:t>9.1 项目需求咨询</w:t>
            </w:r>
          </w:p>
        </w:tc>
      </w:tr>
      <w:tr w14:paraId="089D7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8BA652D">
            <w:pPr>
              <w:autoSpaceDE w:val="0"/>
              <w:autoSpaceDN w:val="0"/>
              <w:spacing w:line="360" w:lineRule="auto"/>
              <w:ind w:firstLine="0" w:firstLineChars="0"/>
              <w:jc w:val="left"/>
              <w:rPr>
                <w:rFonts w:hint="eastAsia" w:ascii="Times New Roman" w:hAnsi="Times New Roman" w:eastAsia="宋体" w:cs="宋体"/>
                <w:szCs w:val="20"/>
              </w:rPr>
            </w:pPr>
            <w:r>
              <w:rPr>
                <w:rFonts w:hint="eastAsia" w:ascii="Times New Roman" w:hAnsi="Times New Roman" w:eastAsia="宋体" w:cs="Cambria Math"/>
                <w:szCs w:val="20"/>
              </w:rPr>
              <w:t>项目联系人：易春霞</w:t>
            </w:r>
          </w:p>
        </w:tc>
        <w:tc>
          <w:tcPr>
            <w:tcW w:w="4480" w:type="dxa"/>
            <w:tcBorders>
              <w:top w:val="nil"/>
              <w:left w:val="nil"/>
              <w:bottom w:val="nil"/>
              <w:right w:val="single" w:color="auto" w:sz="4" w:space="0"/>
            </w:tcBorders>
          </w:tcPr>
          <w:p w14:paraId="0BAD5257">
            <w:pPr>
              <w:autoSpaceDE w:val="0"/>
              <w:autoSpaceDN w:val="0"/>
              <w:spacing w:line="360" w:lineRule="auto"/>
              <w:ind w:firstLine="0" w:firstLineChars="0"/>
              <w:jc w:val="left"/>
              <w:rPr>
                <w:rFonts w:hint="eastAsia" w:ascii="Times New Roman" w:hAnsi="Times New Roman" w:eastAsia="宋体" w:cs="宋体"/>
                <w:szCs w:val="20"/>
              </w:rPr>
            </w:pPr>
            <w:r>
              <w:rPr>
                <w:rFonts w:hint="eastAsia" w:ascii="Times New Roman" w:hAnsi="Times New Roman" w:eastAsia="宋体" w:cs="Cambria Math"/>
                <w:szCs w:val="20"/>
              </w:rPr>
              <w:t>联系方式：18855483825</w:t>
            </w:r>
          </w:p>
        </w:tc>
      </w:tr>
      <w:tr w14:paraId="04A01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D9C300">
            <w:pPr>
              <w:autoSpaceDE w:val="0"/>
              <w:autoSpaceDN w:val="0"/>
              <w:spacing w:line="360" w:lineRule="auto"/>
              <w:ind w:firstLine="0" w:firstLineChars="0"/>
              <w:jc w:val="left"/>
              <w:rPr>
                <w:rFonts w:hint="eastAsia" w:ascii="Times New Roman" w:hAnsi="Times New Roman" w:eastAsia="宋体" w:cs="Cambria Math"/>
                <w:szCs w:val="20"/>
              </w:rPr>
            </w:pPr>
          </w:p>
        </w:tc>
      </w:tr>
      <w:tr w14:paraId="44F16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6A866363">
            <w:pPr>
              <w:autoSpaceDE w:val="0"/>
              <w:autoSpaceDN w:val="0"/>
              <w:spacing w:line="360" w:lineRule="auto"/>
              <w:ind w:firstLine="0" w:firstLineChars="0"/>
              <w:jc w:val="left"/>
              <w:rPr>
                <w:rFonts w:hint="eastAsia" w:ascii="Times New Roman" w:hAnsi="Times New Roman" w:eastAsia="宋体" w:cs="Cambria Math"/>
                <w:szCs w:val="20"/>
              </w:rPr>
            </w:pPr>
            <w:r>
              <w:rPr>
                <w:rFonts w:hint="eastAsia" w:ascii="Times New Roman" w:hAnsi="Times New Roman" w:eastAsia="宋体" w:cs="Cambria Math"/>
                <w:szCs w:val="20"/>
              </w:rPr>
              <w:t>9.2 项目流程咨询</w:t>
            </w:r>
          </w:p>
        </w:tc>
      </w:tr>
      <w:tr w14:paraId="2BDB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F49BE81">
            <w:pPr>
              <w:autoSpaceDE w:val="0"/>
              <w:autoSpaceDN w:val="0"/>
              <w:spacing w:line="360" w:lineRule="auto"/>
              <w:ind w:firstLine="0" w:firstLineChars="0"/>
              <w:jc w:val="left"/>
              <w:rPr>
                <w:rFonts w:hint="eastAsia" w:ascii="Times New Roman" w:hAnsi="Times New Roman" w:eastAsia="宋体" w:cs="Cambria Math"/>
                <w:szCs w:val="20"/>
              </w:rPr>
            </w:pPr>
            <w:r>
              <w:rPr>
                <w:rFonts w:hint="eastAsia" w:ascii="Times New Roman" w:hAnsi="Times New Roman" w:eastAsia="宋体" w:cs="Cambria Math"/>
                <w:szCs w:val="20"/>
              </w:rPr>
              <w:t>平台服务机构：重庆联合产权交易所集团股份有限公司</w:t>
            </w:r>
          </w:p>
        </w:tc>
      </w:tr>
      <w:tr w14:paraId="65BF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EB9C24A">
            <w:pPr>
              <w:autoSpaceDE w:val="0"/>
              <w:autoSpaceDN w:val="0"/>
              <w:spacing w:line="360" w:lineRule="auto"/>
              <w:ind w:firstLine="0" w:firstLineChars="0"/>
              <w:jc w:val="left"/>
              <w:rPr>
                <w:rFonts w:hint="eastAsia" w:ascii="Times New Roman" w:hAnsi="Times New Roman" w:eastAsia="宋体" w:cs="宋体"/>
                <w:szCs w:val="20"/>
                <w:lang w:eastAsia="zh-CN"/>
              </w:rPr>
            </w:pPr>
            <w:r>
              <w:rPr>
                <w:rFonts w:hint="eastAsia" w:ascii="Times New Roman" w:hAnsi="Times New Roman" w:eastAsia="宋体" w:cs="Cambria Math"/>
                <w:szCs w:val="20"/>
              </w:rPr>
              <w:t>平台联系人：</w:t>
            </w:r>
            <w:r>
              <w:rPr>
                <w:rFonts w:hint="eastAsia" w:ascii="Times New Roman" w:hAnsi="Times New Roman" w:eastAsia="宋体" w:cs="Cambria Math"/>
                <w:szCs w:val="20"/>
                <w:lang w:eastAsia="zh-CN"/>
              </w:rPr>
              <w:t>杜老师</w:t>
            </w:r>
          </w:p>
        </w:tc>
        <w:tc>
          <w:tcPr>
            <w:tcW w:w="4480" w:type="dxa"/>
            <w:tcBorders>
              <w:top w:val="nil"/>
              <w:left w:val="nil"/>
              <w:bottom w:val="nil"/>
              <w:right w:val="single" w:color="auto" w:sz="4" w:space="0"/>
            </w:tcBorders>
          </w:tcPr>
          <w:p w14:paraId="7DA49464">
            <w:pPr>
              <w:autoSpaceDE w:val="0"/>
              <w:autoSpaceDN w:val="0"/>
              <w:spacing w:line="360" w:lineRule="auto"/>
              <w:ind w:firstLine="0" w:firstLineChars="0"/>
              <w:jc w:val="left"/>
              <w:rPr>
                <w:rFonts w:hint="default" w:ascii="Times New Roman" w:hAnsi="Times New Roman" w:eastAsia="宋体" w:cs="宋体"/>
                <w:szCs w:val="20"/>
                <w:lang w:val="en-US" w:eastAsia="zh-CN"/>
              </w:rPr>
            </w:pPr>
            <w:r>
              <w:rPr>
                <w:rFonts w:hint="eastAsia" w:ascii="Times New Roman" w:hAnsi="Times New Roman" w:eastAsia="宋体" w:cs="Cambria Math"/>
                <w:szCs w:val="20"/>
              </w:rPr>
              <w:t>联系方式：023-6362</w:t>
            </w:r>
            <w:r>
              <w:rPr>
                <w:rFonts w:hint="eastAsia" w:ascii="Times New Roman" w:hAnsi="Times New Roman" w:eastAsia="宋体" w:cs="Cambria Math"/>
                <w:szCs w:val="20"/>
                <w:lang w:val="en-US" w:eastAsia="zh-CN"/>
              </w:rPr>
              <w:t>1694</w:t>
            </w:r>
          </w:p>
        </w:tc>
      </w:tr>
      <w:tr w14:paraId="441F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9B52372">
            <w:pPr>
              <w:autoSpaceDE w:val="0"/>
              <w:autoSpaceDN w:val="0"/>
              <w:spacing w:line="360" w:lineRule="auto"/>
              <w:ind w:firstLine="0" w:firstLineChars="0"/>
              <w:jc w:val="left"/>
              <w:rPr>
                <w:rFonts w:ascii="Times New Roman" w:hAnsi="Times New Roman" w:eastAsia="宋体" w:cs="Cambria Math"/>
                <w:szCs w:val="20"/>
              </w:rPr>
            </w:pPr>
          </w:p>
        </w:tc>
      </w:tr>
      <w:tr w14:paraId="193B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nil"/>
              <w:left w:val="single" w:color="auto" w:sz="4" w:space="0"/>
              <w:bottom w:val="nil"/>
              <w:right w:val="single" w:color="auto" w:sz="4" w:space="0"/>
            </w:tcBorders>
          </w:tcPr>
          <w:p w14:paraId="07AC3933">
            <w:pPr>
              <w:autoSpaceDE w:val="0"/>
              <w:autoSpaceDN w:val="0"/>
              <w:spacing w:line="360" w:lineRule="auto"/>
              <w:ind w:firstLine="0" w:firstLineChars="0"/>
              <w:jc w:val="left"/>
              <w:rPr>
                <w:rFonts w:ascii="Times New Roman" w:hAnsi="Times New Roman" w:eastAsia="宋体" w:cs="Cambria Math"/>
                <w:szCs w:val="20"/>
              </w:rPr>
            </w:pPr>
            <w:r>
              <w:rPr>
                <w:rFonts w:hint="eastAsia" w:ascii="Times New Roman" w:hAnsi="Times New Roman" w:eastAsia="宋体" w:cs="Cambria Math"/>
                <w:szCs w:val="20"/>
              </w:rPr>
              <w:t>9.3 采购人联系方式</w:t>
            </w:r>
          </w:p>
        </w:tc>
      </w:tr>
      <w:tr w14:paraId="150B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2F4FC972">
            <w:pPr>
              <w:autoSpaceDE w:val="0"/>
              <w:autoSpaceDN w:val="0"/>
              <w:spacing w:line="360" w:lineRule="auto"/>
              <w:ind w:firstLine="0" w:firstLineChars="0"/>
              <w:jc w:val="left"/>
              <w:rPr>
                <w:rFonts w:ascii="Times New Roman" w:hAnsi="Times New Roman" w:eastAsia="宋体" w:cs="宋体"/>
                <w:szCs w:val="21"/>
              </w:rPr>
            </w:pPr>
            <w:r>
              <w:rPr>
                <w:rFonts w:hint="eastAsia" w:ascii="Times New Roman" w:hAnsi="Times New Roman" w:eastAsia="宋体" w:cs="Cambria Math"/>
                <w:szCs w:val="20"/>
              </w:rPr>
              <w:t>联系人：</w:t>
            </w:r>
            <w:r>
              <w:rPr>
                <w:rFonts w:hint="eastAsia" w:ascii="Times New Roman" w:hAnsi="Times New Roman" w:eastAsia="宋体" w:cs="Cambria Math"/>
                <w:szCs w:val="20"/>
                <w:lang w:eastAsia="zh-CN"/>
              </w:rPr>
              <w:t>杨</w:t>
            </w:r>
            <w:r>
              <w:rPr>
                <w:rFonts w:hint="eastAsia" w:ascii="Times New Roman" w:hAnsi="Times New Roman" w:eastAsia="宋体" w:cs="Cambria Math"/>
                <w:szCs w:val="20"/>
              </w:rPr>
              <w:t>老师</w:t>
            </w:r>
          </w:p>
        </w:tc>
        <w:tc>
          <w:tcPr>
            <w:tcW w:w="4480" w:type="dxa"/>
            <w:tcBorders>
              <w:top w:val="nil"/>
              <w:left w:val="nil"/>
              <w:bottom w:val="nil"/>
              <w:right w:val="single" w:color="auto" w:sz="4" w:space="0"/>
            </w:tcBorders>
          </w:tcPr>
          <w:p w14:paraId="43011EA7">
            <w:pPr>
              <w:autoSpaceDE w:val="0"/>
              <w:autoSpaceDN w:val="0"/>
              <w:spacing w:line="360" w:lineRule="auto"/>
              <w:ind w:firstLine="0" w:firstLineChars="0"/>
              <w:jc w:val="left"/>
              <w:rPr>
                <w:rFonts w:hint="default" w:ascii="Times New Roman" w:hAnsi="Times New Roman" w:eastAsia="宋体" w:cs="宋体"/>
                <w:szCs w:val="21"/>
                <w:lang w:val="en-US" w:eastAsia="zh-CN"/>
              </w:rPr>
            </w:pPr>
            <w:r>
              <w:rPr>
                <w:rFonts w:hint="eastAsia" w:ascii="Times New Roman" w:hAnsi="Times New Roman" w:eastAsia="宋体" w:cs="Cambria Math"/>
                <w:szCs w:val="20"/>
              </w:rPr>
              <w:t>联系方式：023-88890</w:t>
            </w:r>
            <w:r>
              <w:rPr>
                <w:rFonts w:hint="eastAsia" w:ascii="Times New Roman" w:hAnsi="Times New Roman" w:eastAsia="宋体" w:cs="Cambria Math"/>
                <w:szCs w:val="20"/>
                <w:lang w:val="en-US" w:eastAsia="zh-CN"/>
              </w:rPr>
              <w:t>381</w:t>
            </w:r>
          </w:p>
        </w:tc>
      </w:tr>
      <w:tr w14:paraId="40E9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5883479">
            <w:pPr>
              <w:autoSpaceDE w:val="0"/>
              <w:autoSpaceDN w:val="0"/>
              <w:spacing w:line="360" w:lineRule="auto"/>
              <w:ind w:firstLine="0" w:firstLineChars="0"/>
              <w:jc w:val="left"/>
              <w:rPr>
                <w:rFonts w:ascii="Times New Roman" w:hAnsi="Times New Roman" w:eastAsia="宋体" w:cs="Cambria Math"/>
                <w:szCs w:val="20"/>
              </w:rPr>
            </w:pPr>
            <w:r>
              <w:rPr>
                <w:rFonts w:hint="eastAsia" w:ascii="Times New Roman" w:hAnsi="Times New Roman" w:eastAsia="宋体" w:cs="Cambria Math"/>
                <w:szCs w:val="20"/>
              </w:rPr>
              <w:t>采购人地址：重庆市渝北区嘉州路88号中渝国际都会4号写字楼21层</w:t>
            </w:r>
          </w:p>
        </w:tc>
      </w:tr>
    </w:tbl>
    <w:p w14:paraId="395AD9AE">
      <w:pPr>
        <w:autoSpaceDE w:val="0"/>
        <w:autoSpaceDN w:val="0"/>
        <w:spacing w:line="240" w:lineRule="auto"/>
        <w:ind w:firstLine="0" w:firstLineChars="0"/>
        <w:jc w:val="left"/>
        <w:rPr>
          <w:rFonts w:hint="eastAsia" w:ascii="Times New Roman" w:hAnsi="Times New Roman" w:eastAsia="宋体" w:cs="Cambria Math"/>
          <w:szCs w:val="20"/>
          <w:lang w:eastAsia="zh-CN"/>
        </w:rPr>
      </w:pPr>
      <w:r>
        <w:rPr>
          <w:rFonts w:hint="eastAsia" w:ascii="Times New Roman" w:hAnsi="Times New Roman" w:eastAsia="宋体" w:cs="Cambria Math"/>
          <w:szCs w:val="20"/>
          <w:lang w:eastAsia="zh-CN"/>
        </w:rPr>
        <w:t>附件：重庆三峡银行2026年网络安全驻场服务项目询比文件</w:t>
      </w:r>
    </w:p>
    <w:p w14:paraId="148EA9CA">
      <w:pPr>
        <w:autoSpaceDE w:val="0"/>
        <w:autoSpaceDN w:val="0"/>
        <w:spacing w:line="240" w:lineRule="auto"/>
        <w:ind w:firstLine="0" w:firstLineChars="0"/>
        <w:jc w:val="right"/>
        <w:rPr>
          <w:rFonts w:ascii="Times New Roman" w:hAnsi="Times New Roman" w:eastAsia="宋体" w:cs="Cambria Math"/>
          <w:szCs w:val="20"/>
        </w:rPr>
      </w:pPr>
      <w:r>
        <w:rPr>
          <w:rFonts w:hint="eastAsia" w:ascii="Times New Roman" w:hAnsi="Times New Roman" w:eastAsia="宋体" w:cs="Cambria Math"/>
          <w:szCs w:val="20"/>
        </w:rPr>
        <w:t>重庆三峡银行股份有限公司</w:t>
      </w:r>
    </w:p>
    <w:p w14:paraId="381EFCC2">
      <w:pPr>
        <w:autoSpaceDE w:val="0"/>
        <w:autoSpaceDN w:val="0"/>
        <w:spacing w:line="360" w:lineRule="auto"/>
        <w:ind w:firstLine="420" w:firstLineChars="200"/>
        <w:jc w:val="right"/>
        <w:rPr>
          <w:rFonts w:ascii="Times New Roman" w:hAnsi="Times New Roman" w:eastAsia="宋体" w:cs="Cambria Math"/>
          <w:szCs w:val="20"/>
        </w:rPr>
      </w:pPr>
      <w:r>
        <w:rPr>
          <w:rFonts w:hint="eastAsia" w:ascii="Times New Roman" w:hAnsi="Times New Roman" w:eastAsia="宋体" w:cs="Cambria Math"/>
          <w:szCs w:val="20"/>
        </w:rPr>
        <w:t>202</w:t>
      </w:r>
      <w:r>
        <w:rPr>
          <w:rFonts w:hint="default" w:ascii="Times New Roman" w:hAnsi="Times New Roman" w:eastAsia="宋体" w:cs="Cambria Math"/>
          <w:szCs w:val="20"/>
          <w:lang w:val="en-US"/>
        </w:rPr>
        <w:t>6</w:t>
      </w:r>
      <w:r>
        <w:rPr>
          <w:rFonts w:hint="eastAsia" w:ascii="Times New Roman" w:hAnsi="Times New Roman" w:eastAsia="宋体" w:cs="Cambria Math"/>
          <w:szCs w:val="20"/>
        </w:rPr>
        <w:t>年</w:t>
      </w:r>
      <w:r>
        <w:rPr>
          <w:rFonts w:hint="default" w:ascii="Times New Roman" w:hAnsi="Times New Roman" w:eastAsia="宋体" w:cs="Cambria Math"/>
          <w:szCs w:val="20"/>
          <w:lang w:val="en-US"/>
        </w:rPr>
        <w:t>5</w:t>
      </w:r>
      <w:r>
        <w:rPr>
          <w:rFonts w:hint="eastAsia" w:ascii="Times New Roman" w:hAnsi="Times New Roman" w:eastAsia="宋体" w:cs="Cambria Math"/>
          <w:szCs w:val="20"/>
        </w:rPr>
        <w:t>月</w:t>
      </w:r>
      <w:r>
        <w:rPr>
          <w:rFonts w:hint="eastAsia" w:ascii="Times New Roman" w:hAnsi="Times New Roman" w:eastAsia="宋体" w:cs="Cambria Math"/>
          <w:szCs w:val="20"/>
          <w:lang w:val="en-US" w:eastAsia="zh-CN"/>
        </w:rPr>
        <w:t>11</w:t>
      </w:r>
      <w:r>
        <w:rPr>
          <w:rFonts w:hint="eastAsia" w:ascii="Times New Roman" w:hAnsi="Times New Roman" w:eastAsia="宋体" w:cs="Cambria Math"/>
          <w:szCs w:val="20"/>
        </w:rPr>
        <w:t>日</w:t>
      </w:r>
    </w:p>
    <w:p w14:paraId="770F9F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C580"/>
    <w:rsid w:val="65E38E80"/>
    <w:rsid w:val="6F3F423E"/>
    <w:rsid w:val="73FDDEAB"/>
    <w:rsid w:val="7F7FC580"/>
    <w:rsid w:val="7FBF6362"/>
    <w:rsid w:val="7FC3F392"/>
    <w:rsid w:val="F517308A"/>
    <w:rsid w:val="FFCE0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ustomXml" Target="ink/ink4.xml"/><Relationship Id="rId7" Type="http://schemas.openxmlformats.org/officeDocument/2006/relationships/customXml" Target="ink/ink3.xml"/><Relationship Id="rId6" Type="http://schemas.openxmlformats.org/officeDocument/2006/relationships/customXml" Target="ink/ink2.xml"/><Relationship Id="rId5" Type="http://schemas.openxmlformats.org/officeDocument/2006/relationships/image" Target="media/image1.png"/><Relationship Id="rId4" Type="http://schemas.openxmlformats.org/officeDocument/2006/relationships/customXml" Target="ink/ink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6"/>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channel name="F" type="integer" max="1023" units="cm"/>
        </inkml:traceFormat>
        <inkml:channelProperties>
          <inkml:channelProperty channel="X" name="resolution" value="28.3464566929134" units="1/cm"/>
          <inkml:channelProperty channel="Y" name="resolution" value="28.3464566929134" units="1/cm"/>
          <inkml:channelProperty channel="F" name="resolution" value="2.84167" units="1/cm"/>
        </inkml:channelProperties>
      </inkml:inkSource>
      <inkml:timestamp xml:id="ts0" timeString="2026-03-09T15:43:15"/>
    </inkml:context>
    <inkml:brush xml:id="br0">
      <inkml:brushProperty name="width" value="0.0529194456206428" units="cm"/>
      <inkml:brushProperty name="height" value="0.0529194456206428" units="cm"/>
      <inkml:brushProperty name="color" value="#f80600"/>
      <inkml:brushProperty name="ignorePressure" value="0"/>
    </inkml:brush>
  </inkml:definitions>
  <inkml:trace contextRef="#ctx0" brushRef="#br0">11873.000 78841.000 767</inkml:trace>
</inkml:ink>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2026-05-09T01:11:00Z</dcterms:created>
  <dc:creator>交易中心-柏</dc:creator>
  <cp:lastModifiedBy>交易中心-柏</cp:lastModifiedBy>
  <dcterms:modified xsi:type="dcterms:W3CDTF">2026-05-11T09:45:53Z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F0CBE6C688F74227BDE6FB695D98B71C_41</vt:lpwstr>
  </property>
</Properties>
</file>