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8F0EA">
      <w:pPr>
        <w:bidi w:val="0"/>
        <w:rPr>
          <w:color w:val="auto"/>
          <w:highlight w:val="none"/>
        </w:rPr>
      </w:pPr>
    </w:p>
    <w:p w14:paraId="5C02D131">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7A6DC54E">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eastAsia="宋体" w:cs="Times New Roman"/>
          <w:b/>
          <w:snapToGrid w:val="0"/>
          <w:color w:val="auto"/>
          <w:kern w:val="0"/>
          <w:sz w:val="48"/>
          <w:szCs w:val="84"/>
          <w:highlight w:val="none"/>
          <w:u w:val="none"/>
          <w:lang w:val="en-US" w:eastAsia="zh-CN"/>
        </w:rPr>
      </w:pPr>
      <w:r>
        <w:rPr>
          <w:rFonts w:ascii="Times New Roman" w:hAnsi="Times New Roman" w:cs="Times New Roman"/>
          <w:b/>
          <w:snapToGrid w:val="0"/>
          <w:color w:val="auto"/>
          <w:kern w:val="0"/>
          <w:sz w:val="48"/>
          <w:szCs w:val="84"/>
          <w:highlight w:val="none"/>
          <w:u w:val="none"/>
          <w:lang w:val="en-US" w:eastAsia="zh-CN"/>
        </w:rPr>
        <w:t>2026-2029年常年法律顾问</w:t>
      </w:r>
      <w:r>
        <w:rPr>
          <w:rFonts w:hint="eastAsia" w:cs="Times New Roman"/>
          <w:b/>
          <w:snapToGrid w:val="0"/>
          <w:color w:val="auto"/>
          <w:kern w:val="0"/>
          <w:sz w:val="48"/>
          <w:szCs w:val="84"/>
          <w:highlight w:val="none"/>
          <w:u w:val="none"/>
          <w:lang w:val="en-US" w:eastAsia="zh-CN"/>
        </w:rPr>
        <w:t>服务</w:t>
      </w:r>
      <w:r>
        <w:rPr>
          <w:rFonts w:ascii="Times New Roman" w:hAnsi="Times New Roman" w:cs="Times New Roman"/>
          <w:b/>
          <w:snapToGrid w:val="0"/>
          <w:color w:val="auto"/>
          <w:kern w:val="0"/>
          <w:sz w:val="48"/>
          <w:szCs w:val="84"/>
          <w:highlight w:val="none"/>
          <w:u w:val="none"/>
          <w:lang w:val="en-US" w:eastAsia="zh-CN"/>
        </w:rPr>
        <w:t>项目</w:t>
      </w:r>
    </w:p>
    <w:p w14:paraId="3A315C93">
      <w:pPr>
        <w:bidi w:val="0"/>
        <w:rPr>
          <w:color w:val="auto"/>
          <w:highlight w:val="none"/>
        </w:rPr>
      </w:pPr>
    </w:p>
    <w:p w14:paraId="749BC022">
      <w:pPr>
        <w:bidi w:val="0"/>
        <w:rPr>
          <w:color w:val="auto"/>
          <w:highlight w:val="none"/>
        </w:rPr>
      </w:pPr>
    </w:p>
    <w:p w14:paraId="61A5D58F">
      <w:pPr>
        <w:bidi w:val="0"/>
        <w:rPr>
          <w:color w:val="auto"/>
          <w:highlight w:val="none"/>
        </w:rPr>
      </w:pPr>
    </w:p>
    <w:p w14:paraId="327D62F7">
      <w:pPr>
        <w:bidi w:val="0"/>
        <w:rPr>
          <w:color w:val="auto"/>
          <w:highlight w:val="none"/>
        </w:rPr>
      </w:pPr>
    </w:p>
    <w:p w14:paraId="16FE616B">
      <w:pPr>
        <w:bidi w:val="0"/>
        <w:rPr>
          <w:color w:val="auto"/>
          <w:highlight w:val="none"/>
        </w:rPr>
      </w:pPr>
    </w:p>
    <w:p w14:paraId="59FF2E85">
      <w:pPr>
        <w:bidi w:val="0"/>
        <w:rPr>
          <w:color w:val="auto"/>
          <w:highlight w:val="none"/>
        </w:rPr>
      </w:pPr>
    </w:p>
    <w:p w14:paraId="7794E1BB">
      <w:pPr>
        <w:bidi w:val="0"/>
        <w:rPr>
          <w:color w:val="auto"/>
          <w:highlight w:val="none"/>
        </w:rPr>
      </w:pPr>
    </w:p>
    <w:p w14:paraId="438C00E0">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询比文件</w:t>
      </w:r>
    </w:p>
    <w:p w14:paraId="548280C4">
      <w:pPr>
        <w:bidi w:val="0"/>
        <w:rPr>
          <w:color w:val="auto"/>
          <w:highlight w:val="none"/>
        </w:rPr>
      </w:pPr>
    </w:p>
    <w:p w14:paraId="223AD9B5">
      <w:pPr>
        <w:bidi w:val="0"/>
        <w:rPr>
          <w:color w:val="auto"/>
          <w:highlight w:val="none"/>
        </w:rPr>
      </w:pPr>
    </w:p>
    <w:p w14:paraId="6F313CA0">
      <w:pPr>
        <w:bidi w:val="0"/>
        <w:rPr>
          <w:color w:val="auto"/>
          <w:highlight w:val="none"/>
        </w:rPr>
      </w:pPr>
    </w:p>
    <w:p w14:paraId="6B2CACFC">
      <w:pPr>
        <w:bidi w:val="0"/>
        <w:rPr>
          <w:color w:val="auto"/>
          <w:highlight w:val="none"/>
        </w:rPr>
      </w:pPr>
    </w:p>
    <w:p w14:paraId="3E0C8BD6">
      <w:pPr>
        <w:bidi w:val="0"/>
        <w:rPr>
          <w:color w:val="auto"/>
          <w:highlight w:val="none"/>
        </w:rPr>
      </w:pPr>
    </w:p>
    <w:p w14:paraId="7008EC4A">
      <w:pPr>
        <w:bidi w:val="0"/>
        <w:rPr>
          <w:color w:val="auto"/>
          <w:highlight w:val="none"/>
        </w:rPr>
      </w:pPr>
    </w:p>
    <w:p w14:paraId="7ACE77A9">
      <w:pPr>
        <w:bidi w:val="0"/>
        <w:rPr>
          <w:color w:val="auto"/>
          <w:highlight w:val="none"/>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DB1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0A1D47D">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cs="Times New Roman"/>
                <w:b/>
                <w:snapToGrid w:val="0"/>
                <w:color w:val="auto"/>
                <w:kern w:val="0"/>
                <w:sz w:val="30"/>
                <w:szCs w:val="30"/>
                <w:highlight w:val="none"/>
                <w:vertAlign w:val="baseline"/>
                <w:lang w:val="en-US" w:eastAsia="zh-CN"/>
              </w:rPr>
              <w:t>采购人</w:t>
            </w:r>
          </w:p>
        </w:tc>
        <w:tc>
          <w:tcPr>
            <w:tcW w:w="4744" w:type="dxa"/>
            <w:tcBorders>
              <w:tl2br w:val="nil"/>
              <w:tr2bl w:val="nil"/>
            </w:tcBorders>
            <w:vAlign w:val="center"/>
          </w:tcPr>
          <w:p w14:paraId="611C85B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4FB896A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cs="Times New Roman"/>
                <w:b w:val="0"/>
                <w:bCs/>
                <w:snapToGrid w:val="0"/>
                <w:color w:val="auto"/>
                <w:kern w:val="0"/>
                <w:sz w:val="24"/>
                <w:szCs w:val="24"/>
                <w:highlight w:val="none"/>
                <w:lang w:val="en-US" w:eastAsia="zh-CN"/>
              </w:rPr>
              <w:t>采购人</w:t>
            </w:r>
            <w:r>
              <w:rPr>
                <w:rFonts w:hint="eastAsia" w:ascii="Times New Roman" w:hAnsi="Times New Roman" w:cs="Times New Roman"/>
                <w:b w:val="0"/>
                <w:bCs/>
                <w:snapToGrid w:val="0"/>
                <w:color w:val="auto"/>
                <w:kern w:val="0"/>
                <w:sz w:val="24"/>
                <w:szCs w:val="24"/>
                <w:highlight w:val="none"/>
                <w:lang w:val="en-US" w:eastAsia="zh-CN"/>
              </w:rPr>
              <w:t>公章</w:t>
            </w:r>
            <w:r>
              <w:rPr>
                <w:rFonts w:hint="eastAsia" w:ascii="Times New Roman" w:hAnsi="Times New Roman" w:cs="Times New Roman"/>
                <w:b w:val="0"/>
                <w:bCs/>
                <w:snapToGrid w:val="0"/>
                <w:color w:val="auto"/>
                <w:kern w:val="0"/>
                <w:sz w:val="24"/>
                <w:szCs w:val="24"/>
                <w:highlight w:val="none"/>
                <w:lang w:eastAsia="zh-CN"/>
              </w:rPr>
              <w:t>）</w:t>
            </w:r>
          </w:p>
        </w:tc>
      </w:tr>
      <w:tr w14:paraId="3F37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EA91BA3">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595A6E7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cs="Times New Roman"/>
                <w:b/>
                <w:snapToGrid w:val="0"/>
                <w:color w:val="auto"/>
                <w:kern w:val="0"/>
                <w:sz w:val="30"/>
                <w:szCs w:val="30"/>
                <w:highlight w:val="none"/>
                <w:lang w:val="en-US" w:eastAsia="zh-CN"/>
              </w:rPr>
              <w:t>2026</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5</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759B1668">
            <w:pPr>
              <w:rPr>
                <w:color w:val="auto"/>
                <w:highlight w:val="none"/>
              </w:rPr>
            </w:pPr>
          </w:p>
        </w:tc>
      </w:tr>
    </w:tbl>
    <w:p w14:paraId="2F47C3FE">
      <w:pPr>
        <w:bidi w:val="0"/>
        <w:rPr>
          <w:color w:val="auto"/>
          <w:highlight w:val="none"/>
        </w:rPr>
      </w:pPr>
    </w:p>
    <w:p w14:paraId="12677ACE">
      <w:pPr>
        <w:bidi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F2DE1EC">
      <w:pPr>
        <w:pStyle w:val="35"/>
        <w:bidi w:val="0"/>
        <w:rPr>
          <w:highlight w:val="none"/>
        </w:rPr>
      </w:pPr>
      <w:r>
        <w:rPr>
          <w:rFonts w:hint="eastAsia"/>
          <w:highlight w:val="none"/>
        </w:rPr>
        <w:t>目录</w:t>
      </w:r>
    </w:p>
    <w:p w14:paraId="7CE5B0E6">
      <w:pPr>
        <w:pStyle w:val="13"/>
        <w:tabs>
          <w:tab w:val="right" w:leader="dot" w:pos="8306"/>
        </w:tabs>
      </w:pPr>
      <w:r>
        <w:rPr>
          <w:rFonts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_Toc28583 </w:instrText>
      </w:r>
      <w:r>
        <w:rPr>
          <w:rFonts w:ascii="宋体" w:hAnsi="宋体"/>
          <w:snapToGrid w:val="0"/>
          <w:kern w:val="0"/>
          <w:szCs w:val="24"/>
          <w:highlight w:val="none"/>
        </w:rPr>
        <w:fldChar w:fldCharType="separate"/>
      </w:r>
      <w:r>
        <w:rPr>
          <w:rFonts w:hint="eastAsia"/>
          <w:highlight w:val="none"/>
        </w:rPr>
        <w:t xml:space="preserve">第一章 </w:t>
      </w:r>
      <w:r>
        <w:rPr>
          <w:rFonts w:hint="eastAsia"/>
          <w:highlight w:val="none"/>
          <w:lang w:eastAsia="zh-CN"/>
        </w:rPr>
        <w:t>询比公告</w:t>
      </w:r>
      <w:r>
        <w:tab/>
      </w:r>
      <w:r>
        <w:fldChar w:fldCharType="begin"/>
      </w:r>
      <w:r>
        <w:instrText xml:space="preserve"> PAGEREF _Toc28583 \h </w:instrText>
      </w:r>
      <w:r>
        <w:fldChar w:fldCharType="separate"/>
      </w:r>
      <w:r>
        <w:t>1</w:t>
      </w:r>
      <w:r>
        <w:fldChar w:fldCharType="end"/>
      </w:r>
      <w:r>
        <w:rPr>
          <w:rFonts w:ascii="宋体" w:hAnsi="宋体"/>
          <w:snapToGrid w:val="0"/>
          <w:color w:val="auto"/>
          <w:kern w:val="0"/>
          <w:szCs w:val="24"/>
          <w:highlight w:val="none"/>
        </w:rPr>
        <w:fldChar w:fldCharType="end"/>
      </w:r>
    </w:p>
    <w:p w14:paraId="6696005A">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_Toc18334 </w:instrText>
      </w:r>
      <w:r>
        <w:rPr>
          <w:rFonts w:ascii="宋体" w:hAnsi="宋体"/>
          <w:snapToGrid w:val="0"/>
          <w:kern w:val="0"/>
          <w:szCs w:val="24"/>
          <w:highlight w:val="none"/>
        </w:rPr>
        <w:fldChar w:fldCharType="separate"/>
      </w:r>
      <w:r>
        <w:rPr>
          <w:rFonts w:hint="eastAsia"/>
          <w:highlight w:val="none"/>
        </w:rPr>
        <w:t xml:space="preserve">第二章 </w:t>
      </w:r>
      <w:r>
        <w:rPr>
          <w:rFonts w:hint="eastAsia"/>
          <w:highlight w:val="none"/>
          <w:lang w:eastAsia="zh-CN"/>
        </w:rPr>
        <w:t>响应人</w:t>
      </w:r>
      <w:r>
        <w:rPr>
          <w:rFonts w:hint="eastAsia"/>
          <w:highlight w:val="none"/>
        </w:rPr>
        <w:t>须知</w:t>
      </w:r>
      <w:r>
        <w:tab/>
      </w:r>
      <w:r>
        <w:fldChar w:fldCharType="begin"/>
      </w:r>
      <w:r>
        <w:instrText xml:space="preserve"> PAGEREF _Toc18334 \h </w:instrText>
      </w:r>
      <w:r>
        <w:fldChar w:fldCharType="separate"/>
      </w:r>
      <w:r>
        <w:t>5</w:t>
      </w:r>
      <w:r>
        <w:fldChar w:fldCharType="end"/>
      </w:r>
      <w:r>
        <w:rPr>
          <w:rFonts w:ascii="宋体" w:hAnsi="宋体"/>
          <w:snapToGrid w:val="0"/>
          <w:color w:val="auto"/>
          <w:kern w:val="0"/>
          <w:szCs w:val="24"/>
          <w:highlight w:val="none"/>
        </w:rPr>
        <w:fldChar w:fldCharType="end"/>
      </w:r>
    </w:p>
    <w:p w14:paraId="50D408C5">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_Toc8817 </w:instrText>
      </w:r>
      <w:r>
        <w:rPr>
          <w:rFonts w:ascii="宋体" w:hAnsi="宋体"/>
          <w:snapToGrid w:val="0"/>
          <w:kern w:val="0"/>
          <w:szCs w:val="24"/>
          <w:highlight w:val="none"/>
        </w:rPr>
        <w:fldChar w:fldCharType="separate"/>
      </w:r>
      <w:r>
        <w:rPr>
          <w:rFonts w:hint="eastAsia"/>
          <w:highlight w:val="none"/>
          <w:lang w:val="en-US" w:eastAsia="zh-CN"/>
        </w:rPr>
        <w:t>第三章 评审办法（综合评估法）</w:t>
      </w:r>
      <w:r>
        <w:tab/>
      </w:r>
      <w:r>
        <w:fldChar w:fldCharType="begin"/>
      </w:r>
      <w:r>
        <w:instrText xml:space="preserve"> PAGEREF _Toc8817 \h </w:instrText>
      </w:r>
      <w:r>
        <w:fldChar w:fldCharType="separate"/>
      </w:r>
      <w:r>
        <w:t>16</w:t>
      </w:r>
      <w:r>
        <w:fldChar w:fldCharType="end"/>
      </w:r>
      <w:r>
        <w:rPr>
          <w:rFonts w:ascii="宋体" w:hAnsi="宋体"/>
          <w:snapToGrid w:val="0"/>
          <w:color w:val="auto"/>
          <w:kern w:val="0"/>
          <w:szCs w:val="24"/>
          <w:highlight w:val="none"/>
        </w:rPr>
        <w:fldChar w:fldCharType="end"/>
      </w:r>
    </w:p>
    <w:p w14:paraId="2FEFB4B9">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_Toc23557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四</w:t>
      </w:r>
      <w:r>
        <w:rPr>
          <w:rFonts w:hint="eastAsia"/>
          <w:highlight w:val="none"/>
        </w:rPr>
        <w:t>章 合同</w:t>
      </w:r>
      <w:r>
        <w:rPr>
          <w:rFonts w:hint="eastAsia"/>
          <w:highlight w:val="none"/>
          <w:lang w:val="en-US" w:eastAsia="zh-CN"/>
        </w:rPr>
        <w:t>条款及格式</w:t>
      </w:r>
      <w:r>
        <w:tab/>
      </w:r>
      <w:r>
        <w:fldChar w:fldCharType="begin"/>
      </w:r>
      <w:r>
        <w:instrText xml:space="preserve"> PAGEREF _Toc23557 \h </w:instrText>
      </w:r>
      <w:r>
        <w:fldChar w:fldCharType="separate"/>
      </w:r>
      <w:r>
        <w:t>21</w:t>
      </w:r>
      <w:r>
        <w:fldChar w:fldCharType="end"/>
      </w:r>
      <w:r>
        <w:rPr>
          <w:rFonts w:ascii="宋体" w:hAnsi="宋体"/>
          <w:snapToGrid w:val="0"/>
          <w:color w:val="auto"/>
          <w:kern w:val="0"/>
          <w:szCs w:val="24"/>
          <w:highlight w:val="none"/>
        </w:rPr>
        <w:fldChar w:fldCharType="end"/>
      </w:r>
    </w:p>
    <w:p w14:paraId="129FD1E7">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_Toc14997 </w:instrText>
      </w:r>
      <w:r>
        <w:rPr>
          <w:rFonts w:ascii="宋体" w:hAnsi="宋体"/>
          <w:snapToGrid w:val="0"/>
          <w:kern w:val="0"/>
          <w:szCs w:val="24"/>
          <w:highlight w:val="none"/>
        </w:rPr>
        <w:fldChar w:fldCharType="separate"/>
      </w:r>
      <w:r>
        <w:rPr>
          <w:rFonts w:hint="eastAsia"/>
          <w:highlight w:val="none"/>
          <w:lang w:eastAsia="zh-CN"/>
        </w:rPr>
        <w:t>第五章</w:t>
      </w:r>
      <w:r>
        <w:rPr>
          <w:rFonts w:hint="eastAsia"/>
          <w:highlight w:val="none"/>
        </w:rPr>
        <w:t xml:space="preserve"> </w:t>
      </w:r>
      <w:r>
        <w:rPr>
          <w:rFonts w:hint="eastAsia"/>
          <w:highlight w:val="none"/>
          <w:lang w:val="en-US" w:eastAsia="zh-CN"/>
        </w:rPr>
        <w:t>项目要求</w:t>
      </w:r>
      <w:r>
        <w:tab/>
      </w:r>
      <w:r>
        <w:fldChar w:fldCharType="begin"/>
      </w:r>
      <w:r>
        <w:instrText xml:space="preserve"> PAGEREF _Toc14997 \h </w:instrText>
      </w:r>
      <w:r>
        <w:fldChar w:fldCharType="separate"/>
      </w:r>
      <w:r>
        <w:t>28</w:t>
      </w:r>
      <w:r>
        <w:fldChar w:fldCharType="end"/>
      </w:r>
      <w:r>
        <w:rPr>
          <w:rFonts w:ascii="宋体" w:hAnsi="宋体"/>
          <w:snapToGrid w:val="0"/>
          <w:color w:val="auto"/>
          <w:kern w:val="0"/>
          <w:szCs w:val="24"/>
          <w:highlight w:val="none"/>
        </w:rPr>
        <w:fldChar w:fldCharType="end"/>
      </w:r>
    </w:p>
    <w:p w14:paraId="7B00823F">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_Toc172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六</w:t>
      </w:r>
      <w:r>
        <w:rPr>
          <w:rFonts w:hint="eastAsia"/>
          <w:highlight w:val="none"/>
        </w:rPr>
        <w:t xml:space="preserve">章 </w:t>
      </w:r>
      <w:r>
        <w:rPr>
          <w:rFonts w:hint="eastAsia"/>
          <w:highlight w:val="none"/>
          <w:lang w:eastAsia="zh-CN"/>
        </w:rPr>
        <w:t>响应文件</w:t>
      </w:r>
      <w:r>
        <w:rPr>
          <w:rFonts w:hint="eastAsia"/>
          <w:highlight w:val="none"/>
        </w:rPr>
        <w:t>格式</w:t>
      </w:r>
      <w:r>
        <w:tab/>
      </w:r>
      <w:r>
        <w:fldChar w:fldCharType="begin"/>
      </w:r>
      <w:r>
        <w:instrText xml:space="preserve"> PAGEREF _Toc172 \h </w:instrText>
      </w:r>
      <w:r>
        <w:fldChar w:fldCharType="separate"/>
      </w:r>
      <w:r>
        <w:t>31</w:t>
      </w:r>
      <w:r>
        <w:fldChar w:fldCharType="end"/>
      </w:r>
      <w:r>
        <w:rPr>
          <w:rFonts w:ascii="宋体" w:hAnsi="宋体"/>
          <w:snapToGrid w:val="0"/>
          <w:color w:val="auto"/>
          <w:kern w:val="0"/>
          <w:szCs w:val="24"/>
          <w:highlight w:val="none"/>
        </w:rPr>
        <w:fldChar w:fldCharType="end"/>
      </w:r>
    </w:p>
    <w:p w14:paraId="5AA15618">
      <w:pPr>
        <w:widowControl/>
        <w:jc w:val="distribute"/>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14:paraId="44E1C379">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298CFA9">
      <w:pPr>
        <w:bidi w:val="0"/>
        <w:rPr>
          <w:rFonts w:hint="eastAsia"/>
          <w:color w:val="auto"/>
          <w:highlight w:val="none"/>
        </w:rPr>
      </w:pPr>
      <w:bookmarkStart w:id="0" w:name="_Toc440628903"/>
      <w:bookmarkStart w:id="1" w:name="_Toc469574661"/>
      <w:bookmarkStart w:id="2" w:name="_Toc6745"/>
    </w:p>
    <w:p w14:paraId="6AF03B77">
      <w:pPr>
        <w:pStyle w:val="3"/>
        <w:bidi w:val="0"/>
        <w:rPr>
          <w:rFonts w:hint="eastAsia"/>
          <w:color w:val="auto"/>
          <w:highlight w:val="none"/>
          <w:lang w:val="en-US" w:eastAsia="zh-CN"/>
        </w:rPr>
      </w:pPr>
      <w:bookmarkStart w:id="3" w:name="_Toc28583"/>
      <w:bookmarkStart w:id="4" w:name="_Toc32099"/>
      <w:bookmarkStart w:id="5" w:name="_Toc10551"/>
      <w:r>
        <w:rPr>
          <w:rFonts w:hint="eastAsia"/>
          <w:color w:val="auto"/>
          <w:highlight w:val="none"/>
        </w:rPr>
        <w:t>第一章</w:t>
      </w:r>
      <w:bookmarkEnd w:id="0"/>
      <w:r>
        <w:rPr>
          <w:rFonts w:hint="eastAsia"/>
          <w:color w:val="auto"/>
          <w:highlight w:val="none"/>
        </w:rPr>
        <w:t xml:space="preserve"> </w:t>
      </w:r>
      <w:bookmarkEnd w:id="1"/>
      <w:bookmarkEnd w:id="2"/>
      <w:r>
        <w:rPr>
          <w:rFonts w:hint="eastAsia"/>
          <w:color w:val="auto"/>
          <w:highlight w:val="none"/>
          <w:lang w:eastAsia="zh-CN"/>
        </w:rPr>
        <w:t>询比公告</w:t>
      </w:r>
      <w:bookmarkEnd w:id="3"/>
      <w:bookmarkEnd w:id="4"/>
      <w:bookmarkEnd w:id="5"/>
    </w:p>
    <w:p w14:paraId="784F2053">
      <w:pPr>
        <w:bidi w:val="0"/>
        <w:ind w:firstLine="1044"/>
        <w:rPr>
          <w:rFonts w:ascii="Times New Roman" w:hAnsi="Times New Roman"/>
          <w:color w:val="auto"/>
          <w:szCs w:val="20"/>
          <w:highlight w:val="none"/>
        </w:rPr>
      </w:pPr>
      <w:bookmarkStart w:id="6" w:name="_Toc55379218"/>
      <w:bookmarkStart w:id="7" w:name="_Toc89675127"/>
      <w:r>
        <w:rPr>
          <w:rFonts w:hint="eastAsia" w:ascii="Times New Roman" w:hAnsi="Times New Roman"/>
          <w:color w:val="auto"/>
          <w:szCs w:val="20"/>
          <w:highlight w:val="none"/>
          <w:u w:val="single"/>
        </w:rPr>
        <w:t>为提升本行治理体系和治理能力，深入推进法治体系、法治能力、法治文化一体化建设，提高法律风险防范的能力和水平，促进依法合规经营，切实维护权益。</w:t>
      </w:r>
      <w:r>
        <w:rPr>
          <w:rFonts w:hint="eastAsia" w:ascii="Times New Roman" w:hAnsi="Times New Roman"/>
          <w:color w:val="auto"/>
          <w:szCs w:val="20"/>
          <w:highlight w:val="none"/>
        </w:rPr>
        <w:t>现对</w:t>
      </w:r>
      <w:r>
        <w:rPr>
          <w:rFonts w:hint="eastAsia" w:ascii="Times New Roman" w:hAnsi="Times New Roman"/>
          <w:color w:val="auto"/>
          <w:szCs w:val="20"/>
          <w:highlight w:val="none"/>
          <w:u w:val="single"/>
        </w:rPr>
        <w:t>重庆三峡银行</w:t>
      </w:r>
      <w:r>
        <w:rPr>
          <w:rFonts w:ascii="Times New Roman" w:hAnsi="Times New Roman"/>
          <w:color w:val="auto"/>
          <w:szCs w:val="20"/>
          <w:highlight w:val="none"/>
          <w:u w:val="single"/>
        </w:rPr>
        <w:t>2026-2029年常年法律顾问</w:t>
      </w:r>
      <w:r>
        <w:rPr>
          <w:rFonts w:hint="eastAsia" w:ascii="Times New Roman" w:hAnsi="Times New Roman"/>
          <w:color w:val="auto"/>
          <w:szCs w:val="20"/>
          <w:highlight w:val="none"/>
          <w:u w:val="single"/>
        </w:rPr>
        <w:t>服务项目</w:t>
      </w:r>
      <w:r>
        <w:rPr>
          <w:rFonts w:hint="eastAsia" w:ascii="Times New Roman" w:hAnsi="Times New Roman"/>
          <w:color w:val="auto"/>
          <w:szCs w:val="20"/>
          <w:highlight w:val="none"/>
        </w:rPr>
        <w:t>进行公开</w:t>
      </w:r>
      <w:r>
        <w:rPr>
          <w:rFonts w:hint="eastAsia" w:ascii="Times New Roman" w:hAnsi="Times New Roman"/>
          <w:color w:val="auto"/>
          <w:szCs w:val="20"/>
          <w:highlight w:val="none"/>
          <w:lang w:eastAsia="zh-CN"/>
        </w:rPr>
        <w:t>询比</w:t>
      </w:r>
      <w:r>
        <w:rPr>
          <w:rFonts w:hint="eastAsia" w:ascii="Times New Roman" w:hAnsi="Times New Roman"/>
          <w:color w:val="auto"/>
          <w:szCs w:val="20"/>
          <w:highlight w:val="none"/>
        </w:rPr>
        <w:t>，</w:t>
      </w:r>
      <w:r>
        <w:rPr>
          <w:rFonts w:ascii="Times New Roman" w:hAnsi="Times New Roman"/>
          <w:color w:val="auto"/>
          <w:szCs w:val="20"/>
          <w:highlight w:val="none"/>
        </w:rPr>
        <w:t>特邀请有</w:t>
      </w:r>
      <w:bookmarkStart w:id="8" w:name="_Hlk59455120"/>
      <w:r>
        <w:rPr>
          <w:rFonts w:ascii="Times New Roman" w:hAnsi="Times New Roman"/>
          <w:color w:val="auto"/>
          <w:szCs w:val="20"/>
          <w:highlight w:val="none"/>
        </w:rPr>
        <w:t>意向</w:t>
      </w:r>
      <w:bookmarkEnd w:id="8"/>
      <w:r>
        <w:rPr>
          <w:rFonts w:ascii="Times New Roman" w:hAnsi="Times New Roman"/>
          <w:color w:val="auto"/>
          <w:szCs w:val="20"/>
          <w:highlight w:val="none"/>
        </w:rPr>
        <w:t>的潜在</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lang w:val="en-US" w:eastAsia="zh-CN"/>
        </w:rPr>
        <w:t>参与响应</w:t>
      </w:r>
      <w:r>
        <w:rPr>
          <w:rFonts w:ascii="Times New Roman" w:hAnsi="Times New Roman"/>
          <w:color w:val="auto"/>
          <w:szCs w:val="20"/>
          <w:highlight w:val="none"/>
        </w:rPr>
        <w:t>。</w:t>
      </w:r>
    </w:p>
    <w:p w14:paraId="6F89C1CF">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1. 询比项目内容</w:t>
      </w:r>
      <w:bookmarkEnd w:id="6"/>
      <w:bookmarkEnd w:id="7"/>
    </w:p>
    <w:p w14:paraId="22563B76">
      <w:pPr>
        <w:bidi w:val="0"/>
        <w:ind w:firstLine="1044"/>
        <w:rPr>
          <w:rFonts w:hint="eastAsia" w:ascii="Times New Roman" w:hAnsi="Times New Roman"/>
          <w:color w:val="auto"/>
          <w:szCs w:val="20"/>
          <w:highlight w:val="none"/>
          <w:lang w:val="en-US" w:eastAsia="zh-CN"/>
        </w:rPr>
      </w:pPr>
      <w:bookmarkStart w:id="9" w:name="_Toc469574664"/>
      <w:bookmarkStart w:id="10" w:name="_Toc89675128"/>
      <w:bookmarkStart w:id="11" w:name="_Toc297817088"/>
      <w:bookmarkStart w:id="12" w:name="_Toc288224935"/>
      <w:bookmarkStart w:id="13" w:name="_Toc55379219"/>
      <w:r>
        <w:rPr>
          <w:rFonts w:hint="eastAsia" w:ascii="Times New Roman" w:hAnsi="Times New Roman"/>
          <w:color w:val="auto"/>
          <w:szCs w:val="20"/>
          <w:highlight w:val="none"/>
          <w:lang w:val="en-US" w:eastAsia="zh-CN"/>
        </w:rPr>
        <w:t>1.1 项目名称：</w:t>
      </w:r>
      <w:r>
        <w:rPr>
          <w:rFonts w:ascii="Times New Roman" w:hAnsi="Times New Roman"/>
          <w:color w:val="auto"/>
          <w:szCs w:val="20"/>
          <w:highlight w:val="none"/>
          <w:lang w:val="en-US" w:eastAsia="zh-CN"/>
        </w:rPr>
        <w:t>重庆三峡银行2026-2029年常年法律顾问</w:t>
      </w:r>
      <w:r>
        <w:rPr>
          <w:rFonts w:hint="eastAsia" w:ascii="Times New Roman" w:hAnsi="Times New Roman"/>
          <w:color w:val="auto"/>
          <w:szCs w:val="20"/>
          <w:highlight w:val="none"/>
        </w:rPr>
        <w:t>服务</w:t>
      </w:r>
      <w:r>
        <w:rPr>
          <w:rFonts w:ascii="Times New Roman" w:hAnsi="Times New Roman"/>
          <w:color w:val="auto"/>
          <w:szCs w:val="20"/>
          <w:highlight w:val="none"/>
          <w:lang w:val="en-US" w:eastAsia="zh-CN"/>
        </w:rPr>
        <w:t>项目</w:t>
      </w:r>
    </w:p>
    <w:p w14:paraId="5B1D3C7C">
      <w:pPr>
        <w:bidi w:val="0"/>
        <w:ind w:firstLine="1044"/>
        <w:rPr>
          <w:rFonts w:hint="eastAsia" w:ascii="Times New Roman" w:hAnsi="Times New Roman"/>
          <w:color w:val="auto"/>
          <w:szCs w:val="20"/>
          <w:highlight w:val="none"/>
          <w:lang w:eastAsia="zh-CN"/>
        </w:rPr>
      </w:pPr>
      <w:r>
        <w:rPr>
          <w:rFonts w:hint="eastAsia" w:ascii="Times New Roman" w:hAnsi="Times New Roman"/>
          <w:color w:val="auto"/>
          <w:szCs w:val="20"/>
          <w:highlight w:val="none"/>
          <w:lang w:val="en-US" w:eastAsia="zh-CN"/>
        </w:rPr>
        <w:t>1.2 采购人：</w:t>
      </w:r>
      <w:r>
        <w:rPr>
          <w:rFonts w:ascii="Times New Roman" w:hAnsi="Times New Roman"/>
          <w:color w:val="auto"/>
          <w:szCs w:val="20"/>
          <w:highlight w:val="none"/>
        </w:rPr>
        <w:t>重庆三峡银行股份有限公司</w:t>
      </w:r>
    </w:p>
    <w:p w14:paraId="2248DFE5">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1.3 询比范围：</w:t>
      </w:r>
      <w:r>
        <w:rPr>
          <w:rFonts w:ascii="Times New Roman" w:hAnsi="Times New Roman"/>
          <w:color w:val="auto"/>
          <w:szCs w:val="20"/>
          <w:highlight w:val="none"/>
          <w:lang w:val="en-US" w:eastAsia="zh-CN"/>
        </w:rPr>
        <w:t>对本行依法经营及内部管理提供法律服务；及时审查本行标准法律文本、非标法律文本；提供全行法律咨询，对本行出具法律意见，签发律师函，开展法</w:t>
      </w:r>
      <w:r>
        <w:rPr>
          <w:rFonts w:hint="eastAsia" w:ascii="Times New Roman" w:hAnsi="Times New Roman"/>
          <w:color w:val="auto"/>
          <w:szCs w:val="20"/>
          <w:highlight w:val="none"/>
          <w:lang w:val="en-US" w:eastAsia="zh-CN"/>
        </w:rPr>
        <w:t>治</w:t>
      </w:r>
      <w:r>
        <w:rPr>
          <w:rFonts w:ascii="Times New Roman" w:hAnsi="Times New Roman"/>
          <w:color w:val="auto"/>
          <w:szCs w:val="20"/>
          <w:highlight w:val="none"/>
          <w:lang w:val="en-US" w:eastAsia="zh-CN"/>
        </w:rPr>
        <w:t>宣传等，依法维护银行权益。</w:t>
      </w:r>
    </w:p>
    <w:p w14:paraId="77C62371">
      <w:pPr>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1.4 最高限价</w:t>
      </w:r>
    </w:p>
    <w:p w14:paraId="66FB3698">
      <w:pPr>
        <w:ind w:firstLine="1044"/>
        <w:rPr>
          <w:rFonts w:hint="eastAsia" w:ascii="Times New Roman" w:hAnsi="Times New Roman"/>
          <w:color w:val="auto"/>
          <w:szCs w:val="20"/>
          <w:highlight w:val="none"/>
          <w:lang w:eastAsia="zh-CN"/>
        </w:rPr>
      </w:pPr>
      <w:r>
        <w:rPr>
          <w:rFonts w:hint="eastAsia" w:ascii="Times New Roman" w:hAnsi="Times New Roman"/>
          <w:color w:val="auto"/>
          <w:szCs w:val="20"/>
          <w:highlight w:val="none"/>
          <w:lang w:val="en-US" w:eastAsia="zh-CN"/>
        </w:rPr>
        <w:t>最高限价：</w:t>
      </w:r>
      <w:r>
        <w:rPr>
          <w:rFonts w:ascii="Times New Roman" w:hAnsi="Times New Roman"/>
          <w:color w:val="auto"/>
          <w:szCs w:val="20"/>
          <w:highlight w:val="none"/>
          <w:lang w:val="en-US" w:eastAsia="zh-CN"/>
        </w:rPr>
        <w:t>65万元/年</w:t>
      </w:r>
      <w:r>
        <w:rPr>
          <w:rFonts w:hint="eastAsia" w:ascii="Times New Roman" w:hAnsi="Times New Roman"/>
          <w:color w:val="auto"/>
          <w:szCs w:val="20"/>
          <w:highlight w:val="none"/>
          <w:lang w:eastAsia="zh-CN"/>
        </w:rPr>
        <w:t>（</w:t>
      </w:r>
      <w:r>
        <w:rPr>
          <w:rFonts w:hint="eastAsia" w:ascii="Times New Roman" w:hAnsi="Times New Roman"/>
          <w:color w:val="auto"/>
          <w:szCs w:val="20"/>
          <w:highlight w:val="none"/>
          <w:lang w:val="en-US" w:eastAsia="zh-CN"/>
        </w:rPr>
        <w:t>含税</w:t>
      </w:r>
      <w:r>
        <w:rPr>
          <w:rFonts w:hint="eastAsia" w:ascii="Times New Roman" w:hAnsi="Times New Roman"/>
          <w:color w:val="auto"/>
          <w:szCs w:val="20"/>
          <w:highlight w:val="none"/>
          <w:lang w:eastAsia="zh-CN"/>
        </w:rPr>
        <w:t>）</w:t>
      </w:r>
      <w:r>
        <w:rPr>
          <w:rFonts w:ascii="Times New Roman" w:hAnsi="Times New Roman"/>
          <w:color w:val="auto"/>
          <w:szCs w:val="20"/>
          <w:highlight w:val="none"/>
          <w:lang w:eastAsia="zh-CN"/>
        </w:rPr>
        <w:t>、三年共计195万元</w:t>
      </w:r>
      <w:r>
        <w:rPr>
          <w:rFonts w:hint="eastAsia" w:ascii="Times New Roman" w:hAnsi="Times New Roman"/>
          <w:color w:val="auto"/>
          <w:szCs w:val="20"/>
          <w:highlight w:val="none"/>
          <w:lang w:eastAsia="zh-CN"/>
        </w:rPr>
        <w:t>（</w:t>
      </w:r>
      <w:r>
        <w:rPr>
          <w:rFonts w:hint="eastAsia" w:ascii="Times New Roman" w:hAnsi="Times New Roman"/>
          <w:color w:val="auto"/>
          <w:szCs w:val="20"/>
          <w:highlight w:val="none"/>
          <w:lang w:val="en-US" w:eastAsia="zh-CN"/>
        </w:rPr>
        <w:t>含税</w:t>
      </w:r>
      <w:r>
        <w:rPr>
          <w:rFonts w:hint="eastAsia" w:ascii="Times New Roman" w:hAnsi="Times New Roman"/>
          <w:color w:val="auto"/>
          <w:szCs w:val="20"/>
          <w:highlight w:val="none"/>
          <w:lang w:eastAsia="zh-CN"/>
        </w:rPr>
        <w:t>）</w:t>
      </w:r>
      <w:r>
        <w:rPr>
          <w:rFonts w:ascii="Times New Roman" w:hAnsi="Times New Roman"/>
          <w:color w:val="auto"/>
          <w:szCs w:val="20"/>
          <w:highlight w:val="none"/>
          <w:lang w:eastAsia="zh-CN"/>
        </w:rPr>
        <w:t>。</w:t>
      </w:r>
    </w:p>
    <w:p w14:paraId="75204A5A">
      <w:pPr>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1.5 成交供应商数量：</w:t>
      </w:r>
      <w:r>
        <w:rPr>
          <w:rFonts w:ascii="Times New Roman" w:hAnsi="Times New Roman"/>
          <w:color w:val="auto"/>
          <w:szCs w:val="20"/>
          <w:highlight w:val="none"/>
          <w:lang w:val="en-US" w:eastAsia="zh-CN"/>
        </w:rPr>
        <w:t>1家</w:t>
      </w:r>
    </w:p>
    <w:p w14:paraId="3F5BA945">
      <w:pPr>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1.6 其他：</w:t>
      </w:r>
      <w:r>
        <w:rPr>
          <w:rFonts w:ascii="Times New Roman" w:hAnsi="Times New Roman"/>
          <w:color w:val="auto"/>
          <w:szCs w:val="20"/>
          <w:highlight w:val="none"/>
          <w:lang w:val="en-US" w:eastAsia="zh-CN"/>
        </w:rPr>
        <w:t>服务期限3年，合同一年一签。</w:t>
      </w:r>
    </w:p>
    <w:p w14:paraId="22051C7A">
      <w:pPr>
        <w:autoSpaceDE/>
        <w:autoSpaceDN/>
        <w:ind w:firstLine="420" w:firstLineChars="200"/>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1.7 因本项目响应人为律师事务所，涉及“法定代表人”的相关内容，由律所负责人按文件要求与规定执行。</w:t>
      </w:r>
    </w:p>
    <w:p w14:paraId="4D57A1ED">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2. 响应人资格要求</w:t>
      </w:r>
      <w:bookmarkEnd w:id="9"/>
      <w:bookmarkEnd w:id="10"/>
      <w:bookmarkEnd w:id="11"/>
      <w:bookmarkEnd w:id="12"/>
      <w:bookmarkEnd w:id="13"/>
    </w:p>
    <w:p w14:paraId="0751B981">
      <w:pPr>
        <w:bidi w:val="0"/>
        <w:ind w:firstLine="1044"/>
        <w:rPr>
          <w:rFonts w:hint="eastAsia" w:ascii="Times New Roman" w:hAnsi="Times New Roman"/>
          <w:color w:val="auto"/>
          <w:szCs w:val="20"/>
          <w:highlight w:val="none"/>
          <w:lang w:val="en-US" w:eastAsia="zh-CN"/>
        </w:rPr>
      </w:pPr>
      <w:bookmarkStart w:id="14" w:name="_Hlk55488870"/>
      <w:r>
        <w:rPr>
          <w:rFonts w:hint="eastAsia" w:ascii="Times New Roman" w:hAnsi="Times New Roman"/>
          <w:color w:val="auto"/>
          <w:szCs w:val="20"/>
          <w:highlight w:val="none"/>
          <w:lang w:val="en-US" w:eastAsia="zh-CN"/>
        </w:rPr>
        <w:t>2.1 具有独立承担民事责任的能力。</w:t>
      </w:r>
    </w:p>
    <w:p w14:paraId="1740074C">
      <w:pPr>
        <w:bidi w:val="0"/>
        <w:ind w:firstLine="1044"/>
        <w:rPr>
          <w:rFonts w:ascii="Times New Roman" w:hAnsi="Times New Roman"/>
          <w:color w:val="auto"/>
          <w:szCs w:val="20"/>
          <w:highlight w:val="none"/>
        </w:rPr>
      </w:pPr>
      <w:r>
        <w:rPr>
          <w:rFonts w:hint="eastAsia" w:ascii="Times New Roman" w:hAnsi="Times New Roman"/>
          <w:color w:val="auto"/>
          <w:szCs w:val="20"/>
          <w:highlight w:val="none"/>
          <w:lang w:val="en-US" w:eastAsia="zh-CN"/>
        </w:rPr>
        <w:t>【提供：1、律师事务所执业许可证复印件；2、响应人负责人身份证明；3、负责人授权委托书（如有，适用于有委托代理人的情况时采用）。】</w:t>
      </w:r>
    </w:p>
    <w:p w14:paraId="00AD2FEE">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8F4CE23">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2.3 本项目不允许任何形式的转包【提供书面声明】。</w:t>
      </w:r>
    </w:p>
    <w:p w14:paraId="0185C778">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 xml:space="preserve">2.4 </w:t>
      </w:r>
      <w:r>
        <w:rPr>
          <w:rFonts w:ascii="Times New Roman" w:hAnsi="Times New Roman"/>
          <w:color w:val="auto"/>
          <w:szCs w:val="20"/>
          <w:highlight w:val="none"/>
          <w:lang w:val="en-US" w:eastAsia="zh-CN"/>
        </w:rPr>
        <w:t>律所</w:t>
      </w:r>
      <w:r>
        <w:rPr>
          <w:rFonts w:hint="eastAsia" w:ascii="Times New Roman" w:hAnsi="Times New Roman"/>
          <w:color w:val="auto"/>
          <w:szCs w:val="20"/>
          <w:highlight w:val="none"/>
          <w:lang w:val="en-US" w:eastAsia="zh-CN"/>
        </w:rPr>
        <w:t>及</w:t>
      </w:r>
      <w:r>
        <w:rPr>
          <w:rFonts w:ascii="Times New Roman" w:hAnsi="Times New Roman"/>
          <w:color w:val="auto"/>
          <w:szCs w:val="20"/>
          <w:highlight w:val="none"/>
          <w:lang w:val="en-US" w:eastAsia="zh-CN"/>
        </w:rPr>
        <w:t>负责人</w:t>
      </w:r>
      <w:r>
        <w:rPr>
          <w:rFonts w:hint="eastAsia" w:ascii="Times New Roman" w:hAnsi="Times New Roman"/>
          <w:color w:val="auto"/>
          <w:szCs w:val="20"/>
          <w:highlight w:val="none"/>
          <w:lang w:val="en-US" w:eastAsia="zh-CN"/>
        </w:rPr>
        <w:t>没有被人民法院列为失信被执行人名单</w:t>
      </w:r>
      <w:r>
        <w:rPr>
          <w:rFonts w:hint="eastAsia" w:ascii="Times New Roman" w:hAnsi="Times New Roman"/>
          <w:color w:val="auto"/>
          <w:szCs w:val="20"/>
          <w:highlight w:val="none"/>
        </w:rPr>
        <w:t>（中国执行信息公开网网址：https://zxgk.court.gov.cn/）</w:t>
      </w:r>
      <w:r>
        <w:rPr>
          <w:rFonts w:hint="eastAsia" w:ascii="Times New Roman" w:hAnsi="Times New Roman"/>
          <w:color w:val="auto"/>
          <w:szCs w:val="20"/>
          <w:highlight w:val="none"/>
          <w:lang w:val="en-US" w:eastAsia="zh-CN"/>
        </w:rPr>
        <w:t>【提供：1、</w:t>
      </w:r>
      <w:r>
        <w:rPr>
          <w:rFonts w:ascii="Times New Roman" w:hAnsi="Times New Roman"/>
          <w:color w:val="auto"/>
          <w:szCs w:val="20"/>
          <w:highlight w:val="none"/>
          <w:lang w:val="en-US" w:eastAsia="zh-CN"/>
        </w:rPr>
        <w:t>律所</w:t>
      </w:r>
      <w:r>
        <w:rPr>
          <w:rFonts w:hint="eastAsia" w:ascii="Times New Roman" w:hAnsi="Times New Roman"/>
          <w:color w:val="auto"/>
          <w:szCs w:val="20"/>
          <w:highlight w:val="none"/>
          <w:lang w:val="en-US" w:eastAsia="zh-CN"/>
        </w:rPr>
        <w:t>在</w:t>
      </w:r>
      <w:r>
        <w:rPr>
          <w:rFonts w:ascii="Times New Roman" w:hAnsi="Times New Roman"/>
          <w:color w:val="auto"/>
          <w:szCs w:val="20"/>
          <w:highlight w:val="none"/>
        </w:rPr>
        <w:t>中国执行信息公开网</w:t>
      </w:r>
      <w:r>
        <w:rPr>
          <w:rFonts w:hint="eastAsia" w:ascii="Times New Roman" w:hAnsi="Times New Roman"/>
          <w:color w:val="auto"/>
          <w:szCs w:val="20"/>
          <w:highlight w:val="none"/>
          <w:lang w:val="en-US" w:eastAsia="zh-CN"/>
        </w:rPr>
        <w:t>的查询</w:t>
      </w:r>
      <w:r>
        <w:rPr>
          <w:rFonts w:ascii="Times New Roman" w:hAnsi="Times New Roman"/>
          <w:color w:val="auto"/>
          <w:szCs w:val="20"/>
          <w:highlight w:val="none"/>
        </w:rPr>
        <w:t>截图</w:t>
      </w:r>
      <w:r>
        <w:rPr>
          <w:rFonts w:hint="eastAsia" w:ascii="Times New Roman" w:hAnsi="Times New Roman"/>
          <w:color w:val="auto"/>
          <w:szCs w:val="20"/>
          <w:highlight w:val="none"/>
          <w:lang w:val="en-US" w:eastAsia="zh-CN"/>
        </w:rPr>
        <w:t>并加盖单位鲜章；2、</w:t>
      </w:r>
      <w:r>
        <w:rPr>
          <w:rFonts w:ascii="Times New Roman" w:hAnsi="Times New Roman"/>
          <w:color w:val="auto"/>
          <w:szCs w:val="20"/>
          <w:highlight w:val="none"/>
          <w:lang w:val="en-US" w:eastAsia="zh-CN"/>
        </w:rPr>
        <w:t>负责</w:t>
      </w:r>
      <w:r>
        <w:rPr>
          <w:rFonts w:hint="eastAsia" w:ascii="Times New Roman" w:hAnsi="Times New Roman"/>
          <w:color w:val="auto"/>
          <w:szCs w:val="20"/>
          <w:highlight w:val="none"/>
          <w:lang w:val="en-US" w:eastAsia="zh-CN"/>
        </w:rPr>
        <w:t>人在</w:t>
      </w:r>
      <w:r>
        <w:rPr>
          <w:rFonts w:ascii="Times New Roman" w:hAnsi="Times New Roman"/>
          <w:color w:val="auto"/>
          <w:szCs w:val="20"/>
          <w:highlight w:val="none"/>
        </w:rPr>
        <w:t>中国执行信息公开网</w:t>
      </w:r>
      <w:r>
        <w:rPr>
          <w:rFonts w:hint="eastAsia" w:ascii="Times New Roman" w:hAnsi="Times New Roman"/>
          <w:color w:val="auto"/>
          <w:szCs w:val="20"/>
          <w:highlight w:val="none"/>
          <w:lang w:val="en-US" w:eastAsia="zh-CN"/>
        </w:rPr>
        <w:t>的查询</w:t>
      </w:r>
      <w:r>
        <w:rPr>
          <w:rFonts w:ascii="Times New Roman" w:hAnsi="Times New Roman"/>
          <w:color w:val="auto"/>
          <w:szCs w:val="20"/>
          <w:highlight w:val="none"/>
        </w:rPr>
        <w:t>截图</w:t>
      </w:r>
      <w:r>
        <w:rPr>
          <w:rFonts w:hint="eastAsia" w:ascii="Times New Roman" w:hAnsi="Times New Roman"/>
          <w:color w:val="auto"/>
          <w:szCs w:val="20"/>
          <w:highlight w:val="none"/>
          <w:lang w:val="en-US" w:eastAsia="zh-CN"/>
        </w:rPr>
        <w:t>并加盖单位鲜章】。</w:t>
      </w:r>
    </w:p>
    <w:p w14:paraId="24185901">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2.5 本次询比不接受联合体响应。</w:t>
      </w:r>
    </w:p>
    <w:p w14:paraId="0045F7A8">
      <w:pPr>
        <w:bidi w:val="0"/>
        <w:ind w:firstLine="1044"/>
        <w:rPr>
          <w:rFonts w:hint="eastAsia" w:ascii="Times New Roman" w:hAnsi="Times New Roman" w:eastAsia="宋体"/>
          <w:color w:val="auto"/>
          <w:szCs w:val="20"/>
          <w:highlight w:val="none"/>
          <w:lang w:eastAsia="zh-CN"/>
        </w:rPr>
      </w:pPr>
      <w:r>
        <w:rPr>
          <w:rFonts w:hint="eastAsia" w:ascii="Times New Roman" w:hAnsi="Times New Roman"/>
          <w:color w:val="auto"/>
          <w:szCs w:val="20"/>
          <w:highlight w:val="none"/>
          <w:lang w:val="en-US" w:eastAsia="zh-CN"/>
        </w:rPr>
        <w:t xml:space="preserve">2.6 </w:t>
      </w:r>
      <w:r>
        <w:rPr>
          <w:rFonts w:hint="eastAsia" w:ascii="Times New Roman" w:hAnsi="Times New Roman"/>
          <w:color w:val="auto"/>
          <w:szCs w:val="20"/>
          <w:highlight w:val="none"/>
        </w:rPr>
        <w:t>本次</w:t>
      </w:r>
      <w:r>
        <w:rPr>
          <w:rFonts w:hint="eastAsia" w:ascii="Times New Roman" w:hAnsi="Times New Roman"/>
          <w:color w:val="auto"/>
          <w:szCs w:val="20"/>
          <w:highlight w:val="none"/>
          <w:lang w:eastAsia="zh-CN"/>
        </w:rPr>
        <w:t>询比</w:t>
      </w:r>
      <w:r>
        <w:rPr>
          <w:rFonts w:hint="eastAsia" w:ascii="Times New Roman" w:hAnsi="Times New Roman"/>
          <w:color w:val="auto"/>
          <w:szCs w:val="20"/>
          <w:highlight w:val="none"/>
        </w:rPr>
        <w:t>不接受曾因</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的违约行为与</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发生过纠纷的</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w:t>
      </w:r>
      <w:r>
        <w:rPr>
          <w:rFonts w:ascii="Times New Roman" w:hAnsi="Times New Roman"/>
          <w:color w:val="auto"/>
          <w:szCs w:val="20"/>
          <w:highlight w:val="none"/>
        </w:rPr>
        <w:t>不接受</w:t>
      </w:r>
      <w:r>
        <w:rPr>
          <w:rFonts w:hint="eastAsia" w:ascii="Times New Roman" w:hAnsi="Times New Roman"/>
          <w:color w:val="auto"/>
          <w:szCs w:val="20"/>
          <w:highlight w:val="none"/>
        </w:rPr>
        <w:t>与</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合作过程中不遵守</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及合同约定的</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w:t>
      </w:r>
      <w:r>
        <w:rPr>
          <w:rFonts w:ascii="Times New Roman" w:hAnsi="Times New Roman"/>
          <w:color w:val="auto"/>
          <w:szCs w:val="20"/>
          <w:highlight w:val="none"/>
        </w:rPr>
        <w:t>不接受</w:t>
      </w:r>
      <w:r>
        <w:rPr>
          <w:rFonts w:hint="eastAsia" w:ascii="Times New Roman" w:hAnsi="Times New Roman"/>
          <w:color w:val="auto"/>
          <w:szCs w:val="20"/>
          <w:highlight w:val="none"/>
        </w:rPr>
        <w:t>曾在</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项目</w:t>
      </w:r>
      <w:r>
        <w:rPr>
          <w:rFonts w:ascii="Times New Roman" w:hAnsi="Times New Roman"/>
          <w:color w:val="auto"/>
          <w:szCs w:val="20"/>
          <w:highlight w:val="none"/>
        </w:rPr>
        <w:t>中存在</w:t>
      </w:r>
      <w:r>
        <w:rPr>
          <w:rFonts w:hint="eastAsia" w:ascii="Times New Roman" w:hAnsi="Times New Roman"/>
          <w:color w:val="auto"/>
          <w:szCs w:val="20"/>
          <w:highlight w:val="none"/>
        </w:rPr>
        <w:t>弄虚作假行为的</w:t>
      </w:r>
      <w:r>
        <w:rPr>
          <w:rFonts w:hint="eastAsia" w:ascii="Times New Roman" w:hAnsi="Times New Roman"/>
          <w:color w:val="auto"/>
          <w:szCs w:val="20"/>
          <w:highlight w:val="none"/>
          <w:lang w:eastAsia="zh-CN"/>
        </w:rPr>
        <w:t>响应人</w:t>
      </w:r>
      <w:r>
        <w:rPr>
          <w:rFonts w:ascii="Times New Roman" w:hAnsi="Times New Roman"/>
          <w:color w:val="auto"/>
          <w:szCs w:val="20"/>
          <w:highlight w:val="none"/>
        </w:rPr>
        <w:t>。若</w:t>
      </w:r>
      <w:r>
        <w:rPr>
          <w:rFonts w:hint="eastAsia" w:ascii="Times New Roman" w:hAnsi="Times New Roman"/>
          <w:color w:val="auto"/>
          <w:szCs w:val="20"/>
          <w:highlight w:val="none"/>
          <w:lang w:eastAsia="zh-CN"/>
        </w:rPr>
        <w:t>响应人</w:t>
      </w:r>
      <w:r>
        <w:rPr>
          <w:rFonts w:ascii="Times New Roman" w:hAnsi="Times New Roman"/>
          <w:color w:val="auto"/>
          <w:szCs w:val="20"/>
          <w:highlight w:val="none"/>
        </w:rPr>
        <w:t>存在上述情况，</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将</w:t>
      </w:r>
      <w:r>
        <w:rPr>
          <w:rFonts w:ascii="Times New Roman" w:hAnsi="Times New Roman"/>
          <w:color w:val="auto"/>
          <w:szCs w:val="20"/>
          <w:highlight w:val="none"/>
        </w:rPr>
        <w:t>有权</w:t>
      </w:r>
      <w:r>
        <w:rPr>
          <w:rFonts w:hint="eastAsia" w:ascii="Times New Roman" w:hAnsi="Times New Roman"/>
          <w:color w:val="auto"/>
          <w:szCs w:val="20"/>
          <w:highlight w:val="none"/>
        </w:rPr>
        <w:t>随时</w:t>
      </w:r>
      <w:r>
        <w:rPr>
          <w:rFonts w:ascii="Times New Roman" w:hAnsi="Times New Roman"/>
          <w:color w:val="auto"/>
          <w:szCs w:val="20"/>
          <w:highlight w:val="none"/>
        </w:rPr>
        <w:t>取消其</w:t>
      </w:r>
      <w:r>
        <w:rPr>
          <w:rFonts w:hint="eastAsia" w:ascii="Times New Roman" w:hAnsi="Times New Roman"/>
          <w:color w:val="auto"/>
          <w:szCs w:val="20"/>
          <w:highlight w:val="none"/>
          <w:lang w:val="en-US" w:eastAsia="zh-CN"/>
        </w:rPr>
        <w:t>响应</w:t>
      </w:r>
      <w:r>
        <w:rPr>
          <w:rFonts w:ascii="Times New Roman" w:hAnsi="Times New Roman"/>
          <w:color w:val="auto"/>
          <w:szCs w:val="20"/>
          <w:highlight w:val="none"/>
        </w:rPr>
        <w:t>资格或</w:t>
      </w:r>
      <w:r>
        <w:rPr>
          <w:rFonts w:hint="eastAsia" w:ascii="Times New Roman" w:hAnsi="Times New Roman"/>
          <w:color w:val="auto"/>
          <w:szCs w:val="20"/>
          <w:highlight w:val="none"/>
          <w:lang w:eastAsia="zh-CN"/>
        </w:rPr>
        <w:t>成交</w:t>
      </w:r>
      <w:r>
        <w:rPr>
          <w:rFonts w:ascii="Times New Roman" w:hAnsi="Times New Roman"/>
          <w:color w:val="auto"/>
          <w:szCs w:val="20"/>
          <w:highlight w:val="none"/>
        </w:rPr>
        <w:t>资格（</w:t>
      </w:r>
      <w:r>
        <w:rPr>
          <w:rFonts w:hint="eastAsia" w:ascii="Times New Roman" w:hAnsi="Times New Roman"/>
          <w:color w:val="auto"/>
          <w:szCs w:val="20"/>
          <w:highlight w:val="none"/>
        </w:rPr>
        <w:t>若</w:t>
      </w:r>
      <w:r>
        <w:rPr>
          <w:rFonts w:ascii="Times New Roman" w:hAnsi="Times New Roman"/>
          <w:color w:val="auto"/>
          <w:szCs w:val="20"/>
          <w:highlight w:val="none"/>
        </w:rPr>
        <w:t>签署合同后发现的则有权解除合同）</w:t>
      </w:r>
      <w:r>
        <w:rPr>
          <w:rFonts w:hint="eastAsia" w:ascii="Times New Roman" w:hAnsi="Times New Roman"/>
          <w:color w:val="auto"/>
          <w:szCs w:val="20"/>
          <w:highlight w:val="none"/>
        </w:rPr>
        <w:t>，没收</w:t>
      </w:r>
      <w:r>
        <w:rPr>
          <w:rFonts w:ascii="Times New Roman" w:hAnsi="Times New Roman"/>
          <w:color w:val="auto"/>
          <w:szCs w:val="20"/>
          <w:highlight w:val="none"/>
        </w:rPr>
        <w:t>其</w:t>
      </w:r>
      <w:r>
        <w:rPr>
          <w:rFonts w:hint="eastAsia" w:ascii="Times New Roman" w:hAnsi="Times New Roman"/>
          <w:color w:val="auto"/>
          <w:szCs w:val="20"/>
          <w:highlight w:val="none"/>
          <w:lang w:eastAsia="zh-CN"/>
        </w:rPr>
        <w:t>响应保证金</w:t>
      </w:r>
      <w:r>
        <w:rPr>
          <w:rFonts w:ascii="Times New Roman" w:hAnsi="Times New Roman"/>
          <w:color w:val="auto"/>
          <w:szCs w:val="20"/>
          <w:highlight w:val="none"/>
        </w:rPr>
        <w:t>，并追究其相应的法律责任</w:t>
      </w:r>
      <w:r>
        <w:rPr>
          <w:rFonts w:hint="eastAsia" w:ascii="Times New Roman" w:hAnsi="Times New Roman"/>
          <w:color w:val="auto"/>
          <w:szCs w:val="20"/>
          <w:highlight w:val="none"/>
          <w:lang w:eastAsia="zh-CN"/>
        </w:rPr>
        <w:t>。</w:t>
      </w:r>
    </w:p>
    <w:p w14:paraId="78EBC9A1">
      <w:pPr>
        <w:bidi w:val="0"/>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 xml:space="preserve">2.7 </w:t>
      </w:r>
      <w:r>
        <w:rPr>
          <w:rFonts w:ascii="Times New Roman" w:hAnsi="Times New Roman"/>
          <w:color w:val="auto"/>
          <w:szCs w:val="20"/>
          <w:highlight w:val="none"/>
          <w:lang w:val="en-US" w:eastAsia="zh-CN"/>
        </w:rPr>
        <w:t>基本资格条件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7881"/>
      </w:tblGrid>
      <w:tr w14:paraId="2D98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08BA8FE0">
            <w:pPr>
              <w:widowControl w:val="0"/>
              <w:pBdr>
                <w:top w:val="none" w:color="auto" w:sz="0" w:space="0"/>
                <w:left w:val="none" w:color="auto" w:sz="0" w:space="0"/>
                <w:bottom w:val="none" w:color="auto" w:sz="0" w:space="0"/>
                <w:right w:val="none" w:color="auto" w:sz="0" w:space="0"/>
              </w:pBdr>
              <w:autoSpaceDE w:val="0"/>
              <w:autoSpaceDN w:val="0"/>
              <w:spacing w:after="120" w:line="360" w:lineRule="auto"/>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序号</w:t>
            </w:r>
          </w:p>
        </w:tc>
        <w:tc>
          <w:tcPr>
            <w:tcW w:w="7881" w:type="dxa"/>
          </w:tcPr>
          <w:p w14:paraId="46122258">
            <w:pPr>
              <w:widowControl w:val="0"/>
              <w:pBdr>
                <w:top w:val="none" w:color="auto" w:sz="0" w:space="0"/>
                <w:left w:val="none" w:color="auto" w:sz="0" w:space="0"/>
                <w:bottom w:val="none" w:color="auto" w:sz="0" w:space="0"/>
                <w:right w:val="none" w:color="auto" w:sz="0" w:space="0"/>
              </w:pBdr>
              <w:autoSpaceDE w:val="0"/>
              <w:autoSpaceDN w:val="0"/>
              <w:spacing w:after="120" w:line="360" w:lineRule="auto"/>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基本资格条件要求</w:t>
            </w:r>
          </w:p>
        </w:tc>
      </w:tr>
      <w:tr w14:paraId="07EA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2DA6CB8D">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1</w:t>
            </w:r>
          </w:p>
        </w:tc>
        <w:tc>
          <w:tcPr>
            <w:tcW w:w="7881" w:type="dxa"/>
            <w:vAlign w:val="center"/>
          </w:tcPr>
          <w:p w14:paraId="7206FED9">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hint="eastAsia" w:ascii="Times New Roman" w:hAnsi="Times New Roman" w:eastAsia="宋体" w:cs="Cambria Math"/>
                <w:color w:val="auto"/>
                <w:kern w:val="2"/>
                <w:sz w:val="21"/>
                <w:szCs w:val="20"/>
                <w:highlight w:val="none"/>
                <w:lang w:val="en-US" w:eastAsia="zh-CN" w:bidi="ar-SA"/>
              </w:rPr>
              <w:t>律师事务所注册地在重庆。属于重庆本地律师事务所总所，或重庆本地律师事务所在本市设立的分所的，须</w:t>
            </w:r>
            <w:r>
              <w:rPr>
                <w:rFonts w:ascii="Times New Roman" w:hAnsi="Times New Roman" w:eastAsia="宋体" w:cs="Cambria Math"/>
                <w:color w:val="auto"/>
                <w:kern w:val="2"/>
                <w:sz w:val="21"/>
                <w:szCs w:val="20"/>
                <w:highlight w:val="none"/>
                <w:lang w:val="en-US" w:eastAsia="zh-CN" w:bidi="ar-SA"/>
              </w:rPr>
              <w:t>经批准成立并正常运行5年（含）以上</w:t>
            </w:r>
            <w:r>
              <w:rPr>
                <w:rFonts w:hint="eastAsia" w:ascii="Times New Roman" w:hAnsi="Times New Roman" w:eastAsia="宋体" w:cs="Cambria Math"/>
                <w:color w:val="auto"/>
                <w:kern w:val="2"/>
                <w:sz w:val="21"/>
                <w:szCs w:val="20"/>
                <w:highlight w:val="none"/>
                <w:lang w:val="en-US" w:eastAsia="zh-CN" w:bidi="ar-SA"/>
              </w:rPr>
              <w:t>；属于</w:t>
            </w:r>
            <w:r>
              <w:rPr>
                <w:rFonts w:ascii="Times New Roman" w:hAnsi="Times New Roman" w:eastAsia="宋体" w:cs="Cambria Math"/>
                <w:color w:val="auto"/>
                <w:kern w:val="2"/>
                <w:sz w:val="21"/>
                <w:szCs w:val="20"/>
                <w:highlight w:val="none"/>
                <w:lang w:val="en-US" w:eastAsia="zh-CN" w:bidi="ar-SA"/>
              </w:rPr>
              <w:t>全国综合性大所重庆分所的，</w:t>
            </w:r>
            <w:r>
              <w:rPr>
                <w:rFonts w:hint="eastAsia" w:ascii="Times New Roman" w:hAnsi="Times New Roman" w:eastAsia="宋体" w:cs="Cambria Math"/>
                <w:color w:val="auto"/>
                <w:kern w:val="2"/>
                <w:sz w:val="21"/>
                <w:szCs w:val="20"/>
                <w:highlight w:val="none"/>
                <w:lang w:val="en-US" w:eastAsia="zh-CN" w:bidi="ar-SA"/>
              </w:rPr>
              <w:t>须</w:t>
            </w:r>
            <w:r>
              <w:rPr>
                <w:rFonts w:ascii="Times New Roman" w:hAnsi="Times New Roman" w:eastAsia="宋体" w:cs="Cambria Math"/>
                <w:color w:val="auto"/>
                <w:kern w:val="2"/>
                <w:sz w:val="21"/>
                <w:szCs w:val="20"/>
                <w:highlight w:val="none"/>
                <w:lang w:val="en-US" w:eastAsia="zh-CN" w:bidi="ar-SA"/>
              </w:rPr>
              <w:t>成立并正常运行3年（含）以上（全国综合性大所应在全国10个及以上直辖市、省会城市设立分所）。</w:t>
            </w:r>
          </w:p>
          <w:p w14:paraId="609A63C0">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hint="eastAsia" w:ascii="宋体" w:hAnsi="Times New Roman" w:eastAsia="宋体" w:cs="Lucida Sans"/>
                <w:color w:val="auto"/>
                <w:kern w:val="2"/>
                <w:sz w:val="21"/>
                <w:szCs w:val="21"/>
                <w:highlight w:val="none"/>
                <w:lang w:val="en-US" w:eastAsia="zh-CN" w:bidi="ar-SA"/>
              </w:rPr>
              <w:t>【</w:t>
            </w:r>
            <w:r>
              <w:rPr>
                <w:rFonts w:ascii="宋体" w:hAnsi="Times New Roman" w:eastAsia="宋体" w:cs="Lucida Sans"/>
                <w:color w:val="auto"/>
                <w:kern w:val="2"/>
                <w:sz w:val="21"/>
                <w:szCs w:val="21"/>
                <w:highlight w:val="none"/>
                <w:lang w:val="en-US" w:eastAsia="zh-CN" w:bidi="ar-SA"/>
              </w:rPr>
              <w:t>提供</w:t>
            </w:r>
            <w:r>
              <w:rPr>
                <w:rFonts w:hint="eastAsia" w:ascii="宋体" w:hAnsi="Times New Roman" w:eastAsia="宋体" w:cs="Lucida Sans"/>
                <w:color w:val="auto"/>
                <w:kern w:val="2"/>
                <w:sz w:val="21"/>
                <w:szCs w:val="21"/>
                <w:highlight w:val="none"/>
                <w:lang w:val="en-US" w:eastAsia="zh-CN" w:bidi="ar-SA"/>
              </w:rPr>
              <w:t>1.</w:t>
            </w:r>
            <w:r>
              <w:rPr>
                <w:rFonts w:ascii="宋体" w:hAnsi="Times New Roman" w:eastAsia="宋体" w:cs="Lucida Sans"/>
                <w:color w:val="auto"/>
                <w:kern w:val="2"/>
                <w:sz w:val="21"/>
                <w:szCs w:val="21"/>
                <w:highlight w:val="none"/>
                <w:lang w:val="en-US" w:eastAsia="zh-CN" w:bidi="ar-SA"/>
              </w:rPr>
              <w:t>律所执业许可证</w:t>
            </w:r>
            <w:r>
              <w:rPr>
                <w:rFonts w:hint="eastAsia" w:ascii="宋体" w:hAnsi="Times New Roman" w:eastAsia="宋体" w:cs="Lucida Sans"/>
                <w:color w:val="auto"/>
                <w:kern w:val="2"/>
                <w:sz w:val="21"/>
                <w:szCs w:val="21"/>
                <w:highlight w:val="none"/>
                <w:lang w:val="en-US" w:eastAsia="zh-CN" w:bidi="ar-SA"/>
              </w:rPr>
              <w:t>复印件2.</w:t>
            </w:r>
            <w:r>
              <w:rPr>
                <w:rFonts w:ascii="宋体" w:hAnsi="Times New Roman" w:eastAsia="宋体" w:cs="Lucida Sans"/>
                <w:color w:val="auto"/>
                <w:kern w:val="2"/>
                <w:sz w:val="21"/>
                <w:szCs w:val="21"/>
                <w:highlight w:val="none"/>
                <w:lang w:val="en-US" w:eastAsia="zh-CN" w:bidi="ar-SA"/>
              </w:rPr>
              <w:t>属于全国综合性大所重庆分所的</w:t>
            </w:r>
            <w:r>
              <w:rPr>
                <w:rFonts w:hint="eastAsia" w:ascii="宋体" w:hAnsi="Times New Roman" w:eastAsia="宋体" w:cs="Lucida Sans"/>
                <w:color w:val="auto"/>
                <w:kern w:val="2"/>
                <w:sz w:val="21"/>
                <w:szCs w:val="21"/>
                <w:highlight w:val="none"/>
                <w:lang w:val="en-US" w:eastAsia="zh-CN" w:bidi="ar-SA"/>
              </w:rPr>
              <w:t>，</w:t>
            </w:r>
            <w:r>
              <w:rPr>
                <w:rFonts w:ascii="宋体" w:hAnsi="Times New Roman" w:eastAsia="宋体" w:cs="Lucida Sans"/>
                <w:color w:val="auto"/>
                <w:kern w:val="2"/>
                <w:sz w:val="21"/>
                <w:szCs w:val="21"/>
                <w:highlight w:val="none"/>
                <w:lang w:val="en-US" w:eastAsia="zh-CN" w:bidi="ar-SA"/>
              </w:rPr>
              <w:t>还需提供</w:t>
            </w:r>
            <w:r>
              <w:rPr>
                <w:rFonts w:hint="eastAsia" w:ascii="宋体" w:hAnsi="Times New Roman" w:eastAsia="宋体" w:cs="Lucida Sans"/>
                <w:color w:val="auto"/>
                <w:kern w:val="2"/>
                <w:sz w:val="21"/>
                <w:szCs w:val="21"/>
                <w:highlight w:val="none"/>
                <w:lang w:val="en-US" w:eastAsia="zh-CN" w:bidi="ar-SA"/>
              </w:rPr>
              <w:t>至少10个符合条件</w:t>
            </w:r>
            <w:r>
              <w:rPr>
                <w:rFonts w:ascii="宋体" w:hAnsi="Times New Roman" w:eastAsia="宋体" w:cs="Lucida Sans"/>
                <w:color w:val="auto"/>
                <w:kern w:val="2"/>
                <w:sz w:val="21"/>
                <w:szCs w:val="21"/>
                <w:highlight w:val="none"/>
                <w:lang w:val="en-US" w:eastAsia="zh-CN" w:bidi="ar-SA"/>
              </w:rPr>
              <w:t>的</w:t>
            </w:r>
            <w:r>
              <w:rPr>
                <w:rFonts w:hint="eastAsia" w:ascii="宋体" w:hAnsi="Times New Roman" w:eastAsia="宋体" w:cs="Lucida Sans"/>
                <w:color w:val="auto"/>
                <w:kern w:val="2"/>
                <w:sz w:val="21"/>
                <w:szCs w:val="21"/>
                <w:highlight w:val="none"/>
                <w:lang w:val="en-US" w:eastAsia="zh-CN" w:bidi="ar-SA"/>
              </w:rPr>
              <w:t>分所执业许可证复印件清单】</w:t>
            </w:r>
          </w:p>
        </w:tc>
      </w:tr>
      <w:tr w14:paraId="5E27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420BBBD3">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2</w:t>
            </w:r>
          </w:p>
        </w:tc>
        <w:tc>
          <w:tcPr>
            <w:tcW w:w="7881" w:type="dxa"/>
            <w:vAlign w:val="center"/>
          </w:tcPr>
          <w:p w14:paraId="6D2EB740">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专业专职律师不少于100人（含）。</w:t>
            </w:r>
          </w:p>
          <w:p w14:paraId="14B10F7B">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宋体" w:hAnsi="Times New Roman" w:eastAsia="宋体" w:cs="Lucida Sans"/>
                <w:color w:val="auto"/>
                <w:kern w:val="2"/>
                <w:sz w:val="21"/>
                <w:szCs w:val="21"/>
                <w:highlight w:val="none"/>
                <w:lang w:val="en-US" w:eastAsia="zh-CN" w:bidi="ar-SA"/>
              </w:rPr>
              <w:t>【提供1.查询结果截图</w:t>
            </w:r>
            <w:r>
              <w:rPr>
                <w:rFonts w:hint="eastAsia" w:ascii="宋体" w:hAnsi="Times New Roman" w:eastAsia="宋体" w:cs="Lucida Sans"/>
                <w:color w:val="auto"/>
                <w:kern w:val="2"/>
                <w:sz w:val="21"/>
                <w:szCs w:val="21"/>
                <w:highlight w:val="none"/>
                <w:lang w:val="en-US" w:eastAsia="zh-CN" w:bidi="ar-SA"/>
              </w:rPr>
              <w:t>（任选其一提供即可，数据需与在市司法局备案数据保持一致）：</w:t>
            </w:r>
            <w:r>
              <w:rPr>
                <w:rFonts w:ascii="宋体" w:hAnsi="Times New Roman" w:eastAsia="宋体" w:cs="Lucida Sans"/>
                <w:color w:val="auto"/>
                <w:kern w:val="2"/>
                <w:sz w:val="21"/>
                <w:szCs w:val="21"/>
                <w:highlight w:val="none"/>
                <w:lang w:val="en-US" w:eastAsia="zh-CN" w:bidi="ar-SA"/>
              </w:rPr>
              <w:t>司法局备案、全国律师执业诚信信息公示平台</w:t>
            </w:r>
            <w:r>
              <w:rPr>
                <w:rFonts w:ascii="宋体" w:hAnsi="Times New Roman" w:eastAsia="宋体" w:cs="Lucida Sans"/>
                <w:color w:val="auto"/>
                <w:kern w:val="2"/>
                <w:sz w:val="21"/>
                <w:szCs w:val="21"/>
                <w:highlight w:val="none"/>
                <w:lang w:val="en-US" w:eastAsia="zh-CN" w:bidi="ar-SA"/>
              </w:rPr>
              <w:fldChar w:fldCharType="begin"/>
            </w:r>
            <w:r>
              <w:rPr>
                <w:rFonts w:ascii="Times New Roman" w:hAnsi="Times New Roman" w:eastAsia="宋体" w:cs="Cambria Math"/>
                <w:color w:val="auto"/>
                <w:kern w:val="2"/>
                <w:sz w:val="21"/>
                <w:szCs w:val="20"/>
                <w:highlight w:val="none"/>
                <w:lang w:val="en-US" w:eastAsia="zh-CN" w:bidi="ar-SA"/>
              </w:rPr>
              <w:instrText xml:space="preserve">HYPERLINK "https://credit.acla.org.cn"</w:instrText>
            </w:r>
            <w:r>
              <w:rPr>
                <w:rFonts w:ascii="宋体" w:hAnsi="Times New Roman" w:eastAsia="宋体" w:cs="Lucida Sans"/>
                <w:color w:val="auto"/>
                <w:kern w:val="2"/>
                <w:sz w:val="21"/>
                <w:szCs w:val="21"/>
                <w:highlight w:val="none"/>
                <w:lang w:val="en-US" w:eastAsia="zh-CN" w:bidi="ar-SA"/>
              </w:rPr>
              <w:fldChar w:fldCharType="separate"/>
            </w:r>
            <w:r>
              <w:rPr>
                <w:rFonts w:ascii="宋体" w:hAnsi="Times New Roman" w:eastAsia="宋体" w:cs="Lucida Sans"/>
                <w:color w:val="auto"/>
                <w:kern w:val="2"/>
                <w:sz w:val="21"/>
                <w:szCs w:val="21"/>
                <w:highlight w:val="none"/>
                <w:lang w:val="en-US" w:eastAsia="zh-CN" w:bidi="ar-SA"/>
              </w:rPr>
              <w:t>https://credit.acla.org.cn</w:t>
            </w:r>
            <w:r>
              <w:rPr>
                <w:rFonts w:ascii="宋体" w:hAnsi="Times New Roman" w:eastAsia="宋体" w:cs="Lucida Sans"/>
                <w:color w:val="auto"/>
                <w:kern w:val="2"/>
                <w:sz w:val="21"/>
                <w:szCs w:val="21"/>
                <w:highlight w:val="none"/>
                <w:lang w:val="en-US" w:eastAsia="zh-CN" w:bidi="ar-SA"/>
              </w:rPr>
              <w:fldChar w:fldCharType="end"/>
            </w:r>
            <w:r>
              <w:rPr>
                <w:rFonts w:hint="eastAsia" w:ascii="宋体" w:hAnsi="Times New Roman" w:eastAsia="宋体" w:cs="Lucida Sans"/>
                <w:color w:val="auto"/>
                <w:kern w:val="2"/>
                <w:sz w:val="21"/>
                <w:szCs w:val="21"/>
                <w:highlight w:val="none"/>
                <w:lang w:val="en-US" w:eastAsia="zh-CN" w:bidi="ar-SA"/>
              </w:rPr>
              <w:t>、中国法律服务网https://www.12348.gov.cn的律师人数查询结果截图</w:t>
            </w:r>
            <w:r>
              <w:rPr>
                <w:rFonts w:ascii="宋体" w:hAnsi="Times New Roman" w:eastAsia="宋体" w:cs="Lucida Sans"/>
                <w:color w:val="auto"/>
                <w:kern w:val="2"/>
                <w:sz w:val="21"/>
                <w:szCs w:val="21"/>
                <w:highlight w:val="none"/>
                <w:lang w:val="en-US" w:eastAsia="zh-CN" w:bidi="ar-SA"/>
              </w:rPr>
              <w:t>；2.</w:t>
            </w:r>
            <w:r>
              <w:rPr>
                <w:rFonts w:hint="eastAsia" w:ascii="宋体" w:hAnsi="Times New Roman" w:eastAsia="宋体" w:cs="Lucida Sans"/>
                <w:color w:val="auto"/>
                <w:kern w:val="2"/>
                <w:sz w:val="21"/>
                <w:szCs w:val="21"/>
                <w:highlight w:val="none"/>
                <w:lang w:val="en-US" w:eastAsia="zh-CN" w:bidi="ar-SA"/>
              </w:rPr>
              <w:t>对应不少于100名专职律师的近3个月（2026年1月-2026年3月）连续社保缴纳证明，参保单位须与律师事务所名称一致</w:t>
            </w:r>
            <w:r>
              <w:rPr>
                <w:rFonts w:ascii="宋体" w:hAnsi="Times New Roman" w:eastAsia="宋体" w:cs="Lucida Sans"/>
                <w:color w:val="auto"/>
                <w:kern w:val="2"/>
                <w:sz w:val="21"/>
                <w:szCs w:val="21"/>
                <w:highlight w:val="none"/>
                <w:lang w:val="en-US" w:eastAsia="zh-CN" w:bidi="ar-SA"/>
              </w:rPr>
              <w:t>】</w:t>
            </w:r>
          </w:p>
        </w:tc>
      </w:tr>
      <w:tr w14:paraId="58C7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1B623484">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3</w:t>
            </w:r>
          </w:p>
        </w:tc>
        <w:tc>
          <w:tcPr>
            <w:tcW w:w="7881" w:type="dxa"/>
            <w:vAlign w:val="center"/>
          </w:tcPr>
          <w:p w14:paraId="600E5476">
            <w:pPr>
              <w:widowControl w:val="0"/>
              <w:pBdr>
                <w:top w:val="none" w:color="auto" w:sz="0" w:space="0"/>
                <w:left w:val="none" w:color="auto" w:sz="0" w:space="0"/>
                <w:bottom w:val="none" w:color="auto" w:sz="0" w:space="0"/>
                <w:right w:val="none" w:color="auto" w:sz="0" w:space="0"/>
              </w:pBdr>
              <w:autoSpaceDE w:val="0"/>
              <w:autoSpaceDN w:val="0"/>
              <w:spacing w:after="120" w:line="28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1.本项目团队应由团队负责人及坐班律师组成，其中，团队负责人需为执业10年及以上的专职律师且具有8年以上</w:t>
            </w:r>
            <w:r>
              <w:rPr>
                <w:rFonts w:hint="eastAsia" w:ascii="Times New Roman" w:hAnsi="Times New Roman" w:eastAsia="宋体" w:cs="Cambria Math"/>
                <w:color w:val="auto"/>
                <w:kern w:val="2"/>
                <w:sz w:val="21"/>
                <w:szCs w:val="20"/>
                <w:highlight w:val="none"/>
                <w:lang w:val="en-US" w:eastAsia="zh-CN" w:bidi="ar-SA"/>
              </w:rPr>
              <w:t>涉及</w:t>
            </w:r>
            <w:r>
              <w:rPr>
                <w:rFonts w:ascii="Times New Roman" w:hAnsi="Times New Roman" w:eastAsia="宋体" w:cs="Cambria Math"/>
                <w:color w:val="auto"/>
                <w:kern w:val="2"/>
                <w:sz w:val="21"/>
                <w:szCs w:val="20"/>
                <w:highlight w:val="none"/>
                <w:lang w:val="en-US" w:eastAsia="zh-CN" w:bidi="ar-SA"/>
              </w:rPr>
              <w:t>金融业</w:t>
            </w:r>
            <w:r>
              <w:rPr>
                <w:rFonts w:hint="eastAsia" w:ascii="Times New Roman" w:hAnsi="Times New Roman" w:eastAsia="宋体" w:cs="Cambria Math"/>
                <w:color w:val="auto"/>
                <w:kern w:val="2"/>
                <w:sz w:val="21"/>
                <w:szCs w:val="20"/>
                <w:highlight w:val="none"/>
                <w:lang w:val="en-US" w:eastAsia="zh-CN" w:bidi="ar-SA"/>
              </w:rPr>
              <w:t>领域</w:t>
            </w:r>
            <w:r>
              <w:rPr>
                <w:rFonts w:ascii="Times New Roman" w:hAnsi="Times New Roman" w:eastAsia="宋体" w:cs="Cambria Math"/>
                <w:color w:val="auto"/>
                <w:kern w:val="2"/>
                <w:sz w:val="21"/>
                <w:szCs w:val="20"/>
                <w:highlight w:val="none"/>
                <w:lang w:val="en-US" w:eastAsia="zh-CN" w:bidi="ar-SA"/>
              </w:rPr>
              <w:t>工作经历或服务经历（若为多人，</w:t>
            </w:r>
            <w:r>
              <w:rPr>
                <w:rFonts w:ascii="Times New Roman" w:hAnsi="Times New Roman" w:eastAsia="宋体" w:cs="Cambria Math"/>
                <w:b w:val="0"/>
                <w:bCs w:val="0"/>
                <w:color w:val="auto"/>
                <w:kern w:val="2"/>
                <w:sz w:val="21"/>
                <w:szCs w:val="20"/>
                <w:highlight w:val="none"/>
                <w:lang w:val="en-US" w:eastAsia="zh-CN" w:bidi="ar-SA"/>
              </w:rPr>
              <w:t>每人</w:t>
            </w:r>
            <w:r>
              <w:rPr>
                <w:rFonts w:ascii="Times New Roman" w:hAnsi="Times New Roman" w:eastAsia="宋体" w:cs="Cambria Math"/>
                <w:color w:val="auto"/>
                <w:kern w:val="2"/>
                <w:sz w:val="21"/>
                <w:szCs w:val="20"/>
                <w:highlight w:val="none"/>
                <w:lang w:val="en-US" w:eastAsia="zh-CN" w:bidi="ar-SA"/>
              </w:rPr>
              <w:t>均需达到前述条件）；坐班律师由7人</w:t>
            </w:r>
            <w:r>
              <w:rPr>
                <w:rFonts w:hint="eastAsia" w:ascii="Times New Roman" w:hAnsi="Times New Roman" w:eastAsia="宋体" w:cs="Cambria Math"/>
                <w:color w:val="auto"/>
                <w:kern w:val="2"/>
                <w:sz w:val="21"/>
                <w:szCs w:val="20"/>
                <w:highlight w:val="none"/>
                <w:lang w:val="en-US" w:eastAsia="zh-CN" w:bidi="ar-SA"/>
              </w:rPr>
              <w:t>（含）</w:t>
            </w:r>
            <w:r>
              <w:rPr>
                <w:rFonts w:ascii="Times New Roman" w:hAnsi="Times New Roman" w:eastAsia="宋体" w:cs="Cambria Math"/>
                <w:color w:val="auto"/>
                <w:kern w:val="2"/>
                <w:sz w:val="21"/>
                <w:szCs w:val="20"/>
                <w:highlight w:val="none"/>
                <w:lang w:val="en-US" w:eastAsia="zh-CN" w:bidi="ar-SA"/>
              </w:rPr>
              <w:t>以上组成，</w:t>
            </w:r>
            <w:r>
              <w:rPr>
                <w:rFonts w:ascii="Times New Roman" w:hAnsi="Times New Roman" w:eastAsia="宋体" w:cs="Cambria Math"/>
                <w:b w:val="0"/>
                <w:bCs w:val="0"/>
                <w:color w:val="auto"/>
                <w:kern w:val="2"/>
                <w:sz w:val="21"/>
                <w:szCs w:val="20"/>
                <w:highlight w:val="none"/>
                <w:lang w:val="en-US" w:eastAsia="zh-CN" w:bidi="ar-SA"/>
              </w:rPr>
              <w:t>均</w:t>
            </w:r>
            <w:r>
              <w:rPr>
                <w:rFonts w:ascii="Times New Roman" w:hAnsi="Times New Roman" w:eastAsia="宋体" w:cs="Cambria Math"/>
                <w:color w:val="auto"/>
                <w:kern w:val="2"/>
                <w:sz w:val="21"/>
                <w:szCs w:val="20"/>
                <w:highlight w:val="none"/>
                <w:lang w:val="en-US" w:eastAsia="zh-CN" w:bidi="ar-SA"/>
              </w:rPr>
              <w:t>需为执业</w:t>
            </w:r>
            <w:r>
              <w:rPr>
                <w:rFonts w:hint="eastAsia" w:ascii="Times New Roman" w:hAnsi="Times New Roman" w:eastAsia="宋体" w:cs="Cambria Math"/>
                <w:color w:val="auto"/>
                <w:kern w:val="2"/>
                <w:sz w:val="21"/>
                <w:szCs w:val="20"/>
                <w:highlight w:val="none"/>
                <w:lang w:val="en-US" w:eastAsia="zh-CN" w:bidi="ar-SA"/>
              </w:rPr>
              <w:t>3</w:t>
            </w:r>
            <w:r>
              <w:rPr>
                <w:rFonts w:ascii="Times New Roman" w:hAnsi="Times New Roman" w:eastAsia="宋体" w:cs="Cambria Math"/>
                <w:color w:val="auto"/>
                <w:kern w:val="2"/>
                <w:sz w:val="21"/>
                <w:szCs w:val="20"/>
                <w:highlight w:val="none"/>
                <w:lang w:val="en-US" w:eastAsia="zh-CN" w:bidi="ar-SA"/>
              </w:rPr>
              <w:t>年及以上的专职律师且具有</w:t>
            </w:r>
            <w:r>
              <w:rPr>
                <w:rFonts w:hint="eastAsia" w:ascii="Times New Roman" w:hAnsi="Times New Roman" w:eastAsia="宋体" w:cs="Cambria Math"/>
                <w:color w:val="auto"/>
                <w:kern w:val="2"/>
                <w:sz w:val="21"/>
                <w:szCs w:val="20"/>
                <w:highlight w:val="none"/>
                <w:lang w:val="en-US" w:eastAsia="zh-CN" w:bidi="ar-SA"/>
              </w:rPr>
              <w:t>2</w:t>
            </w:r>
            <w:r>
              <w:rPr>
                <w:rFonts w:ascii="Times New Roman" w:hAnsi="Times New Roman" w:eastAsia="宋体" w:cs="Cambria Math"/>
                <w:color w:val="auto"/>
                <w:kern w:val="2"/>
                <w:sz w:val="21"/>
                <w:szCs w:val="20"/>
                <w:highlight w:val="none"/>
                <w:lang w:val="en-US" w:eastAsia="zh-CN" w:bidi="ar-SA"/>
              </w:rPr>
              <w:t>年以上的</w:t>
            </w:r>
            <w:r>
              <w:rPr>
                <w:rFonts w:hint="eastAsia" w:ascii="Times New Roman" w:hAnsi="Times New Roman" w:eastAsia="宋体" w:cs="Cambria Math"/>
                <w:color w:val="auto"/>
                <w:kern w:val="2"/>
                <w:sz w:val="21"/>
                <w:szCs w:val="20"/>
                <w:highlight w:val="none"/>
                <w:lang w:val="en-US" w:eastAsia="zh-CN" w:bidi="ar-SA"/>
              </w:rPr>
              <w:t>涉及</w:t>
            </w:r>
            <w:r>
              <w:rPr>
                <w:rFonts w:ascii="Times New Roman" w:hAnsi="Times New Roman" w:eastAsia="宋体" w:cs="Cambria Math"/>
                <w:color w:val="auto"/>
                <w:kern w:val="2"/>
                <w:sz w:val="21"/>
                <w:szCs w:val="20"/>
                <w:highlight w:val="none"/>
                <w:lang w:val="en-US" w:eastAsia="zh-CN" w:bidi="ar-SA"/>
              </w:rPr>
              <w:t>金融业</w:t>
            </w:r>
            <w:r>
              <w:rPr>
                <w:rFonts w:hint="eastAsia" w:ascii="Times New Roman" w:hAnsi="Times New Roman" w:eastAsia="宋体" w:cs="Cambria Math"/>
                <w:color w:val="auto"/>
                <w:kern w:val="2"/>
                <w:sz w:val="21"/>
                <w:szCs w:val="20"/>
                <w:highlight w:val="none"/>
                <w:lang w:val="en-US" w:eastAsia="zh-CN" w:bidi="ar-SA"/>
              </w:rPr>
              <w:t>领域</w:t>
            </w:r>
            <w:r>
              <w:rPr>
                <w:rFonts w:ascii="Times New Roman" w:hAnsi="Times New Roman" w:eastAsia="宋体" w:cs="Cambria Math"/>
                <w:color w:val="auto"/>
                <w:kern w:val="2"/>
                <w:sz w:val="21"/>
                <w:szCs w:val="20"/>
                <w:highlight w:val="none"/>
                <w:lang w:val="en-US" w:eastAsia="zh-CN" w:bidi="ar-SA"/>
              </w:rPr>
              <w:t>工作经历或服务经历；</w:t>
            </w:r>
          </w:p>
          <w:p w14:paraId="692998C8">
            <w:pPr>
              <w:spacing w:beforeAutospacing="0" w:afterAutospacing="0" w:line="280" w:lineRule="exact"/>
              <w:ind w:firstLine="0" w:firstLineChars="0"/>
              <w:rPr>
                <w:rFonts w:hint="eastAsia" w:ascii="Times New Roman" w:hAnsi="Times New Roman"/>
                <w:color w:val="auto"/>
                <w:szCs w:val="20"/>
                <w:highlight w:val="none"/>
              </w:rPr>
            </w:pPr>
            <w:r>
              <w:rPr>
                <w:rFonts w:ascii="Times New Roman" w:hAnsi="Times New Roman"/>
                <w:color w:val="auto"/>
                <w:szCs w:val="20"/>
                <w:highlight w:val="none"/>
              </w:rPr>
              <w:t>2.项目服务团队应包含：金融、互联网金融、公司治理、劳动争议、知识产权、破产、房地产与建筑工程、涉外等专业领域的律师。</w:t>
            </w:r>
            <w:r>
              <w:rPr>
                <w:rFonts w:hint="eastAsia" w:ascii="Times New Roman" w:hAnsi="Times New Roman"/>
                <w:color w:val="auto"/>
                <w:szCs w:val="20"/>
                <w:highlight w:val="none"/>
                <w:lang w:val="en-US" w:eastAsia="zh-CN"/>
              </w:rPr>
              <w:t>响应</w:t>
            </w:r>
            <w:r>
              <w:rPr>
                <w:rFonts w:hint="eastAsia" w:ascii="Times New Roman" w:hAnsi="Times New Roman"/>
                <w:color w:val="auto"/>
                <w:szCs w:val="20"/>
                <w:highlight w:val="none"/>
              </w:rPr>
              <w:t>人应在团队简介中明确各成员对应专业领域及相关经验。</w:t>
            </w:r>
          </w:p>
          <w:p w14:paraId="24258B2C">
            <w:pPr>
              <w:spacing w:beforeAutospacing="0" w:afterAutospacing="0" w:line="280" w:lineRule="exact"/>
              <w:ind w:firstLine="0" w:firstLineChars="0"/>
              <w:rPr>
                <w:rFonts w:ascii="Times New Roman" w:hAnsi="Times New Roman"/>
                <w:color w:val="auto"/>
                <w:szCs w:val="20"/>
                <w:highlight w:val="none"/>
              </w:rPr>
            </w:pPr>
            <w:r>
              <w:rPr>
                <w:rFonts w:hint="eastAsia" w:ascii="Times New Roman" w:hAnsi="Times New Roman"/>
                <w:color w:val="auto"/>
                <w:szCs w:val="20"/>
                <w:highlight w:val="none"/>
              </w:rPr>
              <w:t>注：执业年限计算截止至本项目响应文件递交截止日。</w:t>
            </w:r>
          </w:p>
          <w:p w14:paraId="42C1B2D2">
            <w:pPr>
              <w:widowControl w:val="0"/>
              <w:pBdr>
                <w:top w:val="none" w:color="auto" w:sz="0" w:space="0"/>
                <w:left w:val="none" w:color="auto" w:sz="0" w:space="0"/>
                <w:bottom w:val="none" w:color="auto" w:sz="0" w:space="0"/>
                <w:right w:val="none" w:color="auto" w:sz="0" w:space="0"/>
              </w:pBdr>
              <w:autoSpaceDE w:val="0"/>
              <w:autoSpaceDN w:val="0"/>
              <w:spacing w:after="120" w:line="28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【提供</w:t>
            </w:r>
            <w:r>
              <w:rPr>
                <w:rFonts w:hint="eastAsia" w:ascii="Times New Roman" w:hAnsi="Times New Roman" w:eastAsia="宋体" w:cs="Cambria Math"/>
                <w:color w:val="auto"/>
                <w:kern w:val="2"/>
                <w:sz w:val="21"/>
                <w:szCs w:val="20"/>
                <w:highlight w:val="none"/>
                <w:lang w:val="en-US" w:eastAsia="zh-CN" w:bidi="ar-SA"/>
              </w:rPr>
              <w:t>1.</w:t>
            </w:r>
            <w:r>
              <w:rPr>
                <w:rFonts w:ascii="Times New Roman" w:hAnsi="Times New Roman" w:eastAsia="宋体" w:cs="Cambria Math"/>
                <w:color w:val="auto"/>
                <w:kern w:val="2"/>
                <w:sz w:val="21"/>
                <w:szCs w:val="20"/>
                <w:highlight w:val="none"/>
                <w:lang w:val="en-US" w:eastAsia="zh-CN" w:bidi="ar-SA"/>
              </w:rPr>
              <w:t>团队简介</w:t>
            </w:r>
            <w:r>
              <w:rPr>
                <w:rFonts w:hint="eastAsia" w:ascii="Times New Roman" w:hAnsi="Times New Roman" w:eastAsia="宋体" w:cs="Cambria Math"/>
                <w:color w:val="auto"/>
                <w:kern w:val="2"/>
                <w:sz w:val="21"/>
                <w:szCs w:val="20"/>
                <w:highlight w:val="none"/>
                <w:lang w:val="en-US" w:eastAsia="zh-CN" w:bidi="ar-SA"/>
              </w:rPr>
              <w:t>（格式自拟），并附各成员工作经历、履职证明、律师执业许可证等佐证材料；2.</w:t>
            </w:r>
            <w:r>
              <w:rPr>
                <w:rFonts w:ascii="Times New Roman" w:hAnsi="Times New Roman" w:eastAsia="宋体" w:cs="Cambria Math"/>
                <w:color w:val="auto"/>
                <w:kern w:val="2"/>
                <w:sz w:val="21"/>
                <w:szCs w:val="20"/>
                <w:highlight w:val="none"/>
                <w:lang w:val="en-US" w:eastAsia="zh-CN" w:bidi="ar-SA"/>
              </w:rPr>
              <w:t>相关专业领域服务经验或成功案例（</w:t>
            </w:r>
            <w:r>
              <w:rPr>
                <w:rFonts w:hint="eastAsia" w:ascii="Times New Roman" w:hAnsi="Times New Roman" w:eastAsia="宋体" w:cs="Cambria Math"/>
                <w:color w:val="auto"/>
                <w:kern w:val="2"/>
                <w:sz w:val="21"/>
                <w:szCs w:val="20"/>
                <w:highlight w:val="none"/>
                <w:lang w:val="en-US" w:eastAsia="zh-CN" w:bidi="ar-SA"/>
              </w:rPr>
              <w:t>证明材料可包括：委托代理合同、服务确认文件、法律顾问聘书、获奖证明、裁判文书等，</w:t>
            </w:r>
            <w:r>
              <w:rPr>
                <w:rFonts w:ascii="宋体" w:hAnsi="Times New Roman" w:eastAsia="宋体" w:cs="Lucida Sans"/>
                <w:color w:val="auto"/>
                <w:kern w:val="2"/>
                <w:sz w:val="21"/>
                <w:szCs w:val="21"/>
                <w:highlight w:val="none"/>
                <w:lang w:val="en-US" w:eastAsia="zh-CN" w:bidi="ar-SA"/>
              </w:rPr>
              <w:t>涉及隐私信息可打码</w:t>
            </w:r>
            <w:r>
              <w:rPr>
                <w:rFonts w:hint="eastAsia" w:ascii="宋体" w:hAnsi="Times New Roman" w:eastAsia="宋体" w:cs="Lucida Sans"/>
                <w:color w:val="auto"/>
                <w:kern w:val="2"/>
                <w:sz w:val="21"/>
                <w:szCs w:val="21"/>
                <w:highlight w:val="none"/>
                <w:lang w:val="en-US" w:eastAsia="zh-CN" w:bidi="ar-SA"/>
              </w:rPr>
              <w:t>。</w:t>
            </w:r>
            <w:r>
              <w:rPr>
                <w:rFonts w:ascii="宋体" w:hAnsi="Times New Roman" w:eastAsia="宋体" w:cs="Lucida Sans"/>
                <w:color w:val="auto"/>
                <w:kern w:val="2"/>
                <w:sz w:val="21"/>
                <w:szCs w:val="21"/>
                <w:highlight w:val="none"/>
                <w:lang w:val="en-US" w:eastAsia="zh-CN" w:bidi="ar-SA"/>
              </w:rPr>
              <w:t>）</w:t>
            </w:r>
            <w:r>
              <w:rPr>
                <w:rFonts w:ascii="Times New Roman" w:hAnsi="Times New Roman" w:eastAsia="宋体" w:cs="Cambria Math"/>
                <w:color w:val="auto"/>
                <w:kern w:val="2"/>
                <w:sz w:val="21"/>
                <w:szCs w:val="20"/>
                <w:highlight w:val="none"/>
                <w:lang w:val="en-US" w:eastAsia="zh-CN" w:bidi="ar-SA"/>
              </w:rPr>
              <w:t>】</w:t>
            </w:r>
          </w:p>
        </w:tc>
      </w:tr>
      <w:tr w14:paraId="1221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1" w:type="dxa"/>
            <w:vAlign w:val="center"/>
          </w:tcPr>
          <w:p w14:paraId="6C49F1C4">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4</w:t>
            </w:r>
          </w:p>
        </w:tc>
        <w:tc>
          <w:tcPr>
            <w:tcW w:w="7881" w:type="dxa"/>
            <w:vAlign w:val="center"/>
          </w:tcPr>
          <w:p w14:paraId="2ADBC1D6">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2025年</w:t>
            </w:r>
            <w:r>
              <w:rPr>
                <w:rFonts w:hint="eastAsia" w:ascii="Times New Roman" w:hAnsi="Times New Roman" w:eastAsia="宋体" w:cs="Cambria Math"/>
                <w:color w:val="auto"/>
                <w:kern w:val="2"/>
                <w:sz w:val="21"/>
                <w:szCs w:val="20"/>
                <w:highlight w:val="none"/>
                <w:lang w:val="en-US" w:eastAsia="zh-CN" w:bidi="ar-SA"/>
              </w:rPr>
              <w:t>度</w:t>
            </w:r>
            <w:r>
              <w:rPr>
                <w:rFonts w:ascii="Times New Roman" w:hAnsi="Times New Roman" w:eastAsia="宋体" w:cs="Cambria Math"/>
                <w:color w:val="auto"/>
                <w:kern w:val="2"/>
                <w:sz w:val="21"/>
                <w:szCs w:val="20"/>
                <w:highlight w:val="none"/>
                <w:lang w:val="en-US" w:eastAsia="zh-CN" w:bidi="ar-SA"/>
              </w:rPr>
              <w:t>律所</w:t>
            </w:r>
            <w:r>
              <w:rPr>
                <w:rFonts w:hint="eastAsia" w:ascii="Times New Roman" w:hAnsi="Times New Roman" w:eastAsia="宋体" w:cs="Cambria Math"/>
                <w:color w:val="auto"/>
                <w:kern w:val="2"/>
                <w:sz w:val="21"/>
                <w:szCs w:val="20"/>
                <w:highlight w:val="none"/>
                <w:lang w:val="en-US" w:eastAsia="zh-CN" w:bidi="ar-SA"/>
              </w:rPr>
              <w:t>创收</w:t>
            </w:r>
            <w:r>
              <w:rPr>
                <w:rFonts w:ascii="Times New Roman" w:hAnsi="Times New Roman" w:eastAsia="宋体" w:cs="Cambria Math"/>
                <w:color w:val="auto"/>
                <w:kern w:val="2"/>
                <w:sz w:val="21"/>
                <w:szCs w:val="20"/>
                <w:highlight w:val="none"/>
                <w:lang w:val="en-US" w:eastAsia="zh-CN" w:bidi="ar-SA"/>
              </w:rPr>
              <w:t>不低于5000万元。【提供</w:t>
            </w:r>
            <w:r>
              <w:rPr>
                <w:rFonts w:hint="eastAsia" w:ascii="宋体" w:hAnsi="Times New Roman" w:eastAsia="宋体" w:cs="Lucida Sans"/>
                <w:color w:val="auto"/>
                <w:kern w:val="2"/>
                <w:sz w:val="21"/>
                <w:szCs w:val="21"/>
                <w:highlight w:val="none"/>
                <w:lang w:val="en-US" w:eastAsia="zh-CN" w:bidi="ar-SA"/>
              </w:rPr>
              <w:t>2025年度财务审计报告等能证明创收的资料（数据需与在市司法局备案数据保持一致）</w:t>
            </w:r>
            <w:r>
              <w:rPr>
                <w:rFonts w:ascii="Times New Roman" w:hAnsi="Times New Roman" w:eastAsia="宋体" w:cs="Cambria Math"/>
                <w:color w:val="auto"/>
                <w:kern w:val="2"/>
                <w:sz w:val="21"/>
                <w:szCs w:val="20"/>
                <w:highlight w:val="none"/>
                <w:lang w:val="en-US" w:eastAsia="zh-CN" w:bidi="ar-SA"/>
              </w:rPr>
              <w:t>】</w:t>
            </w:r>
          </w:p>
        </w:tc>
      </w:tr>
      <w:tr w14:paraId="2D41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1" w:type="dxa"/>
            <w:vAlign w:val="center"/>
          </w:tcPr>
          <w:p w14:paraId="6EFBB50F">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5</w:t>
            </w:r>
          </w:p>
        </w:tc>
        <w:tc>
          <w:tcPr>
            <w:tcW w:w="7881" w:type="dxa"/>
            <w:vAlign w:val="center"/>
          </w:tcPr>
          <w:p w14:paraId="254AC879">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宋体" w:hAnsi="Times New Roman" w:eastAsia="宋体" w:cs="Lucida Sans"/>
                <w:color w:val="auto"/>
                <w:kern w:val="2"/>
                <w:sz w:val="21"/>
                <w:szCs w:val="21"/>
                <w:highlight w:val="none"/>
                <w:lang w:val="en-US" w:eastAsia="zh-CN" w:bidi="ar-SA"/>
              </w:rPr>
              <w:t>截至响应</w:t>
            </w:r>
            <w:r>
              <w:rPr>
                <w:rFonts w:hint="eastAsia" w:ascii="宋体" w:hAnsi="Times New Roman" w:eastAsia="宋体" w:cs="Lucida Sans"/>
                <w:color w:val="auto"/>
                <w:kern w:val="2"/>
                <w:sz w:val="21"/>
                <w:szCs w:val="21"/>
                <w:highlight w:val="none"/>
                <w:lang w:val="en-US" w:eastAsia="zh-CN" w:bidi="ar-SA"/>
              </w:rPr>
              <w:t>截止</w:t>
            </w:r>
            <w:r>
              <w:rPr>
                <w:rFonts w:ascii="宋体" w:hAnsi="Times New Roman" w:eastAsia="宋体" w:cs="Lucida Sans"/>
                <w:color w:val="auto"/>
                <w:kern w:val="2"/>
                <w:sz w:val="21"/>
                <w:szCs w:val="21"/>
                <w:highlight w:val="none"/>
                <w:lang w:val="en-US" w:eastAsia="zh-CN" w:bidi="ar-SA"/>
              </w:rPr>
              <w:t>日，正在为其他方提供的法律服务事项与本行无利益冲突【提供</w:t>
            </w:r>
            <w:r>
              <w:rPr>
                <w:rFonts w:hint="eastAsia" w:ascii="宋体" w:hAnsi="Times New Roman" w:eastAsia="宋体" w:cs="Lucida Sans"/>
                <w:color w:val="auto"/>
                <w:kern w:val="2"/>
                <w:sz w:val="21"/>
                <w:szCs w:val="21"/>
                <w:highlight w:val="none"/>
                <w:lang w:val="en-US" w:eastAsia="zh-CN" w:bidi="ar-SA"/>
              </w:rPr>
              <w:t>利益冲突承诺函</w:t>
            </w:r>
            <w:r>
              <w:rPr>
                <w:rFonts w:ascii="宋体" w:hAnsi="Times New Roman" w:eastAsia="宋体" w:cs="Lucida Sans"/>
                <w:color w:val="auto"/>
                <w:kern w:val="2"/>
                <w:sz w:val="21"/>
                <w:szCs w:val="21"/>
                <w:highlight w:val="none"/>
                <w:lang w:val="en-US" w:eastAsia="zh-CN" w:bidi="ar-SA"/>
              </w:rPr>
              <w:t>】</w:t>
            </w:r>
          </w:p>
        </w:tc>
      </w:tr>
    </w:tbl>
    <w:p w14:paraId="463D2ED9">
      <w:pPr>
        <w:widowControl w:val="0"/>
        <w:autoSpaceDE w:val="0"/>
        <w:autoSpaceDN w:val="0"/>
        <w:spacing w:after="120" w:line="360" w:lineRule="auto"/>
        <w:ind w:left="0" w:firstLine="422" w:firstLineChars="200"/>
        <w:jc w:val="both"/>
        <w:rPr>
          <w:rFonts w:ascii="Times New Roman" w:hAnsi="Times New Roman" w:eastAsia="宋体" w:cs="Cambria Math"/>
          <w:b/>
          <w:bCs/>
          <w:color w:val="auto"/>
          <w:kern w:val="2"/>
          <w:sz w:val="21"/>
          <w:szCs w:val="20"/>
          <w:highlight w:val="none"/>
          <w:lang w:val="en-US" w:eastAsia="zh-CN" w:bidi="ar-SA"/>
        </w:rPr>
      </w:pPr>
      <w:r>
        <w:rPr>
          <w:rFonts w:ascii="Times New Roman" w:hAnsi="Times New Roman" w:eastAsia="宋体" w:cs="Cambria Math"/>
          <w:b/>
          <w:bCs/>
          <w:color w:val="auto"/>
          <w:kern w:val="2"/>
          <w:sz w:val="21"/>
          <w:szCs w:val="21"/>
          <w:highlight w:val="none"/>
          <w:lang w:val="en-US" w:eastAsia="zh-CN" w:bidi="ar-SA"/>
        </w:rPr>
        <w:t>重点提示：</w:t>
      </w:r>
      <w:r>
        <w:rPr>
          <w:rFonts w:hint="eastAsia" w:ascii="宋体" w:hAnsi="Times New Roman" w:eastAsia="宋体" w:cs="Cambria Math"/>
          <w:b/>
          <w:bCs/>
          <w:snapToGrid w:val="0"/>
          <w:color w:val="auto"/>
          <w:kern w:val="0"/>
          <w:sz w:val="21"/>
          <w:szCs w:val="21"/>
          <w:highlight w:val="none"/>
          <w:lang w:val="en-US" w:eastAsia="zh-CN" w:bidi="ar-SA"/>
        </w:rPr>
        <w:t>各响应人评审指标均须以响应人本所自身数据为准，不得包含其他总所、分所及关联机构数据。</w:t>
      </w:r>
    </w:p>
    <w:p w14:paraId="619365B9">
      <w:pPr>
        <w:ind w:firstLine="1044"/>
        <w:rPr>
          <w:rFonts w:hint="eastAsia" w:ascii="Times New Roman" w:hAnsi="Times New Roman"/>
          <w:color w:val="auto"/>
          <w:szCs w:val="20"/>
          <w:highlight w:val="none"/>
        </w:rPr>
      </w:pPr>
      <w:r>
        <w:rPr>
          <w:rFonts w:hint="eastAsia" w:ascii="Times New Roman" w:hAnsi="Times New Roman"/>
          <w:color w:val="auto"/>
          <w:szCs w:val="20"/>
          <w:highlight w:val="none"/>
        </w:rPr>
        <w:t>注:以上证明文件若</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存疑，</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需提供原件备查，</w:t>
      </w:r>
      <w:r>
        <w:rPr>
          <w:rFonts w:hint="eastAsia" w:ascii="Times New Roman" w:hAnsi="Times New Roman"/>
          <w:color w:val="auto"/>
          <w:szCs w:val="20"/>
          <w:highlight w:val="none"/>
          <w:lang w:eastAsia="zh-CN"/>
        </w:rPr>
        <w:t>响应文件</w:t>
      </w:r>
      <w:r>
        <w:rPr>
          <w:rFonts w:hint="eastAsia" w:ascii="Times New Roman" w:hAnsi="Times New Roman"/>
          <w:color w:val="auto"/>
          <w:szCs w:val="20"/>
          <w:highlight w:val="none"/>
        </w:rPr>
        <w:t>中须附相关证明文件复印件并逐页加盖公章。</w:t>
      </w:r>
      <w:r>
        <w:rPr>
          <w:rFonts w:hint="eastAsia" w:ascii="Times New Roman" w:hAnsi="Times New Roman"/>
          <w:color w:val="auto"/>
          <w:szCs w:val="20"/>
          <w:highlight w:val="none"/>
          <w:lang w:val="en-US" w:eastAsia="zh-CN"/>
        </w:rPr>
        <w:t>项目如为多标段，</w:t>
      </w:r>
      <w:r>
        <w:rPr>
          <w:rFonts w:hint="eastAsia" w:ascii="Times New Roman" w:hAnsi="Times New Roman"/>
          <w:color w:val="auto"/>
          <w:szCs w:val="20"/>
          <w:highlight w:val="none"/>
          <w:lang w:eastAsia="zh-CN"/>
        </w:rPr>
        <w:t>询比</w:t>
      </w:r>
      <w:r>
        <w:rPr>
          <w:rFonts w:hint="eastAsia" w:ascii="Times New Roman" w:hAnsi="Times New Roman"/>
          <w:color w:val="auto"/>
          <w:szCs w:val="20"/>
          <w:highlight w:val="none"/>
        </w:rPr>
        <w:t>文件中未按标段分别表述的要求、规则、评审办法等内容，均视为适用于所有</w:t>
      </w:r>
      <w:r>
        <w:rPr>
          <w:rFonts w:ascii="Times New Roman" w:hAnsi="Times New Roman"/>
          <w:color w:val="auto"/>
          <w:szCs w:val="20"/>
          <w:highlight w:val="none"/>
        </w:rPr>
        <w:t>标段</w:t>
      </w:r>
      <w:r>
        <w:rPr>
          <w:rFonts w:hint="eastAsia" w:ascii="Times New Roman" w:hAnsi="Times New Roman"/>
          <w:color w:val="auto"/>
          <w:szCs w:val="20"/>
          <w:highlight w:val="none"/>
        </w:rPr>
        <w:t>。</w:t>
      </w:r>
    </w:p>
    <w:bookmarkEnd w:id="14"/>
    <w:p w14:paraId="333D15A6">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bookmarkStart w:id="15" w:name="_Toc55379220"/>
      <w:bookmarkStart w:id="16" w:name="_Toc469574667"/>
      <w:bookmarkStart w:id="17" w:name="_Toc297817090"/>
      <w:bookmarkStart w:id="18" w:name="_Toc89675130"/>
      <w:r>
        <w:rPr>
          <w:rFonts w:hint="eastAsia" w:ascii="Times New Roman" w:hAnsi="Times New Roman" w:eastAsia="宋体" w:cs="Times New Roman"/>
          <w:b/>
          <w:bCs/>
          <w:snapToGrid w:val="0"/>
          <w:color w:val="auto"/>
          <w:kern w:val="2"/>
          <w:sz w:val="21"/>
          <w:szCs w:val="24"/>
          <w:highlight w:val="none"/>
          <w:lang w:val="en-US" w:eastAsia="zh-CN" w:bidi="ar-SA"/>
        </w:rPr>
        <w:t>3. 询比文件的获取</w:t>
      </w:r>
      <w:bookmarkEnd w:id="15"/>
    </w:p>
    <w:p w14:paraId="296E48F4">
      <w:pPr>
        <w:bidi w:val="0"/>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3.1 响应截止时间：</w:t>
      </w:r>
      <w:r>
        <w:rPr>
          <w:rFonts w:hint="eastAsia" w:ascii="Times New Roman" w:hAnsi="Times New Roman"/>
          <w:color w:val="auto"/>
          <w:szCs w:val="20"/>
          <w:highlight w:val="none"/>
          <w:u w:val="single"/>
          <w:lang w:val="en-US" w:eastAsia="zh-CN"/>
        </w:rPr>
        <w:t>2026</w:t>
      </w:r>
      <w:r>
        <w:rPr>
          <w:rFonts w:hint="eastAsia" w:ascii="Times New Roman" w:hAnsi="Times New Roman"/>
          <w:color w:val="auto"/>
          <w:szCs w:val="20"/>
          <w:highlight w:val="none"/>
        </w:rPr>
        <w:t>年</w:t>
      </w:r>
      <w:r>
        <w:rPr>
          <w:rFonts w:hint="eastAsia" w:ascii="Times New Roman" w:hAnsi="Times New Roman"/>
          <w:color w:val="auto"/>
          <w:szCs w:val="20"/>
          <w:highlight w:val="none"/>
          <w:u w:val="single"/>
          <w:lang w:val="en-US" w:eastAsia="zh-CN"/>
        </w:rPr>
        <w:t>5</w:t>
      </w:r>
      <w:r>
        <w:rPr>
          <w:rFonts w:hint="eastAsia" w:ascii="Times New Roman" w:hAnsi="Times New Roman"/>
          <w:color w:val="auto"/>
          <w:szCs w:val="20"/>
          <w:highlight w:val="none"/>
        </w:rPr>
        <w:t>月</w:t>
      </w:r>
      <w:r>
        <w:rPr>
          <w:rFonts w:hint="eastAsia" w:ascii="Times New Roman" w:hAnsi="Times New Roman"/>
          <w:color w:val="auto"/>
          <w:szCs w:val="20"/>
          <w:highlight w:val="none"/>
          <w:u w:val="single"/>
          <w:lang w:val="en-US" w:eastAsia="zh-CN"/>
        </w:rPr>
        <w:t>29</w:t>
      </w:r>
      <w:r>
        <w:rPr>
          <w:rFonts w:hint="eastAsia" w:ascii="Times New Roman" w:hAnsi="Times New Roman"/>
          <w:color w:val="auto"/>
          <w:szCs w:val="20"/>
          <w:highlight w:val="none"/>
        </w:rPr>
        <w:t>日</w:t>
      </w:r>
      <w:r>
        <w:rPr>
          <w:rFonts w:hint="eastAsia" w:ascii="Times New Roman" w:hAnsi="Times New Roman"/>
          <w:color w:val="auto"/>
          <w:szCs w:val="20"/>
          <w:highlight w:val="none"/>
          <w:u w:val="single"/>
          <w:lang w:val="en-US" w:eastAsia="zh-CN"/>
        </w:rPr>
        <w:t>9</w:t>
      </w:r>
      <w:r>
        <w:rPr>
          <w:rFonts w:hint="eastAsia" w:ascii="Times New Roman" w:hAnsi="Times New Roman"/>
          <w:color w:val="auto"/>
          <w:szCs w:val="20"/>
          <w:highlight w:val="none"/>
        </w:rPr>
        <w:t>时</w:t>
      </w:r>
      <w:r>
        <w:rPr>
          <w:rFonts w:hint="eastAsia" w:ascii="Times New Roman" w:hAnsi="Times New Roman"/>
          <w:color w:val="auto"/>
          <w:szCs w:val="20"/>
          <w:highlight w:val="none"/>
          <w:u w:val="single"/>
          <w:lang w:val="en-US" w:eastAsia="zh-CN"/>
        </w:rPr>
        <w:t>30</w:t>
      </w:r>
      <w:r>
        <w:rPr>
          <w:rFonts w:hint="eastAsia" w:ascii="Times New Roman" w:hAnsi="Times New Roman"/>
          <w:color w:val="auto"/>
          <w:szCs w:val="20"/>
          <w:highlight w:val="none"/>
        </w:rPr>
        <w:t>分（北京时间）</w:t>
      </w:r>
    </w:p>
    <w:p w14:paraId="33599DDB">
      <w:pPr>
        <w:bidi w:val="0"/>
        <w:ind w:firstLine="1044"/>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3.2 </w:t>
      </w:r>
      <w:r>
        <w:rPr>
          <w:rFonts w:hint="eastAsia" w:ascii="Times New Roman" w:hAnsi="Times New Roman"/>
          <w:color w:val="auto"/>
          <w:szCs w:val="20"/>
          <w:highlight w:val="none"/>
        </w:rPr>
        <w:t>获取时间和方式：</w:t>
      </w:r>
      <w:r>
        <w:rPr>
          <w:rFonts w:hint="eastAsia" w:ascii="Times New Roman" w:hAnsi="Times New Roman"/>
          <w:color w:val="auto"/>
          <w:szCs w:val="20"/>
          <w:highlight w:val="none"/>
          <w:lang w:val="en-US" w:eastAsia="zh-CN"/>
        </w:rPr>
        <w:t>响应截止时间前</w:t>
      </w:r>
      <w:r>
        <w:rPr>
          <w:rFonts w:hint="eastAsia" w:ascii="Times New Roman" w:hAnsi="Times New Roman"/>
          <w:color w:val="auto"/>
          <w:szCs w:val="20"/>
          <w:highlight w:val="none"/>
        </w:rPr>
        <w:t>，在重庆市公共资源交易网（www.cqggzy.com）下载</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w:t>
      </w:r>
    </w:p>
    <w:p w14:paraId="649D8122">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4. 提问</w:t>
      </w:r>
    </w:p>
    <w:p w14:paraId="4A3AA419">
      <w:pPr>
        <w:bidi w:val="0"/>
        <w:ind w:firstLine="1044"/>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4.1 提问截止时间：2026</w:t>
      </w:r>
      <w:r>
        <w:rPr>
          <w:rFonts w:hint="eastAsia" w:ascii="Times New Roman" w:hAnsi="Times New Roman"/>
          <w:color w:val="auto"/>
          <w:szCs w:val="20"/>
          <w:highlight w:val="none"/>
        </w:rPr>
        <w:t>年</w:t>
      </w:r>
      <w:r>
        <w:rPr>
          <w:rFonts w:hint="eastAsia" w:ascii="Times New Roman" w:hAnsi="Times New Roman"/>
          <w:color w:val="auto"/>
          <w:szCs w:val="20"/>
          <w:highlight w:val="none"/>
          <w:lang w:val="en-US" w:eastAsia="zh-CN"/>
        </w:rPr>
        <w:t>5</w:t>
      </w:r>
      <w:r>
        <w:rPr>
          <w:rFonts w:hint="eastAsia" w:ascii="Times New Roman" w:hAnsi="Times New Roman"/>
          <w:color w:val="auto"/>
          <w:szCs w:val="20"/>
          <w:highlight w:val="none"/>
        </w:rPr>
        <w:t>月</w:t>
      </w:r>
      <w:r>
        <w:rPr>
          <w:rFonts w:hint="eastAsia" w:ascii="Times New Roman" w:hAnsi="Times New Roman"/>
          <w:color w:val="auto"/>
          <w:szCs w:val="20"/>
          <w:highlight w:val="none"/>
          <w:lang w:val="en-US" w:eastAsia="zh-CN"/>
        </w:rPr>
        <w:t>26</w:t>
      </w:r>
      <w:r>
        <w:rPr>
          <w:rFonts w:hint="eastAsia" w:ascii="Times New Roman" w:hAnsi="Times New Roman"/>
          <w:color w:val="auto"/>
          <w:szCs w:val="20"/>
          <w:highlight w:val="none"/>
        </w:rPr>
        <w:t>日</w:t>
      </w:r>
      <w:r>
        <w:rPr>
          <w:rFonts w:hint="eastAsia" w:ascii="Times New Roman" w:hAnsi="Times New Roman"/>
          <w:color w:val="auto"/>
          <w:szCs w:val="20"/>
          <w:highlight w:val="none"/>
          <w:lang w:val="en-US" w:eastAsia="zh-CN"/>
        </w:rPr>
        <w:t>17</w:t>
      </w:r>
      <w:r>
        <w:rPr>
          <w:rFonts w:hint="eastAsia" w:ascii="Times New Roman" w:hAnsi="Times New Roman"/>
          <w:color w:val="auto"/>
          <w:szCs w:val="20"/>
          <w:highlight w:val="none"/>
        </w:rPr>
        <w:t>时</w:t>
      </w:r>
      <w:r>
        <w:rPr>
          <w:rFonts w:hint="eastAsia" w:ascii="Times New Roman" w:hAnsi="Times New Roman"/>
          <w:color w:val="auto"/>
          <w:szCs w:val="20"/>
          <w:highlight w:val="none"/>
          <w:lang w:val="en-US" w:eastAsia="zh-CN"/>
        </w:rPr>
        <w:t>00</w:t>
      </w:r>
      <w:r>
        <w:rPr>
          <w:rFonts w:hint="eastAsia" w:ascii="Times New Roman" w:hAnsi="Times New Roman"/>
          <w:color w:val="auto"/>
          <w:szCs w:val="20"/>
          <w:highlight w:val="none"/>
        </w:rPr>
        <w:t>分（北京时间）</w:t>
      </w:r>
    </w:p>
    <w:p w14:paraId="00F9242E">
      <w:pPr>
        <w:bidi w:val="0"/>
        <w:ind w:firstLine="1044"/>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4.2 </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在下载</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后，应仔细检查</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的所有内容，如有残缺或文字表述不清，以及存在错、碰、漏、缺、概念模糊和有可能出现歧义或理解上的偏差的内容等应在提问截止时间前自行在重庆市公共资源交易网（http://www.cqggzy.com/）</w:t>
      </w:r>
      <w:r>
        <w:rPr>
          <w:rFonts w:hint="eastAsia" w:ascii="Times New Roman" w:hAnsi="Times New Roman"/>
          <w:color w:val="auto"/>
          <w:szCs w:val="20"/>
          <w:highlight w:val="none"/>
          <w:lang w:eastAsia="zh-CN"/>
        </w:rPr>
        <w:t>询比公告</w:t>
      </w:r>
      <w:r>
        <w:rPr>
          <w:rFonts w:hint="eastAsia" w:ascii="Times New Roman" w:hAnsi="Times New Roman"/>
          <w:color w:val="auto"/>
          <w:szCs w:val="20"/>
          <w:highlight w:val="none"/>
        </w:rPr>
        <w:t>的“我要提问”栏目匿名提出。</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未提出，则视为</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已全面确认</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内容。采购人在认为有必要对响应人所提问题进行</w:t>
      </w:r>
      <w:r>
        <w:rPr>
          <w:rFonts w:hint="eastAsia" w:ascii="Times New Roman" w:hAnsi="Times New Roman"/>
          <w:color w:val="auto"/>
          <w:szCs w:val="20"/>
          <w:highlight w:val="none"/>
          <w:lang w:eastAsia="zh-CN"/>
        </w:rPr>
        <w:t>回复</w:t>
      </w:r>
      <w:r>
        <w:rPr>
          <w:rFonts w:hint="eastAsia" w:ascii="Times New Roman" w:hAnsi="Times New Roman"/>
          <w:color w:val="auto"/>
          <w:szCs w:val="20"/>
          <w:highlight w:val="none"/>
        </w:rPr>
        <w:t>或对询比文件进行补充</w:t>
      </w:r>
      <w:r>
        <w:rPr>
          <w:rFonts w:hint="eastAsia" w:ascii="Times New Roman" w:hAnsi="Times New Roman"/>
          <w:color w:val="auto"/>
          <w:szCs w:val="20"/>
          <w:highlight w:val="none"/>
          <w:lang w:val="en-US" w:eastAsia="zh-CN"/>
        </w:rPr>
        <w:t>修改</w:t>
      </w:r>
      <w:r>
        <w:rPr>
          <w:rFonts w:hint="eastAsia" w:ascii="Times New Roman" w:hAnsi="Times New Roman"/>
          <w:color w:val="auto"/>
          <w:szCs w:val="20"/>
          <w:highlight w:val="none"/>
        </w:rPr>
        <w:t>时，将在《重庆市公共资源交易网（www.cqggzy.com）》“答疑补遗”栏上发布</w:t>
      </w:r>
      <w:r>
        <w:rPr>
          <w:rFonts w:hint="eastAsia" w:ascii="Times New Roman" w:hAnsi="Times New Roman"/>
          <w:color w:val="auto"/>
          <w:szCs w:val="20"/>
          <w:highlight w:val="none"/>
          <w:lang w:val="en-US" w:eastAsia="zh-CN"/>
        </w:rPr>
        <w:t>澄清修改</w:t>
      </w:r>
      <w:r>
        <w:rPr>
          <w:rFonts w:hint="eastAsia" w:ascii="Times New Roman" w:hAnsi="Times New Roman"/>
          <w:color w:val="auto"/>
          <w:szCs w:val="20"/>
          <w:highlight w:val="none"/>
        </w:rPr>
        <w:t>文件。不论响应人下载与否，都视为响应人收到有关本项目在《重庆市公共资源交易网（www.cqggzy.com）》上发布的所有资料并全部知晓有关询比过程和事宜，由此产生的一切后果由响应人自负。</w:t>
      </w:r>
    </w:p>
    <w:p w14:paraId="2DC5CA86">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bookmarkStart w:id="19" w:name="_Toc55379221"/>
      <w:r>
        <w:rPr>
          <w:rFonts w:hint="eastAsia" w:ascii="Times New Roman" w:hAnsi="Times New Roman" w:eastAsia="宋体" w:cs="Times New Roman"/>
          <w:b/>
          <w:bCs/>
          <w:snapToGrid w:val="0"/>
          <w:color w:val="auto"/>
          <w:kern w:val="2"/>
          <w:sz w:val="21"/>
          <w:szCs w:val="24"/>
          <w:highlight w:val="none"/>
          <w:lang w:val="en-US" w:eastAsia="zh-CN" w:bidi="ar-SA"/>
        </w:rPr>
        <w:t>5. 响应保证金的递交</w:t>
      </w:r>
      <w:bookmarkEnd w:id="16"/>
      <w:bookmarkEnd w:id="17"/>
      <w:bookmarkEnd w:id="18"/>
      <w:bookmarkEnd w:id="19"/>
    </w:p>
    <w:p w14:paraId="7DFED00C">
      <w:pPr>
        <w:bidi w:val="0"/>
        <w:ind w:firstLine="1044"/>
        <w:rPr>
          <w:rFonts w:ascii="Times New Roman" w:hAnsi="Times New Roman"/>
          <w:color w:val="auto"/>
          <w:szCs w:val="20"/>
          <w:highlight w:val="none"/>
        </w:rPr>
      </w:pPr>
      <w:bookmarkStart w:id="20" w:name="_Toc89675131"/>
      <w:bookmarkStart w:id="21" w:name="_Toc55379222"/>
      <w:bookmarkStart w:id="22" w:name="_Toc297817091"/>
      <w:bookmarkStart w:id="23" w:name="_Toc469574668"/>
      <w:r>
        <w:rPr>
          <w:rFonts w:hint="eastAsia" w:ascii="Times New Roman" w:hAnsi="Times New Roman"/>
          <w:color w:val="auto"/>
          <w:szCs w:val="20"/>
          <w:highlight w:val="none"/>
          <w:lang w:val="en-US" w:eastAsia="zh-CN"/>
        </w:rPr>
        <w:t>5.</w:t>
      </w:r>
      <w:r>
        <w:rPr>
          <w:rFonts w:hint="eastAsia" w:ascii="Times New Roman" w:hAnsi="Times New Roman"/>
          <w:color w:val="auto"/>
          <w:szCs w:val="20"/>
          <w:highlight w:val="none"/>
        </w:rPr>
        <w:t>1</w:t>
      </w:r>
      <w:r>
        <w:rPr>
          <w:rFonts w:hint="eastAsia" w:ascii="Times New Roman" w:hAnsi="Times New Roman"/>
          <w:color w:val="auto"/>
          <w:szCs w:val="20"/>
          <w:highlight w:val="none"/>
          <w:lang w:val="en-US" w:eastAsia="zh-CN"/>
        </w:rPr>
        <w:t xml:space="preserve"> </w:t>
      </w:r>
      <w:r>
        <w:rPr>
          <w:rFonts w:hint="eastAsia" w:ascii="Times New Roman" w:hAnsi="Times New Roman"/>
          <w:color w:val="auto"/>
          <w:szCs w:val="20"/>
          <w:highlight w:val="none"/>
          <w:lang w:eastAsia="zh-CN"/>
        </w:rPr>
        <w:t>响应保证金</w:t>
      </w:r>
      <w:r>
        <w:rPr>
          <w:rFonts w:hint="eastAsia" w:ascii="Times New Roman" w:hAnsi="Times New Roman"/>
          <w:color w:val="auto"/>
          <w:szCs w:val="20"/>
          <w:highlight w:val="none"/>
        </w:rPr>
        <w:t>的金额：</w:t>
      </w:r>
      <w:r>
        <w:rPr>
          <w:rFonts w:hint="eastAsia" w:ascii="Times New Roman" w:hAnsi="Times New Roman"/>
          <w:b/>
          <w:bCs/>
          <w:color w:val="auto"/>
          <w:szCs w:val="20"/>
          <w:highlight w:val="none"/>
          <w:u w:val="single"/>
          <w:lang w:val="en-US" w:eastAsia="zh-CN"/>
        </w:rPr>
        <w:t xml:space="preserve">无 </w:t>
      </w:r>
      <w:r>
        <w:rPr>
          <w:rFonts w:hint="eastAsia" w:ascii="Times New Roman" w:hAnsi="Times New Roman"/>
          <w:color w:val="auto"/>
          <w:szCs w:val="20"/>
          <w:highlight w:val="none"/>
        </w:rPr>
        <w:t>。</w:t>
      </w:r>
    </w:p>
    <w:p w14:paraId="0D7F3FC9">
      <w:pPr>
        <w:widowControl w:val="0"/>
        <w:autoSpaceDE w:val="0"/>
        <w:autoSpaceDN w:val="0"/>
        <w:bidi w:val="0"/>
        <w:spacing w:line="600" w:lineRule="exact"/>
        <w:ind w:firstLine="0" w:firstLineChars="0"/>
        <w:jc w:val="both"/>
        <w:outlineLvl w:val="1"/>
        <w:rPr>
          <w:rFonts w:hint="eastAsia"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6. 市场主体信息登记</w:t>
      </w:r>
    </w:p>
    <w:p w14:paraId="69709668">
      <w:pPr>
        <w:bidi w:val="0"/>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rPr>
        <w:t>根据重庆市公共资源交易中心《关于开展公共资源交易市场主体信息登记工作的公告》的要求，</w:t>
      </w:r>
      <w:r>
        <w:rPr>
          <w:rFonts w:hint="eastAsia" w:ascii="Times New Roman" w:hAnsi="Times New Roman"/>
          <w:color w:val="auto"/>
          <w:szCs w:val="20"/>
          <w:highlight w:val="none"/>
          <w:lang w:val="en-US" w:eastAsia="zh-CN"/>
        </w:rPr>
        <w:t>响应人</w:t>
      </w:r>
      <w:r>
        <w:rPr>
          <w:rFonts w:hint="eastAsia" w:ascii="Times New Roman" w:hAnsi="Times New Roman"/>
          <w:color w:val="auto"/>
          <w:szCs w:val="20"/>
          <w:highlight w:val="none"/>
        </w:rPr>
        <w:t>在</w:t>
      </w:r>
      <w:r>
        <w:rPr>
          <w:rFonts w:hint="eastAsia" w:ascii="Times New Roman" w:hAnsi="Times New Roman"/>
          <w:color w:val="auto"/>
          <w:szCs w:val="20"/>
          <w:highlight w:val="none"/>
          <w:lang w:val="en-US" w:eastAsia="zh-CN"/>
        </w:rPr>
        <w:t>响应</w:t>
      </w:r>
      <w:r>
        <w:rPr>
          <w:rFonts w:hint="eastAsia" w:ascii="Times New Roman" w:hAnsi="Times New Roman"/>
          <w:color w:val="auto"/>
          <w:szCs w:val="20"/>
          <w:highlight w:val="none"/>
        </w:rPr>
        <w:t>前需在重庆市公共资源交易网（www.cqggzy.com）办理市场主体信息登记手续。</w:t>
      </w:r>
    </w:p>
    <w:bookmarkEnd w:id="20"/>
    <w:bookmarkEnd w:id="21"/>
    <w:bookmarkEnd w:id="22"/>
    <w:bookmarkEnd w:id="23"/>
    <w:p w14:paraId="7A9A285B">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7. 响应文件的递交</w:t>
      </w:r>
    </w:p>
    <w:p w14:paraId="2BC27573">
      <w:pPr>
        <w:bidi w:val="0"/>
        <w:ind w:firstLine="1044"/>
        <w:rPr>
          <w:rFonts w:ascii="Times New Roman" w:hAnsi="Times New Roman"/>
          <w:color w:val="auto"/>
          <w:szCs w:val="20"/>
          <w:highlight w:val="none"/>
        </w:rPr>
      </w:pPr>
      <w:bookmarkStart w:id="24" w:name="_Toc469574669"/>
      <w:bookmarkStart w:id="25" w:name="_Toc55379223"/>
      <w:bookmarkStart w:id="26" w:name="_Toc89675132"/>
      <w:r>
        <w:rPr>
          <w:rFonts w:hint="eastAsia" w:ascii="Times New Roman" w:hAnsi="Times New Roman"/>
          <w:color w:val="auto"/>
          <w:szCs w:val="20"/>
          <w:highlight w:val="none"/>
          <w:lang w:val="en-US" w:eastAsia="zh-CN"/>
        </w:rPr>
        <w:t xml:space="preserve">7.1 </w:t>
      </w:r>
      <w:r>
        <w:rPr>
          <w:rFonts w:hint="eastAsia" w:ascii="Times New Roman" w:hAnsi="Times New Roman"/>
          <w:color w:val="auto"/>
          <w:szCs w:val="20"/>
          <w:highlight w:val="none"/>
          <w:lang w:eastAsia="zh-CN"/>
        </w:rPr>
        <w:t>响应文件</w:t>
      </w:r>
      <w:r>
        <w:rPr>
          <w:rFonts w:hint="eastAsia" w:ascii="Times New Roman" w:hAnsi="Times New Roman"/>
          <w:color w:val="auto"/>
          <w:szCs w:val="20"/>
          <w:highlight w:val="none"/>
        </w:rPr>
        <w:t>现场递交时间为</w:t>
      </w:r>
      <w:r>
        <w:rPr>
          <w:rFonts w:hint="eastAsia" w:ascii="Times New Roman" w:hAnsi="Times New Roman"/>
          <w:color w:val="auto"/>
          <w:szCs w:val="20"/>
          <w:highlight w:val="none"/>
          <w:lang w:val="en-US" w:eastAsia="zh-CN"/>
        </w:rPr>
        <w:t>响应截止时间前半小时内，截至响应截止时间将不再收取响应文件</w:t>
      </w:r>
      <w:r>
        <w:rPr>
          <w:rFonts w:hint="eastAsia" w:ascii="Times New Roman" w:hAnsi="Times New Roman"/>
          <w:color w:val="auto"/>
          <w:szCs w:val="20"/>
          <w:highlight w:val="none"/>
        </w:rPr>
        <w:t>。</w:t>
      </w:r>
    </w:p>
    <w:p w14:paraId="0498FBE8">
      <w:pPr>
        <w:bidi w:val="0"/>
        <w:ind w:firstLine="1044"/>
        <w:rPr>
          <w:rFonts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7.2 </w:t>
      </w:r>
      <w:r>
        <w:rPr>
          <w:rFonts w:hint="eastAsia" w:ascii="Times New Roman" w:hAnsi="Times New Roman"/>
          <w:color w:val="auto"/>
          <w:szCs w:val="20"/>
          <w:highlight w:val="none"/>
        </w:rPr>
        <w:t>递交地点为重庆市渝北区青枫北路6号渝兴广场B10栋重庆市公共资源交易中心开标区（具体请</w:t>
      </w:r>
      <w:r>
        <w:rPr>
          <w:rFonts w:hint="eastAsia" w:ascii="Times New Roman" w:hAnsi="Times New Roman"/>
          <w:color w:val="auto"/>
          <w:szCs w:val="20"/>
          <w:highlight w:val="none"/>
          <w:lang w:eastAsia="zh-CN"/>
        </w:rPr>
        <w:t>登录</w:t>
      </w:r>
      <w:r>
        <w:rPr>
          <w:rFonts w:hint="eastAsia" w:ascii="Times New Roman" w:hAnsi="Times New Roman"/>
          <w:color w:val="auto"/>
          <w:szCs w:val="20"/>
          <w:highlight w:val="none"/>
        </w:rPr>
        <w:t>重庆市公共资源交易网（www.cqggzy.com）查询或递交文件当日见交易中心大厅电子显示屏）。</w:t>
      </w:r>
    </w:p>
    <w:p w14:paraId="6E925108">
      <w:pPr>
        <w:bidi w:val="0"/>
        <w:ind w:firstLine="1044"/>
        <w:rPr>
          <w:rFonts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7.3 </w:t>
      </w:r>
      <w:r>
        <w:rPr>
          <w:rFonts w:hint="eastAsia" w:ascii="Times New Roman" w:hAnsi="Times New Roman"/>
          <w:color w:val="auto"/>
          <w:szCs w:val="20"/>
          <w:highlight w:val="none"/>
        </w:rPr>
        <w:t>逾期送达的</w:t>
      </w:r>
      <w:r>
        <w:rPr>
          <w:rFonts w:hint="eastAsia" w:ascii="Times New Roman" w:hAnsi="Times New Roman"/>
          <w:color w:val="auto"/>
          <w:szCs w:val="20"/>
          <w:highlight w:val="none"/>
          <w:lang w:eastAsia="zh-CN"/>
        </w:rPr>
        <w:t>响应文件</w:t>
      </w:r>
      <w:r>
        <w:rPr>
          <w:rFonts w:hint="eastAsia" w:ascii="Times New Roman" w:hAnsi="Times New Roman"/>
          <w:color w:val="auto"/>
          <w:szCs w:val="20"/>
          <w:highlight w:val="none"/>
        </w:rPr>
        <w:t>，不予接收。</w:t>
      </w:r>
    </w:p>
    <w:p w14:paraId="72516C6E">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8. 发布公告的媒介</w:t>
      </w:r>
      <w:bookmarkEnd w:id="24"/>
      <w:bookmarkEnd w:id="25"/>
      <w:bookmarkEnd w:id="26"/>
    </w:p>
    <w:p w14:paraId="57A67952">
      <w:pPr>
        <w:bidi w:val="0"/>
        <w:ind w:firstLine="1044"/>
        <w:rPr>
          <w:rFonts w:ascii="Times New Roman" w:hAnsi="Times New Roman"/>
          <w:color w:val="auto"/>
          <w:szCs w:val="20"/>
          <w:highlight w:val="none"/>
        </w:rPr>
      </w:pPr>
      <w:bookmarkStart w:id="27" w:name="_Toc89675133"/>
      <w:bookmarkStart w:id="28" w:name="_Toc55379224"/>
      <w:bookmarkStart w:id="29" w:name="_Toc469574670"/>
      <w:bookmarkStart w:id="30" w:name="_Toc250565211"/>
      <w:r>
        <w:rPr>
          <w:rFonts w:hint="eastAsia" w:ascii="Times New Roman" w:hAnsi="Times New Roman"/>
          <w:color w:val="auto"/>
          <w:szCs w:val="20"/>
          <w:highlight w:val="none"/>
        </w:rPr>
        <w:t>本次</w:t>
      </w:r>
      <w:r>
        <w:rPr>
          <w:rFonts w:hint="eastAsia" w:ascii="Times New Roman" w:hAnsi="Times New Roman"/>
          <w:color w:val="auto"/>
          <w:szCs w:val="20"/>
          <w:highlight w:val="none"/>
          <w:lang w:eastAsia="zh-CN"/>
        </w:rPr>
        <w:t>询比公告</w:t>
      </w:r>
      <w:r>
        <w:rPr>
          <w:rFonts w:hint="eastAsia" w:ascii="Times New Roman" w:hAnsi="Times New Roman"/>
          <w:color w:val="auto"/>
          <w:szCs w:val="20"/>
          <w:highlight w:val="none"/>
        </w:rPr>
        <w:t>同时在</w:t>
      </w:r>
      <w:r>
        <w:rPr>
          <w:rFonts w:hint="eastAsia" w:ascii="Times New Roman" w:hAnsi="Times New Roman"/>
          <w:color w:val="auto"/>
          <w:szCs w:val="20"/>
          <w:highlight w:val="none"/>
          <w:u w:val="single"/>
        </w:rPr>
        <w:t>《重庆市公共资源交易网（www.cqggzy.com）》《重庆三峡银行官网（https://www.ccqtgb.com）》和《中国</w:t>
      </w:r>
      <w:r>
        <w:rPr>
          <w:rFonts w:hint="eastAsia" w:ascii="Times New Roman" w:hAnsi="Times New Roman"/>
          <w:color w:val="auto"/>
          <w:szCs w:val="20"/>
          <w:highlight w:val="none"/>
          <w:u w:val="single"/>
          <w:lang w:val="en-US" w:eastAsia="zh-CN"/>
        </w:rPr>
        <w:t>招标投标</w:t>
      </w:r>
      <w:r>
        <w:rPr>
          <w:rFonts w:hint="eastAsia" w:ascii="Times New Roman" w:hAnsi="Times New Roman"/>
          <w:color w:val="auto"/>
          <w:szCs w:val="20"/>
          <w:highlight w:val="none"/>
          <w:u w:val="single"/>
        </w:rPr>
        <w:t>公共服务平台（http://www.cebpubservice.com）》</w:t>
      </w:r>
      <w:r>
        <w:rPr>
          <w:rFonts w:hint="eastAsia" w:ascii="Times New Roman" w:hAnsi="Times New Roman"/>
          <w:color w:val="auto"/>
          <w:szCs w:val="20"/>
          <w:highlight w:val="none"/>
        </w:rPr>
        <w:t>上发布。</w:t>
      </w:r>
    </w:p>
    <w:p w14:paraId="72F3DF51">
      <w:pPr>
        <w:widowControl w:val="0"/>
        <w:autoSpaceDE w:val="0"/>
        <w:autoSpaceDN w:val="0"/>
        <w:bidi w:val="0"/>
        <w:spacing w:line="600" w:lineRule="exact"/>
        <w:ind w:firstLine="0" w:firstLineChars="0"/>
        <w:jc w:val="both"/>
        <w:outlineLvl w:val="1"/>
        <w:rPr>
          <w:rFonts w:hint="eastAsia"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9. 联系方式</w:t>
      </w:r>
      <w:bookmarkEnd w:id="27"/>
      <w:bookmarkEnd w:id="28"/>
      <w:bookmarkEnd w:id="29"/>
      <w:bookmarkEnd w:id="30"/>
    </w:p>
    <w:p w14:paraId="1BCC9E4E">
      <w:pPr>
        <w:ind w:firstLine="1044"/>
        <w:rPr>
          <w:rFonts w:hint="eastAsia" w:ascii="Times New Roman" w:hAnsi="Times New Roman"/>
          <w:color w:val="auto"/>
          <w:szCs w:val="20"/>
          <w:highlight w:val="none"/>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701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68F5D62">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hint="eastAsia" w:ascii="Times New Roman" w:hAnsi="Times New Roman"/>
                <w:color w:val="auto"/>
                <w:szCs w:val="20"/>
                <w:highlight w:val="none"/>
              </w:rPr>
              <w:t>.1 项目需求咨询</w:t>
            </w:r>
          </w:p>
        </w:tc>
      </w:tr>
      <w:tr w14:paraId="4FD9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B18A3B7">
            <w:pPr>
              <w:spacing w:line="360" w:lineRule="auto"/>
              <w:ind w:firstLine="0" w:firstLineChars="0"/>
              <w:jc w:val="left"/>
              <w:rPr>
                <w:rFonts w:hint="eastAsia" w:ascii="Times New Roman" w:hAnsi="Times New Roman" w:cs="宋体"/>
                <w:color w:val="auto"/>
                <w:sz w:val="21"/>
                <w:szCs w:val="21"/>
                <w:highlight w:val="none"/>
              </w:rPr>
            </w:pPr>
            <w:r>
              <w:rPr>
                <w:rFonts w:hint="eastAsia" w:ascii="Times New Roman" w:hAnsi="Times New Roman"/>
                <w:color w:val="auto"/>
                <w:szCs w:val="20"/>
                <w:highlight w:val="none"/>
              </w:rPr>
              <w:t>项目联系人：</w:t>
            </w:r>
            <w:r>
              <w:rPr>
                <w:rFonts w:ascii="Times New Roman" w:hAnsi="Times New Roman"/>
                <w:color w:val="auto"/>
                <w:szCs w:val="20"/>
                <w:highlight w:val="none"/>
              </w:rPr>
              <w:t>杨老师</w:t>
            </w:r>
          </w:p>
        </w:tc>
        <w:tc>
          <w:tcPr>
            <w:tcW w:w="4480" w:type="dxa"/>
            <w:tcBorders>
              <w:top w:val="nil"/>
              <w:left w:val="nil"/>
              <w:bottom w:val="nil"/>
              <w:right w:val="single" w:color="auto" w:sz="4" w:space="0"/>
            </w:tcBorders>
          </w:tcPr>
          <w:p w14:paraId="3C364DD0">
            <w:pPr>
              <w:spacing w:line="360" w:lineRule="auto"/>
              <w:ind w:firstLine="0" w:firstLineChars="0"/>
              <w:jc w:val="left"/>
              <w:rPr>
                <w:rFonts w:hint="eastAsia" w:ascii="Times New Roman" w:hAnsi="Times New Roman" w:cs="宋体"/>
                <w:color w:val="auto"/>
                <w:sz w:val="21"/>
                <w:szCs w:val="21"/>
                <w:highlight w:val="none"/>
              </w:rPr>
            </w:pPr>
            <w:r>
              <w:rPr>
                <w:rFonts w:hint="eastAsia" w:ascii="Times New Roman" w:hAnsi="Times New Roman"/>
                <w:color w:val="auto"/>
                <w:szCs w:val="20"/>
                <w:highlight w:val="none"/>
              </w:rPr>
              <w:t>联系方式：</w:t>
            </w:r>
            <w:r>
              <w:rPr>
                <w:rFonts w:ascii="Times New Roman" w:hAnsi="Times New Roman"/>
                <w:color w:val="auto"/>
                <w:szCs w:val="20"/>
                <w:highlight w:val="none"/>
              </w:rPr>
              <w:t>023-88890184</w:t>
            </w:r>
          </w:p>
        </w:tc>
      </w:tr>
      <w:tr w14:paraId="475E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B7D49E0">
            <w:pPr>
              <w:spacing w:line="360" w:lineRule="auto"/>
              <w:ind w:firstLine="0" w:firstLineChars="0"/>
              <w:jc w:val="left"/>
              <w:rPr>
                <w:rFonts w:hint="eastAsia" w:ascii="Times New Roman" w:hAnsi="Times New Roman"/>
                <w:color w:val="auto"/>
                <w:szCs w:val="20"/>
                <w:highlight w:val="none"/>
              </w:rPr>
            </w:pPr>
          </w:p>
        </w:tc>
      </w:tr>
      <w:tr w14:paraId="1499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4E6382B">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hint="eastAsia" w:ascii="Times New Roman" w:hAnsi="Times New Roman"/>
                <w:color w:val="auto"/>
                <w:szCs w:val="20"/>
                <w:highlight w:val="none"/>
              </w:rPr>
              <w:t>.2 项目流程咨询</w:t>
            </w:r>
          </w:p>
        </w:tc>
      </w:tr>
      <w:tr w14:paraId="073D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A532B6">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rPr>
              <w:t>平台服务机构：重庆联合产权交易所集团股份有限公司</w:t>
            </w:r>
          </w:p>
        </w:tc>
      </w:tr>
      <w:tr w14:paraId="6570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3DE6DA8">
            <w:pPr>
              <w:spacing w:line="360" w:lineRule="auto"/>
              <w:ind w:firstLine="0" w:firstLineChars="0"/>
              <w:jc w:val="left"/>
              <w:rPr>
                <w:rFonts w:hint="eastAsia" w:ascii="Times New Roman" w:hAnsi="Times New Roman" w:eastAsia="宋体" w:cs="宋体"/>
                <w:color w:val="auto"/>
                <w:sz w:val="21"/>
                <w:szCs w:val="21"/>
                <w:highlight w:val="none"/>
                <w:lang w:val="en-US" w:eastAsia="zh-CN"/>
              </w:rPr>
            </w:pPr>
            <w:r>
              <w:rPr>
                <w:rFonts w:hint="eastAsia" w:ascii="Times New Roman" w:hAnsi="Times New Roman"/>
                <w:color w:val="auto"/>
                <w:szCs w:val="20"/>
                <w:highlight w:val="none"/>
              </w:rPr>
              <w:t>平台联系人：</w:t>
            </w:r>
            <w:r>
              <w:rPr>
                <w:rFonts w:hint="eastAsia" w:ascii="Times New Roman" w:hAnsi="Times New Roman"/>
                <w:color w:val="auto"/>
                <w:szCs w:val="20"/>
                <w:highlight w:val="none"/>
                <w:lang w:val="en-US" w:eastAsia="zh-CN"/>
              </w:rPr>
              <w:t>吴老师</w:t>
            </w:r>
          </w:p>
        </w:tc>
        <w:tc>
          <w:tcPr>
            <w:tcW w:w="4480" w:type="dxa"/>
            <w:tcBorders>
              <w:top w:val="nil"/>
              <w:left w:val="nil"/>
              <w:bottom w:val="nil"/>
              <w:right w:val="single" w:color="auto" w:sz="4" w:space="0"/>
            </w:tcBorders>
          </w:tcPr>
          <w:p w14:paraId="322D36C6">
            <w:pPr>
              <w:spacing w:line="360" w:lineRule="auto"/>
              <w:ind w:firstLine="0" w:firstLineChars="0"/>
              <w:jc w:val="left"/>
              <w:rPr>
                <w:rFonts w:ascii="Times New Roman" w:hAnsi="Times New Roman" w:eastAsia="宋体" w:cs="宋体"/>
                <w:color w:val="auto"/>
                <w:sz w:val="21"/>
                <w:szCs w:val="21"/>
                <w:highlight w:val="none"/>
                <w:lang w:val="en-US" w:eastAsia="zh-CN"/>
              </w:rPr>
            </w:pPr>
            <w:r>
              <w:rPr>
                <w:rFonts w:hint="eastAsia" w:ascii="Times New Roman" w:hAnsi="Times New Roman"/>
                <w:color w:val="auto"/>
                <w:szCs w:val="20"/>
                <w:highlight w:val="none"/>
              </w:rPr>
              <w:t>联系方式：023-6362</w:t>
            </w:r>
            <w:r>
              <w:rPr>
                <w:rFonts w:hint="eastAsia" w:ascii="Times New Roman" w:hAnsi="Times New Roman"/>
                <w:color w:val="auto"/>
                <w:szCs w:val="20"/>
                <w:highlight w:val="none"/>
                <w:lang w:val="en-US" w:eastAsia="zh-CN"/>
              </w:rPr>
              <w:t>1694</w:t>
            </w:r>
          </w:p>
        </w:tc>
      </w:tr>
      <w:tr w14:paraId="189E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A147AF8">
            <w:pPr>
              <w:spacing w:line="360" w:lineRule="auto"/>
              <w:ind w:firstLine="0" w:firstLineChars="0"/>
              <w:jc w:val="left"/>
              <w:rPr>
                <w:rFonts w:hint="eastAsia" w:ascii="Times New Roman" w:hAnsi="Times New Roman"/>
                <w:color w:val="auto"/>
                <w:szCs w:val="20"/>
                <w:highlight w:val="none"/>
              </w:rPr>
            </w:pPr>
          </w:p>
        </w:tc>
      </w:tr>
      <w:tr w14:paraId="6768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155E3D3">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hint="eastAsia" w:ascii="Times New Roman" w:hAnsi="Times New Roman"/>
                <w:color w:val="auto"/>
                <w:szCs w:val="20"/>
                <w:highlight w:val="none"/>
              </w:rPr>
              <w:t xml:space="preserve">.3 </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联系方式</w:t>
            </w:r>
          </w:p>
        </w:tc>
      </w:tr>
      <w:tr w14:paraId="351F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3E75D22">
            <w:pPr>
              <w:spacing w:line="360" w:lineRule="auto"/>
              <w:ind w:firstLine="0" w:firstLineChars="0"/>
              <w:jc w:val="left"/>
              <w:rPr>
                <w:rFonts w:hint="eastAsia" w:ascii="Times New Roman" w:hAnsi="Times New Roman" w:eastAsia="宋体" w:cs="宋体"/>
                <w:color w:val="auto"/>
                <w:sz w:val="21"/>
                <w:szCs w:val="21"/>
                <w:highlight w:val="none"/>
                <w:lang w:eastAsia="zh-CN"/>
              </w:rPr>
            </w:pPr>
            <w:r>
              <w:rPr>
                <w:rFonts w:hint="eastAsia" w:ascii="Times New Roman" w:hAnsi="Times New Roman"/>
                <w:color w:val="auto"/>
                <w:szCs w:val="20"/>
                <w:highlight w:val="none"/>
              </w:rPr>
              <w:t>联系人：</w:t>
            </w:r>
            <w:r>
              <w:rPr>
                <w:rFonts w:hint="eastAsia" w:ascii="Times New Roman" w:hAnsi="Times New Roman"/>
                <w:color w:val="auto"/>
                <w:szCs w:val="20"/>
                <w:highlight w:val="none"/>
                <w:lang w:val="en-US" w:eastAsia="zh-CN"/>
              </w:rPr>
              <w:t>杨老师</w:t>
            </w:r>
          </w:p>
        </w:tc>
        <w:tc>
          <w:tcPr>
            <w:tcW w:w="4480" w:type="dxa"/>
            <w:tcBorders>
              <w:top w:val="nil"/>
              <w:left w:val="nil"/>
              <w:bottom w:val="nil"/>
              <w:right w:val="single" w:color="auto" w:sz="4" w:space="0"/>
            </w:tcBorders>
          </w:tcPr>
          <w:p w14:paraId="0F198DE2">
            <w:pPr>
              <w:spacing w:line="360" w:lineRule="auto"/>
              <w:ind w:firstLine="0" w:firstLineChars="0"/>
              <w:jc w:val="left"/>
              <w:rPr>
                <w:rFonts w:hint="eastAsia" w:ascii="Times New Roman" w:hAnsi="Times New Roman" w:cs="宋体"/>
                <w:color w:val="auto"/>
                <w:sz w:val="21"/>
                <w:szCs w:val="21"/>
                <w:highlight w:val="none"/>
              </w:rPr>
            </w:pPr>
            <w:r>
              <w:rPr>
                <w:rFonts w:hint="eastAsia" w:ascii="Times New Roman" w:hAnsi="Times New Roman"/>
                <w:color w:val="auto"/>
                <w:szCs w:val="20"/>
                <w:highlight w:val="none"/>
              </w:rPr>
              <w:t>联系方式：023-888903</w:t>
            </w:r>
            <w:r>
              <w:rPr>
                <w:rFonts w:hint="eastAsia" w:ascii="Times New Roman" w:hAnsi="Times New Roman"/>
                <w:color w:val="auto"/>
                <w:szCs w:val="20"/>
                <w:highlight w:val="none"/>
                <w:lang w:val="en-US" w:eastAsia="zh-CN"/>
              </w:rPr>
              <w:t>81</w:t>
            </w:r>
          </w:p>
        </w:tc>
      </w:tr>
      <w:tr w14:paraId="38D4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2861127">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地址：重庆市</w:t>
            </w:r>
            <w:r>
              <w:rPr>
                <w:rFonts w:ascii="Times New Roman" w:hAnsi="Times New Roman"/>
                <w:color w:val="auto"/>
                <w:szCs w:val="20"/>
                <w:highlight w:val="none"/>
              </w:rPr>
              <w:t>两江新区</w:t>
            </w:r>
            <w:r>
              <w:rPr>
                <w:rFonts w:hint="eastAsia" w:ascii="Times New Roman" w:hAnsi="Times New Roman"/>
                <w:color w:val="auto"/>
                <w:szCs w:val="20"/>
                <w:highlight w:val="none"/>
              </w:rPr>
              <w:t>嘉州路88号中渝国际都会4号写字楼21层</w:t>
            </w:r>
          </w:p>
        </w:tc>
      </w:tr>
    </w:tbl>
    <w:p w14:paraId="792579F5">
      <w:pPr>
        <w:ind w:firstLine="1044"/>
        <w:rPr>
          <w:rFonts w:ascii="Times New Roman" w:hAnsi="Times New Roman"/>
          <w:color w:val="auto"/>
          <w:szCs w:val="20"/>
          <w:highlight w:val="none"/>
        </w:rPr>
      </w:pPr>
    </w:p>
    <w:p w14:paraId="77310EFD">
      <w:pPr>
        <w:spacing w:line="240" w:lineRule="auto"/>
        <w:ind w:firstLine="0" w:firstLineChars="0"/>
        <w:jc w:val="right"/>
        <w:rPr>
          <w:rFonts w:ascii="Times New Roman" w:hAnsi="Times New Roman"/>
          <w:color w:val="auto"/>
          <w:szCs w:val="20"/>
          <w:highlight w:val="none"/>
        </w:rPr>
      </w:pPr>
      <w:bookmarkStart w:id="262" w:name="_GoBack"/>
      <w:bookmarkEnd w:id="262"/>
      <w:r>
        <w:rPr>
          <w:rFonts w:hint="eastAsia" w:ascii="Times New Roman" w:hAnsi="Times New Roman"/>
          <w:color w:val="auto"/>
          <w:szCs w:val="20"/>
          <w:highlight w:val="none"/>
        </w:rPr>
        <w:t>重庆三峡银行股份有限公司</w:t>
      </w:r>
    </w:p>
    <w:p w14:paraId="7286ADD6">
      <w:pPr>
        <w:bidi w:val="0"/>
        <w:jc w:val="right"/>
        <w:rPr>
          <w:color w:val="auto"/>
          <w:highlight w:val="none"/>
        </w:rPr>
      </w:pPr>
      <w:r>
        <w:rPr>
          <w:rFonts w:hint="eastAsia" w:ascii="Times New Roman" w:hAnsi="Times New Roman"/>
          <w:color w:val="auto"/>
          <w:szCs w:val="20"/>
          <w:highlight w:val="none"/>
        </w:rPr>
        <w:t>202</w:t>
      </w:r>
      <w:r>
        <w:rPr>
          <w:rFonts w:hint="eastAsia" w:ascii="Times New Roman" w:hAnsi="Times New Roman"/>
          <w:color w:val="auto"/>
          <w:szCs w:val="20"/>
          <w:highlight w:val="none"/>
          <w:lang w:val="en-US" w:eastAsia="zh-CN"/>
        </w:rPr>
        <w:t>6</w:t>
      </w:r>
      <w:r>
        <w:rPr>
          <w:rFonts w:hint="eastAsia" w:ascii="Times New Roman" w:hAnsi="Times New Roman"/>
          <w:color w:val="auto"/>
          <w:szCs w:val="20"/>
          <w:highlight w:val="none"/>
        </w:rPr>
        <w:t>年</w:t>
      </w:r>
      <w:r>
        <w:rPr>
          <w:rFonts w:hint="eastAsia" w:ascii="Times New Roman" w:hAnsi="Times New Roman"/>
          <w:color w:val="auto"/>
          <w:szCs w:val="20"/>
          <w:highlight w:val="none"/>
          <w:lang w:val="en-US" w:eastAsia="zh-CN"/>
        </w:rPr>
        <w:t>5</w:t>
      </w:r>
      <w:r>
        <w:rPr>
          <w:rFonts w:hint="eastAsia" w:ascii="Times New Roman" w:hAnsi="Times New Roman"/>
          <w:color w:val="auto"/>
          <w:szCs w:val="20"/>
          <w:highlight w:val="none"/>
        </w:rPr>
        <w:t>月</w:t>
      </w:r>
      <w:r>
        <w:rPr>
          <w:rFonts w:hint="eastAsia" w:ascii="Times New Roman" w:hAnsi="Times New Roman"/>
          <w:color w:val="auto"/>
          <w:szCs w:val="20"/>
          <w:highlight w:val="none"/>
          <w:lang w:val="en-US" w:eastAsia="zh-CN"/>
        </w:rPr>
        <w:t>7</w:t>
      </w:r>
      <w:r>
        <w:rPr>
          <w:rFonts w:hint="eastAsia" w:ascii="Times New Roman" w:hAnsi="Times New Roman"/>
          <w:color w:val="auto"/>
          <w:szCs w:val="20"/>
          <w:highlight w:val="none"/>
        </w:rPr>
        <w:t>日</w:t>
      </w:r>
    </w:p>
    <w:p w14:paraId="6A14D7E3">
      <w:pPr>
        <w:bidi w:val="0"/>
        <w:rPr>
          <w:color w:val="auto"/>
          <w:highlight w:val="none"/>
        </w:rPr>
      </w:pPr>
    </w:p>
    <w:p w14:paraId="0F446570">
      <w:pPr>
        <w:bidi w:val="0"/>
        <w:rPr>
          <w:color w:val="auto"/>
          <w:highlight w:val="none"/>
        </w:rPr>
      </w:pPr>
    </w:p>
    <w:p w14:paraId="44C8F6F9">
      <w:pPr>
        <w:bidi w:val="0"/>
        <w:ind w:left="0" w:firstLine="0" w:firstLineChars="0"/>
        <w:jc w:val="right"/>
        <w:rPr>
          <w:rFonts w:hint="eastAsia"/>
          <w:color w:val="auto"/>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31" w:name="_Toc89675159"/>
      <w:bookmarkStart w:id="32" w:name="_Toc303066033"/>
    </w:p>
    <w:p w14:paraId="75B7D867">
      <w:pPr>
        <w:pStyle w:val="3"/>
        <w:bidi w:val="0"/>
        <w:rPr>
          <w:color w:val="auto"/>
          <w:highlight w:val="none"/>
        </w:rPr>
      </w:pPr>
      <w:bookmarkStart w:id="33" w:name="_Toc18334"/>
      <w:bookmarkStart w:id="34" w:name="_Toc23131"/>
      <w:bookmarkStart w:id="35" w:name="_Toc12671"/>
      <w:r>
        <w:rPr>
          <w:rFonts w:hint="eastAsia"/>
          <w:color w:val="auto"/>
          <w:highlight w:val="none"/>
        </w:rPr>
        <w:t xml:space="preserve">第二章 </w:t>
      </w:r>
      <w:r>
        <w:rPr>
          <w:rFonts w:hint="eastAsia"/>
          <w:color w:val="auto"/>
          <w:highlight w:val="none"/>
          <w:lang w:eastAsia="zh-CN"/>
        </w:rPr>
        <w:t>响应人</w:t>
      </w:r>
      <w:r>
        <w:rPr>
          <w:rFonts w:hint="eastAsia"/>
          <w:color w:val="auto"/>
          <w:highlight w:val="none"/>
        </w:rPr>
        <w:t>须知</w:t>
      </w:r>
      <w:bookmarkEnd w:id="31"/>
      <w:bookmarkEnd w:id="32"/>
      <w:bookmarkEnd w:id="33"/>
      <w:bookmarkEnd w:id="34"/>
      <w:bookmarkEnd w:id="35"/>
    </w:p>
    <w:p w14:paraId="6909D2B1">
      <w:pPr>
        <w:pStyle w:val="4"/>
        <w:bidi w:val="0"/>
        <w:rPr>
          <w:rFonts w:hint="eastAsia"/>
          <w:color w:val="auto"/>
          <w:highlight w:val="none"/>
          <w:lang w:val="en-US" w:eastAsia="zh-CN"/>
        </w:rPr>
      </w:pPr>
      <w:bookmarkStart w:id="36" w:name="_Toc89675160"/>
      <w:r>
        <w:rPr>
          <w:rFonts w:hint="eastAsia"/>
          <w:color w:val="auto"/>
          <w:highlight w:val="none"/>
          <w:lang w:val="en-US" w:eastAsia="zh-CN"/>
        </w:rPr>
        <w:t>1. 总则</w:t>
      </w:r>
    </w:p>
    <w:p w14:paraId="425507BF">
      <w:pPr>
        <w:pStyle w:val="5"/>
        <w:bidi w:val="0"/>
        <w:rPr>
          <w:rFonts w:hint="eastAsia"/>
          <w:color w:val="auto"/>
          <w:highlight w:val="none"/>
          <w:lang w:val="en-US" w:eastAsia="zh-CN"/>
        </w:rPr>
      </w:pPr>
      <w:r>
        <w:rPr>
          <w:rFonts w:hint="eastAsia"/>
          <w:color w:val="auto"/>
          <w:highlight w:val="none"/>
          <w:lang w:val="en-US" w:eastAsia="zh-CN"/>
        </w:rPr>
        <w:t>1.1 项目概况</w:t>
      </w:r>
    </w:p>
    <w:p w14:paraId="1951AE36">
      <w:pPr>
        <w:bidi w:val="0"/>
        <w:rPr>
          <w:rFonts w:hint="eastAsia"/>
          <w:color w:val="auto"/>
          <w:highlight w:val="none"/>
          <w:lang w:val="en-US" w:eastAsia="zh-CN"/>
        </w:rPr>
      </w:pPr>
      <w:r>
        <w:rPr>
          <w:rFonts w:hint="eastAsia"/>
          <w:color w:val="auto"/>
          <w:highlight w:val="none"/>
          <w:lang w:val="en-US" w:eastAsia="zh-CN"/>
        </w:rPr>
        <w:t>详见第一章“询比项目内容”。</w:t>
      </w:r>
    </w:p>
    <w:p w14:paraId="59E68969">
      <w:pPr>
        <w:pStyle w:val="5"/>
        <w:bidi w:val="0"/>
        <w:rPr>
          <w:rFonts w:hint="eastAsia"/>
          <w:color w:val="auto"/>
          <w:highlight w:val="none"/>
          <w:lang w:val="en-US" w:eastAsia="zh-CN"/>
        </w:rPr>
      </w:pPr>
      <w:r>
        <w:rPr>
          <w:rFonts w:hint="eastAsia"/>
          <w:color w:val="auto"/>
          <w:highlight w:val="none"/>
          <w:lang w:val="en-US" w:eastAsia="zh-CN"/>
        </w:rPr>
        <w:t>1.2 询比范围</w:t>
      </w:r>
    </w:p>
    <w:p w14:paraId="02185527">
      <w:pPr>
        <w:bidi w:val="0"/>
        <w:rPr>
          <w:rFonts w:hint="eastAsia"/>
          <w:color w:val="auto"/>
          <w:highlight w:val="none"/>
          <w:lang w:val="en-US" w:eastAsia="zh-CN"/>
        </w:rPr>
      </w:pPr>
      <w:r>
        <w:rPr>
          <w:rFonts w:hint="eastAsia"/>
          <w:color w:val="auto"/>
          <w:highlight w:val="none"/>
          <w:lang w:val="en-US" w:eastAsia="zh-CN"/>
        </w:rPr>
        <w:t>详见第一章。</w:t>
      </w:r>
    </w:p>
    <w:p w14:paraId="081A6658">
      <w:pPr>
        <w:pStyle w:val="5"/>
        <w:bidi w:val="0"/>
        <w:rPr>
          <w:rFonts w:hint="eastAsia"/>
          <w:color w:val="auto"/>
          <w:highlight w:val="none"/>
          <w:lang w:val="en-US" w:eastAsia="zh-CN"/>
        </w:rPr>
      </w:pPr>
      <w:r>
        <w:rPr>
          <w:rFonts w:hint="eastAsia"/>
          <w:color w:val="auto"/>
          <w:highlight w:val="none"/>
          <w:lang w:val="en-US" w:eastAsia="zh-CN"/>
        </w:rPr>
        <w:t>1.3 项目期限、指标</w:t>
      </w:r>
    </w:p>
    <w:p w14:paraId="275295E0">
      <w:pPr>
        <w:bidi w:val="0"/>
        <w:rPr>
          <w:rFonts w:hint="eastAsia"/>
          <w:color w:val="auto"/>
          <w:highlight w:val="none"/>
          <w:lang w:val="en-US" w:eastAsia="zh-CN"/>
        </w:rPr>
      </w:pPr>
      <w:r>
        <w:rPr>
          <w:rFonts w:hint="eastAsia"/>
          <w:color w:val="auto"/>
          <w:highlight w:val="none"/>
          <w:lang w:val="en-US" w:eastAsia="zh-CN"/>
        </w:rPr>
        <w:t>详见第五章。</w:t>
      </w:r>
    </w:p>
    <w:p w14:paraId="231B7DE2">
      <w:pPr>
        <w:pStyle w:val="5"/>
        <w:bidi w:val="0"/>
        <w:rPr>
          <w:rFonts w:hint="eastAsia"/>
          <w:color w:val="auto"/>
          <w:highlight w:val="none"/>
          <w:lang w:val="en-US" w:eastAsia="zh-CN"/>
        </w:rPr>
      </w:pPr>
      <w:r>
        <w:rPr>
          <w:rFonts w:hint="eastAsia"/>
          <w:color w:val="auto"/>
          <w:highlight w:val="none"/>
          <w:lang w:val="en-US" w:eastAsia="zh-CN"/>
        </w:rPr>
        <w:t>1.4 费用承担</w:t>
      </w:r>
    </w:p>
    <w:p w14:paraId="4AA7EC7E">
      <w:pPr>
        <w:bidi w:val="0"/>
        <w:rPr>
          <w:color w:val="auto"/>
          <w:highlight w:val="none"/>
          <w:lang w:val="en-US" w:eastAsia="zh-CN"/>
        </w:rPr>
      </w:pPr>
      <w:r>
        <w:rPr>
          <w:rFonts w:hint="eastAsia"/>
          <w:color w:val="auto"/>
          <w:highlight w:val="none"/>
          <w:lang w:val="en-US" w:eastAsia="zh-CN"/>
        </w:rPr>
        <w:t>响应</w:t>
      </w:r>
      <w:r>
        <w:rPr>
          <w:color w:val="auto"/>
          <w:highlight w:val="none"/>
          <w:lang w:val="en-US" w:eastAsia="zh-CN"/>
        </w:rPr>
        <w:t>人准备和参加</w:t>
      </w:r>
      <w:r>
        <w:rPr>
          <w:rFonts w:hint="eastAsia"/>
          <w:color w:val="auto"/>
          <w:highlight w:val="none"/>
          <w:lang w:val="en-US" w:eastAsia="zh-CN"/>
        </w:rPr>
        <w:t>项目</w:t>
      </w:r>
      <w:r>
        <w:rPr>
          <w:color w:val="auto"/>
          <w:highlight w:val="none"/>
          <w:lang w:val="en-US" w:eastAsia="zh-CN"/>
        </w:rPr>
        <w:t>发生的费用自理。</w:t>
      </w:r>
    </w:p>
    <w:p w14:paraId="4F9E3075">
      <w:pPr>
        <w:pStyle w:val="5"/>
        <w:bidi w:val="0"/>
        <w:rPr>
          <w:rFonts w:hint="eastAsia"/>
          <w:color w:val="auto"/>
          <w:highlight w:val="none"/>
          <w:lang w:val="en-US" w:eastAsia="zh-CN"/>
        </w:rPr>
      </w:pPr>
      <w:r>
        <w:rPr>
          <w:rFonts w:hint="eastAsia"/>
          <w:color w:val="auto"/>
          <w:highlight w:val="none"/>
          <w:lang w:val="en-US" w:eastAsia="zh-CN"/>
        </w:rPr>
        <w:t>1.5 语言文字</w:t>
      </w:r>
    </w:p>
    <w:p w14:paraId="3F3ABB79">
      <w:pPr>
        <w:bidi w:val="0"/>
        <w:rPr>
          <w:rFonts w:hint="eastAsia"/>
          <w:color w:val="auto"/>
          <w:highlight w:val="none"/>
          <w:lang w:val="en-US" w:eastAsia="zh-CN"/>
        </w:rPr>
      </w:pPr>
      <w:r>
        <w:rPr>
          <w:rFonts w:hint="eastAsia"/>
          <w:color w:val="auto"/>
          <w:highlight w:val="none"/>
          <w:lang w:val="en-US" w:eastAsia="zh-CN"/>
        </w:rPr>
        <w:t>询比文件使用的语言文字为中文。专用术语使用外文的，应附有中文注释。</w:t>
      </w:r>
    </w:p>
    <w:p w14:paraId="76A38E8A">
      <w:pPr>
        <w:pStyle w:val="5"/>
        <w:bidi w:val="0"/>
        <w:rPr>
          <w:rFonts w:hint="eastAsia"/>
          <w:color w:val="auto"/>
          <w:highlight w:val="none"/>
          <w:lang w:val="en-US" w:eastAsia="zh-CN"/>
        </w:rPr>
      </w:pPr>
      <w:r>
        <w:rPr>
          <w:rFonts w:hint="eastAsia"/>
          <w:color w:val="auto"/>
          <w:highlight w:val="none"/>
          <w:lang w:val="en-US" w:eastAsia="zh-CN"/>
        </w:rPr>
        <w:t>1.6 计量单位</w:t>
      </w:r>
    </w:p>
    <w:p w14:paraId="0E271833">
      <w:pPr>
        <w:bidi w:val="0"/>
        <w:rPr>
          <w:rFonts w:hint="eastAsia"/>
          <w:color w:val="auto"/>
          <w:highlight w:val="none"/>
          <w:lang w:val="en-US" w:eastAsia="zh-CN"/>
        </w:rPr>
      </w:pPr>
      <w:r>
        <w:rPr>
          <w:rFonts w:hint="eastAsia"/>
          <w:color w:val="auto"/>
          <w:highlight w:val="none"/>
          <w:lang w:val="en-US" w:eastAsia="zh-CN"/>
        </w:rPr>
        <w:t>所有计量均采用中华人民共和国法定计量单位。</w:t>
      </w:r>
    </w:p>
    <w:p w14:paraId="3D80F02B">
      <w:pPr>
        <w:pStyle w:val="5"/>
        <w:bidi w:val="0"/>
        <w:rPr>
          <w:rFonts w:hint="eastAsia"/>
          <w:color w:val="auto"/>
          <w:highlight w:val="none"/>
          <w:lang w:val="en-US" w:eastAsia="zh-CN"/>
        </w:rPr>
      </w:pPr>
      <w:r>
        <w:rPr>
          <w:rFonts w:hint="eastAsia"/>
          <w:color w:val="auto"/>
          <w:highlight w:val="none"/>
          <w:lang w:val="en-US" w:eastAsia="zh-CN"/>
        </w:rPr>
        <w:t>1.7 踏勘现场</w:t>
      </w:r>
    </w:p>
    <w:p w14:paraId="76457ECF">
      <w:pPr>
        <w:bidi w:val="0"/>
        <w:rPr>
          <w:rFonts w:hint="eastAsia"/>
          <w:color w:val="auto"/>
          <w:highlight w:val="none"/>
          <w:lang w:val="en-US" w:eastAsia="zh-CN"/>
        </w:rPr>
      </w:pPr>
      <w:r>
        <w:rPr>
          <w:rFonts w:hint="eastAsia"/>
          <w:color w:val="auto"/>
          <w:highlight w:val="none"/>
          <w:lang w:val="en-US" w:eastAsia="zh-CN"/>
        </w:rPr>
        <w:t>详见第一章。</w:t>
      </w:r>
    </w:p>
    <w:p w14:paraId="27B2F66D">
      <w:pPr>
        <w:pStyle w:val="5"/>
        <w:bidi w:val="0"/>
        <w:rPr>
          <w:rFonts w:hint="eastAsia"/>
          <w:color w:val="auto"/>
          <w:highlight w:val="none"/>
          <w:lang w:val="en-US" w:eastAsia="zh-CN"/>
        </w:rPr>
      </w:pPr>
      <w:r>
        <w:rPr>
          <w:rFonts w:hint="eastAsia"/>
          <w:color w:val="auto"/>
          <w:highlight w:val="none"/>
          <w:lang w:val="en-US" w:eastAsia="zh-CN"/>
        </w:rPr>
        <w:t>1.8 分包</w:t>
      </w:r>
    </w:p>
    <w:p w14:paraId="773BE7DB">
      <w:pPr>
        <w:bidi w:val="0"/>
        <w:rPr>
          <w:rFonts w:hint="eastAsia"/>
          <w:color w:val="auto"/>
          <w:highlight w:val="none"/>
          <w:lang w:val="en-US" w:eastAsia="zh-CN"/>
        </w:rPr>
      </w:pPr>
      <w:r>
        <w:rPr>
          <w:rFonts w:hint="eastAsia"/>
          <w:color w:val="auto"/>
          <w:highlight w:val="none"/>
          <w:lang w:val="en-US" w:eastAsia="zh-CN"/>
        </w:rPr>
        <w:t>详见第一章。</w:t>
      </w:r>
    </w:p>
    <w:p w14:paraId="7BA8E1DE">
      <w:pPr>
        <w:pStyle w:val="5"/>
        <w:bidi w:val="0"/>
        <w:rPr>
          <w:rFonts w:hint="eastAsia"/>
          <w:color w:val="auto"/>
          <w:highlight w:val="none"/>
          <w:lang w:val="en-US" w:eastAsia="zh-CN"/>
        </w:rPr>
      </w:pPr>
      <w:r>
        <w:rPr>
          <w:rFonts w:hint="eastAsia"/>
          <w:color w:val="auto"/>
          <w:highlight w:val="none"/>
          <w:lang w:val="en-US" w:eastAsia="zh-CN"/>
        </w:rPr>
        <w:t>1.9 偏离</w:t>
      </w:r>
    </w:p>
    <w:p w14:paraId="062FED85">
      <w:pPr>
        <w:bidi w:val="0"/>
        <w:rPr>
          <w:rFonts w:hint="eastAsia"/>
          <w:color w:val="auto"/>
          <w:highlight w:val="none"/>
        </w:rPr>
      </w:pPr>
      <w:r>
        <w:rPr>
          <w:rFonts w:hint="eastAsia"/>
          <w:color w:val="auto"/>
          <w:highlight w:val="none"/>
        </w:rPr>
        <w:t>允许</w:t>
      </w:r>
      <w:r>
        <w:rPr>
          <w:rFonts w:hint="eastAsia"/>
          <w:color w:val="auto"/>
          <w:highlight w:val="none"/>
          <w:lang w:val="en-US" w:eastAsia="zh-CN"/>
        </w:rPr>
        <w:t>响应</w:t>
      </w:r>
      <w:r>
        <w:rPr>
          <w:rFonts w:hint="eastAsia"/>
          <w:color w:val="auto"/>
          <w:highlight w:val="none"/>
        </w:rPr>
        <w:t>文件偏离</w:t>
      </w:r>
      <w:r>
        <w:rPr>
          <w:rFonts w:hint="eastAsia"/>
          <w:color w:val="auto"/>
          <w:highlight w:val="none"/>
          <w:lang w:val="en-US" w:eastAsia="zh-CN"/>
        </w:rPr>
        <w:t>询比</w:t>
      </w:r>
      <w:r>
        <w:rPr>
          <w:rFonts w:hint="eastAsia"/>
          <w:color w:val="auto"/>
          <w:highlight w:val="none"/>
        </w:rPr>
        <w:t>文件某些要求的，偏离应当符合</w:t>
      </w:r>
      <w:r>
        <w:rPr>
          <w:rFonts w:hint="eastAsia"/>
          <w:color w:val="auto"/>
          <w:highlight w:val="none"/>
          <w:lang w:val="en-US" w:eastAsia="zh-CN"/>
        </w:rPr>
        <w:t>询比</w:t>
      </w:r>
      <w:r>
        <w:rPr>
          <w:rFonts w:hint="eastAsia"/>
          <w:color w:val="auto"/>
          <w:highlight w:val="none"/>
        </w:rPr>
        <w:t>文件规定的偏离范围和幅度。</w:t>
      </w:r>
    </w:p>
    <w:bookmarkEnd w:id="36"/>
    <w:p w14:paraId="5FB24E68">
      <w:pPr>
        <w:pStyle w:val="4"/>
        <w:bidi w:val="0"/>
        <w:rPr>
          <w:rFonts w:hint="eastAsia"/>
          <w:color w:val="auto"/>
          <w:highlight w:val="none"/>
          <w:lang w:eastAsia="zh-CN"/>
        </w:rPr>
      </w:pPr>
      <w:bookmarkStart w:id="37" w:name="_Toc89675161"/>
      <w:r>
        <w:rPr>
          <w:rFonts w:hint="eastAsia"/>
          <w:color w:val="auto"/>
          <w:highlight w:val="none"/>
          <w:lang w:val="en-US" w:eastAsia="zh-CN"/>
        </w:rPr>
        <w:t xml:space="preserve">2. </w:t>
      </w:r>
      <w:bookmarkEnd w:id="37"/>
      <w:r>
        <w:rPr>
          <w:rFonts w:hint="eastAsia"/>
          <w:color w:val="auto"/>
          <w:highlight w:val="none"/>
          <w:lang w:eastAsia="zh-CN"/>
        </w:rPr>
        <w:t>响应人</w:t>
      </w:r>
    </w:p>
    <w:p w14:paraId="6F109284">
      <w:pPr>
        <w:bidi w:val="0"/>
        <w:rPr>
          <w:color w:val="auto"/>
          <w:highlight w:val="none"/>
          <w:lang w:val="en-US" w:eastAsia="zh-CN"/>
        </w:rPr>
      </w:pPr>
      <w:r>
        <w:rPr>
          <w:rFonts w:hint="eastAsia"/>
          <w:color w:val="auto"/>
          <w:highlight w:val="none"/>
          <w:lang w:eastAsia="zh-CN"/>
        </w:rPr>
        <w:t>为采购人提供工程、货物和服务的承包商、供货商和服务商。</w:t>
      </w:r>
    </w:p>
    <w:p w14:paraId="75AC42A8">
      <w:pPr>
        <w:pStyle w:val="5"/>
        <w:bidi w:val="0"/>
        <w:rPr>
          <w:color w:val="auto"/>
          <w:highlight w:val="none"/>
        </w:rPr>
      </w:pPr>
      <w:r>
        <w:rPr>
          <w:rFonts w:hint="eastAsia"/>
          <w:color w:val="auto"/>
          <w:highlight w:val="none"/>
          <w:lang w:val="en-US" w:eastAsia="zh-CN"/>
        </w:rPr>
        <w:t xml:space="preserve">2.1 </w:t>
      </w:r>
      <w:r>
        <w:rPr>
          <w:rFonts w:hint="eastAsia"/>
          <w:color w:val="auto"/>
          <w:highlight w:val="none"/>
        </w:rPr>
        <w:t>合格</w:t>
      </w:r>
      <w:r>
        <w:rPr>
          <w:rFonts w:hint="eastAsia"/>
          <w:color w:val="auto"/>
          <w:highlight w:val="none"/>
          <w:lang w:eastAsia="zh-CN"/>
        </w:rPr>
        <w:t>响应人</w:t>
      </w:r>
      <w:r>
        <w:rPr>
          <w:rFonts w:hint="eastAsia"/>
          <w:color w:val="auto"/>
          <w:highlight w:val="none"/>
        </w:rPr>
        <w:t>条件</w:t>
      </w:r>
    </w:p>
    <w:p w14:paraId="59F37936">
      <w:pPr>
        <w:bidi w:val="0"/>
        <w:rPr>
          <w:rFonts w:hint="eastAsia"/>
          <w:color w:val="auto"/>
          <w:highlight w:val="none"/>
        </w:rPr>
      </w:pPr>
      <w:r>
        <w:rPr>
          <w:rFonts w:hint="eastAsia"/>
          <w:color w:val="auto"/>
          <w:highlight w:val="none"/>
          <w:lang w:val="en-US" w:eastAsia="zh-CN"/>
        </w:rPr>
        <w:t xml:space="preserve">2.1.1 </w:t>
      </w:r>
      <w:r>
        <w:rPr>
          <w:rFonts w:hint="eastAsia"/>
          <w:color w:val="auto"/>
          <w:highlight w:val="none"/>
        </w:rPr>
        <w:t>合格</w:t>
      </w:r>
      <w:r>
        <w:rPr>
          <w:rFonts w:hint="eastAsia"/>
          <w:color w:val="auto"/>
          <w:highlight w:val="none"/>
          <w:lang w:eastAsia="zh-CN"/>
        </w:rPr>
        <w:t>响应人</w:t>
      </w:r>
      <w:r>
        <w:rPr>
          <w:rFonts w:hint="eastAsia"/>
          <w:color w:val="auto"/>
          <w:highlight w:val="none"/>
        </w:rPr>
        <w:t>应完全符合</w:t>
      </w:r>
      <w:r>
        <w:rPr>
          <w:rFonts w:hint="eastAsia"/>
          <w:color w:val="auto"/>
          <w:highlight w:val="none"/>
          <w:lang w:eastAsia="zh-CN"/>
        </w:rPr>
        <w:t>询比文件</w:t>
      </w:r>
      <w:r>
        <w:rPr>
          <w:rFonts w:hint="eastAsia"/>
          <w:color w:val="auto"/>
          <w:highlight w:val="none"/>
        </w:rPr>
        <w:t>第一章中规定的</w:t>
      </w:r>
      <w:r>
        <w:rPr>
          <w:rFonts w:hint="eastAsia"/>
          <w:color w:val="auto"/>
          <w:highlight w:val="none"/>
          <w:lang w:eastAsia="zh-CN"/>
        </w:rPr>
        <w:t>响应人</w:t>
      </w:r>
      <w:r>
        <w:rPr>
          <w:rFonts w:hint="eastAsia"/>
          <w:color w:val="auto"/>
          <w:highlight w:val="none"/>
        </w:rPr>
        <w:t>资格条件，并对</w:t>
      </w:r>
      <w:r>
        <w:rPr>
          <w:rFonts w:hint="eastAsia"/>
          <w:color w:val="auto"/>
          <w:highlight w:val="none"/>
          <w:lang w:eastAsia="zh-CN"/>
        </w:rPr>
        <w:t>询比文件</w:t>
      </w:r>
      <w:r>
        <w:rPr>
          <w:rFonts w:hint="eastAsia"/>
          <w:color w:val="auto"/>
          <w:highlight w:val="none"/>
        </w:rPr>
        <w:t>作出实质性响应。</w:t>
      </w:r>
    </w:p>
    <w:p w14:paraId="6956FF23">
      <w:pPr>
        <w:bidi w:val="0"/>
        <w:rPr>
          <w:rFonts w:hint="eastAsia"/>
          <w:color w:val="auto"/>
          <w:highlight w:val="none"/>
          <w:lang w:val="en-US" w:eastAsia="zh-CN"/>
        </w:rPr>
      </w:pPr>
      <w:r>
        <w:rPr>
          <w:rFonts w:hint="eastAsia"/>
          <w:color w:val="auto"/>
          <w:highlight w:val="none"/>
          <w:lang w:val="en-US" w:eastAsia="zh-CN"/>
        </w:rPr>
        <w:t>2.1.2 联合体响应</w:t>
      </w:r>
    </w:p>
    <w:p w14:paraId="76436A88">
      <w:pPr>
        <w:bidi w:val="0"/>
        <w:rPr>
          <w:rFonts w:hint="eastAsia"/>
          <w:color w:val="auto"/>
          <w:highlight w:val="none"/>
          <w:lang w:eastAsia="zh-CN"/>
        </w:rPr>
      </w:pPr>
      <w:r>
        <w:rPr>
          <w:rFonts w:hint="eastAsia"/>
          <w:color w:val="auto"/>
          <w:highlight w:val="none"/>
        </w:rPr>
        <w:t>符合</w:t>
      </w:r>
      <w:r>
        <w:rPr>
          <w:rFonts w:hint="eastAsia"/>
          <w:color w:val="auto"/>
          <w:highlight w:val="none"/>
          <w:lang w:eastAsia="zh-CN"/>
        </w:rPr>
        <w:t>询比文件</w:t>
      </w:r>
      <w:r>
        <w:rPr>
          <w:rFonts w:hint="eastAsia"/>
          <w:color w:val="auto"/>
          <w:highlight w:val="none"/>
        </w:rPr>
        <w:t>第一章中规定</w:t>
      </w:r>
      <w:r>
        <w:rPr>
          <w:rFonts w:hint="eastAsia"/>
          <w:color w:val="auto"/>
          <w:highlight w:val="none"/>
          <w:lang w:eastAsia="zh-CN"/>
        </w:rPr>
        <w:t>。</w:t>
      </w:r>
    </w:p>
    <w:p w14:paraId="548B27D8">
      <w:pPr>
        <w:pStyle w:val="5"/>
        <w:bidi w:val="0"/>
        <w:rPr>
          <w:color w:val="auto"/>
          <w:highlight w:val="none"/>
        </w:rPr>
      </w:pPr>
      <w:r>
        <w:rPr>
          <w:rFonts w:hint="eastAsia"/>
          <w:color w:val="auto"/>
          <w:highlight w:val="none"/>
          <w:lang w:val="en-US" w:eastAsia="zh-CN"/>
        </w:rPr>
        <w:t xml:space="preserve">2.2 </w:t>
      </w:r>
      <w:r>
        <w:rPr>
          <w:rFonts w:hint="eastAsia"/>
          <w:color w:val="auto"/>
          <w:highlight w:val="none"/>
          <w:lang w:eastAsia="zh-CN"/>
        </w:rPr>
        <w:t>响应人</w:t>
      </w:r>
      <w:r>
        <w:rPr>
          <w:rFonts w:hint="eastAsia"/>
          <w:color w:val="auto"/>
          <w:highlight w:val="none"/>
        </w:rPr>
        <w:t>的风险</w:t>
      </w:r>
    </w:p>
    <w:p w14:paraId="69CE6A99">
      <w:pPr>
        <w:bidi w:val="0"/>
        <w:rPr>
          <w:rFonts w:hint="eastAsia"/>
          <w:color w:val="auto"/>
          <w:highlight w:val="none"/>
        </w:rPr>
      </w:pPr>
      <w:r>
        <w:rPr>
          <w:rFonts w:hint="eastAsia"/>
          <w:color w:val="auto"/>
          <w:highlight w:val="none"/>
          <w:lang w:eastAsia="zh-CN"/>
        </w:rPr>
        <w:t>响应人</w:t>
      </w:r>
      <w:r>
        <w:rPr>
          <w:rFonts w:hint="eastAsia"/>
          <w:color w:val="auto"/>
          <w:highlight w:val="none"/>
        </w:rPr>
        <w:t>没有按照</w:t>
      </w:r>
      <w:r>
        <w:rPr>
          <w:rFonts w:hint="eastAsia"/>
          <w:color w:val="auto"/>
          <w:highlight w:val="none"/>
          <w:lang w:eastAsia="zh-CN"/>
        </w:rPr>
        <w:t>询比文件</w:t>
      </w:r>
      <w:r>
        <w:rPr>
          <w:rFonts w:hint="eastAsia"/>
          <w:color w:val="auto"/>
          <w:highlight w:val="none"/>
        </w:rPr>
        <w:t>要求提供全部资料，或者</w:t>
      </w:r>
      <w:r>
        <w:rPr>
          <w:rFonts w:hint="eastAsia"/>
          <w:color w:val="auto"/>
          <w:highlight w:val="none"/>
          <w:lang w:eastAsia="zh-CN"/>
        </w:rPr>
        <w:t>响应人</w:t>
      </w:r>
      <w:r>
        <w:rPr>
          <w:rFonts w:hint="eastAsia"/>
          <w:color w:val="auto"/>
          <w:highlight w:val="none"/>
        </w:rPr>
        <w:t>没有对</w:t>
      </w:r>
      <w:r>
        <w:rPr>
          <w:rFonts w:hint="eastAsia"/>
          <w:color w:val="auto"/>
          <w:highlight w:val="none"/>
          <w:lang w:eastAsia="zh-CN"/>
        </w:rPr>
        <w:t>询比文件</w:t>
      </w:r>
      <w:r>
        <w:rPr>
          <w:rFonts w:hint="eastAsia"/>
          <w:color w:val="auto"/>
          <w:highlight w:val="none"/>
        </w:rPr>
        <w:t>在各方面作出实质性响应，可能导致</w:t>
      </w:r>
      <w:r>
        <w:rPr>
          <w:rFonts w:hint="eastAsia"/>
          <w:color w:val="auto"/>
          <w:highlight w:val="none"/>
          <w:lang w:val="en-US" w:eastAsia="zh-CN"/>
        </w:rPr>
        <w:t>响应</w:t>
      </w:r>
      <w:r>
        <w:rPr>
          <w:rFonts w:hint="eastAsia"/>
          <w:color w:val="auto"/>
          <w:highlight w:val="none"/>
        </w:rPr>
        <w:t>被拒绝或评定为</w:t>
      </w:r>
      <w:r>
        <w:rPr>
          <w:rFonts w:hint="eastAsia"/>
          <w:color w:val="auto"/>
          <w:highlight w:val="none"/>
          <w:lang w:eastAsia="zh-CN"/>
        </w:rPr>
        <w:t>无效响应</w:t>
      </w:r>
      <w:r>
        <w:rPr>
          <w:rFonts w:hint="eastAsia"/>
          <w:color w:val="auto"/>
          <w:highlight w:val="none"/>
        </w:rPr>
        <w:t>。</w:t>
      </w:r>
    </w:p>
    <w:p w14:paraId="43529D26">
      <w:pPr>
        <w:pStyle w:val="5"/>
        <w:bidi w:val="0"/>
        <w:rPr>
          <w:rFonts w:hint="eastAsia"/>
          <w:color w:val="auto"/>
          <w:highlight w:val="none"/>
          <w:lang w:val="en-US" w:eastAsia="zh-CN"/>
        </w:rPr>
      </w:pPr>
      <w:r>
        <w:rPr>
          <w:rFonts w:hint="eastAsia"/>
          <w:color w:val="auto"/>
          <w:highlight w:val="none"/>
          <w:lang w:val="en-US" w:eastAsia="zh-CN"/>
        </w:rPr>
        <w:t>2.3 响应人不得存在下列情形之一</w:t>
      </w:r>
    </w:p>
    <w:p w14:paraId="5DD8A65F">
      <w:pPr>
        <w:bidi w:val="0"/>
        <w:rPr>
          <w:color w:val="auto"/>
          <w:highlight w:val="none"/>
          <w:lang w:val="en-US" w:eastAsia="zh-CN"/>
        </w:rPr>
      </w:pPr>
      <w:r>
        <w:rPr>
          <w:color w:val="auto"/>
          <w:highlight w:val="none"/>
          <w:lang w:val="en-US" w:eastAsia="zh-CN"/>
        </w:rPr>
        <w:t>（1）与</w:t>
      </w:r>
      <w:r>
        <w:rPr>
          <w:rFonts w:hint="eastAsia"/>
          <w:color w:val="auto"/>
          <w:highlight w:val="none"/>
          <w:lang w:val="en-US" w:eastAsia="zh-CN"/>
        </w:rPr>
        <w:t>采购人</w:t>
      </w:r>
      <w:r>
        <w:rPr>
          <w:color w:val="auto"/>
          <w:highlight w:val="none"/>
          <w:lang w:val="en-US" w:eastAsia="zh-CN"/>
        </w:rPr>
        <w:t>存在利害关系且可能影响</w:t>
      </w:r>
      <w:r>
        <w:rPr>
          <w:rFonts w:hint="eastAsia"/>
          <w:color w:val="auto"/>
          <w:highlight w:val="none"/>
          <w:lang w:val="en-US" w:eastAsia="zh-CN"/>
        </w:rPr>
        <w:t>询比</w:t>
      </w:r>
      <w:r>
        <w:rPr>
          <w:color w:val="auto"/>
          <w:highlight w:val="none"/>
          <w:lang w:val="en-US" w:eastAsia="zh-CN"/>
        </w:rPr>
        <w:t>公正性；</w:t>
      </w:r>
    </w:p>
    <w:p w14:paraId="359AF1F8">
      <w:pPr>
        <w:bidi w:val="0"/>
        <w:rPr>
          <w:color w:val="auto"/>
          <w:highlight w:val="none"/>
          <w:lang w:val="en-US" w:eastAsia="zh-CN"/>
        </w:rPr>
      </w:pPr>
      <w:r>
        <w:rPr>
          <w:color w:val="auto"/>
          <w:highlight w:val="none"/>
          <w:lang w:val="en-US" w:eastAsia="zh-CN"/>
        </w:rPr>
        <w:t>（2）与本项目的其他</w:t>
      </w:r>
      <w:r>
        <w:rPr>
          <w:rFonts w:hint="eastAsia"/>
          <w:color w:val="auto"/>
          <w:highlight w:val="none"/>
          <w:lang w:eastAsia="zh-CN"/>
        </w:rPr>
        <w:t>响应</w:t>
      </w:r>
      <w:r>
        <w:rPr>
          <w:color w:val="auto"/>
          <w:highlight w:val="none"/>
          <w:lang w:val="en-US" w:eastAsia="zh-CN"/>
        </w:rPr>
        <w:t xml:space="preserve">人为同一个单位负责人； </w:t>
      </w:r>
    </w:p>
    <w:p w14:paraId="4A8E271B">
      <w:pPr>
        <w:bidi w:val="0"/>
        <w:rPr>
          <w:color w:val="auto"/>
          <w:highlight w:val="none"/>
          <w:lang w:val="en-US" w:eastAsia="zh-CN"/>
        </w:rPr>
      </w:pPr>
      <w:r>
        <w:rPr>
          <w:color w:val="auto"/>
          <w:highlight w:val="none"/>
          <w:lang w:val="en-US" w:eastAsia="zh-CN"/>
        </w:rPr>
        <w:t>（3）与本项目的其他</w:t>
      </w:r>
      <w:r>
        <w:rPr>
          <w:rFonts w:hint="eastAsia"/>
          <w:color w:val="auto"/>
          <w:highlight w:val="none"/>
          <w:lang w:val="en-US" w:eastAsia="zh-CN"/>
        </w:rPr>
        <w:t>响应</w:t>
      </w:r>
      <w:r>
        <w:rPr>
          <w:color w:val="auto"/>
          <w:highlight w:val="none"/>
          <w:lang w:val="en-US" w:eastAsia="zh-CN"/>
        </w:rPr>
        <w:t xml:space="preserve">人存在控股、管理关系； </w:t>
      </w:r>
    </w:p>
    <w:p w14:paraId="241388D8">
      <w:pPr>
        <w:bidi w:val="0"/>
        <w:rPr>
          <w:color w:val="auto"/>
          <w:highlight w:val="none"/>
          <w:lang w:val="en-US" w:eastAsia="zh-CN"/>
        </w:rPr>
      </w:pPr>
      <w:r>
        <w:rPr>
          <w:color w:val="auto"/>
          <w:highlight w:val="none"/>
          <w:lang w:val="en-US" w:eastAsia="zh-CN"/>
        </w:rPr>
        <w:t>（4）与本项目其他</w:t>
      </w:r>
      <w:r>
        <w:rPr>
          <w:rFonts w:hint="eastAsia"/>
          <w:color w:val="auto"/>
          <w:highlight w:val="none"/>
          <w:lang w:val="en-US" w:eastAsia="zh-CN"/>
        </w:rPr>
        <w:t>响应</w:t>
      </w:r>
      <w:r>
        <w:rPr>
          <w:color w:val="auto"/>
          <w:highlight w:val="none"/>
          <w:lang w:val="en-US" w:eastAsia="zh-CN"/>
        </w:rPr>
        <w:t>人代理同一个制造商同一品牌同一型号的物资</w:t>
      </w:r>
      <w:r>
        <w:rPr>
          <w:rFonts w:hint="eastAsia"/>
          <w:color w:val="auto"/>
          <w:highlight w:val="none"/>
          <w:lang w:val="en-US" w:eastAsia="zh-CN"/>
        </w:rPr>
        <w:t>参与项目</w:t>
      </w:r>
      <w:r>
        <w:rPr>
          <w:color w:val="auto"/>
          <w:highlight w:val="none"/>
          <w:lang w:val="en-US" w:eastAsia="zh-CN"/>
        </w:rPr>
        <w:t>；</w:t>
      </w:r>
    </w:p>
    <w:p w14:paraId="7718A9F4">
      <w:pPr>
        <w:bidi w:val="0"/>
        <w:rPr>
          <w:color w:val="auto"/>
          <w:highlight w:val="none"/>
          <w:lang w:val="en-US" w:eastAsia="zh-CN"/>
        </w:rPr>
      </w:pPr>
      <w:r>
        <w:rPr>
          <w:color w:val="auto"/>
          <w:highlight w:val="none"/>
          <w:lang w:val="en-US" w:eastAsia="zh-CN"/>
        </w:rPr>
        <w:t xml:space="preserve">（5）为本项目提供过设计、编制技术规范和其他文件的咨询服务； </w:t>
      </w:r>
    </w:p>
    <w:p w14:paraId="43899C1C">
      <w:pPr>
        <w:bidi w:val="0"/>
        <w:rPr>
          <w:color w:val="auto"/>
          <w:highlight w:val="none"/>
          <w:lang w:val="en-US" w:eastAsia="zh-CN"/>
        </w:rPr>
      </w:pPr>
      <w:r>
        <w:rPr>
          <w:color w:val="auto"/>
          <w:highlight w:val="none"/>
          <w:lang w:val="en-US" w:eastAsia="zh-CN"/>
        </w:rPr>
        <w:t xml:space="preserve">（6）为本项目的相关监理人，或者与本项目的相关监理人存在隶属关系或者其他利害关系； </w:t>
      </w:r>
    </w:p>
    <w:p w14:paraId="3E616079">
      <w:pPr>
        <w:bidi w:val="0"/>
        <w:rPr>
          <w:color w:val="auto"/>
          <w:highlight w:val="none"/>
          <w:lang w:val="en-US" w:eastAsia="zh-CN"/>
        </w:rPr>
      </w:pPr>
      <w:r>
        <w:rPr>
          <w:color w:val="auto"/>
          <w:highlight w:val="none"/>
          <w:lang w:val="en-US" w:eastAsia="zh-CN"/>
        </w:rPr>
        <w:t xml:space="preserve">（7）为本项目的代建人； </w:t>
      </w:r>
    </w:p>
    <w:p w14:paraId="6E694893">
      <w:pPr>
        <w:bidi w:val="0"/>
        <w:rPr>
          <w:color w:val="auto"/>
          <w:highlight w:val="none"/>
          <w:lang w:val="en-US" w:eastAsia="zh-CN"/>
        </w:rPr>
      </w:pPr>
      <w:r>
        <w:rPr>
          <w:color w:val="auto"/>
          <w:highlight w:val="none"/>
          <w:lang w:val="en-US" w:eastAsia="zh-CN"/>
        </w:rPr>
        <w:t xml:space="preserve">（8）为本项目的招标代理机构； </w:t>
      </w:r>
    </w:p>
    <w:p w14:paraId="69AE8123">
      <w:pPr>
        <w:bidi w:val="0"/>
        <w:rPr>
          <w:color w:val="auto"/>
          <w:highlight w:val="none"/>
          <w:lang w:val="en-US" w:eastAsia="zh-CN"/>
        </w:rPr>
      </w:pPr>
      <w:r>
        <w:rPr>
          <w:color w:val="auto"/>
          <w:highlight w:val="none"/>
          <w:lang w:val="en-US" w:eastAsia="zh-CN"/>
        </w:rPr>
        <w:t xml:space="preserve">（9）与本项目的监理人或代建人或招标代理机构同为一个法定代表人； </w:t>
      </w:r>
    </w:p>
    <w:p w14:paraId="7331B868">
      <w:pPr>
        <w:bidi w:val="0"/>
        <w:rPr>
          <w:color w:val="auto"/>
          <w:highlight w:val="none"/>
          <w:lang w:val="en-US" w:eastAsia="zh-CN"/>
        </w:rPr>
      </w:pPr>
      <w:r>
        <w:rPr>
          <w:color w:val="auto"/>
          <w:highlight w:val="none"/>
          <w:lang w:val="en-US" w:eastAsia="zh-CN"/>
        </w:rPr>
        <w:t>（10）与本项目的监理人或代建人或招标代理机构存在控股或参股关系；</w:t>
      </w:r>
    </w:p>
    <w:p w14:paraId="3480DB95">
      <w:pPr>
        <w:bidi w:val="0"/>
        <w:rPr>
          <w:color w:val="auto"/>
          <w:highlight w:val="none"/>
          <w:lang w:val="en-US" w:eastAsia="zh-CN"/>
        </w:rPr>
      </w:pPr>
      <w:r>
        <w:rPr>
          <w:color w:val="auto"/>
          <w:highlight w:val="none"/>
          <w:lang w:val="en-US" w:eastAsia="zh-CN"/>
        </w:rPr>
        <w:t xml:space="preserve">（11）被依法暂停或者取消投标资格； </w:t>
      </w:r>
    </w:p>
    <w:p w14:paraId="606CD727">
      <w:pPr>
        <w:bidi w:val="0"/>
        <w:rPr>
          <w:color w:val="auto"/>
          <w:highlight w:val="none"/>
          <w:lang w:val="en-US" w:eastAsia="zh-CN"/>
        </w:rPr>
      </w:pPr>
      <w:r>
        <w:rPr>
          <w:color w:val="auto"/>
          <w:highlight w:val="none"/>
          <w:lang w:val="en-US" w:eastAsia="zh-CN"/>
        </w:rPr>
        <w:t xml:space="preserve">（12）被责令停产停业、暂扣或者吊销许可证、暂扣或者吊销执照； </w:t>
      </w:r>
    </w:p>
    <w:p w14:paraId="32E13306">
      <w:pPr>
        <w:bidi w:val="0"/>
        <w:rPr>
          <w:color w:val="auto"/>
          <w:highlight w:val="none"/>
          <w:lang w:val="en-US" w:eastAsia="zh-CN"/>
        </w:rPr>
      </w:pPr>
      <w:r>
        <w:rPr>
          <w:color w:val="auto"/>
          <w:highlight w:val="none"/>
          <w:lang w:val="en-US" w:eastAsia="zh-CN"/>
        </w:rPr>
        <w:t>（13）进入清算程序，或被宣告破产，或其他丧失履约能力的情形；</w:t>
      </w:r>
    </w:p>
    <w:p w14:paraId="4F2A7260">
      <w:pPr>
        <w:bidi w:val="0"/>
        <w:rPr>
          <w:color w:val="auto"/>
          <w:highlight w:val="none"/>
          <w:lang w:val="en-US" w:eastAsia="zh-CN"/>
        </w:rPr>
      </w:pPr>
      <w:r>
        <w:rPr>
          <w:color w:val="auto"/>
          <w:highlight w:val="none"/>
          <w:lang w:val="en-US" w:eastAsia="zh-CN"/>
        </w:rPr>
        <w:t xml:space="preserve">（14）在最近三年内发生重大产品质量问题（以相关行业主管部门的行政处罚决定或司法机关出具的有关法律文书为准）； </w:t>
      </w:r>
    </w:p>
    <w:p w14:paraId="6559E017">
      <w:pPr>
        <w:bidi w:val="0"/>
        <w:rPr>
          <w:color w:val="auto"/>
          <w:highlight w:val="none"/>
          <w:lang w:val="en-US" w:eastAsia="zh-CN"/>
        </w:rPr>
      </w:pPr>
      <w:r>
        <w:rPr>
          <w:color w:val="auto"/>
          <w:highlight w:val="none"/>
          <w:lang w:val="en-US" w:eastAsia="zh-CN"/>
        </w:rPr>
        <w:t>（15）被市场监督管理机关在全国企业信用信息公示系统中列入严重违法失信企业名单；</w:t>
      </w:r>
    </w:p>
    <w:p w14:paraId="1A6A033C">
      <w:pPr>
        <w:bidi w:val="0"/>
        <w:rPr>
          <w:color w:val="auto"/>
          <w:highlight w:val="none"/>
          <w:lang w:val="en-US" w:eastAsia="zh-CN"/>
        </w:rPr>
      </w:pPr>
      <w:r>
        <w:rPr>
          <w:color w:val="auto"/>
          <w:highlight w:val="none"/>
          <w:lang w:val="en-US" w:eastAsia="zh-CN"/>
        </w:rPr>
        <w:t xml:space="preserve">（16）被最高人民法院在“信用中国”网站（www.creditchina.gov.cn）或各级信用信息共享平台中列入失信被执行人名单； </w:t>
      </w:r>
    </w:p>
    <w:p w14:paraId="67D6A67F">
      <w:pPr>
        <w:bidi w:val="0"/>
        <w:rPr>
          <w:color w:val="auto"/>
          <w:highlight w:val="none"/>
          <w:lang w:val="en-US" w:eastAsia="zh-CN"/>
        </w:rPr>
      </w:pPr>
      <w:r>
        <w:rPr>
          <w:color w:val="auto"/>
          <w:highlight w:val="none"/>
          <w:lang w:val="en-US" w:eastAsia="zh-CN"/>
        </w:rPr>
        <w:t>（17）在近三年内</w:t>
      </w:r>
      <w:r>
        <w:rPr>
          <w:rFonts w:hint="eastAsia"/>
          <w:color w:val="auto"/>
          <w:highlight w:val="none"/>
          <w:lang w:val="en-US" w:eastAsia="zh-CN"/>
        </w:rPr>
        <w:t>响应</w:t>
      </w:r>
      <w:r>
        <w:rPr>
          <w:color w:val="auto"/>
          <w:highlight w:val="none"/>
          <w:lang w:val="en-US" w:eastAsia="zh-CN"/>
        </w:rPr>
        <w:t xml:space="preserve">人或其法定代表人、拟委任的项目负责人有行贿犯罪行为的（以检察机关职务犯罪预防部门出具的查询结果为准）； </w:t>
      </w:r>
    </w:p>
    <w:p w14:paraId="537D0321">
      <w:pPr>
        <w:bidi w:val="0"/>
        <w:rPr>
          <w:color w:val="auto"/>
          <w:highlight w:val="none"/>
          <w:lang w:val="en-US" w:eastAsia="zh-CN"/>
        </w:rPr>
      </w:pPr>
      <w:r>
        <w:rPr>
          <w:color w:val="auto"/>
          <w:highlight w:val="none"/>
          <w:lang w:val="en-US" w:eastAsia="zh-CN"/>
        </w:rPr>
        <w:t>（18）法律法规或</w:t>
      </w:r>
      <w:r>
        <w:rPr>
          <w:rFonts w:hint="eastAsia"/>
          <w:color w:val="auto"/>
          <w:highlight w:val="none"/>
          <w:lang w:val="en-US" w:eastAsia="zh-CN"/>
        </w:rPr>
        <w:t>响应</w:t>
      </w:r>
      <w:r>
        <w:rPr>
          <w:color w:val="auto"/>
          <w:highlight w:val="none"/>
          <w:lang w:val="en-US" w:eastAsia="zh-CN"/>
        </w:rPr>
        <w:t>人须知规定的其他情形。</w:t>
      </w:r>
    </w:p>
    <w:p w14:paraId="2E1A0EA2">
      <w:pPr>
        <w:pStyle w:val="4"/>
        <w:bidi w:val="0"/>
        <w:rPr>
          <w:rFonts w:hint="eastAsia"/>
          <w:color w:val="auto"/>
          <w:highlight w:val="none"/>
          <w:lang w:eastAsia="zh-CN"/>
        </w:rPr>
      </w:pPr>
      <w:bookmarkStart w:id="38" w:name="_Toc89675162"/>
      <w:r>
        <w:rPr>
          <w:rFonts w:hint="eastAsia"/>
          <w:color w:val="auto"/>
          <w:highlight w:val="none"/>
          <w:lang w:val="en-US" w:eastAsia="zh-CN"/>
        </w:rPr>
        <w:t xml:space="preserve">3. </w:t>
      </w:r>
      <w:bookmarkEnd w:id="38"/>
      <w:r>
        <w:rPr>
          <w:rFonts w:hint="eastAsia"/>
          <w:color w:val="auto"/>
          <w:highlight w:val="none"/>
          <w:lang w:eastAsia="zh-CN"/>
        </w:rPr>
        <w:t>询比文件</w:t>
      </w:r>
    </w:p>
    <w:p w14:paraId="299FD3D2">
      <w:pPr>
        <w:bidi w:val="0"/>
        <w:rPr>
          <w:color w:val="auto"/>
          <w:highlight w:val="none"/>
          <w:lang w:val="en-US" w:eastAsia="zh-CN"/>
        </w:rPr>
      </w:pPr>
      <w:r>
        <w:rPr>
          <w:rFonts w:hint="eastAsia"/>
          <w:color w:val="auto"/>
          <w:highlight w:val="none"/>
          <w:lang w:val="en-US" w:eastAsia="zh-CN"/>
        </w:rPr>
        <w:t>3.1 采购人根据自身采购方案或需求编制的采购文件。</w:t>
      </w:r>
    </w:p>
    <w:p w14:paraId="4DCE3723">
      <w:pPr>
        <w:bidi w:val="0"/>
        <w:rPr>
          <w:color w:val="auto"/>
          <w:highlight w:val="none"/>
        </w:rPr>
      </w:pPr>
      <w:r>
        <w:rPr>
          <w:rFonts w:hint="eastAsia"/>
          <w:color w:val="auto"/>
          <w:highlight w:val="none"/>
          <w:lang w:val="en-US" w:eastAsia="zh-CN"/>
        </w:rPr>
        <w:t xml:space="preserve">3.2 </w:t>
      </w:r>
      <w:r>
        <w:rPr>
          <w:rFonts w:hint="eastAsia"/>
          <w:color w:val="auto"/>
          <w:highlight w:val="none"/>
          <w:lang w:eastAsia="zh-CN"/>
        </w:rPr>
        <w:t>询比文件</w:t>
      </w:r>
      <w:r>
        <w:rPr>
          <w:rFonts w:hint="eastAsia"/>
          <w:color w:val="auto"/>
          <w:highlight w:val="none"/>
        </w:rPr>
        <w:t>是</w:t>
      </w:r>
      <w:r>
        <w:rPr>
          <w:rFonts w:hint="eastAsia"/>
          <w:color w:val="auto"/>
          <w:highlight w:val="none"/>
          <w:lang w:eastAsia="zh-CN"/>
        </w:rPr>
        <w:t>响应人</w:t>
      </w:r>
      <w:r>
        <w:rPr>
          <w:rFonts w:hint="eastAsia"/>
          <w:color w:val="auto"/>
          <w:highlight w:val="none"/>
        </w:rPr>
        <w:t>编制</w:t>
      </w:r>
      <w:r>
        <w:rPr>
          <w:rFonts w:hint="eastAsia"/>
          <w:color w:val="auto"/>
          <w:highlight w:val="none"/>
          <w:lang w:eastAsia="zh-CN"/>
        </w:rPr>
        <w:t>响应文件</w:t>
      </w:r>
      <w:r>
        <w:rPr>
          <w:rFonts w:hint="eastAsia"/>
          <w:color w:val="auto"/>
          <w:highlight w:val="none"/>
        </w:rPr>
        <w:t>的依据，是</w:t>
      </w:r>
      <w:r>
        <w:rPr>
          <w:rFonts w:hint="eastAsia"/>
          <w:color w:val="auto"/>
          <w:highlight w:val="none"/>
          <w:lang w:eastAsia="zh-CN"/>
        </w:rPr>
        <w:t>评审委员会</w:t>
      </w:r>
      <w:r>
        <w:rPr>
          <w:rFonts w:hint="eastAsia"/>
          <w:color w:val="auto"/>
          <w:highlight w:val="none"/>
        </w:rPr>
        <w:t>评判依据和标准。</w:t>
      </w:r>
      <w:r>
        <w:rPr>
          <w:rFonts w:hint="eastAsia"/>
          <w:color w:val="auto"/>
          <w:highlight w:val="none"/>
          <w:lang w:eastAsia="zh-CN"/>
        </w:rPr>
        <w:t>询比文件</w:t>
      </w:r>
      <w:r>
        <w:rPr>
          <w:rFonts w:hint="eastAsia"/>
          <w:color w:val="auto"/>
          <w:highlight w:val="none"/>
        </w:rPr>
        <w:t>也是</w:t>
      </w:r>
      <w:r>
        <w:rPr>
          <w:rFonts w:hint="eastAsia"/>
          <w:color w:val="auto"/>
          <w:highlight w:val="none"/>
          <w:lang w:eastAsia="zh-CN"/>
        </w:rPr>
        <w:t>采购人</w:t>
      </w:r>
      <w:r>
        <w:rPr>
          <w:rFonts w:hint="eastAsia"/>
          <w:color w:val="auto"/>
          <w:highlight w:val="none"/>
        </w:rPr>
        <w:t>与</w:t>
      </w:r>
      <w:r>
        <w:rPr>
          <w:rFonts w:hint="eastAsia"/>
          <w:color w:val="auto"/>
          <w:highlight w:val="none"/>
          <w:lang w:eastAsia="zh-CN"/>
        </w:rPr>
        <w:t>成交供应商</w:t>
      </w:r>
      <w:r>
        <w:rPr>
          <w:rFonts w:hint="eastAsia"/>
          <w:color w:val="auto"/>
          <w:highlight w:val="none"/>
        </w:rPr>
        <w:t>签订合同的基础。</w:t>
      </w:r>
    </w:p>
    <w:p w14:paraId="6D5EE26B">
      <w:pPr>
        <w:bidi w:val="0"/>
        <w:rPr>
          <w:rFonts w:hint="eastAsia"/>
          <w:color w:val="auto"/>
          <w:highlight w:val="none"/>
        </w:rPr>
      </w:pPr>
      <w:r>
        <w:rPr>
          <w:rFonts w:hint="eastAsia"/>
          <w:color w:val="auto"/>
          <w:highlight w:val="none"/>
          <w:lang w:val="en-US" w:eastAsia="zh-CN"/>
        </w:rPr>
        <w:t>3.3 采购人</w:t>
      </w:r>
      <w:r>
        <w:rPr>
          <w:rFonts w:hint="eastAsia"/>
          <w:color w:val="auto"/>
          <w:highlight w:val="none"/>
        </w:rPr>
        <w:t>对</w:t>
      </w:r>
      <w:r>
        <w:rPr>
          <w:rFonts w:hint="eastAsia"/>
          <w:color w:val="auto"/>
          <w:highlight w:val="none"/>
          <w:lang w:eastAsia="zh-CN"/>
        </w:rPr>
        <w:t>询比文件</w:t>
      </w:r>
      <w:r>
        <w:rPr>
          <w:rFonts w:hint="eastAsia"/>
          <w:color w:val="auto"/>
          <w:highlight w:val="none"/>
        </w:rPr>
        <w:t>所作的一切有效的书面通知、修改及补充，都是</w:t>
      </w:r>
      <w:r>
        <w:rPr>
          <w:rFonts w:hint="eastAsia"/>
          <w:color w:val="auto"/>
          <w:highlight w:val="none"/>
          <w:lang w:eastAsia="zh-CN"/>
        </w:rPr>
        <w:t>询比文件</w:t>
      </w:r>
      <w:r>
        <w:rPr>
          <w:rFonts w:hint="eastAsia"/>
          <w:color w:val="auto"/>
          <w:highlight w:val="none"/>
        </w:rPr>
        <w:t>不可分割的部分。</w:t>
      </w:r>
    </w:p>
    <w:p w14:paraId="2618E923">
      <w:pPr>
        <w:bidi w:val="0"/>
        <w:rPr>
          <w:color w:val="auto"/>
          <w:highlight w:val="none"/>
          <w:lang w:val="en-US" w:eastAsia="zh-CN"/>
        </w:rPr>
      </w:pPr>
      <w:r>
        <w:rPr>
          <w:rFonts w:hint="eastAsia"/>
          <w:color w:val="auto"/>
          <w:highlight w:val="none"/>
          <w:lang w:val="en-US" w:eastAsia="zh-CN"/>
        </w:rPr>
        <w:t>3.4 提问及澄清修改</w:t>
      </w:r>
    </w:p>
    <w:p w14:paraId="77E1B576">
      <w:pPr>
        <w:bidi w:val="0"/>
        <w:rPr>
          <w:color w:val="auto"/>
          <w:highlight w:val="none"/>
          <w:lang w:val="en-US" w:eastAsia="zh-CN"/>
        </w:rPr>
      </w:pPr>
      <w:r>
        <w:rPr>
          <w:rFonts w:hint="eastAsia"/>
          <w:color w:val="auto"/>
          <w:highlight w:val="none"/>
          <w:lang w:val="en-US" w:eastAsia="zh-CN"/>
        </w:rPr>
        <w:t>详见第一章。</w:t>
      </w:r>
    </w:p>
    <w:p w14:paraId="3D4EF009">
      <w:pPr>
        <w:bidi w:val="0"/>
        <w:rPr>
          <w:rFonts w:hint="eastAsia"/>
          <w:color w:val="auto"/>
          <w:highlight w:val="none"/>
          <w:lang w:val="en-US" w:eastAsia="zh-CN"/>
        </w:rPr>
      </w:pPr>
      <w:r>
        <w:rPr>
          <w:rFonts w:hint="eastAsia"/>
          <w:color w:val="auto"/>
          <w:highlight w:val="none"/>
          <w:lang w:val="en-US" w:eastAsia="zh-CN"/>
        </w:rPr>
        <w:t>3.5 询比文件的修改</w:t>
      </w:r>
    </w:p>
    <w:p w14:paraId="2347D5F1">
      <w:pPr>
        <w:bidi w:val="0"/>
        <w:rPr>
          <w:color w:val="auto"/>
          <w:highlight w:val="none"/>
          <w:lang w:val="en-US" w:eastAsia="zh-CN"/>
        </w:rPr>
      </w:pPr>
      <w:r>
        <w:rPr>
          <w:rFonts w:hint="eastAsia"/>
          <w:color w:val="auto"/>
          <w:highlight w:val="none"/>
          <w:lang w:eastAsia="zh-CN"/>
        </w:rPr>
        <w:t>按照</w:t>
      </w:r>
      <w:r>
        <w:rPr>
          <w:rFonts w:hint="eastAsia"/>
          <w:color w:val="auto"/>
          <w:highlight w:val="none"/>
          <w:lang w:val="en-US" w:eastAsia="zh-CN"/>
        </w:rPr>
        <w:t>本章第 3.4 条“提问及澄清修改”相关内容</w:t>
      </w:r>
      <w:r>
        <w:rPr>
          <w:rFonts w:hint="eastAsia"/>
          <w:color w:val="auto"/>
          <w:highlight w:val="none"/>
          <w:lang w:eastAsia="zh-CN"/>
        </w:rPr>
        <w:t>及方式执行。</w:t>
      </w:r>
    </w:p>
    <w:p w14:paraId="2CA0F893">
      <w:pPr>
        <w:pStyle w:val="4"/>
        <w:bidi w:val="0"/>
        <w:rPr>
          <w:rFonts w:hint="eastAsia"/>
          <w:color w:val="auto"/>
          <w:highlight w:val="none"/>
          <w:lang w:val="en-US" w:eastAsia="zh-CN"/>
        </w:rPr>
      </w:pPr>
      <w:bookmarkStart w:id="39" w:name="_Toc89675163"/>
      <w:r>
        <w:rPr>
          <w:rFonts w:hint="eastAsia"/>
          <w:color w:val="auto"/>
          <w:highlight w:val="none"/>
          <w:lang w:val="en-US" w:eastAsia="zh-CN"/>
        </w:rPr>
        <w:t>4. 响应文件</w:t>
      </w:r>
    </w:p>
    <w:p w14:paraId="36A50255">
      <w:pPr>
        <w:bidi w:val="0"/>
        <w:rPr>
          <w:color w:val="auto"/>
          <w:highlight w:val="none"/>
          <w:lang w:val="en-US" w:eastAsia="zh-CN"/>
        </w:rPr>
      </w:pPr>
      <w:r>
        <w:rPr>
          <w:rFonts w:hint="eastAsia"/>
          <w:color w:val="auto"/>
          <w:highlight w:val="none"/>
          <w:lang w:val="en-US" w:eastAsia="zh-CN"/>
        </w:rPr>
        <w:t>参与询比活动的响应人按照询比文件的要求编制提交的要约文件的统称。</w:t>
      </w:r>
    </w:p>
    <w:p w14:paraId="39A7CA9F">
      <w:pPr>
        <w:pStyle w:val="5"/>
        <w:bidi w:val="0"/>
        <w:rPr>
          <w:color w:val="auto"/>
          <w:highlight w:val="none"/>
        </w:rPr>
      </w:pPr>
      <w:r>
        <w:rPr>
          <w:rFonts w:hint="eastAsia"/>
          <w:color w:val="auto"/>
          <w:highlight w:val="none"/>
          <w:lang w:val="en-US" w:eastAsia="zh-CN"/>
        </w:rPr>
        <w:t xml:space="preserve">4.1 </w:t>
      </w:r>
      <w:r>
        <w:rPr>
          <w:rFonts w:hint="eastAsia"/>
          <w:color w:val="auto"/>
          <w:highlight w:val="none"/>
          <w:lang w:eastAsia="zh-CN"/>
        </w:rPr>
        <w:t>响应文件</w:t>
      </w:r>
      <w:r>
        <w:rPr>
          <w:rFonts w:hint="eastAsia"/>
          <w:color w:val="auto"/>
          <w:highlight w:val="none"/>
        </w:rPr>
        <w:t>组成</w:t>
      </w:r>
    </w:p>
    <w:p w14:paraId="70499AB7">
      <w:pPr>
        <w:bidi w:val="0"/>
        <w:rPr>
          <w:rFonts w:hint="eastAsia"/>
          <w:color w:val="auto"/>
          <w:highlight w:val="none"/>
        </w:rPr>
      </w:pPr>
      <w:r>
        <w:rPr>
          <w:rFonts w:hint="eastAsia"/>
          <w:color w:val="auto"/>
          <w:highlight w:val="none"/>
          <w:lang w:eastAsia="zh-CN"/>
        </w:rPr>
        <w:t>响应文件</w:t>
      </w:r>
      <w:r>
        <w:rPr>
          <w:rFonts w:hint="eastAsia"/>
          <w:color w:val="auto"/>
          <w:highlight w:val="none"/>
          <w:lang w:val="en-US" w:eastAsia="zh-CN"/>
        </w:rPr>
        <w:t>由</w:t>
      </w:r>
      <w:r>
        <w:rPr>
          <w:rFonts w:hint="eastAsia"/>
          <w:color w:val="auto"/>
          <w:highlight w:val="none"/>
          <w:lang w:eastAsia="zh-CN"/>
        </w:rPr>
        <w:t>响应人</w:t>
      </w:r>
      <w:r>
        <w:rPr>
          <w:rFonts w:hint="eastAsia"/>
          <w:color w:val="auto"/>
          <w:highlight w:val="none"/>
        </w:rPr>
        <w:t>所作的一切有效补充、修改和承诺等文件组成，</w:t>
      </w:r>
      <w:r>
        <w:rPr>
          <w:rFonts w:hint="eastAsia"/>
          <w:color w:val="auto"/>
          <w:highlight w:val="none"/>
          <w:lang w:eastAsia="zh-CN"/>
        </w:rPr>
        <w:t>响应人</w:t>
      </w:r>
      <w:r>
        <w:rPr>
          <w:rFonts w:hint="eastAsia"/>
          <w:color w:val="auto"/>
          <w:highlight w:val="none"/>
        </w:rPr>
        <w:t>应按照第</w:t>
      </w:r>
      <w:r>
        <w:rPr>
          <w:rFonts w:hint="eastAsia"/>
          <w:color w:val="auto"/>
          <w:highlight w:val="none"/>
          <w:lang w:val="en-US" w:eastAsia="zh-CN"/>
        </w:rPr>
        <w:t>六</w:t>
      </w:r>
      <w:r>
        <w:rPr>
          <w:rFonts w:hint="eastAsia"/>
          <w:color w:val="auto"/>
          <w:highlight w:val="none"/>
        </w:rPr>
        <w:t>章“</w:t>
      </w:r>
      <w:r>
        <w:rPr>
          <w:rFonts w:hint="eastAsia"/>
          <w:color w:val="auto"/>
          <w:highlight w:val="none"/>
          <w:lang w:eastAsia="zh-CN"/>
        </w:rPr>
        <w:t>响应文件</w:t>
      </w:r>
      <w:r>
        <w:rPr>
          <w:rFonts w:hint="eastAsia"/>
          <w:color w:val="auto"/>
          <w:highlight w:val="none"/>
        </w:rPr>
        <w:t>格式”规定的目录顺序组织编写和装订，否则有可能影响</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评审。</w:t>
      </w:r>
    </w:p>
    <w:p w14:paraId="4F2F6EF7">
      <w:pPr>
        <w:pStyle w:val="5"/>
        <w:bidi w:val="0"/>
        <w:rPr>
          <w:color w:val="auto"/>
          <w:highlight w:val="none"/>
          <w:lang w:val="en-US" w:eastAsia="zh-CN"/>
        </w:rPr>
      </w:pPr>
      <w:r>
        <w:rPr>
          <w:rFonts w:hint="eastAsia"/>
          <w:color w:val="auto"/>
          <w:highlight w:val="none"/>
          <w:lang w:val="en-US" w:eastAsia="zh-CN"/>
        </w:rPr>
        <w:t>4.2 最高限价</w:t>
      </w:r>
    </w:p>
    <w:p w14:paraId="7B327D1F">
      <w:pPr>
        <w:rPr>
          <w:rFonts w:hint="eastAsia"/>
          <w:color w:val="auto"/>
          <w:highlight w:val="none"/>
          <w:lang w:val="en-US" w:eastAsia="zh-CN"/>
        </w:rPr>
      </w:pPr>
      <w:r>
        <w:rPr>
          <w:rFonts w:hint="eastAsia"/>
          <w:color w:val="auto"/>
          <w:highlight w:val="none"/>
          <w:lang w:val="en-US" w:eastAsia="zh-CN"/>
        </w:rPr>
        <w:t>详见第一章。</w:t>
      </w:r>
    </w:p>
    <w:p w14:paraId="55C57F65">
      <w:pPr>
        <w:pStyle w:val="5"/>
        <w:bidi w:val="0"/>
        <w:rPr>
          <w:rFonts w:hint="eastAsia"/>
          <w:color w:val="auto"/>
          <w:highlight w:val="none"/>
          <w:lang w:eastAsia="zh-CN"/>
        </w:rPr>
      </w:pPr>
      <w:r>
        <w:rPr>
          <w:rFonts w:hint="eastAsia"/>
          <w:color w:val="auto"/>
          <w:highlight w:val="none"/>
          <w:lang w:val="en-US" w:eastAsia="zh-CN"/>
        </w:rPr>
        <w:t xml:space="preserve">4.3 </w:t>
      </w:r>
      <w:r>
        <w:rPr>
          <w:rFonts w:hint="eastAsia"/>
          <w:color w:val="auto"/>
          <w:highlight w:val="none"/>
          <w:lang w:eastAsia="zh-CN"/>
        </w:rPr>
        <w:t>响应报价</w:t>
      </w:r>
    </w:p>
    <w:p w14:paraId="26A73C86">
      <w:pPr>
        <w:pStyle w:val="6"/>
        <w:bidi w:val="0"/>
        <w:rPr>
          <w:rFonts w:hint="eastAsia"/>
          <w:color w:val="auto"/>
          <w:highlight w:val="none"/>
          <w:lang w:val="en-US" w:eastAsia="zh-CN"/>
        </w:rPr>
      </w:pPr>
      <w:r>
        <w:rPr>
          <w:rFonts w:hint="eastAsia"/>
          <w:color w:val="auto"/>
          <w:highlight w:val="none"/>
          <w:lang w:val="en-US" w:eastAsia="zh-CN"/>
        </w:rPr>
        <w:t>4.3.1 最高限价</w:t>
      </w:r>
    </w:p>
    <w:p w14:paraId="65B5919F">
      <w:pPr>
        <w:bidi w:val="0"/>
        <w:rPr>
          <w:color w:val="auto"/>
          <w:highlight w:val="none"/>
          <w:lang w:val="en-US" w:eastAsia="zh-CN"/>
        </w:rPr>
      </w:pPr>
      <w:r>
        <w:rPr>
          <w:rFonts w:hint="eastAsia"/>
          <w:color w:val="auto"/>
          <w:highlight w:val="none"/>
          <w:lang w:val="en-US" w:eastAsia="zh-CN"/>
        </w:rPr>
        <w:t>见第一章。</w:t>
      </w:r>
    </w:p>
    <w:p w14:paraId="261739C2">
      <w:pPr>
        <w:pStyle w:val="6"/>
        <w:bidi w:val="0"/>
        <w:rPr>
          <w:color w:val="auto"/>
          <w:highlight w:val="none"/>
          <w:lang w:val="en-US" w:eastAsia="zh-CN"/>
        </w:rPr>
      </w:pPr>
      <w:r>
        <w:rPr>
          <w:rFonts w:hint="eastAsia"/>
          <w:color w:val="auto"/>
          <w:highlight w:val="none"/>
          <w:lang w:val="en-US" w:eastAsia="zh-CN"/>
        </w:rPr>
        <w:t>4.3.2 报价方式及要求</w:t>
      </w:r>
    </w:p>
    <w:p w14:paraId="0E41DF9E">
      <w:pPr>
        <w:bidi w:val="0"/>
        <w:rPr>
          <w:color w:val="auto"/>
          <w:highlight w:val="none"/>
        </w:rPr>
      </w:pPr>
      <w:r>
        <w:rPr>
          <w:rFonts w:hint="eastAsia"/>
          <w:color w:val="auto"/>
          <w:highlight w:val="none"/>
          <w:lang w:val="en-US" w:eastAsia="zh-CN"/>
        </w:rPr>
        <w:t xml:space="preserve">4.3.2.1 </w:t>
      </w:r>
      <w:r>
        <w:rPr>
          <w:rFonts w:hint="eastAsia"/>
          <w:color w:val="auto"/>
          <w:highlight w:val="none"/>
          <w:lang w:eastAsia="zh-CN"/>
        </w:rPr>
        <w:t>响应人</w:t>
      </w:r>
      <w:r>
        <w:rPr>
          <w:rFonts w:hint="eastAsia"/>
          <w:color w:val="auto"/>
          <w:highlight w:val="none"/>
        </w:rPr>
        <w:t>应严格按照“</w:t>
      </w:r>
      <w:r>
        <w:rPr>
          <w:rFonts w:hint="eastAsia"/>
          <w:color w:val="auto"/>
          <w:highlight w:val="none"/>
          <w:lang w:eastAsia="zh-CN"/>
        </w:rPr>
        <w:t>响应文件</w:t>
      </w:r>
      <w:r>
        <w:rPr>
          <w:rFonts w:hint="eastAsia"/>
          <w:color w:val="auto"/>
          <w:highlight w:val="none"/>
        </w:rPr>
        <w:t>格式”填写报价。</w:t>
      </w:r>
    </w:p>
    <w:p w14:paraId="5BF58C15">
      <w:pPr>
        <w:bidi w:val="0"/>
        <w:rPr>
          <w:color w:val="auto"/>
          <w:highlight w:val="none"/>
        </w:rPr>
      </w:pPr>
      <w:r>
        <w:rPr>
          <w:rFonts w:hint="eastAsia"/>
          <w:color w:val="auto"/>
          <w:highlight w:val="none"/>
          <w:lang w:val="en-US" w:eastAsia="zh-CN"/>
        </w:rPr>
        <w:t xml:space="preserve">4.3.2.2 </w:t>
      </w:r>
      <w:r>
        <w:rPr>
          <w:rFonts w:hint="eastAsia"/>
          <w:color w:val="auto"/>
          <w:highlight w:val="none"/>
          <w:lang w:eastAsia="zh-CN"/>
        </w:rPr>
        <w:t>响应人</w:t>
      </w:r>
      <w:r>
        <w:rPr>
          <w:rFonts w:hint="eastAsia"/>
          <w:color w:val="auto"/>
          <w:highlight w:val="none"/>
        </w:rPr>
        <w:t>的报价为一次性报价，即在</w:t>
      </w:r>
      <w:r>
        <w:rPr>
          <w:rFonts w:hint="eastAsia"/>
          <w:color w:val="auto"/>
          <w:highlight w:val="none"/>
          <w:lang w:eastAsia="zh-CN"/>
        </w:rPr>
        <w:t>响应有效期</w:t>
      </w:r>
      <w:r>
        <w:rPr>
          <w:rFonts w:hint="eastAsia"/>
          <w:color w:val="auto"/>
          <w:highlight w:val="none"/>
        </w:rPr>
        <w:t>内</w:t>
      </w:r>
      <w:r>
        <w:rPr>
          <w:rFonts w:hint="eastAsia"/>
          <w:color w:val="auto"/>
          <w:highlight w:val="none"/>
          <w:lang w:eastAsia="zh-CN"/>
        </w:rPr>
        <w:t>响应价格</w:t>
      </w:r>
      <w:r>
        <w:rPr>
          <w:rFonts w:hint="eastAsia"/>
          <w:color w:val="auto"/>
          <w:highlight w:val="none"/>
        </w:rPr>
        <w:t>固定不变。</w:t>
      </w:r>
    </w:p>
    <w:p w14:paraId="7006F164">
      <w:pPr>
        <w:bidi w:val="0"/>
        <w:rPr>
          <w:rFonts w:hint="eastAsia"/>
          <w:color w:val="auto"/>
          <w:highlight w:val="none"/>
        </w:rPr>
      </w:pPr>
      <w:r>
        <w:rPr>
          <w:rFonts w:hint="eastAsia"/>
          <w:color w:val="auto"/>
          <w:highlight w:val="none"/>
          <w:lang w:val="en-US" w:eastAsia="zh-CN"/>
        </w:rPr>
        <w:t xml:space="preserve">4.3.2.3 </w:t>
      </w:r>
      <w:r>
        <w:rPr>
          <w:rFonts w:hint="eastAsia"/>
          <w:color w:val="auto"/>
          <w:highlight w:val="none"/>
        </w:rPr>
        <w:t>本项目只接受一个</w:t>
      </w:r>
      <w:r>
        <w:rPr>
          <w:rFonts w:hint="eastAsia"/>
          <w:color w:val="auto"/>
          <w:highlight w:val="none"/>
          <w:lang w:eastAsia="zh-CN"/>
        </w:rPr>
        <w:t>响应报价</w:t>
      </w:r>
      <w:r>
        <w:rPr>
          <w:rFonts w:hint="eastAsia"/>
          <w:color w:val="auto"/>
          <w:highlight w:val="none"/>
        </w:rPr>
        <w:t>，有选择的或有条件的</w:t>
      </w:r>
      <w:r>
        <w:rPr>
          <w:rFonts w:hint="eastAsia"/>
          <w:color w:val="auto"/>
          <w:highlight w:val="none"/>
          <w:lang w:val="en-US" w:eastAsia="zh-CN"/>
        </w:rPr>
        <w:t>响应</w:t>
      </w:r>
      <w:r>
        <w:rPr>
          <w:rFonts w:hint="eastAsia"/>
          <w:color w:val="auto"/>
          <w:highlight w:val="none"/>
        </w:rPr>
        <w:t>将不予接受。</w:t>
      </w:r>
    </w:p>
    <w:p w14:paraId="507FDD1E">
      <w:pPr>
        <w:bidi w:val="0"/>
        <w:rPr>
          <w:rFonts w:hint="eastAsia"/>
          <w:color w:val="auto"/>
          <w:highlight w:val="none"/>
        </w:rPr>
      </w:pPr>
      <w:r>
        <w:rPr>
          <w:rFonts w:hint="eastAsia"/>
          <w:color w:val="auto"/>
          <w:highlight w:val="none"/>
          <w:lang w:val="en-US" w:eastAsia="zh-CN"/>
        </w:rPr>
        <w:t>4.3.2.</w:t>
      </w:r>
      <w:r>
        <w:rPr>
          <w:rFonts w:hint="eastAsia"/>
          <w:color w:val="auto"/>
          <w:highlight w:val="none"/>
        </w:rPr>
        <w:t xml:space="preserve">4 </w:t>
      </w:r>
      <w:r>
        <w:rPr>
          <w:rFonts w:hint="eastAsia"/>
          <w:color w:val="auto"/>
          <w:highlight w:val="none"/>
          <w:lang w:eastAsia="zh-CN"/>
        </w:rPr>
        <w:t>响应报价</w:t>
      </w:r>
      <w:r>
        <w:rPr>
          <w:rFonts w:hint="eastAsia"/>
          <w:color w:val="auto"/>
          <w:highlight w:val="none"/>
        </w:rPr>
        <w:t>不得高于最高限价。</w:t>
      </w:r>
    </w:p>
    <w:p w14:paraId="307CC3A0">
      <w:pPr>
        <w:rPr>
          <w:rFonts w:eastAsia="宋体"/>
          <w:color w:val="auto"/>
          <w:highlight w:val="none"/>
          <w:lang w:val="en-US" w:eastAsia="zh-CN"/>
        </w:rPr>
      </w:pPr>
      <w:r>
        <w:rPr>
          <w:rFonts w:hint="eastAsia"/>
          <w:color w:val="auto"/>
          <w:highlight w:val="none"/>
          <w:lang w:val="en-US" w:eastAsia="zh-CN"/>
        </w:rPr>
        <w:t>4.3.2.5 询比文件第一章第 1.2 条和第五章规定的其他内容。</w:t>
      </w:r>
    </w:p>
    <w:p w14:paraId="5420322E">
      <w:pPr>
        <w:pStyle w:val="5"/>
        <w:bidi w:val="0"/>
        <w:rPr>
          <w:rFonts w:hint="eastAsia"/>
          <w:color w:val="auto"/>
          <w:highlight w:val="none"/>
          <w:lang w:eastAsia="zh-CN"/>
        </w:rPr>
      </w:pPr>
      <w:r>
        <w:rPr>
          <w:rFonts w:hint="eastAsia"/>
          <w:color w:val="auto"/>
          <w:highlight w:val="none"/>
          <w:lang w:val="en-US" w:eastAsia="zh-CN"/>
        </w:rPr>
        <w:t xml:space="preserve">4.4 </w:t>
      </w:r>
      <w:r>
        <w:rPr>
          <w:rFonts w:hint="eastAsia"/>
          <w:color w:val="auto"/>
          <w:highlight w:val="none"/>
          <w:lang w:eastAsia="zh-CN"/>
        </w:rPr>
        <w:t>响应有效期</w:t>
      </w:r>
    </w:p>
    <w:p w14:paraId="1723D3DF">
      <w:pPr>
        <w:bidi w:val="0"/>
        <w:rPr>
          <w:rFonts w:hint="eastAsia"/>
          <w:color w:val="auto"/>
          <w:highlight w:val="none"/>
        </w:rPr>
      </w:pPr>
      <w:r>
        <w:rPr>
          <w:rFonts w:hint="eastAsia"/>
          <w:color w:val="auto"/>
          <w:highlight w:val="none"/>
          <w:lang w:val="en-US" w:eastAsia="zh-CN"/>
        </w:rPr>
        <w:t xml:space="preserve">4.4.1 </w:t>
      </w:r>
      <w:r>
        <w:rPr>
          <w:rFonts w:hint="eastAsia"/>
          <w:color w:val="auto"/>
          <w:highlight w:val="none"/>
          <w:lang w:eastAsia="zh-CN"/>
        </w:rPr>
        <w:t>响应有效期</w:t>
      </w:r>
      <w:r>
        <w:rPr>
          <w:rFonts w:hint="eastAsia"/>
          <w:color w:val="auto"/>
          <w:highlight w:val="none"/>
        </w:rPr>
        <w:t>为</w:t>
      </w:r>
      <w:r>
        <w:rPr>
          <w:rFonts w:hint="eastAsia"/>
          <w:color w:val="auto"/>
          <w:highlight w:val="none"/>
          <w:lang w:val="en-US" w:eastAsia="zh-CN"/>
        </w:rPr>
        <w:t>响应</w:t>
      </w:r>
      <w:r>
        <w:rPr>
          <w:rFonts w:hint="eastAsia"/>
          <w:color w:val="auto"/>
          <w:highlight w:val="none"/>
        </w:rPr>
        <w:t>截止</w:t>
      </w:r>
      <w:r>
        <w:rPr>
          <w:rFonts w:hint="eastAsia"/>
          <w:color w:val="auto"/>
          <w:highlight w:val="none"/>
          <w:lang w:val="en-US" w:eastAsia="zh-CN"/>
        </w:rPr>
        <w:t>时间</w:t>
      </w:r>
      <w:r>
        <w:rPr>
          <w:rFonts w:hint="eastAsia"/>
          <w:color w:val="auto"/>
          <w:highlight w:val="none"/>
        </w:rPr>
        <w:t>后90天内。</w:t>
      </w:r>
    </w:p>
    <w:p w14:paraId="7FDB7DA1">
      <w:pPr>
        <w:bidi w:val="0"/>
        <w:rPr>
          <w:rFonts w:hint="eastAsia"/>
          <w:color w:val="auto"/>
          <w:highlight w:val="none"/>
        </w:rPr>
      </w:pPr>
      <w:r>
        <w:rPr>
          <w:rFonts w:hint="eastAsia"/>
          <w:color w:val="auto"/>
          <w:highlight w:val="none"/>
          <w:lang w:val="en-US" w:eastAsia="zh-CN"/>
        </w:rPr>
        <w:t>4.4.</w:t>
      </w:r>
      <w:r>
        <w:rPr>
          <w:rFonts w:hint="eastAsia"/>
          <w:color w:val="auto"/>
          <w:highlight w:val="none"/>
        </w:rPr>
        <w:t>2 在</w:t>
      </w:r>
      <w:r>
        <w:rPr>
          <w:rFonts w:hint="eastAsia"/>
          <w:color w:val="auto"/>
          <w:highlight w:val="none"/>
          <w:lang w:val="en-US" w:eastAsia="zh-CN"/>
        </w:rPr>
        <w:t>响应</w:t>
      </w:r>
      <w:r>
        <w:rPr>
          <w:rFonts w:hint="eastAsia"/>
          <w:color w:val="auto"/>
          <w:highlight w:val="none"/>
        </w:rPr>
        <w:t>有效期内，</w:t>
      </w:r>
      <w:r>
        <w:rPr>
          <w:rFonts w:hint="eastAsia"/>
          <w:color w:val="auto"/>
          <w:highlight w:val="none"/>
          <w:lang w:val="en-US" w:eastAsia="zh-CN"/>
        </w:rPr>
        <w:t>响应</w:t>
      </w:r>
      <w:r>
        <w:rPr>
          <w:rFonts w:hint="eastAsia"/>
          <w:color w:val="auto"/>
          <w:highlight w:val="none"/>
        </w:rPr>
        <w:t>人撤销或修改其</w:t>
      </w:r>
      <w:r>
        <w:rPr>
          <w:rFonts w:hint="eastAsia"/>
          <w:color w:val="auto"/>
          <w:highlight w:val="none"/>
          <w:lang w:val="en-US" w:eastAsia="zh-CN"/>
        </w:rPr>
        <w:t>响应</w:t>
      </w:r>
      <w:r>
        <w:rPr>
          <w:rFonts w:hint="eastAsia"/>
          <w:color w:val="auto"/>
          <w:highlight w:val="none"/>
        </w:rPr>
        <w:t>文件的，应承担</w:t>
      </w:r>
      <w:r>
        <w:rPr>
          <w:rFonts w:hint="eastAsia"/>
          <w:color w:val="auto"/>
          <w:highlight w:val="none"/>
          <w:lang w:val="en-US" w:eastAsia="zh-CN"/>
        </w:rPr>
        <w:t>询比</w:t>
      </w:r>
      <w:r>
        <w:rPr>
          <w:rFonts w:hint="eastAsia"/>
          <w:color w:val="auto"/>
          <w:highlight w:val="none"/>
        </w:rPr>
        <w:t>文件和法律规定的责任。</w:t>
      </w:r>
    </w:p>
    <w:p w14:paraId="3929E22B">
      <w:pPr>
        <w:bidi w:val="0"/>
        <w:rPr>
          <w:rFonts w:hint="eastAsia"/>
          <w:color w:val="auto"/>
          <w:highlight w:val="none"/>
        </w:rPr>
      </w:pPr>
      <w:r>
        <w:rPr>
          <w:rFonts w:hint="eastAsia"/>
          <w:color w:val="auto"/>
          <w:highlight w:val="none"/>
          <w:lang w:val="en-US" w:eastAsia="zh-CN"/>
        </w:rPr>
        <w:t>4.4.</w:t>
      </w:r>
      <w:r>
        <w:rPr>
          <w:rFonts w:hint="eastAsia"/>
          <w:color w:val="auto"/>
          <w:highlight w:val="none"/>
        </w:rPr>
        <w:t>3 出现特殊情况需要延长</w:t>
      </w:r>
      <w:r>
        <w:rPr>
          <w:rFonts w:hint="eastAsia"/>
          <w:color w:val="auto"/>
          <w:highlight w:val="none"/>
          <w:lang w:val="en-US" w:eastAsia="zh-CN"/>
        </w:rPr>
        <w:t>响应</w:t>
      </w:r>
      <w:r>
        <w:rPr>
          <w:rFonts w:hint="eastAsia"/>
          <w:color w:val="auto"/>
          <w:highlight w:val="none"/>
        </w:rPr>
        <w:t>有效期的，</w:t>
      </w:r>
      <w:r>
        <w:rPr>
          <w:rFonts w:hint="eastAsia"/>
          <w:color w:val="auto"/>
          <w:highlight w:val="none"/>
          <w:lang w:val="en-US" w:eastAsia="zh-CN"/>
        </w:rPr>
        <w:t>采购</w:t>
      </w:r>
      <w:r>
        <w:rPr>
          <w:rFonts w:hint="eastAsia"/>
          <w:color w:val="auto"/>
          <w:highlight w:val="none"/>
        </w:rPr>
        <w:t>人以书面形式通知所有</w:t>
      </w:r>
      <w:r>
        <w:rPr>
          <w:rFonts w:hint="eastAsia"/>
          <w:color w:val="auto"/>
          <w:highlight w:val="none"/>
          <w:lang w:val="en-US" w:eastAsia="zh-CN"/>
        </w:rPr>
        <w:t>响应</w:t>
      </w:r>
      <w:r>
        <w:rPr>
          <w:rFonts w:hint="eastAsia"/>
          <w:color w:val="auto"/>
          <w:highlight w:val="none"/>
        </w:rPr>
        <w:t>人延长</w:t>
      </w:r>
      <w:r>
        <w:rPr>
          <w:rFonts w:hint="eastAsia"/>
          <w:color w:val="auto"/>
          <w:highlight w:val="none"/>
          <w:lang w:val="en-US" w:eastAsia="zh-CN"/>
        </w:rPr>
        <w:t>响应</w:t>
      </w:r>
      <w:r>
        <w:rPr>
          <w:rFonts w:hint="eastAsia"/>
          <w:color w:val="auto"/>
          <w:highlight w:val="none"/>
        </w:rPr>
        <w:t>有效期。</w:t>
      </w:r>
      <w:r>
        <w:rPr>
          <w:rFonts w:hint="eastAsia"/>
          <w:color w:val="auto"/>
          <w:highlight w:val="none"/>
          <w:lang w:val="en-US" w:eastAsia="zh-CN"/>
        </w:rPr>
        <w:t>响应</w:t>
      </w:r>
      <w:r>
        <w:rPr>
          <w:rFonts w:hint="eastAsia"/>
          <w:color w:val="auto"/>
          <w:highlight w:val="none"/>
        </w:rPr>
        <w:t>人应予以书面</w:t>
      </w:r>
      <w:r>
        <w:rPr>
          <w:rFonts w:hint="eastAsia"/>
          <w:color w:val="auto"/>
          <w:highlight w:val="none"/>
          <w:lang w:eastAsia="zh-CN"/>
        </w:rPr>
        <w:t>回复</w:t>
      </w:r>
      <w:r>
        <w:rPr>
          <w:rFonts w:hint="eastAsia"/>
          <w:color w:val="auto"/>
          <w:highlight w:val="none"/>
        </w:rPr>
        <w:t>，同意延长的，应相应延长其</w:t>
      </w:r>
      <w:r>
        <w:rPr>
          <w:rFonts w:hint="eastAsia"/>
          <w:color w:val="auto"/>
          <w:highlight w:val="none"/>
          <w:lang w:val="en-US" w:eastAsia="zh-CN"/>
        </w:rPr>
        <w:t>响应</w:t>
      </w:r>
      <w:r>
        <w:rPr>
          <w:rFonts w:hint="eastAsia"/>
          <w:color w:val="auto"/>
          <w:highlight w:val="none"/>
        </w:rPr>
        <w:t>保证金的有效期，但不得要求或被允许修改其</w:t>
      </w:r>
      <w:r>
        <w:rPr>
          <w:rFonts w:hint="eastAsia"/>
          <w:color w:val="auto"/>
          <w:highlight w:val="none"/>
          <w:lang w:val="en-US" w:eastAsia="zh-CN"/>
        </w:rPr>
        <w:t>响应</w:t>
      </w:r>
      <w:r>
        <w:rPr>
          <w:rFonts w:hint="eastAsia"/>
          <w:color w:val="auto"/>
          <w:highlight w:val="none"/>
        </w:rPr>
        <w:t>文件；</w:t>
      </w:r>
      <w:r>
        <w:rPr>
          <w:rFonts w:hint="eastAsia"/>
          <w:color w:val="auto"/>
          <w:highlight w:val="none"/>
          <w:lang w:val="en-US" w:eastAsia="zh-CN"/>
        </w:rPr>
        <w:t>响应</w:t>
      </w:r>
      <w:r>
        <w:rPr>
          <w:rFonts w:hint="eastAsia"/>
          <w:color w:val="auto"/>
          <w:highlight w:val="none"/>
        </w:rPr>
        <w:t>人拒绝延长的，其</w:t>
      </w:r>
      <w:r>
        <w:rPr>
          <w:rFonts w:hint="eastAsia"/>
          <w:color w:val="auto"/>
          <w:highlight w:val="none"/>
          <w:lang w:val="en-US" w:eastAsia="zh-CN"/>
        </w:rPr>
        <w:t>响应</w:t>
      </w:r>
      <w:r>
        <w:rPr>
          <w:rFonts w:hint="eastAsia"/>
          <w:color w:val="auto"/>
          <w:highlight w:val="none"/>
        </w:rPr>
        <w:t>失效，但</w:t>
      </w:r>
      <w:r>
        <w:rPr>
          <w:rFonts w:hint="eastAsia"/>
          <w:color w:val="auto"/>
          <w:highlight w:val="none"/>
          <w:lang w:val="en-US" w:eastAsia="zh-CN"/>
        </w:rPr>
        <w:t>响应</w:t>
      </w:r>
      <w:r>
        <w:rPr>
          <w:rFonts w:hint="eastAsia"/>
          <w:color w:val="auto"/>
          <w:highlight w:val="none"/>
        </w:rPr>
        <w:t>人有权收回其</w:t>
      </w:r>
      <w:r>
        <w:rPr>
          <w:rFonts w:hint="eastAsia"/>
          <w:color w:val="auto"/>
          <w:highlight w:val="none"/>
          <w:lang w:val="en-US" w:eastAsia="zh-CN"/>
        </w:rPr>
        <w:t>响应</w:t>
      </w:r>
      <w:r>
        <w:rPr>
          <w:rFonts w:hint="eastAsia"/>
          <w:color w:val="auto"/>
          <w:highlight w:val="none"/>
        </w:rPr>
        <w:t>保证金。</w:t>
      </w:r>
    </w:p>
    <w:p w14:paraId="58B97BA2">
      <w:pPr>
        <w:pStyle w:val="5"/>
        <w:bidi w:val="0"/>
        <w:rPr>
          <w:rFonts w:hint="eastAsia"/>
          <w:color w:val="auto"/>
          <w:highlight w:val="none"/>
          <w:lang w:eastAsia="zh-CN"/>
        </w:rPr>
      </w:pPr>
      <w:r>
        <w:rPr>
          <w:rFonts w:hint="eastAsia"/>
          <w:color w:val="auto"/>
          <w:highlight w:val="none"/>
          <w:lang w:val="en-US" w:eastAsia="zh-CN"/>
        </w:rPr>
        <w:t xml:space="preserve">4.5 </w:t>
      </w:r>
      <w:r>
        <w:rPr>
          <w:rFonts w:hint="eastAsia"/>
          <w:color w:val="auto"/>
          <w:highlight w:val="none"/>
          <w:lang w:eastAsia="zh-CN"/>
        </w:rPr>
        <w:t>响应保证金</w:t>
      </w:r>
    </w:p>
    <w:p w14:paraId="0DBD0B45">
      <w:pPr>
        <w:bidi w:val="0"/>
        <w:rPr>
          <w:color w:val="auto"/>
          <w:highlight w:val="none"/>
        </w:rPr>
      </w:pPr>
      <w:r>
        <w:rPr>
          <w:rFonts w:hint="eastAsia"/>
          <w:color w:val="auto"/>
          <w:highlight w:val="none"/>
          <w:lang w:val="en-US" w:eastAsia="zh-CN"/>
        </w:rPr>
        <w:t xml:space="preserve">4.5.1 </w:t>
      </w:r>
      <w:r>
        <w:rPr>
          <w:rFonts w:hint="eastAsia"/>
          <w:color w:val="auto"/>
          <w:highlight w:val="none"/>
          <w:lang w:eastAsia="zh-CN"/>
        </w:rPr>
        <w:t>响应人</w:t>
      </w:r>
      <w:r>
        <w:rPr>
          <w:rFonts w:hint="eastAsia"/>
          <w:color w:val="auto"/>
          <w:highlight w:val="none"/>
        </w:rPr>
        <w:t>应在</w:t>
      </w:r>
      <w:r>
        <w:rPr>
          <w:rFonts w:hint="eastAsia"/>
          <w:color w:val="auto"/>
          <w:highlight w:val="none"/>
          <w:lang w:eastAsia="zh-CN"/>
        </w:rPr>
        <w:t>响应截止时间</w:t>
      </w:r>
      <w:r>
        <w:rPr>
          <w:rFonts w:hint="eastAsia"/>
          <w:color w:val="auto"/>
          <w:highlight w:val="none"/>
        </w:rPr>
        <w:t>前，按</w:t>
      </w:r>
      <w:r>
        <w:rPr>
          <w:rFonts w:hint="eastAsia"/>
          <w:color w:val="auto"/>
          <w:highlight w:val="none"/>
          <w:lang w:eastAsia="zh-CN"/>
        </w:rPr>
        <w:t>询比文件</w:t>
      </w:r>
      <w:r>
        <w:rPr>
          <w:rFonts w:hint="eastAsia"/>
          <w:color w:val="auto"/>
          <w:highlight w:val="none"/>
        </w:rPr>
        <w:t>第一章规定向</w:t>
      </w:r>
      <w:r>
        <w:rPr>
          <w:rFonts w:hint="eastAsia"/>
          <w:color w:val="auto"/>
          <w:highlight w:val="none"/>
          <w:lang w:eastAsia="zh-CN"/>
        </w:rPr>
        <w:t>采购人</w:t>
      </w:r>
      <w:r>
        <w:rPr>
          <w:rFonts w:hint="eastAsia"/>
          <w:color w:val="auto"/>
          <w:highlight w:val="none"/>
        </w:rPr>
        <w:t>缴纳</w:t>
      </w:r>
      <w:r>
        <w:rPr>
          <w:rFonts w:hint="eastAsia"/>
          <w:color w:val="auto"/>
          <w:highlight w:val="none"/>
          <w:lang w:eastAsia="zh-CN"/>
        </w:rPr>
        <w:t>响应保证金</w:t>
      </w:r>
      <w:r>
        <w:rPr>
          <w:rFonts w:hint="eastAsia"/>
          <w:color w:val="auto"/>
          <w:highlight w:val="none"/>
        </w:rPr>
        <w:t>。</w:t>
      </w:r>
    </w:p>
    <w:p w14:paraId="74BF2BBC">
      <w:pPr>
        <w:bidi w:val="0"/>
        <w:rPr>
          <w:color w:val="auto"/>
          <w:highlight w:val="none"/>
        </w:rPr>
      </w:pPr>
      <w:r>
        <w:rPr>
          <w:rFonts w:hint="eastAsia"/>
          <w:color w:val="auto"/>
          <w:highlight w:val="none"/>
          <w:lang w:val="en-US" w:eastAsia="zh-CN"/>
        </w:rPr>
        <w:t xml:space="preserve">4.5.2 </w:t>
      </w:r>
      <w:r>
        <w:rPr>
          <w:rFonts w:hint="eastAsia"/>
          <w:color w:val="auto"/>
          <w:highlight w:val="none"/>
          <w:lang w:eastAsia="zh-CN"/>
        </w:rPr>
        <w:t>响应保证金</w:t>
      </w:r>
      <w:r>
        <w:rPr>
          <w:rFonts w:hint="eastAsia"/>
          <w:color w:val="auto"/>
          <w:highlight w:val="none"/>
        </w:rPr>
        <w:t>为</w:t>
      </w:r>
      <w:r>
        <w:rPr>
          <w:rFonts w:hint="eastAsia"/>
          <w:color w:val="auto"/>
          <w:highlight w:val="none"/>
          <w:lang w:val="en-US" w:eastAsia="zh-CN"/>
        </w:rPr>
        <w:t>响应</w:t>
      </w:r>
      <w:r>
        <w:rPr>
          <w:rFonts w:hint="eastAsia"/>
          <w:color w:val="auto"/>
          <w:highlight w:val="none"/>
        </w:rPr>
        <w:t>的有效约束条件。</w:t>
      </w:r>
    </w:p>
    <w:p w14:paraId="0090C49E">
      <w:pPr>
        <w:bidi w:val="0"/>
        <w:rPr>
          <w:color w:val="auto"/>
          <w:highlight w:val="none"/>
        </w:rPr>
      </w:pPr>
      <w:r>
        <w:rPr>
          <w:rFonts w:hint="eastAsia"/>
          <w:color w:val="auto"/>
          <w:highlight w:val="none"/>
          <w:lang w:val="en-US" w:eastAsia="zh-CN"/>
        </w:rPr>
        <w:t xml:space="preserve">4.5.3 </w:t>
      </w:r>
      <w:r>
        <w:rPr>
          <w:rFonts w:hint="eastAsia"/>
          <w:color w:val="auto"/>
          <w:highlight w:val="none"/>
          <w:lang w:eastAsia="zh-CN"/>
        </w:rPr>
        <w:t>响应保证金</w:t>
      </w:r>
      <w:r>
        <w:rPr>
          <w:rFonts w:hint="eastAsia"/>
          <w:color w:val="auto"/>
          <w:highlight w:val="none"/>
        </w:rPr>
        <w:t>有效期与</w:t>
      </w:r>
      <w:r>
        <w:rPr>
          <w:rFonts w:hint="eastAsia"/>
          <w:color w:val="auto"/>
          <w:highlight w:val="none"/>
          <w:lang w:eastAsia="zh-CN"/>
        </w:rPr>
        <w:t>响应文件</w:t>
      </w:r>
      <w:r>
        <w:rPr>
          <w:rFonts w:hint="eastAsia"/>
          <w:color w:val="auto"/>
          <w:highlight w:val="none"/>
        </w:rPr>
        <w:t>有效期一致。</w:t>
      </w:r>
    </w:p>
    <w:p w14:paraId="56BE50D5">
      <w:pPr>
        <w:bidi w:val="0"/>
        <w:rPr>
          <w:color w:val="auto"/>
          <w:highlight w:val="none"/>
        </w:rPr>
      </w:pPr>
      <w:r>
        <w:rPr>
          <w:rFonts w:hint="eastAsia"/>
          <w:color w:val="auto"/>
          <w:highlight w:val="none"/>
          <w:lang w:val="en-US" w:eastAsia="zh-CN"/>
        </w:rPr>
        <w:t xml:space="preserve">4.5.4 </w:t>
      </w:r>
      <w:r>
        <w:rPr>
          <w:rFonts w:hint="eastAsia"/>
          <w:color w:val="auto"/>
          <w:highlight w:val="none"/>
          <w:lang w:eastAsia="zh-CN"/>
        </w:rPr>
        <w:t>响应保证金</w:t>
      </w:r>
      <w:r>
        <w:rPr>
          <w:rFonts w:hint="eastAsia"/>
          <w:color w:val="auto"/>
          <w:highlight w:val="none"/>
        </w:rPr>
        <w:t>币种应与</w:t>
      </w:r>
      <w:r>
        <w:rPr>
          <w:rFonts w:hint="eastAsia"/>
          <w:color w:val="auto"/>
          <w:highlight w:val="none"/>
          <w:lang w:eastAsia="zh-CN"/>
        </w:rPr>
        <w:t>响应报价</w:t>
      </w:r>
      <w:r>
        <w:rPr>
          <w:rFonts w:hint="eastAsia"/>
          <w:color w:val="auto"/>
          <w:highlight w:val="none"/>
        </w:rPr>
        <w:t>币种相同。</w:t>
      </w:r>
    </w:p>
    <w:p w14:paraId="31515342">
      <w:pPr>
        <w:bidi w:val="0"/>
        <w:rPr>
          <w:rFonts w:hint="eastAsia"/>
          <w:color w:val="auto"/>
          <w:highlight w:val="none"/>
          <w:lang w:eastAsia="zh-CN"/>
        </w:rPr>
      </w:pPr>
      <w:r>
        <w:rPr>
          <w:rFonts w:hint="eastAsia"/>
          <w:color w:val="auto"/>
          <w:highlight w:val="none"/>
          <w:lang w:val="en-US" w:eastAsia="zh-CN"/>
        </w:rPr>
        <w:t xml:space="preserve">4.5.5 </w:t>
      </w:r>
      <w:r>
        <w:rPr>
          <w:rFonts w:hint="eastAsia"/>
          <w:color w:val="auto"/>
          <w:highlight w:val="none"/>
          <w:lang w:eastAsia="zh-CN"/>
        </w:rPr>
        <w:t>响应保证金</w:t>
      </w:r>
      <w:r>
        <w:rPr>
          <w:rFonts w:hint="eastAsia"/>
          <w:color w:val="auto"/>
          <w:highlight w:val="none"/>
        </w:rPr>
        <w:t>的退还</w:t>
      </w:r>
      <w:r>
        <w:rPr>
          <w:rFonts w:hint="eastAsia"/>
          <w:color w:val="auto"/>
          <w:highlight w:val="none"/>
          <w:lang w:eastAsia="zh-CN"/>
        </w:rPr>
        <w:t>：</w:t>
      </w:r>
    </w:p>
    <w:p w14:paraId="3C16CE32">
      <w:pPr>
        <w:bidi w:val="0"/>
        <w:rPr>
          <w:color w:val="auto"/>
          <w:highlight w:val="none"/>
        </w:rPr>
      </w:pPr>
      <w:r>
        <w:rPr>
          <w:rFonts w:hint="eastAsia"/>
          <w:color w:val="auto"/>
          <w:highlight w:val="none"/>
          <w:lang w:eastAsia="zh-CN"/>
        </w:rPr>
        <w:t>采购人</w:t>
      </w:r>
      <w:r>
        <w:rPr>
          <w:rFonts w:hint="eastAsia"/>
          <w:color w:val="auto"/>
          <w:highlight w:val="none"/>
        </w:rPr>
        <w:t>在</w:t>
      </w:r>
      <w:r>
        <w:rPr>
          <w:rFonts w:hint="eastAsia"/>
          <w:color w:val="auto"/>
          <w:highlight w:val="none"/>
          <w:lang w:eastAsia="zh-CN"/>
        </w:rPr>
        <w:t>成交</w:t>
      </w:r>
      <w:r>
        <w:rPr>
          <w:rFonts w:hint="eastAsia"/>
          <w:color w:val="auto"/>
          <w:highlight w:val="none"/>
        </w:rPr>
        <w:t>通知书发出后2个工作日内将</w:t>
      </w:r>
      <w:r>
        <w:rPr>
          <w:rFonts w:hint="eastAsia"/>
          <w:color w:val="auto"/>
          <w:highlight w:val="none"/>
          <w:lang w:eastAsia="zh-CN"/>
        </w:rPr>
        <w:t>成交</w:t>
      </w:r>
      <w:r>
        <w:rPr>
          <w:rFonts w:hint="eastAsia"/>
          <w:color w:val="auto"/>
          <w:highlight w:val="none"/>
        </w:rPr>
        <w:t>通知书和保证金退还通知抄告重庆市公共资源交易中心，重庆市公共资源交易中心在收到保证金退还通知后2个工作日内，向除</w:t>
      </w:r>
      <w:r>
        <w:rPr>
          <w:rFonts w:hint="eastAsia"/>
          <w:color w:val="auto"/>
          <w:highlight w:val="none"/>
          <w:lang w:eastAsia="zh-CN"/>
        </w:rPr>
        <w:t>成交供应商</w:t>
      </w:r>
      <w:r>
        <w:rPr>
          <w:rFonts w:hint="eastAsia"/>
          <w:color w:val="auto"/>
          <w:highlight w:val="none"/>
        </w:rPr>
        <w:t>以外的</w:t>
      </w:r>
      <w:r>
        <w:rPr>
          <w:rFonts w:hint="eastAsia"/>
          <w:color w:val="auto"/>
          <w:highlight w:val="none"/>
          <w:lang w:eastAsia="zh-CN"/>
        </w:rPr>
        <w:t>响应人</w:t>
      </w:r>
      <w:r>
        <w:rPr>
          <w:rFonts w:hint="eastAsia"/>
          <w:color w:val="auto"/>
          <w:highlight w:val="none"/>
        </w:rPr>
        <w:t>，退还</w:t>
      </w:r>
      <w:r>
        <w:rPr>
          <w:rFonts w:hint="eastAsia"/>
          <w:color w:val="auto"/>
          <w:highlight w:val="none"/>
          <w:lang w:eastAsia="zh-CN"/>
        </w:rPr>
        <w:t>响应保证金</w:t>
      </w:r>
      <w:r>
        <w:rPr>
          <w:rFonts w:hint="eastAsia"/>
          <w:color w:val="auto"/>
          <w:highlight w:val="none"/>
        </w:rPr>
        <w:t>。</w:t>
      </w:r>
    </w:p>
    <w:p w14:paraId="04CDB354">
      <w:pPr>
        <w:bidi w:val="0"/>
        <w:rPr>
          <w:color w:val="auto"/>
          <w:highlight w:val="none"/>
        </w:rPr>
      </w:pPr>
      <w:r>
        <w:rPr>
          <w:rFonts w:hint="eastAsia"/>
          <w:color w:val="auto"/>
          <w:highlight w:val="none"/>
          <w:lang w:eastAsia="zh-CN"/>
        </w:rPr>
        <w:t>采购人</w:t>
      </w:r>
      <w:r>
        <w:rPr>
          <w:rFonts w:hint="eastAsia"/>
          <w:color w:val="auto"/>
          <w:highlight w:val="none"/>
        </w:rPr>
        <w:t>在合同生效后2个工作日内将签订的合同和保证金退还通知抄告重庆市公共资源交易中心，重庆市公共资源交易中心在收到保证金退还通知后2个工作日内，向</w:t>
      </w:r>
      <w:r>
        <w:rPr>
          <w:rFonts w:hint="eastAsia"/>
          <w:color w:val="auto"/>
          <w:highlight w:val="none"/>
          <w:lang w:eastAsia="zh-CN"/>
        </w:rPr>
        <w:t>成交供应商</w:t>
      </w:r>
      <w:r>
        <w:rPr>
          <w:rFonts w:hint="eastAsia"/>
          <w:color w:val="auto"/>
          <w:highlight w:val="none"/>
        </w:rPr>
        <w:t>退还</w:t>
      </w:r>
      <w:r>
        <w:rPr>
          <w:rFonts w:hint="eastAsia"/>
          <w:color w:val="auto"/>
          <w:highlight w:val="none"/>
          <w:lang w:eastAsia="zh-CN"/>
        </w:rPr>
        <w:t>响应保证金</w:t>
      </w:r>
      <w:r>
        <w:rPr>
          <w:rFonts w:hint="eastAsia"/>
          <w:color w:val="auto"/>
          <w:highlight w:val="none"/>
        </w:rPr>
        <w:t>。</w:t>
      </w:r>
    </w:p>
    <w:p w14:paraId="16297DC1">
      <w:pPr>
        <w:bidi w:val="0"/>
        <w:rPr>
          <w:color w:val="auto"/>
          <w:highlight w:val="none"/>
        </w:rPr>
      </w:pPr>
      <w:r>
        <w:rPr>
          <w:rFonts w:hint="eastAsia"/>
          <w:color w:val="auto"/>
          <w:highlight w:val="none"/>
          <w:lang w:eastAsia="zh-CN"/>
        </w:rPr>
        <w:t>响应保证金</w:t>
      </w:r>
      <w:r>
        <w:rPr>
          <w:rFonts w:hint="eastAsia"/>
          <w:color w:val="auto"/>
          <w:highlight w:val="none"/>
        </w:rPr>
        <w:t>专用账户由重庆市公共资源交易中心制定，关于保证金相关情况的问题请咨询重庆市公共资源交易中心。</w:t>
      </w:r>
    </w:p>
    <w:p w14:paraId="6752BA0A">
      <w:pPr>
        <w:bidi w:val="0"/>
        <w:rPr>
          <w:color w:val="auto"/>
          <w:highlight w:val="none"/>
        </w:rPr>
      </w:pPr>
      <w:r>
        <w:rPr>
          <w:rFonts w:hint="eastAsia"/>
          <w:color w:val="auto"/>
          <w:highlight w:val="none"/>
          <w:lang w:val="en-US" w:eastAsia="zh-CN"/>
        </w:rPr>
        <w:t xml:space="preserve">4.5.6 </w:t>
      </w:r>
      <w:r>
        <w:rPr>
          <w:rFonts w:hint="eastAsia"/>
          <w:color w:val="auto"/>
          <w:highlight w:val="none"/>
          <w:lang w:eastAsia="zh-CN"/>
        </w:rPr>
        <w:t>响应人</w:t>
      </w:r>
      <w:r>
        <w:rPr>
          <w:rFonts w:hint="eastAsia"/>
          <w:color w:val="auto"/>
          <w:highlight w:val="none"/>
        </w:rPr>
        <w:t>有下列情形之一的，</w:t>
      </w:r>
      <w:r>
        <w:rPr>
          <w:rFonts w:hint="eastAsia"/>
          <w:color w:val="auto"/>
          <w:highlight w:val="none"/>
          <w:lang w:eastAsia="zh-CN"/>
        </w:rPr>
        <w:t>响应保证金</w:t>
      </w:r>
      <w:r>
        <w:rPr>
          <w:rFonts w:hint="eastAsia"/>
          <w:color w:val="auto"/>
          <w:highlight w:val="none"/>
        </w:rPr>
        <w:t>将不予退还：</w:t>
      </w:r>
    </w:p>
    <w:p w14:paraId="2E4AC165">
      <w:pPr>
        <w:bidi w:val="0"/>
        <w:rPr>
          <w:color w:val="auto"/>
          <w:highlight w:val="none"/>
        </w:rPr>
      </w:pPr>
      <w:r>
        <w:rPr>
          <w:rFonts w:hint="eastAsia"/>
          <w:color w:val="auto"/>
          <w:highlight w:val="none"/>
          <w:lang w:val="en-US" w:eastAsia="zh-CN"/>
        </w:rPr>
        <w:t xml:space="preserve">4.5.6.1 </w:t>
      </w:r>
      <w:r>
        <w:rPr>
          <w:rFonts w:hint="eastAsia"/>
          <w:color w:val="auto"/>
          <w:highlight w:val="none"/>
          <w:lang w:eastAsia="zh-CN"/>
        </w:rPr>
        <w:t>响应人</w:t>
      </w:r>
      <w:r>
        <w:rPr>
          <w:rFonts w:hint="eastAsia"/>
          <w:color w:val="auto"/>
          <w:highlight w:val="none"/>
        </w:rPr>
        <w:t>在</w:t>
      </w:r>
      <w:r>
        <w:rPr>
          <w:rFonts w:hint="eastAsia"/>
          <w:color w:val="auto"/>
          <w:highlight w:val="none"/>
          <w:lang w:eastAsia="zh-CN"/>
        </w:rPr>
        <w:t>响应有效期</w:t>
      </w:r>
      <w:r>
        <w:rPr>
          <w:rFonts w:hint="eastAsia"/>
          <w:color w:val="auto"/>
          <w:highlight w:val="none"/>
        </w:rPr>
        <w:t>内</w:t>
      </w:r>
      <w:r>
        <w:rPr>
          <w:rFonts w:hint="eastAsia"/>
          <w:color w:val="auto"/>
          <w:highlight w:val="none"/>
          <w:lang w:val="en-US" w:eastAsia="zh-CN"/>
        </w:rPr>
        <w:t>撤销</w:t>
      </w:r>
      <w:r>
        <w:rPr>
          <w:rFonts w:hint="eastAsia"/>
          <w:color w:val="auto"/>
          <w:highlight w:val="none"/>
          <w:lang w:eastAsia="zh-CN"/>
        </w:rPr>
        <w:t>响应文件</w:t>
      </w:r>
      <w:r>
        <w:rPr>
          <w:rFonts w:hint="eastAsia"/>
          <w:color w:val="auto"/>
          <w:highlight w:val="none"/>
        </w:rPr>
        <w:t>的；</w:t>
      </w:r>
    </w:p>
    <w:p w14:paraId="048BF245">
      <w:pPr>
        <w:bidi w:val="0"/>
        <w:rPr>
          <w:color w:val="auto"/>
          <w:highlight w:val="none"/>
        </w:rPr>
      </w:pPr>
      <w:r>
        <w:rPr>
          <w:rFonts w:hint="eastAsia"/>
          <w:color w:val="auto"/>
          <w:highlight w:val="none"/>
          <w:lang w:val="en-US" w:eastAsia="zh-CN"/>
        </w:rPr>
        <w:t xml:space="preserve">4.5.6.2 </w:t>
      </w:r>
      <w:r>
        <w:rPr>
          <w:rFonts w:hint="eastAsia"/>
          <w:color w:val="auto"/>
          <w:highlight w:val="none"/>
          <w:lang w:eastAsia="zh-CN"/>
        </w:rPr>
        <w:t>响应人</w:t>
      </w:r>
      <w:r>
        <w:rPr>
          <w:rFonts w:hint="eastAsia"/>
          <w:color w:val="auto"/>
          <w:highlight w:val="none"/>
        </w:rPr>
        <w:t>在</w:t>
      </w:r>
      <w:r>
        <w:rPr>
          <w:rFonts w:hint="eastAsia"/>
          <w:color w:val="auto"/>
          <w:highlight w:val="none"/>
          <w:lang w:val="en-US" w:eastAsia="zh-CN"/>
        </w:rPr>
        <w:t>响应</w:t>
      </w:r>
      <w:r>
        <w:rPr>
          <w:rFonts w:hint="eastAsia"/>
          <w:color w:val="auto"/>
          <w:highlight w:val="none"/>
        </w:rPr>
        <w:t>过程中弄虚作假，提供虚假材料的；</w:t>
      </w:r>
    </w:p>
    <w:p w14:paraId="58B73151">
      <w:pPr>
        <w:bidi w:val="0"/>
        <w:rPr>
          <w:color w:val="auto"/>
          <w:highlight w:val="none"/>
        </w:rPr>
      </w:pPr>
      <w:r>
        <w:rPr>
          <w:rFonts w:hint="eastAsia"/>
          <w:color w:val="auto"/>
          <w:highlight w:val="none"/>
          <w:lang w:val="en-US" w:eastAsia="zh-CN"/>
        </w:rPr>
        <w:t xml:space="preserve">4.5.6.3 </w:t>
      </w:r>
      <w:r>
        <w:rPr>
          <w:rFonts w:hint="eastAsia"/>
          <w:color w:val="auto"/>
          <w:highlight w:val="none"/>
          <w:lang w:eastAsia="zh-CN"/>
        </w:rPr>
        <w:t>成交供应商</w:t>
      </w:r>
      <w:r>
        <w:rPr>
          <w:rFonts w:hint="eastAsia"/>
          <w:color w:val="auto"/>
          <w:highlight w:val="none"/>
        </w:rPr>
        <w:t>无故弃选</w:t>
      </w:r>
      <w:r>
        <w:rPr>
          <w:rFonts w:hint="eastAsia"/>
          <w:color w:val="auto"/>
          <w:highlight w:val="none"/>
          <w:lang w:val="en-US" w:eastAsia="zh-CN"/>
        </w:rPr>
        <w:t>或</w:t>
      </w:r>
      <w:r>
        <w:rPr>
          <w:rFonts w:hint="eastAsia"/>
          <w:color w:val="auto"/>
          <w:highlight w:val="none"/>
        </w:rPr>
        <w:t>无正当理由不与</w:t>
      </w:r>
      <w:r>
        <w:rPr>
          <w:rFonts w:hint="eastAsia"/>
          <w:color w:val="auto"/>
          <w:highlight w:val="none"/>
          <w:lang w:eastAsia="zh-CN"/>
        </w:rPr>
        <w:t>采购人</w:t>
      </w:r>
      <w:r>
        <w:rPr>
          <w:rFonts w:hint="eastAsia"/>
          <w:color w:val="auto"/>
          <w:highlight w:val="none"/>
        </w:rPr>
        <w:t>签订合同的；</w:t>
      </w:r>
    </w:p>
    <w:p w14:paraId="474859E5">
      <w:pPr>
        <w:bidi w:val="0"/>
        <w:rPr>
          <w:color w:val="auto"/>
          <w:highlight w:val="none"/>
        </w:rPr>
      </w:pPr>
      <w:r>
        <w:rPr>
          <w:rFonts w:hint="eastAsia"/>
          <w:color w:val="auto"/>
          <w:highlight w:val="none"/>
          <w:lang w:val="en-US" w:eastAsia="zh-CN"/>
        </w:rPr>
        <w:t xml:space="preserve">4.5.6.4 </w:t>
      </w:r>
      <w:r>
        <w:rPr>
          <w:rFonts w:hint="eastAsia"/>
          <w:color w:val="auto"/>
          <w:highlight w:val="none"/>
          <w:lang w:eastAsia="zh-CN"/>
        </w:rPr>
        <w:t>成交供应商</w:t>
      </w:r>
      <w:r>
        <w:rPr>
          <w:rFonts w:hint="eastAsia"/>
          <w:color w:val="auto"/>
          <w:highlight w:val="none"/>
        </w:rPr>
        <w:t>将</w:t>
      </w:r>
      <w:r>
        <w:rPr>
          <w:rFonts w:hint="eastAsia"/>
          <w:color w:val="auto"/>
          <w:highlight w:val="none"/>
          <w:lang w:eastAsia="zh-CN"/>
        </w:rPr>
        <w:t>成交</w:t>
      </w:r>
      <w:r>
        <w:rPr>
          <w:rFonts w:hint="eastAsia"/>
          <w:color w:val="auto"/>
          <w:highlight w:val="none"/>
        </w:rPr>
        <w:t>项目转让给他人或者在</w:t>
      </w:r>
      <w:r>
        <w:rPr>
          <w:rFonts w:hint="eastAsia"/>
          <w:color w:val="auto"/>
          <w:highlight w:val="none"/>
          <w:lang w:eastAsia="zh-CN"/>
        </w:rPr>
        <w:t>响应文件</w:t>
      </w:r>
      <w:r>
        <w:rPr>
          <w:rFonts w:hint="eastAsia"/>
          <w:color w:val="auto"/>
          <w:highlight w:val="none"/>
        </w:rPr>
        <w:t>中未说明且未经</w:t>
      </w:r>
      <w:r>
        <w:rPr>
          <w:rFonts w:hint="eastAsia"/>
          <w:color w:val="auto"/>
          <w:highlight w:val="none"/>
          <w:lang w:eastAsia="zh-CN"/>
        </w:rPr>
        <w:t>询比</w:t>
      </w:r>
      <w:r>
        <w:rPr>
          <w:rFonts w:hint="eastAsia"/>
          <w:color w:val="auto"/>
          <w:highlight w:val="none"/>
        </w:rPr>
        <w:t>单位同意，将</w:t>
      </w:r>
      <w:r>
        <w:rPr>
          <w:rFonts w:hint="eastAsia"/>
          <w:color w:val="auto"/>
          <w:highlight w:val="none"/>
          <w:lang w:eastAsia="zh-CN"/>
        </w:rPr>
        <w:t>成交</w:t>
      </w:r>
      <w:r>
        <w:rPr>
          <w:rFonts w:hint="eastAsia"/>
          <w:color w:val="auto"/>
          <w:highlight w:val="none"/>
        </w:rPr>
        <w:t>项目分包给他人的；</w:t>
      </w:r>
    </w:p>
    <w:p w14:paraId="1D01C958">
      <w:pPr>
        <w:bidi w:val="0"/>
        <w:rPr>
          <w:color w:val="auto"/>
          <w:highlight w:val="none"/>
        </w:rPr>
      </w:pPr>
      <w:r>
        <w:rPr>
          <w:rFonts w:hint="eastAsia"/>
          <w:color w:val="auto"/>
          <w:highlight w:val="none"/>
          <w:lang w:val="en-US" w:eastAsia="zh-CN"/>
        </w:rPr>
        <w:t xml:space="preserve">4.5.6.5 </w:t>
      </w:r>
      <w:r>
        <w:rPr>
          <w:rFonts w:hint="eastAsia"/>
          <w:color w:val="auto"/>
          <w:highlight w:val="none"/>
          <w:lang w:eastAsia="zh-CN"/>
        </w:rPr>
        <w:t>成交供应商</w:t>
      </w:r>
      <w:r>
        <w:rPr>
          <w:rFonts w:hint="eastAsia"/>
          <w:color w:val="auto"/>
          <w:highlight w:val="none"/>
        </w:rPr>
        <w:t>拒绝履行合同义务的；</w:t>
      </w:r>
    </w:p>
    <w:p w14:paraId="29500442">
      <w:pPr>
        <w:bidi w:val="0"/>
        <w:rPr>
          <w:rFonts w:hint="eastAsia"/>
          <w:color w:val="auto"/>
          <w:highlight w:val="none"/>
        </w:rPr>
      </w:pPr>
      <w:r>
        <w:rPr>
          <w:rFonts w:hint="eastAsia"/>
          <w:color w:val="auto"/>
          <w:highlight w:val="none"/>
          <w:lang w:val="en-US" w:eastAsia="zh-CN"/>
        </w:rPr>
        <w:t xml:space="preserve">4.5.6.6 </w:t>
      </w:r>
      <w:r>
        <w:rPr>
          <w:rFonts w:hint="eastAsia"/>
          <w:color w:val="auto"/>
          <w:highlight w:val="none"/>
        </w:rPr>
        <w:t>其他严重扰乱</w:t>
      </w:r>
      <w:r>
        <w:rPr>
          <w:rFonts w:hint="eastAsia"/>
          <w:color w:val="auto"/>
          <w:highlight w:val="none"/>
          <w:lang w:eastAsia="zh-CN"/>
        </w:rPr>
        <w:t>询比</w:t>
      </w:r>
      <w:r>
        <w:rPr>
          <w:rFonts w:hint="eastAsia"/>
          <w:color w:val="auto"/>
          <w:highlight w:val="none"/>
        </w:rPr>
        <w:t>程序的；</w:t>
      </w:r>
    </w:p>
    <w:p w14:paraId="47577E0D">
      <w:pPr>
        <w:pStyle w:val="5"/>
        <w:bidi w:val="0"/>
        <w:rPr>
          <w:rFonts w:hint="eastAsia"/>
          <w:color w:val="auto"/>
          <w:highlight w:val="none"/>
          <w:lang w:val="en-US" w:eastAsia="zh-CN"/>
        </w:rPr>
      </w:pPr>
      <w:r>
        <w:rPr>
          <w:rFonts w:hint="eastAsia"/>
          <w:color w:val="auto"/>
          <w:highlight w:val="none"/>
          <w:lang w:val="en-US" w:eastAsia="zh-CN"/>
        </w:rPr>
        <w:t>4.6 资格审查资料</w:t>
      </w:r>
    </w:p>
    <w:p w14:paraId="65FD8E06">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eastAsia="zh-CN"/>
        </w:rPr>
        <w:t>响应</w:t>
      </w:r>
      <w:r>
        <w:rPr>
          <w:rFonts w:hint="eastAsia" w:ascii="宋体" w:hAnsi="宋体" w:eastAsia="宋体" w:cs="宋体"/>
          <w:b w:val="0"/>
          <w:bCs w:val="0"/>
          <w:color w:val="auto"/>
          <w:sz w:val="21"/>
          <w:szCs w:val="21"/>
          <w:highlight w:val="none"/>
        </w:rPr>
        <w:t>人应附</w:t>
      </w:r>
      <w:r>
        <w:rPr>
          <w:rFonts w:hint="eastAsia" w:ascii="宋体" w:hAnsi="宋体" w:eastAsia="宋体" w:cs="宋体"/>
          <w:b w:val="0"/>
          <w:bCs w:val="0"/>
          <w:color w:val="auto"/>
          <w:sz w:val="21"/>
          <w:szCs w:val="21"/>
          <w:highlight w:val="none"/>
          <w:lang w:val="en-US" w:eastAsia="zh-CN"/>
        </w:rPr>
        <w:t>第一章第2条“响应人资格要求”</w:t>
      </w:r>
      <w:r>
        <w:rPr>
          <w:rFonts w:hint="eastAsia" w:ascii="宋体" w:hAnsi="宋体" w:eastAsia="宋体" w:cs="宋体"/>
          <w:b w:val="0"/>
          <w:bCs w:val="0"/>
          <w:color w:val="auto"/>
          <w:sz w:val="21"/>
          <w:szCs w:val="21"/>
          <w:highlight w:val="none"/>
        </w:rPr>
        <w:t>中要求的相关证明材料。</w:t>
      </w:r>
    </w:p>
    <w:p w14:paraId="6616D288">
      <w:pPr>
        <w:pStyle w:val="5"/>
        <w:bidi w:val="0"/>
        <w:rPr>
          <w:rFonts w:hint="eastAsia"/>
          <w:color w:val="auto"/>
          <w:highlight w:val="none"/>
          <w:lang w:val="en-US" w:eastAsia="zh-CN"/>
        </w:rPr>
      </w:pPr>
      <w:r>
        <w:rPr>
          <w:rFonts w:hint="eastAsia"/>
          <w:color w:val="auto"/>
          <w:highlight w:val="none"/>
          <w:lang w:val="en-US" w:eastAsia="zh-CN"/>
        </w:rPr>
        <w:t>4.7 备选</w:t>
      </w:r>
      <w:r>
        <w:rPr>
          <w:rFonts w:hint="eastAsia"/>
          <w:color w:val="auto"/>
          <w:highlight w:val="none"/>
          <w:lang w:eastAsia="zh-CN"/>
        </w:rPr>
        <w:t>响应</w:t>
      </w:r>
      <w:r>
        <w:rPr>
          <w:rFonts w:hint="eastAsia"/>
          <w:color w:val="auto"/>
          <w:highlight w:val="none"/>
          <w:lang w:val="en-US" w:eastAsia="zh-CN"/>
        </w:rPr>
        <w:t>方案</w:t>
      </w:r>
    </w:p>
    <w:p w14:paraId="66BA41F8">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eastAsia="zh-CN"/>
        </w:rPr>
        <w:t>响应</w:t>
      </w:r>
      <w:r>
        <w:rPr>
          <w:rFonts w:hint="eastAsia" w:ascii="宋体" w:hAnsi="宋体" w:eastAsia="宋体" w:cs="宋体"/>
          <w:b w:val="0"/>
          <w:bCs w:val="0"/>
          <w:color w:val="auto"/>
          <w:sz w:val="21"/>
          <w:szCs w:val="21"/>
          <w:highlight w:val="none"/>
        </w:rPr>
        <w:t>人不得递交备选</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方案。</w:t>
      </w:r>
    </w:p>
    <w:p w14:paraId="6E7B6466">
      <w:pPr>
        <w:pStyle w:val="5"/>
        <w:bidi w:val="0"/>
        <w:rPr>
          <w:rFonts w:hint="eastAsia"/>
          <w:color w:val="auto"/>
          <w:highlight w:val="none"/>
          <w:lang w:val="en-US" w:eastAsia="zh-CN"/>
        </w:rPr>
      </w:pPr>
      <w:r>
        <w:rPr>
          <w:rFonts w:hint="eastAsia"/>
          <w:color w:val="auto"/>
          <w:highlight w:val="none"/>
          <w:lang w:val="en-US" w:eastAsia="zh-CN"/>
        </w:rPr>
        <w:t xml:space="preserve">4.8 </w:t>
      </w:r>
      <w:r>
        <w:rPr>
          <w:rFonts w:hint="eastAsia"/>
          <w:color w:val="auto"/>
          <w:highlight w:val="none"/>
          <w:lang w:eastAsia="zh-CN"/>
        </w:rPr>
        <w:t>响应</w:t>
      </w:r>
      <w:r>
        <w:rPr>
          <w:rFonts w:hint="eastAsia"/>
          <w:color w:val="auto"/>
          <w:highlight w:val="none"/>
          <w:lang w:val="en-US" w:eastAsia="zh-CN"/>
        </w:rPr>
        <w:t>文件的编制</w:t>
      </w:r>
    </w:p>
    <w:p w14:paraId="6699A5EF">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val="en-US" w:eastAsia="zh-CN"/>
        </w:rPr>
        <w:t>4.8</w:t>
      </w:r>
      <w:r>
        <w:rPr>
          <w:rFonts w:hint="eastAsia" w:ascii="宋体" w:hAnsi="宋体" w:eastAsia="宋体" w:cs="宋体"/>
          <w:b w:val="0"/>
          <w:bCs w:val="0"/>
          <w:color w:val="auto"/>
          <w:sz w:val="21"/>
          <w:szCs w:val="21"/>
          <w:highlight w:val="none"/>
        </w:rPr>
        <w:t xml:space="preserve">.1 </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文件应按第</w:t>
      </w:r>
      <w:r>
        <w:rPr>
          <w:rFonts w:hint="eastAsia" w:ascii="宋体" w:hAnsi="宋体" w:eastAsia="宋体" w:cs="宋体"/>
          <w:b w:val="0"/>
          <w:bCs w:val="0"/>
          <w:color w:val="auto"/>
          <w:sz w:val="21"/>
          <w:szCs w:val="21"/>
          <w:highlight w:val="none"/>
          <w:lang w:eastAsia="zh-CN"/>
        </w:rPr>
        <w:t>六</w:t>
      </w:r>
      <w:r>
        <w:rPr>
          <w:rFonts w:hint="eastAsia" w:ascii="宋体" w:hAnsi="宋体" w:eastAsia="宋体" w:cs="宋体"/>
          <w:b w:val="0"/>
          <w:bCs w:val="0"/>
          <w:color w:val="auto"/>
          <w:sz w:val="21"/>
          <w:szCs w:val="21"/>
          <w:highlight w:val="none"/>
        </w:rPr>
        <w:t>章“</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文件格式”进行编写，如有必要，可以增加附页，作为</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文件的组成部分。</w:t>
      </w:r>
    </w:p>
    <w:p w14:paraId="51B65143">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val="en-US" w:eastAsia="zh-CN"/>
        </w:rPr>
        <w:t>4.8</w:t>
      </w:r>
      <w:r>
        <w:rPr>
          <w:rFonts w:hint="eastAsia" w:ascii="宋体" w:hAnsi="宋体" w:eastAsia="宋体" w:cs="宋体"/>
          <w:b w:val="0"/>
          <w:bCs w:val="0"/>
          <w:color w:val="auto"/>
          <w:sz w:val="21"/>
          <w:szCs w:val="21"/>
          <w:highlight w:val="none"/>
        </w:rPr>
        <w:t xml:space="preserve">.2 </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文件应当对</w:t>
      </w:r>
      <w:r>
        <w:rPr>
          <w:rFonts w:hint="eastAsia" w:ascii="宋体" w:hAnsi="宋体" w:eastAsia="宋体" w:cs="宋体"/>
          <w:b w:val="0"/>
          <w:bCs w:val="0"/>
          <w:color w:val="auto"/>
          <w:sz w:val="21"/>
          <w:szCs w:val="21"/>
          <w:highlight w:val="none"/>
          <w:lang w:val="en-US" w:eastAsia="zh-CN"/>
        </w:rPr>
        <w:t>询比</w:t>
      </w:r>
      <w:r>
        <w:rPr>
          <w:rFonts w:hint="eastAsia" w:ascii="宋体" w:hAnsi="宋体" w:eastAsia="宋体" w:cs="宋体"/>
          <w:b w:val="0"/>
          <w:bCs w:val="0"/>
          <w:color w:val="auto"/>
          <w:sz w:val="21"/>
          <w:szCs w:val="21"/>
          <w:highlight w:val="none"/>
        </w:rPr>
        <w:t>文件有关</w:t>
      </w:r>
      <w:r>
        <w:rPr>
          <w:rFonts w:hint="eastAsia" w:ascii="宋体" w:hAnsi="宋体" w:eastAsia="宋体" w:cs="宋体"/>
          <w:color w:val="auto"/>
          <w:sz w:val="21"/>
          <w:szCs w:val="21"/>
          <w:highlight w:val="none"/>
          <w:lang w:val="en-US" w:eastAsia="zh-CN"/>
        </w:rPr>
        <w:t>期限</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有效期、</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范围等实质性内容做出响应。</w:t>
      </w:r>
    </w:p>
    <w:p w14:paraId="4E5FFFC1">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val="en-US" w:eastAsia="zh-CN"/>
        </w:rPr>
        <w:t>4.8</w:t>
      </w:r>
      <w:r>
        <w:rPr>
          <w:rFonts w:hint="eastAsia" w:ascii="宋体" w:hAnsi="宋体" w:eastAsia="宋体" w:cs="宋体"/>
          <w:b w:val="0"/>
          <w:bCs w:val="0"/>
          <w:color w:val="auto"/>
          <w:sz w:val="21"/>
          <w:szCs w:val="21"/>
          <w:highlight w:val="none"/>
        </w:rPr>
        <w:t xml:space="preserve">.3 </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文件的签名盖章要求：按本章</w:t>
      </w:r>
      <w:r>
        <w:rPr>
          <w:rFonts w:hint="eastAsia" w:ascii="宋体" w:hAnsi="宋体" w:eastAsia="宋体" w:cs="宋体"/>
          <w:b w:val="0"/>
          <w:bCs w:val="0"/>
          <w:color w:val="auto"/>
          <w:sz w:val="21"/>
          <w:szCs w:val="21"/>
          <w:highlight w:val="none"/>
          <w:lang w:val="en-US" w:eastAsia="zh-CN"/>
        </w:rPr>
        <w:t>第 5.1 条规定</w:t>
      </w:r>
      <w:r>
        <w:rPr>
          <w:rFonts w:hint="eastAsia" w:ascii="宋体" w:hAnsi="宋体" w:eastAsia="宋体" w:cs="宋体"/>
          <w:b w:val="0"/>
          <w:bCs w:val="0"/>
          <w:color w:val="auto"/>
          <w:sz w:val="21"/>
          <w:szCs w:val="21"/>
          <w:highlight w:val="none"/>
        </w:rPr>
        <w:t>执行。</w:t>
      </w:r>
    </w:p>
    <w:p w14:paraId="18B1D02A">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val="en-US" w:eastAsia="zh-CN"/>
        </w:rPr>
        <w:t>4.8</w:t>
      </w:r>
      <w:r>
        <w:rPr>
          <w:rFonts w:hint="eastAsia" w:ascii="宋体" w:hAnsi="宋体" w:eastAsia="宋体" w:cs="宋体"/>
          <w:b w:val="0"/>
          <w:bCs w:val="0"/>
          <w:color w:val="auto"/>
          <w:sz w:val="21"/>
          <w:szCs w:val="21"/>
          <w:highlight w:val="none"/>
        </w:rPr>
        <w:t xml:space="preserve">.4 </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文件份数：按本章</w:t>
      </w:r>
      <w:r>
        <w:rPr>
          <w:rFonts w:hint="eastAsia" w:ascii="宋体" w:hAnsi="宋体" w:eastAsia="宋体" w:cs="宋体"/>
          <w:b w:val="0"/>
          <w:bCs w:val="0"/>
          <w:color w:val="auto"/>
          <w:sz w:val="21"/>
          <w:szCs w:val="21"/>
          <w:highlight w:val="none"/>
          <w:lang w:val="en-US" w:eastAsia="zh-CN"/>
        </w:rPr>
        <w:t>第 5.1 条规定</w:t>
      </w:r>
      <w:r>
        <w:rPr>
          <w:rFonts w:hint="eastAsia" w:ascii="宋体" w:hAnsi="宋体" w:eastAsia="宋体" w:cs="宋体"/>
          <w:b w:val="0"/>
          <w:bCs w:val="0"/>
          <w:color w:val="auto"/>
          <w:sz w:val="21"/>
          <w:szCs w:val="21"/>
          <w:highlight w:val="none"/>
        </w:rPr>
        <w:t>执行。</w:t>
      </w:r>
    </w:p>
    <w:p w14:paraId="464C8D87">
      <w:pPr>
        <w:pStyle w:val="4"/>
        <w:bidi w:val="0"/>
        <w:rPr>
          <w:rFonts w:hint="eastAsia"/>
          <w:color w:val="auto"/>
          <w:highlight w:val="none"/>
          <w:lang w:eastAsia="zh-CN"/>
        </w:rPr>
      </w:pPr>
      <w:r>
        <w:rPr>
          <w:rFonts w:hint="eastAsia"/>
          <w:color w:val="auto"/>
          <w:highlight w:val="none"/>
          <w:lang w:val="en-US" w:eastAsia="zh-CN"/>
        </w:rPr>
        <w:t xml:space="preserve">5. </w:t>
      </w:r>
      <w:bookmarkEnd w:id="39"/>
      <w:r>
        <w:rPr>
          <w:rFonts w:hint="eastAsia"/>
          <w:color w:val="auto"/>
          <w:highlight w:val="none"/>
          <w:lang w:val="en-US" w:eastAsia="zh-CN"/>
        </w:rPr>
        <w:t>响应</w:t>
      </w:r>
    </w:p>
    <w:p w14:paraId="1407E54C">
      <w:pPr>
        <w:bidi w:val="0"/>
        <w:rPr>
          <w:rFonts w:hint="eastAsia"/>
          <w:color w:val="auto"/>
          <w:highlight w:val="none"/>
        </w:rPr>
      </w:pPr>
      <w:r>
        <w:rPr>
          <w:rFonts w:hint="eastAsia"/>
          <w:color w:val="auto"/>
          <w:highlight w:val="none"/>
          <w:lang w:eastAsia="zh-CN"/>
        </w:rPr>
        <w:t>响应人</w:t>
      </w:r>
      <w:r>
        <w:rPr>
          <w:rFonts w:hint="eastAsia"/>
          <w:color w:val="auto"/>
          <w:highlight w:val="none"/>
        </w:rPr>
        <w:t>应当按照</w:t>
      </w:r>
      <w:r>
        <w:rPr>
          <w:rFonts w:hint="eastAsia"/>
          <w:color w:val="auto"/>
          <w:highlight w:val="none"/>
          <w:lang w:eastAsia="zh-CN"/>
        </w:rPr>
        <w:t>询比文件</w:t>
      </w:r>
      <w:r>
        <w:rPr>
          <w:rFonts w:hint="eastAsia"/>
          <w:color w:val="auto"/>
          <w:highlight w:val="none"/>
        </w:rPr>
        <w:t>的要求编制</w:t>
      </w:r>
      <w:r>
        <w:rPr>
          <w:rFonts w:hint="eastAsia"/>
          <w:color w:val="auto"/>
          <w:highlight w:val="none"/>
          <w:lang w:eastAsia="zh-CN"/>
        </w:rPr>
        <w:t>响应文件</w:t>
      </w:r>
      <w:r>
        <w:rPr>
          <w:rFonts w:hint="eastAsia"/>
          <w:color w:val="auto"/>
          <w:highlight w:val="none"/>
        </w:rPr>
        <w:t>，并对</w:t>
      </w:r>
      <w:r>
        <w:rPr>
          <w:rFonts w:hint="eastAsia"/>
          <w:color w:val="auto"/>
          <w:highlight w:val="none"/>
          <w:lang w:eastAsia="zh-CN"/>
        </w:rPr>
        <w:t>询比文件</w:t>
      </w:r>
      <w:r>
        <w:rPr>
          <w:rFonts w:hint="eastAsia"/>
          <w:color w:val="auto"/>
          <w:highlight w:val="none"/>
        </w:rPr>
        <w:t>提出的要求和条件作出实质性响应。</w:t>
      </w:r>
    </w:p>
    <w:p w14:paraId="5A3AE979">
      <w:pPr>
        <w:pStyle w:val="5"/>
        <w:bidi w:val="0"/>
        <w:rPr>
          <w:color w:val="auto"/>
          <w:highlight w:val="none"/>
        </w:rPr>
      </w:pPr>
      <w:r>
        <w:rPr>
          <w:rFonts w:hint="eastAsia"/>
          <w:color w:val="auto"/>
          <w:highlight w:val="none"/>
          <w:lang w:val="en-US" w:eastAsia="zh-CN"/>
        </w:rPr>
        <w:t xml:space="preserve">5.1 </w:t>
      </w:r>
      <w:r>
        <w:rPr>
          <w:rFonts w:hint="eastAsia"/>
          <w:color w:val="auto"/>
          <w:highlight w:val="none"/>
          <w:lang w:eastAsia="zh-CN"/>
        </w:rPr>
        <w:t>响应文件</w:t>
      </w:r>
      <w:r>
        <w:rPr>
          <w:rFonts w:hint="eastAsia"/>
          <w:color w:val="auto"/>
          <w:highlight w:val="none"/>
        </w:rPr>
        <w:t>的份数和签署</w:t>
      </w:r>
    </w:p>
    <w:p w14:paraId="47771369">
      <w:pPr>
        <w:bidi w:val="0"/>
        <w:rPr>
          <w:rFonts w:hint="eastAsia"/>
          <w:color w:val="auto"/>
          <w:highlight w:val="none"/>
        </w:rPr>
      </w:pPr>
      <w:r>
        <w:rPr>
          <w:rFonts w:hint="eastAsia"/>
          <w:color w:val="auto"/>
          <w:highlight w:val="none"/>
          <w:lang w:val="en-US" w:eastAsia="zh-CN"/>
        </w:rPr>
        <w:t xml:space="preserve">5.1.1 </w:t>
      </w:r>
      <w:r>
        <w:rPr>
          <w:rFonts w:hint="eastAsia"/>
          <w:color w:val="auto"/>
          <w:highlight w:val="none"/>
          <w:lang w:eastAsia="zh-CN"/>
        </w:rPr>
        <w:t>响应文件</w:t>
      </w:r>
      <w:r>
        <w:rPr>
          <w:rFonts w:hint="eastAsia"/>
          <w:color w:val="auto"/>
          <w:highlight w:val="none"/>
        </w:rPr>
        <w:t>一式三份，其中正本一份，副本一份，电子文件一份（U盘），正本和副本的封面上应清楚地标记“正本”或“副本”的字样，副本可为正本的复印件，当副本和正本不一致时，以纸质正本为准。电子文件应为</w:t>
      </w:r>
      <w:r>
        <w:rPr>
          <w:rFonts w:hint="eastAsia"/>
          <w:color w:val="auto"/>
          <w:highlight w:val="none"/>
          <w:lang w:eastAsia="zh-CN"/>
        </w:rPr>
        <w:t>响应文件</w:t>
      </w:r>
      <w:r>
        <w:rPr>
          <w:rFonts w:hint="eastAsia"/>
          <w:color w:val="auto"/>
          <w:highlight w:val="none"/>
        </w:rPr>
        <w:t>盖章后的PDF格式扫描件，文件名为“</w:t>
      </w:r>
      <w:r>
        <w:rPr>
          <w:rFonts w:hint="eastAsia"/>
          <w:color w:val="auto"/>
          <w:highlight w:val="none"/>
          <w:lang w:eastAsia="zh-CN"/>
        </w:rPr>
        <w:t>响应人</w:t>
      </w:r>
      <w:r>
        <w:rPr>
          <w:rFonts w:hint="eastAsia"/>
          <w:color w:val="auto"/>
          <w:highlight w:val="none"/>
        </w:rPr>
        <w:t>单位名简称+项目名简称”。</w:t>
      </w:r>
    </w:p>
    <w:p w14:paraId="7D27DB1B">
      <w:pPr>
        <w:bidi w:val="0"/>
        <w:rPr>
          <w:color w:val="auto"/>
          <w:highlight w:val="none"/>
        </w:rPr>
      </w:pPr>
      <w:r>
        <w:rPr>
          <w:rFonts w:hint="eastAsia"/>
          <w:color w:val="auto"/>
          <w:highlight w:val="none"/>
          <w:lang w:val="en-US" w:eastAsia="zh-CN"/>
        </w:rPr>
        <w:t xml:space="preserve">5.1.2 </w:t>
      </w:r>
      <w:r>
        <w:rPr>
          <w:rFonts w:hint="eastAsia"/>
          <w:color w:val="auto"/>
          <w:highlight w:val="none"/>
          <w:lang w:eastAsia="zh-CN"/>
        </w:rPr>
        <w:t>响应文件</w:t>
      </w:r>
      <w:r>
        <w:rPr>
          <w:rFonts w:hint="eastAsia"/>
          <w:color w:val="auto"/>
          <w:highlight w:val="none"/>
        </w:rPr>
        <w:t>正本中，每一页均应由</w:t>
      </w:r>
      <w:r>
        <w:rPr>
          <w:rFonts w:hint="eastAsia"/>
          <w:color w:val="auto"/>
          <w:highlight w:val="none"/>
          <w:lang w:eastAsia="zh-CN"/>
        </w:rPr>
        <w:t>响应人</w:t>
      </w:r>
      <w:r>
        <w:rPr>
          <w:rFonts w:hint="eastAsia"/>
          <w:color w:val="auto"/>
          <w:highlight w:val="none"/>
        </w:rPr>
        <w:t>加盖公章，其中规定格式的文件应当按要求签名和加盖</w:t>
      </w:r>
      <w:r>
        <w:rPr>
          <w:rFonts w:hint="eastAsia"/>
          <w:color w:val="auto"/>
          <w:highlight w:val="none"/>
          <w:lang w:eastAsia="zh-CN"/>
        </w:rPr>
        <w:t>响应人</w:t>
      </w:r>
      <w:r>
        <w:rPr>
          <w:rFonts w:hint="eastAsia"/>
          <w:color w:val="auto"/>
          <w:highlight w:val="none"/>
        </w:rPr>
        <w:t>公章。</w:t>
      </w:r>
    </w:p>
    <w:p w14:paraId="4646061F">
      <w:pPr>
        <w:bidi w:val="0"/>
        <w:rPr>
          <w:color w:val="auto"/>
          <w:highlight w:val="none"/>
        </w:rPr>
      </w:pPr>
      <w:r>
        <w:rPr>
          <w:rFonts w:hint="eastAsia"/>
          <w:color w:val="auto"/>
          <w:highlight w:val="none"/>
          <w:lang w:val="en-US" w:eastAsia="zh-CN"/>
        </w:rPr>
        <w:t xml:space="preserve">5.1.3 </w:t>
      </w:r>
      <w:r>
        <w:rPr>
          <w:rFonts w:hint="eastAsia"/>
          <w:color w:val="auto"/>
          <w:highlight w:val="none"/>
        </w:rPr>
        <w:t>若</w:t>
      </w:r>
      <w:r>
        <w:rPr>
          <w:rFonts w:hint="eastAsia"/>
          <w:color w:val="auto"/>
          <w:highlight w:val="none"/>
          <w:lang w:eastAsia="zh-CN"/>
        </w:rPr>
        <w:t>响应人</w:t>
      </w:r>
      <w:r>
        <w:rPr>
          <w:rFonts w:hint="eastAsia"/>
          <w:color w:val="auto"/>
          <w:highlight w:val="none"/>
        </w:rPr>
        <w:t>对</w:t>
      </w:r>
      <w:r>
        <w:rPr>
          <w:rFonts w:hint="eastAsia"/>
          <w:color w:val="auto"/>
          <w:highlight w:val="none"/>
          <w:lang w:eastAsia="zh-CN"/>
        </w:rPr>
        <w:t>响应文件</w:t>
      </w:r>
      <w:r>
        <w:rPr>
          <w:rFonts w:hint="eastAsia"/>
          <w:color w:val="auto"/>
          <w:highlight w:val="none"/>
        </w:rPr>
        <w:t>的错处作必要修改，则应在修改处加盖</w:t>
      </w:r>
      <w:r>
        <w:rPr>
          <w:rFonts w:hint="eastAsia"/>
          <w:color w:val="auto"/>
          <w:highlight w:val="none"/>
          <w:lang w:eastAsia="zh-CN"/>
        </w:rPr>
        <w:t>响应人</w:t>
      </w:r>
      <w:r>
        <w:rPr>
          <w:rFonts w:hint="eastAsia"/>
          <w:color w:val="auto"/>
          <w:highlight w:val="none"/>
        </w:rPr>
        <w:t>公章或由法人或委托代理人签字确认。</w:t>
      </w:r>
    </w:p>
    <w:p w14:paraId="5540CBBE">
      <w:pPr>
        <w:bidi w:val="0"/>
        <w:rPr>
          <w:color w:val="auto"/>
          <w:highlight w:val="none"/>
        </w:rPr>
      </w:pPr>
      <w:r>
        <w:rPr>
          <w:rFonts w:hint="eastAsia"/>
          <w:color w:val="auto"/>
          <w:highlight w:val="none"/>
          <w:lang w:val="en-US" w:eastAsia="zh-CN"/>
        </w:rPr>
        <w:t xml:space="preserve">5.1.4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w:t>
      </w:r>
      <w:r>
        <w:rPr>
          <w:rFonts w:hint="eastAsia"/>
          <w:color w:val="auto"/>
          <w:highlight w:val="none"/>
          <w:lang w:eastAsia="zh-CN"/>
        </w:rPr>
        <w:t>响应文件</w:t>
      </w:r>
      <w:r>
        <w:rPr>
          <w:rFonts w:hint="eastAsia"/>
          <w:color w:val="auto"/>
          <w:highlight w:val="none"/>
        </w:rPr>
        <w:t>概不接受。</w:t>
      </w:r>
    </w:p>
    <w:p w14:paraId="54DC708D">
      <w:pPr>
        <w:pStyle w:val="5"/>
        <w:bidi w:val="0"/>
        <w:rPr>
          <w:color w:val="auto"/>
          <w:highlight w:val="none"/>
        </w:rPr>
      </w:pPr>
      <w:r>
        <w:rPr>
          <w:rFonts w:hint="eastAsia"/>
          <w:color w:val="auto"/>
          <w:highlight w:val="none"/>
          <w:lang w:val="en-US" w:eastAsia="zh-CN"/>
        </w:rPr>
        <w:t xml:space="preserve">5.2 </w:t>
      </w:r>
      <w:r>
        <w:rPr>
          <w:rFonts w:hint="eastAsia"/>
          <w:color w:val="auto"/>
          <w:highlight w:val="none"/>
          <w:lang w:eastAsia="zh-CN"/>
        </w:rPr>
        <w:t>响应文件</w:t>
      </w:r>
      <w:r>
        <w:rPr>
          <w:rFonts w:hint="eastAsia"/>
          <w:color w:val="auto"/>
          <w:highlight w:val="none"/>
        </w:rPr>
        <w:t>的密封与标记</w:t>
      </w:r>
    </w:p>
    <w:p w14:paraId="7A3B86CE">
      <w:pPr>
        <w:bidi w:val="0"/>
        <w:rPr>
          <w:color w:val="auto"/>
          <w:highlight w:val="none"/>
        </w:rPr>
      </w:pPr>
      <w:r>
        <w:rPr>
          <w:rFonts w:hint="eastAsia"/>
          <w:color w:val="auto"/>
          <w:highlight w:val="none"/>
          <w:lang w:eastAsia="zh-CN"/>
        </w:rPr>
        <w:t>响应文件</w:t>
      </w:r>
      <w:r>
        <w:rPr>
          <w:rFonts w:hint="eastAsia"/>
          <w:color w:val="auto"/>
          <w:highlight w:val="none"/>
        </w:rPr>
        <w:t>的正本、副本、电子文件装入一个文件大袋进行密封。密封袋上注明项目名称、</w:t>
      </w:r>
      <w:r>
        <w:rPr>
          <w:rFonts w:hint="eastAsia"/>
          <w:color w:val="auto"/>
          <w:highlight w:val="none"/>
          <w:lang w:eastAsia="zh-CN"/>
        </w:rPr>
        <w:t>响应人</w:t>
      </w:r>
      <w:r>
        <w:rPr>
          <w:rFonts w:hint="eastAsia"/>
          <w:color w:val="auto"/>
          <w:highlight w:val="none"/>
        </w:rPr>
        <w:t>名称及“不准提前启封”字样。信封的封口须加盖</w:t>
      </w:r>
      <w:r>
        <w:rPr>
          <w:rFonts w:hint="eastAsia"/>
          <w:color w:val="auto"/>
          <w:highlight w:val="none"/>
          <w:lang w:eastAsia="zh-CN"/>
        </w:rPr>
        <w:t>响应人</w:t>
      </w:r>
      <w:r>
        <w:rPr>
          <w:rFonts w:hint="eastAsia"/>
          <w:color w:val="auto"/>
          <w:highlight w:val="none"/>
        </w:rPr>
        <w:t>公章或授权代表签字。</w:t>
      </w:r>
    </w:p>
    <w:p w14:paraId="0E63B89A">
      <w:pPr>
        <w:bidi w:val="0"/>
        <w:rPr>
          <w:rFonts w:hint="eastAsia"/>
          <w:color w:val="auto"/>
          <w:highlight w:val="none"/>
        </w:rPr>
      </w:pPr>
      <w:r>
        <w:rPr>
          <w:rFonts w:hint="eastAsia"/>
          <w:color w:val="auto"/>
          <w:highlight w:val="none"/>
        </w:rPr>
        <w:t>如果未按上述规定进行密封和标记，</w:t>
      </w:r>
      <w:r>
        <w:rPr>
          <w:rFonts w:hint="eastAsia"/>
          <w:color w:val="auto"/>
          <w:highlight w:val="none"/>
          <w:lang w:val="en-US" w:eastAsia="zh-CN"/>
        </w:rPr>
        <w:t>采购人将予以拒收</w:t>
      </w:r>
      <w:r>
        <w:rPr>
          <w:rFonts w:hint="eastAsia"/>
          <w:color w:val="auto"/>
          <w:highlight w:val="none"/>
        </w:rPr>
        <w:t>。</w:t>
      </w:r>
    </w:p>
    <w:p w14:paraId="25E61473">
      <w:pPr>
        <w:pStyle w:val="5"/>
        <w:bidi w:val="0"/>
        <w:rPr>
          <w:rFonts w:hint="eastAsia"/>
          <w:color w:val="auto"/>
          <w:highlight w:val="none"/>
          <w:lang w:val="en-US" w:eastAsia="zh-CN"/>
        </w:rPr>
      </w:pPr>
      <w:r>
        <w:rPr>
          <w:rFonts w:hint="eastAsia"/>
          <w:color w:val="auto"/>
          <w:highlight w:val="none"/>
          <w:lang w:val="en-US" w:eastAsia="zh-CN"/>
        </w:rPr>
        <w:t xml:space="preserve">5.3 </w:t>
      </w:r>
      <w:r>
        <w:rPr>
          <w:rFonts w:hint="eastAsia"/>
          <w:color w:val="auto"/>
          <w:highlight w:val="none"/>
          <w:lang w:eastAsia="zh-CN"/>
        </w:rPr>
        <w:t>响应</w:t>
      </w:r>
      <w:r>
        <w:rPr>
          <w:rFonts w:hint="eastAsia"/>
          <w:color w:val="auto"/>
          <w:highlight w:val="none"/>
          <w:lang w:val="en-US" w:eastAsia="zh-CN"/>
        </w:rPr>
        <w:t>文件的递交</w:t>
      </w:r>
    </w:p>
    <w:p w14:paraId="1EF4E15E">
      <w:pPr>
        <w:bidi w:val="0"/>
        <w:rPr>
          <w:rFonts w:hint="eastAsia"/>
          <w:color w:val="auto"/>
          <w:highlight w:val="none"/>
          <w:lang w:val="en-US" w:eastAsia="zh-CN"/>
        </w:rPr>
      </w:pPr>
      <w:r>
        <w:rPr>
          <w:rFonts w:hint="eastAsia"/>
          <w:color w:val="auto"/>
          <w:highlight w:val="none"/>
          <w:lang w:val="en-US" w:eastAsia="zh-CN"/>
        </w:rPr>
        <w:t xml:space="preserve">5.3.1 </w:t>
      </w:r>
      <w:r>
        <w:rPr>
          <w:rFonts w:hint="eastAsia"/>
          <w:color w:val="auto"/>
          <w:highlight w:val="none"/>
          <w:lang w:eastAsia="zh-CN"/>
        </w:rPr>
        <w:t>响应</w:t>
      </w:r>
      <w:r>
        <w:rPr>
          <w:rFonts w:hint="eastAsia"/>
          <w:color w:val="auto"/>
          <w:highlight w:val="none"/>
          <w:lang w:val="en-US" w:eastAsia="zh-CN"/>
        </w:rPr>
        <w:t>人应在第一章规定的</w:t>
      </w:r>
      <w:r>
        <w:rPr>
          <w:rFonts w:hint="eastAsia"/>
          <w:color w:val="auto"/>
          <w:highlight w:val="none"/>
          <w:lang w:eastAsia="zh-CN"/>
        </w:rPr>
        <w:t>响应</w:t>
      </w:r>
      <w:r>
        <w:rPr>
          <w:rFonts w:hint="eastAsia"/>
          <w:color w:val="auto"/>
          <w:highlight w:val="none"/>
          <w:lang w:val="en-US" w:eastAsia="zh-CN"/>
        </w:rPr>
        <w:t>截止时间前递交</w:t>
      </w:r>
      <w:r>
        <w:rPr>
          <w:rFonts w:hint="eastAsia"/>
          <w:color w:val="auto"/>
          <w:highlight w:val="none"/>
          <w:lang w:eastAsia="zh-CN"/>
        </w:rPr>
        <w:t>响应</w:t>
      </w:r>
      <w:r>
        <w:rPr>
          <w:rFonts w:hint="eastAsia"/>
          <w:color w:val="auto"/>
          <w:highlight w:val="none"/>
          <w:lang w:val="en-US" w:eastAsia="zh-CN"/>
        </w:rPr>
        <w:t>文件。</w:t>
      </w:r>
    </w:p>
    <w:p w14:paraId="580C3184">
      <w:pPr>
        <w:bidi w:val="0"/>
        <w:rPr>
          <w:rFonts w:hint="eastAsia"/>
          <w:color w:val="auto"/>
          <w:highlight w:val="none"/>
          <w:lang w:val="en-US" w:eastAsia="zh-CN"/>
        </w:rPr>
      </w:pPr>
      <w:r>
        <w:rPr>
          <w:rFonts w:hint="eastAsia"/>
          <w:color w:val="auto"/>
          <w:highlight w:val="none"/>
          <w:lang w:val="en-US" w:eastAsia="zh-CN"/>
        </w:rPr>
        <w:t xml:space="preserve">5.3.2 </w:t>
      </w:r>
      <w:r>
        <w:rPr>
          <w:rFonts w:hint="eastAsia"/>
          <w:color w:val="auto"/>
          <w:highlight w:val="none"/>
          <w:lang w:eastAsia="zh-CN"/>
        </w:rPr>
        <w:t>响应</w:t>
      </w:r>
      <w:r>
        <w:rPr>
          <w:rFonts w:hint="eastAsia"/>
          <w:color w:val="auto"/>
          <w:highlight w:val="none"/>
        </w:rPr>
        <w:t>人递交</w:t>
      </w:r>
      <w:r>
        <w:rPr>
          <w:rFonts w:hint="eastAsia"/>
          <w:color w:val="auto"/>
          <w:highlight w:val="none"/>
          <w:lang w:eastAsia="zh-CN"/>
        </w:rPr>
        <w:t>响应</w:t>
      </w:r>
      <w:r>
        <w:rPr>
          <w:rFonts w:hint="eastAsia"/>
          <w:color w:val="auto"/>
          <w:highlight w:val="none"/>
        </w:rPr>
        <w:t>文件的地点：见</w:t>
      </w:r>
      <w:r>
        <w:rPr>
          <w:rFonts w:hint="eastAsia"/>
          <w:color w:val="auto"/>
          <w:highlight w:val="none"/>
          <w:lang w:val="en-US" w:eastAsia="zh-CN"/>
        </w:rPr>
        <w:t>第一章</w:t>
      </w:r>
      <w:r>
        <w:rPr>
          <w:rFonts w:hint="eastAsia"/>
          <w:color w:val="auto"/>
          <w:highlight w:val="none"/>
        </w:rPr>
        <w:t>。</w:t>
      </w:r>
    </w:p>
    <w:p w14:paraId="02E34C3F">
      <w:pPr>
        <w:bidi w:val="0"/>
        <w:rPr>
          <w:rFonts w:hint="eastAsia"/>
          <w:color w:val="auto"/>
          <w:highlight w:val="none"/>
          <w:lang w:val="en-US" w:eastAsia="zh-CN"/>
        </w:rPr>
      </w:pPr>
      <w:r>
        <w:rPr>
          <w:rFonts w:hint="eastAsia"/>
          <w:color w:val="auto"/>
          <w:highlight w:val="none"/>
          <w:lang w:val="en-US" w:eastAsia="zh-CN"/>
        </w:rPr>
        <w:t>5.3.3 除询比文件另有规定外，</w:t>
      </w:r>
      <w:r>
        <w:rPr>
          <w:rFonts w:hint="eastAsia"/>
          <w:color w:val="auto"/>
          <w:highlight w:val="none"/>
          <w:lang w:eastAsia="zh-CN"/>
        </w:rPr>
        <w:t>响应</w:t>
      </w:r>
      <w:r>
        <w:rPr>
          <w:rFonts w:hint="eastAsia"/>
          <w:color w:val="auto"/>
          <w:highlight w:val="none"/>
          <w:lang w:val="en-US" w:eastAsia="zh-CN"/>
        </w:rPr>
        <w:t>人所递交的</w:t>
      </w:r>
      <w:r>
        <w:rPr>
          <w:rFonts w:hint="eastAsia"/>
          <w:color w:val="auto"/>
          <w:highlight w:val="none"/>
          <w:lang w:eastAsia="zh-CN"/>
        </w:rPr>
        <w:t>响应</w:t>
      </w:r>
      <w:r>
        <w:rPr>
          <w:rFonts w:hint="eastAsia"/>
          <w:color w:val="auto"/>
          <w:highlight w:val="none"/>
          <w:lang w:val="en-US" w:eastAsia="zh-CN"/>
        </w:rPr>
        <w:t>文件不予退还。</w:t>
      </w:r>
    </w:p>
    <w:p w14:paraId="1F31A0E9">
      <w:pPr>
        <w:bidi w:val="0"/>
        <w:rPr>
          <w:rFonts w:hint="eastAsia"/>
          <w:color w:val="auto"/>
          <w:highlight w:val="none"/>
          <w:lang w:val="en-US" w:eastAsia="zh-CN"/>
        </w:rPr>
      </w:pPr>
      <w:r>
        <w:rPr>
          <w:rFonts w:hint="eastAsia"/>
          <w:color w:val="auto"/>
          <w:highlight w:val="none"/>
          <w:lang w:val="en-US" w:eastAsia="zh-CN"/>
        </w:rPr>
        <w:t>5.3.4 逾期送达的</w:t>
      </w:r>
      <w:r>
        <w:rPr>
          <w:rFonts w:hint="eastAsia"/>
          <w:color w:val="auto"/>
          <w:highlight w:val="none"/>
          <w:lang w:eastAsia="zh-CN"/>
        </w:rPr>
        <w:t>响应</w:t>
      </w:r>
      <w:r>
        <w:rPr>
          <w:rFonts w:hint="eastAsia"/>
          <w:color w:val="auto"/>
          <w:highlight w:val="none"/>
          <w:lang w:val="en-US" w:eastAsia="zh-CN"/>
        </w:rPr>
        <w:t>文件将予以拒收。</w:t>
      </w:r>
    </w:p>
    <w:p w14:paraId="24EA320D">
      <w:pPr>
        <w:pStyle w:val="5"/>
        <w:bidi w:val="0"/>
        <w:rPr>
          <w:rFonts w:hint="eastAsia"/>
          <w:color w:val="auto"/>
          <w:highlight w:val="none"/>
          <w:lang w:val="en-US" w:eastAsia="zh-CN"/>
        </w:rPr>
      </w:pPr>
      <w:r>
        <w:rPr>
          <w:rFonts w:hint="eastAsia"/>
          <w:color w:val="auto"/>
          <w:highlight w:val="none"/>
          <w:lang w:val="en-US" w:eastAsia="zh-CN"/>
        </w:rPr>
        <w:t xml:space="preserve">5.4 </w:t>
      </w:r>
      <w:r>
        <w:rPr>
          <w:rFonts w:hint="eastAsia"/>
          <w:color w:val="auto"/>
          <w:highlight w:val="none"/>
          <w:lang w:eastAsia="zh-CN"/>
        </w:rPr>
        <w:t>响应</w:t>
      </w:r>
      <w:r>
        <w:rPr>
          <w:rFonts w:hint="eastAsia"/>
          <w:color w:val="auto"/>
          <w:highlight w:val="none"/>
          <w:lang w:val="en-US" w:eastAsia="zh-CN"/>
        </w:rPr>
        <w:t>文件的修改与撤回</w:t>
      </w:r>
    </w:p>
    <w:p w14:paraId="5B45D856">
      <w:pPr>
        <w:rPr>
          <w:rFonts w:hint="eastAsia"/>
          <w:color w:val="auto"/>
          <w:highlight w:val="none"/>
          <w:lang w:val="en-US" w:eastAsia="zh-CN"/>
        </w:rPr>
      </w:pPr>
      <w:r>
        <w:rPr>
          <w:rFonts w:hint="eastAsia" w:ascii="宋体" w:hAnsi="宋体" w:eastAsia="宋体" w:cs="宋体"/>
          <w:b w:val="0"/>
          <w:bCs w:val="0"/>
          <w:color w:val="auto"/>
          <w:sz w:val="21"/>
          <w:szCs w:val="21"/>
          <w:highlight w:val="none"/>
        </w:rPr>
        <w:t>在</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截止时间前，</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人可以修改或撤回已递交的</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人修改</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文件的，应按照本章第</w:t>
      </w:r>
      <w:r>
        <w:rPr>
          <w:rFonts w:hint="eastAsia" w:ascii="宋体" w:hAnsi="宋体" w:eastAsia="宋体" w:cs="宋体"/>
          <w:b w:val="0"/>
          <w:bCs w:val="0"/>
          <w:color w:val="auto"/>
          <w:sz w:val="21"/>
          <w:szCs w:val="21"/>
          <w:highlight w:val="none"/>
          <w:lang w:val="en-US" w:eastAsia="zh-CN"/>
        </w:rPr>
        <w:t xml:space="preserve"> 5.1 条和第 5.2 条</w:t>
      </w:r>
      <w:r>
        <w:rPr>
          <w:rFonts w:hint="eastAsia" w:ascii="宋体" w:hAnsi="宋体" w:eastAsia="宋体" w:cs="宋体"/>
          <w:b w:val="0"/>
          <w:bCs w:val="0"/>
          <w:color w:val="auto"/>
          <w:sz w:val="21"/>
          <w:szCs w:val="21"/>
          <w:highlight w:val="none"/>
        </w:rPr>
        <w:t>的要求重新对</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w:t>
      </w:r>
      <w:r>
        <w:rPr>
          <w:rFonts w:hint="eastAsia"/>
          <w:color w:val="auto"/>
          <w:highlight w:val="none"/>
        </w:rPr>
        <w:t>加盖</w:t>
      </w:r>
      <w:r>
        <w:rPr>
          <w:rFonts w:hint="eastAsia"/>
          <w:color w:val="auto"/>
          <w:highlight w:val="none"/>
          <w:lang w:eastAsia="zh-CN"/>
        </w:rPr>
        <w:t>响应人</w:t>
      </w:r>
      <w:r>
        <w:rPr>
          <w:rFonts w:hint="eastAsia"/>
          <w:color w:val="auto"/>
          <w:highlight w:val="none"/>
        </w:rPr>
        <w:t>公章或由法人或委托代理人签字确认</w:t>
      </w:r>
      <w:r>
        <w:rPr>
          <w:rFonts w:hint="eastAsia" w:ascii="宋体" w:hAnsi="宋体" w:eastAsia="宋体" w:cs="宋体"/>
          <w:b w:val="0"/>
          <w:bCs w:val="0"/>
          <w:color w:val="auto"/>
          <w:sz w:val="21"/>
          <w:szCs w:val="21"/>
          <w:highlight w:val="none"/>
        </w:rPr>
        <w:t xml:space="preserve">，再按照本章第 </w:t>
      </w:r>
      <w:r>
        <w:rPr>
          <w:rFonts w:hint="eastAsia" w:ascii="宋体" w:hAnsi="宋体" w:eastAsia="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 xml:space="preserve"> 款</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响应文件的递交</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的要求提交。</w:t>
      </w:r>
    </w:p>
    <w:p w14:paraId="1D3D5A09">
      <w:pPr>
        <w:pStyle w:val="4"/>
        <w:bidi w:val="0"/>
        <w:rPr>
          <w:color w:val="auto"/>
          <w:highlight w:val="none"/>
        </w:rPr>
      </w:pPr>
      <w:bookmarkStart w:id="40" w:name="_Toc89675166"/>
      <w:r>
        <w:rPr>
          <w:rFonts w:hint="eastAsia"/>
          <w:color w:val="auto"/>
          <w:highlight w:val="none"/>
          <w:lang w:val="en-US" w:eastAsia="zh-CN"/>
        </w:rPr>
        <w:t xml:space="preserve">6. </w:t>
      </w:r>
      <w:r>
        <w:rPr>
          <w:rFonts w:hint="eastAsia"/>
          <w:color w:val="auto"/>
          <w:highlight w:val="none"/>
          <w:lang w:eastAsia="zh-CN"/>
        </w:rPr>
        <w:t>询比</w:t>
      </w:r>
    </w:p>
    <w:p w14:paraId="164EFD43">
      <w:pPr>
        <w:pStyle w:val="5"/>
        <w:bidi w:val="0"/>
        <w:rPr>
          <w:rFonts w:hint="eastAsia"/>
          <w:color w:val="auto"/>
          <w:highlight w:val="none"/>
          <w:lang w:val="en-US" w:eastAsia="zh-CN"/>
        </w:rPr>
      </w:pPr>
      <w:r>
        <w:rPr>
          <w:rFonts w:hint="eastAsia"/>
          <w:color w:val="auto"/>
          <w:highlight w:val="none"/>
          <w:lang w:val="en-US" w:eastAsia="zh-CN"/>
        </w:rPr>
        <w:t>6.1 开标时间、地点</w:t>
      </w:r>
    </w:p>
    <w:p w14:paraId="3DE4934E">
      <w:pPr>
        <w:bidi w:val="0"/>
        <w:rPr>
          <w:rFonts w:hint="eastAsia"/>
          <w:color w:val="auto"/>
          <w:highlight w:val="none"/>
        </w:rPr>
      </w:pPr>
      <w:r>
        <w:rPr>
          <w:rFonts w:hint="eastAsia"/>
          <w:color w:val="auto"/>
          <w:highlight w:val="none"/>
          <w:lang w:val="en-US" w:eastAsia="zh-CN"/>
        </w:rPr>
        <w:t>见第一章。</w:t>
      </w:r>
    </w:p>
    <w:p w14:paraId="2D253891">
      <w:pPr>
        <w:pStyle w:val="5"/>
        <w:bidi w:val="0"/>
        <w:rPr>
          <w:color w:val="auto"/>
          <w:highlight w:val="none"/>
          <w:lang w:val="en-US" w:eastAsia="zh-CN"/>
        </w:rPr>
      </w:pPr>
      <w:r>
        <w:rPr>
          <w:rFonts w:hint="eastAsia"/>
          <w:color w:val="auto"/>
          <w:highlight w:val="none"/>
          <w:lang w:val="en-US" w:eastAsia="zh-CN"/>
        </w:rPr>
        <w:t>6.2 开标程序</w:t>
      </w:r>
    </w:p>
    <w:p w14:paraId="5E730C3B">
      <w:pPr>
        <w:bidi w:val="0"/>
        <w:rPr>
          <w:color w:val="auto"/>
          <w:highlight w:val="none"/>
        </w:rPr>
      </w:pPr>
      <w:r>
        <w:rPr>
          <w:rFonts w:hint="eastAsia"/>
          <w:color w:val="auto"/>
          <w:highlight w:val="none"/>
        </w:rPr>
        <w:t>主持人按下列程序进行</w:t>
      </w:r>
      <w:r>
        <w:rPr>
          <w:rFonts w:hint="eastAsia"/>
          <w:color w:val="auto"/>
          <w:highlight w:val="none"/>
          <w:lang w:eastAsia="zh-CN"/>
        </w:rPr>
        <w:t>询比</w:t>
      </w:r>
      <w:r>
        <w:rPr>
          <w:rFonts w:hint="eastAsia"/>
          <w:color w:val="auto"/>
          <w:highlight w:val="none"/>
        </w:rPr>
        <w:t>：</w:t>
      </w:r>
    </w:p>
    <w:p w14:paraId="7FCF09FB">
      <w:pPr>
        <w:bidi w:val="0"/>
        <w:rPr>
          <w:color w:val="auto"/>
          <w:highlight w:val="none"/>
        </w:rPr>
      </w:pPr>
      <w:r>
        <w:rPr>
          <w:rFonts w:hint="eastAsia"/>
          <w:color w:val="auto"/>
          <w:highlight w:val="none"/>
          <w:lang w:val="en-US" w:eastAsia="zh-CN"/>
        </w:rPr>
        <w:t xml:space="preserve">6.1 </w:t>
      </w:r>
      <w:r>
        <w:rPr>
          <w:rFonts w:hint="eastAsia"/>
          <w:color w:val="auto"/>
          <w:highlight w:val="none"/>
        </w:rPr>
        <w:t>宣布</w:t>
      </w:r>
      <w:r>
        <w:rPr>
          <w:rFonts w:hint="eastAsia"/>
          <w:color w:val="auto"/>
          <w:highlight w:val="none"/>
          <w:lang w:eastAsia="zh-CN"/>
        </w:rPr>
        <w:t>询比</w:t>
      </w:r>
      <w:r>
        <w:rPr>
          <w:rFonts w:hint="eastAsia"/>
          <w:color w:val="auto"/>
          <w:highlight w:val="none"/>
        </w:rPr>
        <w:t>纪律；</w:t>
      </w:r>
    </w:p>
    <w:p w14:paraId="6048A74E">
      <w:pPr>
        <w:bidi w:val="0"/>
        <w:rPr>
          <w:color w:val="auto"/>
          <w:highlight w:val="none"/>
        </w:rPr>
      </w:pPr>
      <w:r>
        <w:rPr>
          <w:rFonts w:hint="eastAsia"/>
          <w:color w:val="auto"/>
          <w:highlight w:val="none"/>
          <w:lang w:val="en-US" w:eastAsia="zh-CN"/>
        </w:rPr>
        <w:t xml:space="preserve">6.2 </w:t>
      </w:r>
      <w:r>
        <w:rPr>
          <w:rFonts w:hint="eastAsia"/>
          <w:color w:val="auto"/>
          <w:highlight w:val="none"/>
        </w:rPr>
        <w:t>宣布</w:t>
      </w:r>
      <w:r>
        <w:rPr>
          <w:rFonts w:hint="eastAsia"/>
          <w:color w:val="auto"/>
          <w:highlight w:val="none"/>
          <w:lang w:eastAsia="zh-CN"/>
        </w:rPr>
        <w:t>采购人</w:t>
      </w:r>
      <w:r>
        <w:rPr>
          <w:rFonts w:hint="eastAsia"/>
          <w:color w:val="auto"/>
          <w:highlight w:val="none"/>
        </w:rPr>
        <w:t>、唱标人、记录人、监</w:t>
      </w:r>
      <w:r>
        <w:rPr>
          <w:rFonts w:hint="eastAsia"/>
          <w:color w:val="auto"/>
          <w:highlight w:val="none"/>
          <w:lang w:val="en-US" w:eastAsia="zh-CN"/>
        </w:rPr>
        <w:t>督</w:t>
      </w:r>
      <w:r>
        <w:rPr>
          <w:rFonts w:hint="eastAsia"/>
          <w:color w:val="auto"/>
          <w:highlight w:val="none"/>
        </w:rPr>
        <w:t>人等有关人员姓名；</w:t>
      </w:r>
    </w:p>
    <w:p w14:paraId="73A31D56">
      <w:pPr>
        <w:bidi w:val="0"/>
        <w:rPr>
          <w:color w:val="auto"/>
          <w:highlight w:val="none"/>
        </w:rPr>
      </w:pPr>
      <w:r>
        <w:rPr>
          <w:rFonts w:hint="eastAsia"/>
          <w:color w:val="auto"/>
          <w:highlight w:val="none"/>
          <w:lang w:val="en-US" w:eastAsia="zh-CN"/>
        </w:rPr>
        <w:t xml:space="preserve">6.3 </w:t>
      </w:r>
      <w:r>
        <w:rPr>
          <w:rFonts w:hint="eastAsia"/>
          <w:color w:val="auto"/>
          <w:highlight w:val="none"/>
        </w:rPr>
        <w:t>公布在</w:t>
      </w:r>
      <w:r>
        <w:rPr>
          <w:rFonts w:hint="eastAsia"/>
          <w:color w:val="auto"/>
          <w:highlight w:val="none"/>
          <w:lang w:eastAsia="zh-CN"/>
        </w:rPr>
        <w:t>响应截止时间</w:t>
      </w:r>
      <w:r>
        <w:rPr>
          <w:rFonts w:hint="eastAsia"/>
          <w:color w:val="auto"/>
          <w:highlight w:val="none"/>
        </w:rPr>
        <w:t>前递交</w:t>
      </w:r>
      <w:r>
        <w:rPr>
          <w:rFonts w:hint="eastAsia"/>
          <w:color w:val="auto"/>
          <w:highlight w:val="none"/>
          <w:lang w:eastAsia="zh-CN"/>
        </w:rPr>
        <w:t>响应文件</w:t>
      </w:r>
      <w:r>
        <w:rPr>
          <w:rFonts w:hint="eastAsia"/>
          <w:color w:val="auto"/>
          <w:highlight w:val="none"/>
        </w:rPr>
        <w:t>的</w:t>
      </w:r>
      <w:r>
        <w:rPr>
          <w:rFonts w:hint="eastAsia"/>
          <w:color w:val="auto"/>
          <w:highlight w:val="none"/>
          <w:lang w:eastAsia="zh-CN"/>
        </w:rPr>
        <w:t>响应人</w:t>
      </w:r>
      <w:r>
        <w:rPr>
          <w:rFonts w:hint="eastAsia"/>
          <w:color w:val="auto"/>
          <w:highlight w:val="none"/>
        </w:rPr>
        <w:t>名称；</w:t>
      </w:r>
    </w:p>
    <w:p w14:paraId="25E7BD33">
      <w:pPr>
        <w:bidi w:val="0"/>
        <w:rPr>
          <w:color w:val="auto"/>
          <w:highlight w:val="none"/>
        </w:rPr>
      </w:pPr>
      <w:r>
        <w:rPr>
          <w:rFonts w:hint="eastAsia"/>
          <w:color w:val="auto"/>
          <w:highlight w:val="none"/>
          <w:lang w:val="en-US" w:eastAsia="zh-CN"/>
        </w:rPr>
        <w:t xml:space="preserve">6.4 </w:t>
      </w:r>
      <w:r>
        <w:rPr>
          <w:rFonts w:hint="eastAsia"/>
          <w:color w:val="auto"/>
          <w:highlight w:val="none"/>
        </w:rPr>
        <w:t>展示</w:t>
      </w:r>
      <w:r>
        <w:rPr>
          <w:rFonts w:hint="eastAsia"/>
          <w:color w:val="auto"/>
          <w:highlight w:val="none"/>
          <w:lang w:eastAsia="zh-CN"/>
        </w:rPr>
        <w:t>响应保证金</w:t>
      </w:r>
      <w:r>
        <w:rPr>
          <w:rFonts w:hint="eastAsia"/>
          <w:color w:val="auto"/>
          <w:highlight w:val="none"/>
        </w:rPr>
        <w:t>，</w:t>
      </w:r>
      <w:r>
        <w:rPr>
          <w:rFonts w:hint="eastAsia"/>
          <w:color w:val="auto"/>
          <w:highlight w:val="none"/>
          <w:lang w:eastAsia="zh-CN"/>
        </w:rPr>
        <w:t>响应保证金</w:t>
      </w:r>
      <w:r>
        <w:rPr>
          <w:rFonts w:hint="eastAsia"/>
          <w:color w:val="auto"/>
          <w:highlight w:val="none"/>
        </w:rPr>
        <w:t>缴款不全或有误的，则记录在案交由</w:t>
      </w:r>
      <w:r>
        <w:rPr>
          <w:rFonts w:hint="eastAsia"/>
          <w:color w:val="auto"/>
          <w:highlight w:val="none"/>
          <w:lang w:eastAsia="zh-CN"/>
        </w:rPr>
        <w:t>评审委员会</w:t>
      </w:r>
      <w:r>
        <w:rPr>
          <w:rFonts w:hint="eastAsia"/>
          <w:color w:val="auto"/>
          <w:highlight w:val="none"/>
        </w:rPr>
        <w:t>评审；</w:t>
      </w:r>
    </w:p>
    <w:p w14:paraId="530261B9">
      <w:pPr>
        <w:bidi w:val="0"/>
        <w:rPr>
          <w:color w:val="auto"/>
          <w:highlight w:val="none"/>
        </w:rPr>
      </w:pPr>
      <w:r>
        <w:rPr>
          <w:rFonts w:hint="eastAsia"/>
          <w:color w:val="auto"/>
          <w:highlight w:val="none"/>
          <w:lang w:val="en-US" w:eastAsia="zh-CN"/>
        </w:rPr>
        <w:t xml:space="preserve">6.5 </w:t>
      </w:r>
      <w:r>
        <w:rPr>
          <w:rFonts w:hint="eastAsia"/>
          <w:color w:val="auto"/>
          <w:highlight w:val="none"/>
        </w:rPr>
        <w:t>封装情况检查：</w:t>
      </w:r>
      <w:r>
        <w:rPr>
          <w:rFonts w:hint="eastAsia"/>
          <w:color w:val="auto"/>
          <w:highlight w:val="none"/>
          <w:lang w:eastAsia="zh-CN"/>
        </w:rPr>
        <w:t>响应人</w:t>
      </w:r>
      <w:r>
        <w:rPr>
          <w:rFonts w:hint="eastAsia"/>
          <w:color w:val="auto"/>
          <w:highlight w:val="none"/>
        </w:rPr>
        <w:t>或者其推选的代表检查各</w:t>
      </w:r>
      <w:r>
        <w:rPr>
          <w:rFonts w:hint="eastAsia"/>
          <w:color w:val="auto"/>
          <w:highlight w:val="none"/>
          <w:lang w:eastAsia="zh-CN"/>
        </w:rPr>
        <w:t>响应文件</w:t>
      </w:r>
      <w:r>
        <w:rPr>
          <w:rFonts w:hint="eastAsia"/>
          <w:color w:val="auto"/>
          <w:highlight w:val="none"/>
        </w:rPr>
        <w:t>的封装情况并确认；</w:t>
      </w:r>
    </w:p>
    <w:p w14:paraId="7DAE9601">
      <w:pPr>
        <w:bidi w:val="0"/>
        <w:rPr>
          <w:color w:val="auto"/>
          <w:highlight w:val="none"/>
        </w:rPr>
      </w:pPr>
      <w:r>
        <w:rPr>
          <w:rFonts w:hint="eastAsia"/>
          <w:color w:val="auto"/>
          <w:highlight w:val="none"/>
          <w:lang w:val="en-US" w:eastAsia="zh-CN"/>
        </w:rPr>
        <w:t xml:space="preserve">6.6 </w:t>
      </w:r>
      <w:r>
        <w:rPr>
          <w:rFonts w:hint="eastAsia"/>
          <w:color w:val="auto"/>
          <w:highlight w:val="none"/>
        </w:rPr>
        <w:t>设有最高限价的，公布最高限价；</w:t>
      </w:r>
    </w:p>
    <w:p w14:paraId="69CA9C04">
      <w:pPr>
        <w:bidi w:val="0"/>
        <w:rPr>
          <w:color w:val="auto"/>
          <w:highlight w:val="none"/>
        </w:rPr>
      </w:pPr>
      <w:r>
        <w:rPr>
          <w:rFonts w:hint="eastAsia"/>
          <w:color w:val="auto"/>
          <w:highlight w:val="none"/>
          <w:lang w:val="en-US" w:eastAsia="zh-CN"/>
        </w:rPr>
        <w:t xml:space="preserve">6.7 </w:t>
      </w:r>
      <w:r>
        <w:rPr>
          <w:rFonts w:hint="eastAsia"/>
          <w:color w:val="auto"/>
          <w:highlight w:val="none"/>
        </w:rPr>
        <w:t>开启</w:t>
      </w:r>
      <w:r>
        <w:rPr>
          <w:rFonts w:hint="eastAsia"/>
          <w:color w:val="auto"/>
          <w:highlight w:val="none"/>
          <w:lang w:eastAsia="zh-CN"/>
        </w:rPr>
        <w:t>响应文件</w:t>
      </w:r>
      <w:r>
        <w:rPr>
          <w:rFonts w:hint="eastAsia"/>
          <w:color w:val="auto"/>
          <w:highlight w:val="none"/>
        </w:rPr>
        <w:t>；</w:t>
      </w:r>
    </w:p>
    <w:p w14:paraId="63A3CBB8">
      <w:pPr>
        <w:bidi w:val="0"/>
        <w:rPr>
          <w:color w:val="auto"/>
          <w:highlight w:val="none"/>
        </w:rPr>
      </w:pPr>
      <w:r>
        <w:rPr>
          <w:rFonts w:hint="eastAsia"/>
          <w:color w:val="auto"/>
          <w:highlight w:val="none"/>
          <w:lang w:val="en-US" w:eastAsia="zh-CN"/>
        </w:rPr>
        <w:t>6.8 采购人</w:t>
      </w:r>
      <w:r>
        <w:rPr>
          <w:rFonts w:hint="eastAsia"/>
          <w:color w:val="auto"/>
          <w:highlight w:val="none"/>
        </w:rPr>
        <w:t>代表、</w:t>
      </w:r>
      <w:r>
        <w:rPr>
          <w:rFonts w:hint="eastAsia"/>
          <w:color w:val="auto"/>
          <w:highlight w:val="none"/>
          <w:lang w:eastAsia="zh-CN"/>
        </w:rPr>
        <w:t>响应人</w:t>
      </w:r>
      <w:r>
        <w:rPr>
          <w:rFonts w:hint="eastAsia"/>
          <w:color w:val="auto"/>
          <w:highlight w:val="none"/>
        </w:rPr>
        <w:t>代表、监</w:t>
      </w:r>
      <w:r>
        <w:rPr>
          <w:rFonts w:hint="eastAsia"/>
          <w:color w:val="auto"/>
          <w:highlight w:val="none"/>
          <w:lang w:val="en-US" w:eastAsia="zh-CN"/>
        </w:rPr>
        <w:t>督</w:t>
      </w:r>
      <w:r>
        <w:rPr>
          <w:rFonts w:hint="eastAsia"/>
          <w:color w:val="auto"/>
          <w:highlight w:val="none"/>
        </w:rPr>
        <w:t>人、记录人等有关人员在</w:t>
      </w:r>
      <w:r>
        <w:rPr>
          <w:rFonts w:hint="eastAsia"/>
          <w:color w:val="auto"/>
          <w:highlight w:val="none"/>
          <w:lang w:eastAsia="zh-CN"/>
        </w:rPr>
        <w:t>询比</w:t>
      </w:r>
      <w:r>
        <w:rPr>
          <w:rFonts w:hint="eastAsia"/>
          <w:color w:val="auto"/>
          <w:highlight w:val="none"/>
        </w:rPr>
        <w:t>记录上签字确认；</w:t>
      </w:r>
    </w:p>
    <w:p w14:paraId="62C542FC">
      <w:pPr>
        <w:bidi w:val="0"/>
        <w:rPr>
          <w:color w:val="auto"/>
          <w:highlight w:val="none"/>
        </w:rPr>
      </w:pPr>
      <w:r>
        <w:rPr>
          <w:rFonts w:hint="eastAsia"/>
          <w:color w:val="auto"/>
          <w:highlight w:val="none"/>
          <w:lang w:val="en-US" w:eastAsia="zh-CN"/>
        </w:rPr>
        <w:t xml:space="preserve">6.9 </w:t>
      </w:r>
      <w:r>
        <w:rPr>
          <w:rFonts w:hint="eastAsia"/>
          <w:color w:val="auto"/>
          <w:highlight w:val="none"/>
          <w:lang w:eastAsia="zh-CN"/>
        </w:rPr>
        <w:t>询比</w:t>
      </w:r>
      <w:r>
        <w:rPr>
          <w:rFonts w:hint="eastAsia"/>
          <w:color w:val="auto"/>
          <w:highlight w:val="none"/>
        </w:rPr>
        <w:t>结束。</w:t>
      </w:r>
    </w:p>
    <w:p w14:paraId="1B5538FB">
      <w:pPr>
        <w:pStyle w:val="4"/>
        <w:bidi w:val="0"/>
        <w:rPr>
          <w:color w:val="auto"/>
          <w:highlight w:val="none"/>
        </w:rPr>
      </w:pPr>
      <w:r>
        <w:rPr>
          <w:rFonts w:hint="eastAsia"/>
          <w:color w:val="auto"/>
          <w:highlight w:val="none"/>
          <w:lang w:val="en-US" w:eastAsia="zh-CN"/>
        </w:rPr>
        <w:t xml:space="preserve">7. </w:t>
      </w:r>
      <w:r>
        <w:rPr>
          <w:rFonts w:hint="eastAsia"/>
          <w:color w:val="auto"/>
          <w:highlight w:val="none"/>
        </w:rPr>
        <w:t>评审</w:t>
      </w:r>
    </w:p>
    <w:p w14:paraId="56BC7652">
      <w:pPr>
        <w:bidi w:val="0"/>
        <w:rPr>
          <w:rFonts w:hint="eastAsia"/>
          <w:color w:val="auto"/>
          <w:highlight w:val="none"/>
          <w:lang w:val="en-US" w:eastAsia="zh-CN"/>
        </w:rPr>
      </w:pPr>
      <w:r>
        <w:rPr>
          <w:rFonts w:hint="eastAsia"/>
          <w:color w:val="auto"/>
          <w:highlight w:val="none"/>
          <w:lang w:val="en-US" w:eastAsia="zh-CN"/>
        </w:rPr>
        <w:t>7.1 评审委员会的组建</w:t>
      </w:r>
    </w:p>
    <w:p w14:paraId="7606143D">
      <w:pPr>
        <w:bidi w:val="0"/>
        <w:rPr>
          <w:rFonts w:hint="eastAsia"/>
          <w:color w:val="auto"/>
          <w:highlight w:val="none"/>
          <w:lang w:val="en-US" w:eastAsia="zh-CN"/>
        </w:rPr>
      </w:pPr>
      <w:r>
        <w:rPr>
          <w:rFonts w:hint="eastAsia"/>
          <w:color w:val="auto"/>
          <w:highlight w:val="none"/>
        </w:rPr>
        <w:t>由</w:t>
      </w:r>
      <w:r>
        <w:rPr>
          <w:rFonts w:hint="eastAsia"/>
          <w:color w:val="auto"/>
          <w:highlight w:val="none"/>
          <w:lang w:val="en-US" w:eastAsia="zh-CN"/>
        </w:rPr>
        <w:t>采购人</w:t>
      </w:r>
      <w:r>
        <w:rPr>
          <w:rFonts w:hint="eastAsia"/>
          <w:color w:val="auto"/>
          <w:highlight w:val="none"/>
        </w:rPr>
        <w:t>按法律法规及相关规定依法组建评</w:t>
      </w:r>
      <w:r>
        <w:rPr>
          <w:rFonts w:hint="eastAsia"/>
          <w:color w:val="auto"/>
          <w:highlight w:val="none"/>
          <w:lang w:val="en-US" w:eastAsia="zh-CN"/>
        </w:rPr>
        <w:t>审</w:t>
      </w:r>
      <w:r>
        <w:rPr>
          <w:rFonts w:hint="eastAsia"/>
          <w:color w:val="auto"/>
          <w:highlight w:val="none"/>
        </w:rPr>
        <w:t>委员会。</w:t>
      </w:r>
    </w:p>
    <w:p w14:paraId="1B34E154">
      <w:pPr>
        <w:bidi w:val="0"/>
        <w:rPr>
          <w:rFonts w:hint="eastAsia"/>
          <w:color w:val="auto"/>
          <w:highlight w:val="none"/>
          <w:lang w:val="en-US" w:eastAsia="zh-CN"/>
        </w:rPr>
      </w:pPr>
      <w:r>
        <w:rPr>
          <w:rFonts w:hint="eastAsia"/>
          <w:color w:val="auto"/>
          <w:highlight w:val="none"/>
          <w:lang w:val="en-US" w:eastAsia="zh-CN"/>
        </w:rPr>
        <w:t>7.2 评审由采购人依法组建的评审委员会负责。</w:t>
      </w:r>
    </w:p>
    <w:p w14:paraId="6EDF913D">
      <w:pPr>
        <w:bidi w:val="0"/>
        <w:rPr>
          <w:rFonts w:hint="eastAsia"/>
          <w:color w:val="auto"/>
          <w:highlight w:val="none"/>
          <w:lang w:val="en-US" w:eastAsia="zh-CN"/>
        </w:rPr>
      </w:pPr>
      <w:r>
        <w:rPr>
          <w:rFonts w:hint="eastAsia"/>
          <w:color w:val="auto"/>
          <w:highlight w:val="none"/>
          <w:lang w:val="en-US" w:eastAsia="zh-CN"/>
        </w:rPr>
        <w:t>7.3 评审委员会成员有下列情形之一的，应当回避：</w:t>
      </w:r>
    </w:p>
    <w:p w14:paraId="5AF79BE4">
      <w:pPr>
        <w:bidi w:val="0"/>
        <w:rPr>
          <w:rFonts w:hint="eastAsia"/>
          <w:color w:val="auto"/>
          <w:highlight w:val="none"/>
          <w:lang w:val="en-US" w:eastAsia="zh-CN"/>
        </w:rPr>
      </w:pPr>
      <w:r>
        <w:rPr>
          <w:rFonts w:hint="eastAsia"/>
          <w:color w:val="auto"/>
          <w:highlight w:val="none"/>
          <w:lang w:val="en-US" w:eastAsia="zh-CN"/>
        </w:rPr>
        <w:t>（1）响应人或响应人主要负责人的近亲属；</w:t>
      </w:r>
    </w:p>
    <w:p w14:paraId="3D7AC33F">
      <w:pPr>
        <w:bidi w:val="0"/>
        <w:rPr>
          <w:rFonts w:hint="eastAsia"/>
          <w:color w:val="auto"/>
          <w:highlight w:val="none"/>
          <w:lang w:val="en-US" w:eastAsia="zh-CN"/>
        </w:rPr>
      </w:pPr>
      <w:r>
        <w:rPr>
          <w:rFonts w:hint="eastAsia"/>
          <w:color w:val="auto"/>
          <w:highlight w:val="none"/>
          <w:lang w:val="en-US" w:eastAsia="zh-CN"/>
        </w:rPr>
        <w:t>（2）与响应人有经济利益关系，可能影响公正评审的；</w:t>
      </w:r>
    </w:p>
    <w:p w14:paraId="2B8019C1">
      <w:pPr>
        <w:bidi w:val="0"/>
        <w:rPr>
          <w:rFonts w:hint="eastAsia"/>
          <w:color w:val="auto"/>
          <w:highlight w:val="none"/>
          <w:lang w:val="en-US" w:eastAsia="zh-CN"/>
        </w:rPr>
      </w:pPr>
      <w:r>
        <w:rPr>
          <w:rFonts w:hint="eastAsia"/>
          <w:color w:val="auto"/>
          <w:highlight w:val="none"/>
          <w:lang w:val="en-US" w:eastAsia="zh-CN"/>
        </w:rPr>
        <w:t>（3）曾因在</w:t>
      </w:r>
      <w:r>
        <w:rPr>
          <w:color w:val="auto"/>
          <w:highlight w:val="none"/>
        </w:rPr>
        <w:t>招标、</w:t>
      </w:r>
      <w:r>
        <w:rPr>
          <w:rFonts w:hint="eastAsia"/>
          <w:color w:val="auto"/>
          <w:highlight w:val="none"/>
          <w:lang w:eastAsia="zh-CN"/>
        </w:rPr>
        <w:t>评审</w:t>
      </w:r>
      <w:r>
        <w:rPr>
          <w:rFonts w:hint="eastAsia"/>
          <w:color w:val="auto"/>
          <w:highlight w:val="none"/>
          <w:lang w:val="en-US" w:eastAsia="zh-CN"/>
        </w:rPr>
        <w:t>以及其他与招标投标有关活动中从事违法行为而受过行政处罚或刑事处罚的；</w:t>
      </w:r>
    </w:p>
    <w:p w14:paraId="326DACC6">
      <w:pPr>
        <w:bidi w:val="0"/>
        <w:rPr>
          <w:rFonts w:hint="eastAsia"/>
          <w:color w:val="auto"/>
          <w:highlight w:val="none"/>
          <w:lang w:val="en-US" w:eastAsia="zh-CN"/>
        </w:rPr>
      </w:pPr>
      <w:r>
        <w:rPr>
          <w:rFonts w:hint="eastAsia"/>
          <w:color w:val="auto"/>
          <w:highlight w:val="none"/>
          <w:lang w:val="en-US" w:eastAsia="zh-CN"/>
        </w:rPr>
        <w:t>（4）与响应人有其他利害关系。</w:t>
      </w:r>
    </w:p>
    <w:p w14:paraId="1CA77BC6">
      <w:pPr>
        <w:bidi w:val="0"/>
        <w:rPr>
          <w:rFonts w:hint="eastAsia"/>
          <w:color w:val="auto"/>
          <w:highlight w:val="none"/>
          <w:lang w:val="en-US" w:eastAsia="zh-CN"/>
        </w:rPr>
      </w:pPr>
      <w:r>
        <w:rPr>
          <w:rFonts w:hint="eastAsia"/>
          <w:color w:val="auto"/>
          <w:highlight w:val="none"/>
          <w:lang w:val="en-US" w:eastAsia="zh-CN"/>
        </w:rPr>
        <w:t>7.4 评审过程中，评审委员会成员有回避事由、擅离职守或者因健康等原因不能继续评审的，采购人有权更换。被更换的评审委员会成员作出的评审结论无效，由更换后的评审委员会成员重新进行评审。</w:t>
      </w:r>
    </w:p>
    <w:p w14:paraId="7387C8C2">
      <w:pPr>
        <w:bidi w:val="0"/>
        <w:rPr>
          <w:color w:val="auto"/>
          <w:highlight w:val="none"/>
          <w:lang w:val="en-US" w:eastAsia="zh-CN"/>
        </w:rPr>
      </w:pPr>
      <w:bookmarkStart w:id="41" w:name="_Toc30222"/>
      <w:r>
        <w:rPr>
          <w:rFonts w:hint="eastAsia"/>
          <w:color w:val="auto"/>
          <w:highlight w:val="none"/>
          <w:lang w:val="en-US" w:eastAsia="zh-CN"/>
        </w:rPr>
        <w:t xml:space="preserve">7.5 </w:t>
      </w:r>
      <w:bookmarkEnd w:id="41"/>
      <w:r>
        <w:rPr>
          <w:rFonts w:hint="eastAsia"/>
          <w:color w:val="auto"/>
          <w:highlight w:val="none"/>
          <w:lang w:val="en-US" w:eastAsia="zh-CN"/>
        </w:rPr>
        <w:t>评审</w:t>
      </w:r>
    </w:p>
    <w:p w14:paraId="6D8F1C48">
      <w:pPr>
        <w:bidi w:val="0"/>
        <w:rPr>
          <w:rFonts w:hint="eastAsia"/>
          <w:color w:val="auto"/>
          <w:highlight w:val="none"/>
          <w:lang w:val="en-US" w:eastAsia="zh-CN"/>
        </w:rPr>
      </w:pPr>
      <w:r>
        <w:rPr>
          <w:rFonts w:hint="eastAsia"/>
          <w:color w:val="auto"/>
          <w:highlight w:val="none"/>
          <w:lang w:val="en-US" w:eastAsia="zh-CN"/>
        </w:rPr>
        <w:t>评审委员会按照第三章“评审办法”规定的方法、评审因素、标准和程序对响应文件进行评审。第三章“评审办法”没有规定的方法、评审因素和标准，不作为评审依据。</w:t>
      </w:r>
    </w:p>
    <w:p w14:paraId="3F7F8545">
      <w:pPr>
        <w:bidi w:val="0"/>
        <w:rPr>
          <w:color w:val="auto"/>
          <w:highlight w:val="none"/>
        </w:rPr>
      </w:pPr>
      <w:r>
        <w:rPr>
          <w:rFonts w:hint="eastAsia"/>
          <w:color w:val="auto"/>
          <w:highlight w:val="none"/>
          <w:lang w:val="en-US" w:eastAsia="zh-CN"/>
        </w:rPr>
        <w:t xml:space="preserve">7.6 </w:t>
      </w:r>
      <w:r>
        <w:rPr>
          <w:rFonts w:hint="eastAsia"/>
          <w:color w:val="auto"/>
          <w:highlight w:val="none"/>
          <w:lang w:eastAsia="zh-CN"/>
        </w:rPr>
        <w:t>评</w:t>
      </w:r>
      <w:r>
        <w:rPr>
          <w:rFonts w:hint="eastAsia"/>
          <w:color w:val="auto"/>
          <w:highlight w:val="none"/>
          <w:lang w:val="en-US" w:eastAsia="zh-CN"/>
        </w:rPr>
        <w:t>审</w:t>
      </w:r>
      <w:r>
        <w:rPr>
          <w:rFonts w:hint="eastAsia"/>
          <w:color w:val="auto"/>
          <w:highlight w:val="none"/>
          <w:lang w:eastAsia="zh-CN"/>
        </w:rPr>
        <w:t>完成后，评</w:t>
      </w:r>
      <w:r>
        <w:rPr>
          <w:rFonts w:hint="eastAsia"/>
          <w:color w:val="auto"/>
          <w:highlight w:val="none"/>
          <w:lang w:val="en-US" w:eastAsia="zh-CN"/>
        </w:rPr>
        <w:t>审</w:t>
      </w:r>
      <w:r>
        <w:rPr>
          <w:rFonts w:hint="eastAsia"/>
          <w:color w:val="auto"/>
          <w:highlight w:val="none"/>
          <w:lang w:eastAsia="zh-CN"/>
        </w:rPr>
        <w:t>委员会应向</w:t>
      </w:r>
      <w:r>
        <w:rPr>
          <w:rFonts w:hint="eastAsia"/>
          <w:color w:val="auto"/>
          <w:highlight w:val="none"/>
          <w:lang w:val="en-US" w:eastAsia="zh-CN"/>
        </w:rPr>
        <w:t>采购</w:t>
      </w:r>
      <w:r>
        <w:rPr>
          <w:rFonts w:hint="eastAsia"/>
          <w:color w:val="auto"/>
          <w:highlight w:val="none"/>
          <w:lang w:eastAsia="zh-CN"/>
        </w:rPr>
        <w:t>人提交书面</w:t>
      </w:r>
      <w:r>
        <w:rPr>
          <w:rFonts w:hint="eastAsia"/>
          <w:color w:val="auto"/>
          <w:highlight w:val="none"/>
          <w:lang w:val="en-US" w:eastAsia="zh-CN"/>
        </w:rPr>
        <w:t>评审</w:t>
      </w:r>
      <w:r>
        <w:rPr>
          <w:rFonts w:hint="eastAsia"/>
          <w:color w:val="auto"/>
          <w:highlight w:val="none"/>
          <w:lang w:eastAsia="zh-CN"/>
        </w:rPr>
        <w:t>报告和</w:t>
      </w:r>
      <w:r>
        <w:rPr>
          <w:rFonts w:hint="eastAsia"/>
          <w:color w:val="auto"/>
          <w:highlight w:val="none"/>
          <w:lang w:val="en-US" w:eastAsia="zh-CN"/>
        </w:rPr>
        <w:t>排名</w:t>
      </w:r>
      <w:r>
        <w:rPr>
          <w:rFonts w:hint="eastAsia"/>
          <w:color w:val="auto"/>
          <w:highlight w:val="none"/>
          <w:lang w:eastAsia="zh-CN"/>
        </w:rPr>
        <w:t>名单。</w:t>
      </w:r>
    </w:p>
    <w:p w14:paraId="2980DA61">
      <w:pPr>
        <w:pStyle w:val="4"/>
        <w:bidi w:val="0"/>
        <w:rPr>
          <w:color w:val="auto"/>
          <w:highlight w:val="none"/>
          <w:lang w:val="en-US" w:eastAsia="zh-CN"/>
        </w:rPr>
      </w:pPr>
      <w:r>
        <w:rPr>
          <w:rFonts w:hint="eastAsia"/>
          <w:color w:val="auto"/>
          <w:highlight w:val="none"/>
          <w:lang w:val="en-US" w:eastAsia="zh-CN"/>
        </w:rPr>
        <w:t>8. 成交结果公示</w:t>
      </w:r>
    </w:p>
    <w:p w14:paraId="3A4429B1">
      <w:pPr>
        <w:rPr>
          <w:rFonts w:hint="eastAsia"/>
          <w:color w:val="auto"/>
          <w:highlight w:val="none"/>
          <w:lang w:val="en-US" w:eastAsia="zh-CN"/>
        </w:rPr>
      </w:pPr>
      <w:r>
        <w:rPr>
          <w:rFonts w:hint="eastAsia"/>
          <w:color w:val="auto"/>
          <w:highlight w:val="none"/>
          <w:lang w:val="en-US" w:eastAsia="zh-CN"/>
        </w:rPr>
        <w:t>公示媒介：重庆市公共资源交易网</w:t>
      </w:r>
    </w:p>
    <w:p w14:paraId="0BE94D61">
      <w:pPr>
        <w:rPr>
          <w:rFonts w:hint="eastAsia"/>
          <w:color w:val="auto"/>
          <w:highlight w:val="none"/>
          <w:lang w:val="en-US" w:eastAsia="zh-CN"/>
        </w:rPr>
      </w:pPr>
      <w:r>
        <w:rPr>
          <w:rFonts w:hint="eastAsia"/>
          <w:color w:val="auto"/>
          <w:highlight w:val="none"/>
          <w:lang w:val="en-US" w:eastAsia="zh-CN"/>
        </w:rPr>
        <w:t>公示期限： 3 日</w:t>
      </w:r>
    </w:p>
    <w:p w14:paraId="14652128">
      <w:pPr>
        <w:pStyle w:val="4"/>
        <w:bidi w:val="0"/>
        <w:rPr>
          <w:rFonts w:hint="eastAsia"/>
          <w:color w:val="auto"/>
          <w:highlight w:val="none"/>
          <w:lang w:eastAsia="zh-CN"/>
        </w:rPr>
      </w:pPr>
      <w:r>
        <w:rPr>
          <w:rFonts w:hint="eastAsia"/>
          <w:color w:val="auto"/>
          <w:highlight w:val="none"/>
          <w:lang w:val="en-US" w:eastAsia="zh-CN"/>
        </w:rPr>
        <w:t xml:space="preserve">9. </w:t>
      </w:r>
      <w:bookmarkEnd w:id="40"/>
      <w:r>
        <w:rPr>
          <w:rFonts w:hint="eastAsia"/>
          <w:color w:val="auto"/>
          <w:highlight w:val="none"/>
          <w:lang w:eastAsia="zh-CN"/>
        </w:rPr>
        <w:t>确定成交供应商</w:t>
      </w:r>
    </w:p>
    <w:p w14:paraId="09EDBED7">
      <w:pPr>
        <w:bidi w:val="0"/>
        <w:rPr>
          <w:color w:val="auto"/>
          <w:highlight w:val="none"/>
        </w:rPr>
      </w:pPr>
      <w:r>
        <w:rPr>
          <w:rFonts w:hint="eastAsia"/>
          <w:color w:val="auto"/>
          <w:highlight w:val="none"/>
          <w:lang w:val="en-US" w:eastAsia="zh-CN"/>
        </w:rPr>
        <w:t xml:space="preserve">9.1 </w:t>
      </w:r>
      <w:r>
        <w:rPr>
          <w:rFonts w:hint="eastAsia"/>
          <w:color w:val="auto"/>
          <w:highlight w:val="none"/>
          <w:lang w:eastAsia="zh-CN"/>
        </w:rPr>
        <w:t>确定成交供应商</w:t>
      </w:r>
      <w:r>
        <w:rPr>
          <w:rFonts w:hint="eastAsia"/>
          <w:color w:val="auto"/>
          <w:highlight w:val="none"/>
        </w:rPr>
        <w:t>原则</w:t>
      </w:r>
    </w:p>
    <w:p w14:paraId="579C91E5">
      <w:pPr>
        <w:bidi w:val="0"/>
        <w:rPr>
          <w:color w:val="auto"/>
          <w:highlight w:val="none"/>
        </w:rPr>
      </w:pPr>
      <w:r>
        <w:rPr>
          <w:rFonts w:hint="eastAsia"/>
          <w:color w:val="auto"/>
          <w:highlight w:val="none"/>
          <w:lang w:eastAsia="zh-CN"/>
        </w:rPr>
        <w:t>采购人</w:t>
      </w:r>
      <w:r>
        <w:rPr>
          <w:rFonts w:hint="eastAsia"/>
          <w:color w:val="auto"/>
          <w:highlight w:val="none"/>
        </w:rPr>
        <w:t>按照</w:t>
      </w:r>
      <w:r>
        <w:rPr>
          <w:rFonts w:hint="eastAsia"/>
          <w:color w:val="auto"/>
          <w:highlight w:val="none"/>
          <w:lang w:eastAsia="zh-CN"/>
        </w:rPr>
        <w:t>评审</w:t>
      </w:r>
      <w:r>
        <w:rPr>
          <w:rFonts w:hint="eastAsia"/>
          <w:color w:val="auto"/>
          <w:highlight w:val="none"/>
        </w:rPr>
        <w:t>报告中</w:t>
      </w:r>
      <w:r>
        <w:rPr>
          <w:rFonts w:hint="eastAsia"/>
          <w:color w:val="auto"/>
          <w:highlight w:val="none"/>
          <w:lang w:val="en-US" w:eastAsia="zh-CN"/>
        </w:rPr>
        <w:t>排名</w:t>
      </w:r>
      <w:r>
        <w:rPr>
          <w:rFonts w:hint="eastAsia"/>
          <w:color w:val="auto"/>
          <w:highlight w:val="none"/>
        </w:rPr>
        <w:t>顺序确定</w:t>
      </w:r>
      <w:r>
        <w:rPr>
          <w:rFonts w:hint="eastAsia"/>
          <w:color w:val="auto"/>
          <w:highlight w:val="none"/>
          <w:lang w:eastAsia="zh-CN"/>
        </w:rPr>
        <w:t>成交供应商</w:t>
      </w:r>
      <w:r>
        <w:rPr>
          <w:rFonts w:hint="eastAsia"/>
          <w:color w:val="auto"/>
          <w:highlight w:val="none"/>
        </w:rPr>
        <w:t>，如</w:t>
      </w:r>
      <w:r>
        <w:rPr>
          <w:rFonts w:hint="eastAsia"/>
          <w:color w:val="auto"/>
          <w:highlight w:val="none"/>
          <w:lang w:eastAsia="zh-CN"/>
        </w:rPr>
        <w:t>成交供应商</w:t>
      </w:r>
      <w:r>
        <w:rPr>
          <w:rFonts w:hint="eastAsia"/>
          <w:color w:val="auto"/>
          <w:highlight w:val="none"/>
        </w:rPr>
        <w:t>因自身原因不能履行合同的，由此带来的损失</w:t>
      </w:r>
      <w:r>
        <w:rPr>
          <w:rFonts w:hint="eastAsia"/>
          <w:color w:val="auto"/>
          <w:highlight w:val="none"/>
          <w:lang w:eastAsia="zh-CN"/>
        </w:rPr>
        <w:t>采购人</w:t>
      </w:r>
      <w:r>
        <w:rPr>
          <w:rFonts w:hint="eastAsia"/>
          <w:color w:val="auto"/>
          <w:highlight w:val="none"/>
        </w:rPr>
        <w:t>有权通过没收</w:t>
      </w:r>
      <w:r>
        <w:rPr>
          <w:rFonts w:hint="eastAsia"/>
          <w:color w:val="auto"/>
          <w:highlight w:val="none"/>
          <w:lang w:eastAsia="zh-CN"/>
        </w:rPr>
        <w:t>响应保证金</w:t>
      </w:r>
      <w:r>
        <w:rPr>
          <w:rFonts w:hint="eastAsia"/>
          <w:color w:val="auto"/>
          <w:highlight w:val="none"/>
        </w:rPr>
        <w:t>等方式进行追溯。</w:t>
      </w:r>
      <w:r>
        <w:rPr>
          <w:rFonts w:hint="eastAsia"/>
          <w:color w:val="auto"/>
          <w:highlight w:val="none"/>
          <w:lang w:eastAsia="zh-CN"/>
        </w:rPr>
        <w:t>采购人</w:t>
      </w:r>
      <w:r>
        <w:rPr>
          <w:rFonts w:hint="eastAsia"/>
          <w:color w:val="auto"/>
          <w:highlight w:val="none"/>
        </w:rPr>
        <w:t>可以</w:t>
      </w:r>
      <w:r>
        <w:rPr>
          <w:rFonts w:hint="eastAsia"/>
          <w:color w:val="auto"/>
          <w:highlight w:val="none"/>
          <w:lang w:val="en-US" w:eastAsia="zh-CN"/>
        </w:rPr>
        <w:t>重新采购或</w:t>
      </w:r>
      <w:r>
        <w:rPr>
          <w:rFonts w:hint="eastAsia"/>
          <w:color w:val="auto"/>
          <w:highlight w:val="none"/>
        </w:rPr>
        <w:t>顺延下一</w:t>
      </w:r>
      <w:r>
        <w:rPr>
          <w:rFonts w:hint="eastAsia"/>
          <w:color w:val="auto"/>
          <w:highlight w:val="none"/>
          <w:lang w:val="en-US" w:eastAsia="zh-CN"/>
        </w:rPr>
        <w:t>排名成为成交供应商</w:t>
      </w:r>
      <w:r>
        <w:rPr>
          <w:rFonts w:hint="eastAsia"/>
          <w:color w:val="auto"/>
          <w:highlight w:val="none"/>
        </w:rPr>
        <w:t>。</w:t>
      </w:r>
    </w:p>
    <w:p w14:paraId="1A3032BC">
      <w:pPr>
        <w:bidi w:val="0"/>
        <w:rPr>
          <w:color w:val="auto"/>
          <w:highlight w:val="none"/>
        </w:rPr>
      </w:pPr>
      <w:r>
        <w:rPr>
          <w:rFonts w:hint="eastAsia"/>
          <w:color w:val="auto"/>
          <w:highlight w:val="none"/>
          <w:lang w:val="en-US" w:eastAsia="zh-CN"/>
        </w:rPr>
        <w:t xml:space="preserve">9.2 </w:t>
      </w:r>
      <w:r>
        <w:rPr>
          <w:rFonts w:hint="eastAsia"/>
          <w:color w:val="auto"/>
          <w:highlight w:val="none"/>
        </w:rPr>
        <w:t>不承诺最低价格</w:t>
      </w:r>
      <w:r>
        <w:rPr>
          <w:rFonts w:hint="eastAsia"/>
          <w:color w:val="auto"/>
          <w:highlight w:val="none"/>
          <w:lang w:eastAsia="zh-CN"/>
        </w:rPr>
        <w:t>成交</w:t>
      </w:r>
      <w:r>
        <w:rPr>
          <w:rFonts w:hint="eastAsia"/>
          <w:color w:val="auto"/>
          <w:highlight w:val="none"/>
        </w:rPr>
        <w:t>。</w:t>
      </w:r>
    </w:p>
    <w:p w14:paraId="6C2547F4">
      <w:pPr>
        <w:bidi w:val="0"/>
        <w:rPr>
          <w:color w:val="auto"/>
          <w:highlight w:val="none"/>
        </w:rPr>
      </w:pPr>
      <w:r>
        <w:rPr>
          <w:rFonts w:hint="eastAsia"/>
          <w:color w:val="auto"/>
          <w:highlight w:val="none"/>
          <w:lang w:val="en-US" w:eastAsia="zh-CN"/>
        </w:rPr>
        <w:t xml:space="preserve">9.3 </w:t>
      </w:r>
      <w:r>
        <w:rPr>
          <w:rFonts w:hint="eastAsia"/>
          <w:color w:val="auto"/>
          <w:highlight w:val="none"/>
        </w:rPr>
        <w:t>若</w:t>
      </w:r>
      <w:r>
        <w:rPr>
          <w:rFonts w:hint="eastAsia"/>
          <w:color w:val="auto"/>
          <w:highlight w:val="none"/>
          <w:lang w:eastAsia="zh-CN"/>
        </w:rPr>
        <w:t>成交供应商</w:t>
      </w:r>
      <w:r>
        <w:rPr>
          <w:rFonts w:hint="eastAsia"/>
          <w:color w:val="auto"/>
          <w:highlight w:val="none"/>
          <w:lang w:val="en-US" w:eastAsia="zh-CN"/>
        </w:rPr>
        <w:t>响应</w:t>
      </w:r>
      <w:r>
        <w:rPr>
          <w:rFonts w:hint="eastAsia"/>
          <w:color w:val="auto"/>
          <w:highlight w:val="none"/>
        </w:rPr>
        <w:t>材料出现造假、不实等与实际查询结果不符或无故弃选的情况，</w:t>
      </w:r>
      <w:r>
        <w:rPr>
          <w:rFonts w:hint="eastAsia"/>
          <w:color w:val="auto"/>
          <w:highlight w:val="none"/>
          <w:lang w:eastAsia="zh-CN"/>
        </w:rPr>
        <w:t>采购人</w:t>
      </w:r>
      <w:r>
        <w:rPr>
          <w:rFonts w:hint="eastAsia"/>
          <w:color w:val="auto"/>
          <w:highlight w:val="none"/>
        </w:rPr>
        <w:t>有权选择重新</w:t>
      </w:r>
      <w:r>
        <w:rPr>
          <w:rFonts w:hint="eastAsia"/>
          <w:color w:val="auto"/>
          <w:highlight w:val="none"/>
          <w:lang w:eastAsia="zh-CN"/>
        </w:rPr>
        <w:t>询比</w:t>
      </w:r>
      <w:r>
        <w:rPr>
          <w:rFonts w:hint="eastAsia"/>
          <w:color w:val="auto"/>
          <w:highlight w:val="none"/>
        </w:rPr>
        <w:t>或顺延下一</w:t>
      </w:r>
      <w:r>
        <w:rPr>
          <w:rFonts w:hint="eastAsia"/>
          <w:color w:val="auto"/>
          <w:highlight w:val="none"/>
          <w:lang w:val="en-US" w:eastAsia="zh-CN"/>
        </w:rPr>
        <w:t>排名成为成交供应商</w:t>
      </w:r>
      <w:r>
        <w:rPr>
          <w:rFonts w:hint="eastAsia"/>
          <w:color w:val="auto"/>
          <w:highlight w:val="none"/>
        </w:rPr>
        <w:t>，由此带来的损失</w:t>
      </w:r>
      <w:r>
        <w:rPr>
          <w:rFonts w:hint="eastAsia"/>
          <w:color w:val="auto"/>
          <w:highlight w:val="none"/>
          <w:lang w:eastAsia="zh-CN"/>
        </w:rPr>
        <w:t>采购人</w:t>
      </w:r>
      <w:r>
        <w:rPr>
          <w:rFonts w:hint="eastAsia"/>
          <w:color w:val="auto"/>
          <w:highlight w:val="none"/>
        </w:rPr>
        <w:t>有权通过没收</w:t>
      </w:r>
      <w:r>
        <w:rPr>
          <w:rFonts w:hint="eastAsia"/>
          <w:color w:val="auto"/>
          <w:highlight w:val="none"/>
          <w:lang w:eastAsia="zh-CN"/>
        </w:rPr>
        <w:t>响应保证金</w:t>
      </w:r>
      <w:r>
        <w:rPr>
          <w:rFonts w:hint="eastAsia"/>
          <w:color w:val="auto"/>
          <w:highlight w:val="none"/>
        </w:rPr>
        <w:t>等方式进行追溯。</w:t>
      </w:r>
    </w:p>
    <w:p w14:paraId="67D4AFA7">
      <w:pPr>
        <w:pStyle w:val="4"/>
        <w:bidi w:val="0"/>
        <w:rPr>
          <w:rFonts w:hint="eastAsia"/>
          <w:color w:val="auto"/>
          <w:highlight w:val="none"/>
        </w:rPr>
      </w:pPr>
      <w:bookmarkStart w:id="42" w:name="_Toc57795906"/>
      <w:bookmarkStart w:id="43" w:name="_Toc13998"/>
      <w:bookmarkStart w:id="44" w:name="_Toc89675168"/>
      <w:bookmarkStart w:id="45" w:name="_Toc12245"/>
      <w:r>
        <w:rPr>
          <w:rFonts w:hint="eastAsia"/>
          <w:color w:val="auto"/>
          <w:highlight w:val="none"/>
          <w:lang w:val="en-US" w:eastAsia="zh-CN"/>
        </w:rPr>
        <w:t>10.</w:t>
      </w:r>
      <w:r>
        <w:rPr>
          <w:rFonts w:hint="eastAsia"/>
          <w:color w:val="auto"/>
          <w:highlight w:val="none"/>
        </w:rPr>
        <w:t xml:space="preserve"> 履约保证金</w:t>
      </w:r>
      <w:bookmarkEnd w:id="42"/>
      <w:bookmarkEnd w:id="43"/>
    </w:p>
    <w:p w14:paraId="54BD0E91">
      <w:pPr>
        <w:bidi w:val="0"/>
        <w:rPr>
          <w:rFonts w:hint="eastAsia"/>
          <w:color w:val="auto"/>
          <w:highlight w:val="none"/>
          <w:lang w:eastAsia="zh-CN"/>
        </w:rPr>
      </w:pPr>
      <w:r>
        <w:rPr>
          <w:rFonts w:hint="eastAsia"/>
          <w:color w:val="auto"/>
          <w:highlight w:val="none"/>
          <w:lang w:val="en-US" w:eastAsia="zh-CN"/>
        </w:rPr>
        <w:t>10</w:t>
      </w:r>
      <w:r>
        <w:rPr>
          <w:rFonts w:hint="eastAsia"/>
          <w:color w:val="auto"/>
          <w:highlight w:val="none"/>
          <w:lang w:eastAsia="zh-CN"/>
        </w:rPr>
        <w:t>.1 成交供应商应按第五章规定的时间、形式、金额和询比文件第四章“</w:t>
      </w:r>
      <w:r>
        <w:rPr>
          <w:rFonts w:hint="eastAsia"/>
          <w:color w:val="auto"/>
          <w:highlight w:val="none"/>
          <w:lang w:val="en-US" w:eastAsia="zh-CN"/>
        </w:rPr>
        <w:t>合同条款及格式</w:t>
      </w:r>
      <w:r>
        <w:rPr>
          <w:rFonts w:hint="eastAsia"/>
          <w:color w:val="auto"/>
          <w:highlight w:val="none"/>
          <w:lang w:eastAsia="zh-CN"/>
        </w:rPr>
        <w:t>”规定的或事先经过</w:t>
      </w:r>
      <w:r>
        <w:rPr>
          <w:rFonts w:hint="eastAsia"/>
          <w:color w:val="auto"/>
          <w:highlight w:val="none"/>
          <w:lang w:val="en-US" w:eastAsia="zh-CN"/>
        </w:rPr>
        <w:t>采购</w:t>
      </w:r>
      <w:r>
        <w:rPr>
          <w:rFonts w:hint="eastAsia"/>
          <w:color w:val="auto"/>
          <w:highlight w:val="none"/>
          <w:lang w:eastAsia="zh-CN"/>
        </w:rPr>
        <w:t>人书面认可的履约保证金格式向</w:t>
      </w:r>
      <w:r>
        <w:rPr>
          <w:rFonts w:hint="eastAsia"/>
          <w:color w:val="auto"/>
          <w:highlight w:val="none"/>
          <w:lang w:val="en-US" w:eastAsia="zh-CN"/>
        </w:rPr>
        <w:t>采购</w:t>
      </w:r>
      <w:r>
        <w:rPr>
          <w:rFonts w:hint="eastAsia"/>
          <w:color w:val="auto"/>
          <w:highlight w:val="none"/>
          <w:lang w:eastAsia="zh-CN"/>
        </w:rPr>
        <w:t>人提交履约保证金。</w:t>
      </w:r>
    </w:p>
    <w:p w14:paraId="436D3303">
      <w:pPr>
        <w:bidi w:val="0"/>
        <w:rPr>
          <w:rFonts w:hint="eastAsia"/>
          <w:color w:val="auto"/>
          <w:highlight w:val="none"/>
          <w:lang w:eastAsia="zh-CN"/>
        </w:rPr>
      </w:pPr>
      <w:r>
        <w:rPr>
          <w:rFonts w:hint="eastAsia"/>
          <w:color w:val="auto"/>
          <w:highlight w:val="none"/>
          <w:lang w:val="en-US" w:eastAsia="zh-CN"/>
        </w:rPr>
        <w:t>10</w:t>
      </w:r>
      <w:r>
        <w:rPr>
          <w:rFonts w:hint="eastAsia"/>
          <w:color w:val="auto"/>
          <w:highlight w:val="none"/>
          <w:lang w:eastAsia="zh-CN"/>
        </w:rPr>
        <w:t xml:space="preserve">.2 成交供应商不能按本章第 </w:t>
      </w:r>
      <w:r>
        <w:rPr>
          <w:rFonts w:hint="eastAsia"/>
          <w:color w:val="auto"/>
          <w:highlight w:val="none"/>
          <w:lang w:val="en-US" w:eastAsia="zh-CN"/>
        </w:rPr>
        <w:t>10.1</w:t>
      </w:r>
      <w:r>
        <w:rPr>
          <w:rFonts w:hint="eastAsia"/>
          <w:color w:val="auto"/>
          <w:highlight w:val="none"/>
          <w:lang w:eastAsia="zh-CN"/>
        </w:rPr>
        <w:t xml:space="preserve"> </w:t>
      </w:r>
      <w:r>
        <w:rPr>
          <w:rFonts w:hint="eastAsia"/>
          <w:color w:val="auto"/>
          <w:highlight w:val="none"/>
          <w:lang w:val="en-US" w:eastAsia="zh-CN"/>
        </w:rPr>
        <w:t>条</w:t>
      </w:r>
      <w:r>
        <w:rPr>
          <w:rFonts w:hint="eastAsia"/>
          <w:color w:val="auto"/>
          <w:highlight w:val="none"/>
          <w:lang w:eastAsia="zh-CN"/>
        </w:rPr>
        <w:t>要求提交履约保证金的，视为放弃</w:t>
      </w:r>
      <w:r>
        <w:rPr>
          <w:rFonts w:hint="eastAsia"/>
          <w:color w:val="auto"/>
          <w:highlight w:val="none"/>
          <w:lang w:val="en-US" w:eastAsia="zh-CN"/>
        </w:rPr>
        <w:t>成交</w:t>
      </w:r>
      <w:r>
        <w:rPr>
          <w:rFonts w:hint="eastAsia"/>
          <w:color w:val="auto"/>
          <w:highlight w:val="none"/>
          <w:lang w:eastAsia="zh-CN"/>
        </w:rPr>
        <w:t>，其</w:t>
      </w:r>
      <w:r>
        <w:rPr>
          <w:rFonts w:hint="eastAsia"/>
          <w:color w:val="auto"/>
          <w:highlight w:val="none"/>
          <w:lang w:val="en-US" w:eastAsia="zh-CN"/>
        </w:rPr>
        <w:t>响应</w:t>
      </w:r>
      <w:r>
        <w:rPr>
          <w:rFonts w:hint="eastAsia"/>
          <w:color w:val="auto"/>
          <w:highlight w:val="none"/>
          <w:lang w:eastAsia="zh-CN"/>
        </w:rPr>
        <w:t>保证金以现金形式</w:t>
      </w:r>
      <w:r>
        <w:rPr>
          <w:rFonts w:hint="eastAsia"/>
          <w:color w:val="auto"/>
          <w:highlight w:val="none"/>
          <w:lang w:val="en-US" w:eastAsia="zh-CN"/>
        </w:rPr>
        <w:t>交纳</w:t>
      </w:r>
      <w:r>
        <w:rPr>
          <w:rFonts w:hint="eastAsia"/>
          <w:color w:val="auto"/>
          <w:highlight w:val="none"/>
          <w:lang w:eastAsia="zh-CN"/>
        </w:rPr>
        <w:t>的不予退还，以保函形式</w:t>
      </w:r>
      <w:r>
        <w:rPr>
          <w:rFonts w:hint="eastAsia"/>
          <w:color w:val="auto"/>
          <w:highlight w:val="none"/>
          <w:lang w:val="en-US" w:eastAsia="zh-CN"/>
        </w:rPr>
        <w:t>交纳</w:t>
      </w:r>
      <w:r>
        <w:rPr>
          <w:rFonts w:hint="eastAsia"/>
          <w:color w:val="auto"/>
          <w:highlight w:val="none"/>
          <w:lang w:eastAsia="zh-CN"/>
        </w:rPr>
        <w:t>的由保函开立人支付保函担保的与</w:t>
      </w:r>
      <w:r>
        <w:rPr>
          <w:rFonts w:hint="eastAsia"/>
          <w:color w:val="auto"/>
          <w:highlight w:val="none"/>
          <w:lang w:val="en-US" w:eastAsia="zh-CN"/>
        </w:rPr>
        <w:t>响应</w:t>
      </w:r>
      <w:r>
        <w:rPr>
          <w:rFonts w:hint="eastAsia"/>
          <w:color w:val="auto"/>
          <w:highlight w:val="none"/>
          <w:lang w:eastAsia="zh-CN"/>
        </w:rPr>
        <w:t>保证金等额的款项，给</w:t>
      </w:r>
      <w:r>
        <w:rPr>
          <w:rFonts w:hint="eastAsia"/>
          <w:color w:val="auto"/>
          <w:highlight w:val="none"/>
          <w:lang w:val="en-US" w:eastAsia="zh-CN"/>
        </w:rPr>
        <w:t>采购</w:t>
      </w:r>
      <w:r>
        <w:rPr>
          <w:rFonts w:hint="eastAsia"/>
          <w:color w:val="auto"/>
          <w:highlight w:val="none"/>
          <w:lang w:eastAsia="zh-CN"/>
        </w:rPr>
        <w:t>人造成的损失超过</w:t>
      </w:r>
      <w:r>
        <w:rPr>
          <w:rFonts w:hint="eastAsia"/>
          <w:color w:val="auto"/>
          <w:highlight w:val="none"/>
          <w:lang w:val="en-US" w:eastAsia="zh-CN"/>
        </w:rPr>
        <w:t>响应</w:t>
      </w:r>
      <w:r>
        <w:rPr>
          <w:rFonts w:hint="eastAsia"/>
          <w:color w:val="auto"/>
          <w:highlight w:val="none"/>
          <w:lang w:eastAsia="zh-CN"/>
        </w:rPr>
        <w:t>保证金数额的，成交供应商还应对超过部分予以赔偿。</w:t>
      </w:r>
    </w:p>
    <w:p w14:paraId="39DEA1B8">
      <w:pPr>
        <w:pStyle w:val="4"/>
        <w:bidi w:val="0"/>
        <w:rPr>
          <w:color w:val="auto"/>
          <w:highlight w:val="none"/>
        </w:rPr>
      </w:pPr>
      <w:r>
        <w:rPr>
          <w:rFonts w:hint="eastAsia"/>
          <w:color w:val="auto"/>
          <w:highlight w:val="none"/>
          <w:lang w:val="en-US" w:eastAsia="zh-CN"/>
        </w:rPr>
        <w:t xml:space="preserve">11. </w:t>
      </w:r>
      <w:r>
        <w:rPr>
          <w:rFonts w:hint="eastAsia"/>
          <w:color w:val="auto"/>
          <w:highlight w:val="none"/>
        </w:rPr>
        <w:t>签订合同</w:t>
      </w:r>
      <w:bookmarkEnd w:id="44"/>
      <w:bookmarkEnd w:id="45"/>
    </w:p>
    <w:p w14:paraId="622BDCBF">
      <w:pPr>
        <w:bidi w:val="0"/>
        <w:rPr>
          <w:rFonts w:hint="eastAsia"/>
          <w:color w:val="auto"/>
          <w:highlight w:val="none"/>
        </w:rPr>
      </w:pPr>
      <w:r>
        <w:rPr>
          <w:rFonts w:hint="eastAsia"/>
          <w:color w:val="auto"/>
          <w:highlight w:val="none"/>
          <w:lang w:val="en-US" w:eastAsia="zh-CN"/>
        </w:rPr>
        <w:t xml:space="preserve">11.1 </w:t>
      </w:r>
      <w:r>
        <w:rPr>
          <w:rFonts w:hint="eastAsia"/>
          <w:color w:val="auto"/>
          <w:highlight w:val="none"/>
          <w:lang w:eastAsia="zh-CN"/>
        </w:rPr>
        <w:t>采购人</w:t>
      </w:r>
      <w:r>
        <w:rPr>
          <w:rFonts w:hint="eastAsia"/>
          <w:color w:val="auto"/>
          <w:highlight w:val="none"/>
        </w:rPr>
        <w:t>指定的使用单位将在自</w:t>
      </w:r>
      <w:r>
        <w:rPr>
          <w:rFonts w:hint="eastAsia"/>
          <w:color w:val="auto"/>
          <w:highlight w:val="none"/>
          <w:lang w:eastAsia="zh-CN"/>
        </w:rPr>
        <w:t>成交</w:t>
      </w:r>
      <w:r>
        <w:rPr>
          <w:rFonts w:hint="eastAsia"/>
          <w:color w:val="auto"/>
          <w:highlight w:val="none"/>
        </w:rPr>
        <w:t>通知发出之日起，依据</w:t>
      </w:r>
      <w:r>
        <w:rPr>
          <w:rFonts w:hint="eastAsia"/>
          <w:color w:val="auto"/>
          <w:highlight w:val="none"/>
          <w:lang w:eastAsia="zh-CN"/>
        </w:rPr>
        <w:t>询比文件</w:t>
      </w:r>
      <w:r>
        <w:rPr>
          <w:rFonts w:hint="eastAsia"/>
          <w:color w:val="auto"/>
          <w:highlight w:val="none"/>
        </w:rPr>
        <w:t>和</w:t>
      </w:r>
      <w:r>
        <w:rPr>
          <w:rFonts w:hint="eastAsia"/>
          <w:color w:val="auto"/>
          <w:highlight w:val="none"/>
          <w:lang w:eastAsia="zh-CN"/>
        </w:rPr>
        <w:t>成交供应商响应文件</w:t>
      </w:r>
      <w:r>
        <w:rPr>
          <w:rFonts w:hint="eastAsia"/>
          <w:color w:val="auto"/>
          <w:highlight w:val="none"/>
        </w:rPr>
        <w:t>的约定，按照</w:t>
      </w:r>
      <w:r>
        <w:rPr>
          <w:rFonts w:hint="eastAsia"/>
          <w:color w:val="auto"/>
          <w:highlight w:val="none"/>
          <w:lang w:eastAsia="zh-CN"/>
        </w:rPr>
        <w:t>采购人</w:t>
      </w:r>
      <w:r>
        <w:rPr>
          <w:rFonts w:hint="eastAsia"/>
          <w:color w:val="auto"/>
          <w:highlight w:val="none"/>
        </w:rPr>
        <w:t>内部流程与</w:t>
      </w:r>
      <w:r>
        <w:rPr>
          <w:rFonts w:hint="eastAsia"/>
          <w:color w:val="auto"/>
          <w:highlight w:val="none"/>
          <w:lang w:eastAsia="zh-CN"/>
        </w:rPr>
        <w:t>成交供应商</w:t>
      </w:r>
      <w:r>
        <w:rPr>
          <w:rFonts w:hint="eastAsia"/>
          <w:color w:val="auto"/>
          <w:highlight w:val="none"/>
        </w:rPr>
        <w:t>签订书面合同。所签订的合同不得对</w:t>
      </w:r>
      <w:r>
        <w:rPr>
          <w:rFonts w:hint="eastAsia"/>
          <w:color w:val="auto"/>
          <w:highlight w:val="none"/>
          <w:lang w:eastAsia="zh-CN"/>
        </w:rPr>
        <w:t>询比文件</w:t>
      </w:r>
      <w:r>
        <w:rPr>
          <w:rFonts w:hint="eastAsia"/>
          <w:color w:val="auto"/>
          <w:highlight w:val="none"/>
        </w:rPr>
        <w:t>和</w:t>
      </w:r>
      <w:r>
        <w:rPr>
          <w:rFonts w:hint="eastAsia"/>
          <w:color w:val="auto"/>
          <w:highlight w:val="none"/>
          <w:lang w:eastAsia="zh-CN"/>
        </w:rPr>
        <w:t>成交供应商响应文件</w:t>
      </w:r>
      <w:r>
        <w:rPr>
          <w:rFonts w:hint="eastAsia"/>
          <w:color w:val="auto"/>
          <w:highlight w:val="none"/>
        </w:rPr>
        <w:t>作实质性修改。</w:t>
      </w:r>
    </w:p>
    <w:p w14:paraId="2B9B8761">
      <w:pPr>
        <w:bidi w:val="0"/>
        <w:rPr>
          <w:rFonts w:hint="eastAsia"/>
          <w:color w:val="auto"/>
          <w:highlight w:val="none"/>
          <w:lang w:val="en-US" w:eastAsia="zh-CN"/>
        </w:rPr>
      </w:pPr>
      <w:r>
        <w:rPr>
          <w:rFonts w:hint="eastAsia"/>
          <w:color w:val="auto"/>
          <w:highlight w:val="none"/>
          <w:lang w:val="en-US" w:eastAsia="zh-CN"/>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w:t>
      </w:r>
      <w:r>
        <w:rPr>
          <w:rFonts w:hint="eastAsia"/>
          <w:color w:val="auto"/>
          <w:highlight w:val="none"/>
        </w:rPr>
        <w:t>无故弃选</w:t>
      </w:r>
      <w:r>
        <w:rPr>
          <w:rFonts w:hint="eastAsia"/>
          <w:color w:val="auto"/>
          <w:highlight w:val="none"/>
          <w:lang w:eastAsia="zh-CN"/>
        </w:rPr>
        <w:t>。</w:t>
      </w:r>
    </w:p>
    <w:p w14:paraId="4F509812">
      <w:pPr>
        <w:bidi w:val="0"/>
        <w:rPr>
          <w:color w:val="auto"/>
          <w:highlight w:val="none"/>
        </w:rPr>
      </w:pPr>
      <w:r>
        <w:rPr>
          <w:rFonts w:hint="eastAsia"/>
          <w:color w:val="auto"/>
          <w:highlight w:val="none"/>
          <w:lang w:val="en-US" w:eastAsia="zh-CN"/>
        </w:rPr>
        <w:t xml:space="preserve">11.3 </w:t>
      </w:r>
      <w:r>
        <w:rPr>
          <w:rFonts w:hint="eastAsia"/>
          <w:color w:val="auto"/>
          <w:highlight w:val="none"/>
          <w:lang w:eastAsia="zh-CN"/>
        </w:rPr>
        <w:t>询比文件</w:t>
      </w:r>
      <w:r>
        <w:rPr>
          <w:rFonts w:hint="eastAsia"/>
          <w:color w:val="auto"/>
          <w:highlight w:val="none"/>
        </w:rPr>
        <w:t>、</w:t>
      </w:r>
      <w:r>
        <w:rPr>
          <w:rFonts w:hint="eastAsia"/>
          <w:color w:val="auto"/>
          <w:highlight w:val="none"/>
          <w:lang w:eastAsia="zh-CN"/>
        </w:rPr>
        <w:t>成交供应商</w:t>
      </w:r>
      <w:r>
        <w:rPr>
          <w:rFonts w:hint="eastAsia"/>
          <w:color w:val="auto"/>
          <w:highlight w:val="none"/>
        </w:rPr>
        <w:t>的</w:t>
      </w:r>
      <w:r>
        <w:rPr>
          <w:rFonts w:hint="eastAsia"/>
          <w:color w:val="auto"/>
          <w:highlight w:val="none"/>
          <w:lang w:eastAsia="zh-CN"/>
        </w:rPr>
        <w:t>响应文件</w:t>
      </w:r>
      <w:r>
        <w:rPr>
          <w:rFonts w:hint="eastAsia"/>
          <w:color w:val="auto"/>
          <w:highlight w:val="none"/>
        </w:rPr>
        <w:t>及澄清文件等，均为签订合同的依据。</w:t>
      </w:r>
    </w:p>
    <w:p w14:paraId="62484DA6">
      <w:pPr>
        <w:bidi w:val="0"/>
        <w:rPr>
          <w:color w:val="auto"/>
          <w:highlight w:val="none"/>
        </w:rPr>
      </w:pPr>
      <w:r>
        <w:rPr>
          <w:rFonts w:hint="eastAsia"/>
          <w:color w:val="auto"/>
          <w:highlight w:val="none"/>
          <w:lang w:val="en-US" w:eastAsia="zh-CN"/>
        </w:rPr>
        <w:t xml:space="preserve">11.4 </w:t>
      </w:r>
      <w:r>
        <w:rPr>
          <w:rFonts w:hint="eastAsia"/>
          <w:color w:val="auto"/>
          <w:highlight w:val="none"/>
        </w:rPr>
        <w:t>合同生效条款由供需双方约定，法律、行政法规规定应当办理批准、登记等手续后生效的合同，依照其规定。</w:t>
      </w:r>
    </w:p>
    <w:p w14:paraId="12AEC30A">
      <w:pPr>
        <w:bidi w:val="0"/>
        <w:rPr>
          <w:rFonts w:hint="eastAsia"/>
          <w:color w:val="auto"/>
          <w:highlight w:val="none"/>
        </w:rPr>
      </w:pPr>
      <w:r>
        <w:rPr>
          <w:rFonts w:hint="eastAsia"/>
          <w:color w:val="auto"/>
          <w:highlight w:val="none"/>
          <w:lang w:val="en-US" w:eastAsia="zh-CN"/>
        </w:rPr>
        <w:t xml:space="preserve">11.5 </w:t>
      </w:r>
      <w:r>
        <w:rPr>
          <w:rFonts w:hint="eastAsia"/>
          <w:color w:val="auto"/>
          <w:highlight w:val="none"/>
        </w:rPr>
        <w:t>若</w:t>
      </w:r>
      <w:r>
        <w:rPr>
          <w:rFonts w:hint="eastAsia"/>
          <w:color w:val="auto"/>
          <w:highlight w:val="none"/>
          <w:lang w:eastAsia="zh-CN"/>
        </w:rPr>
        <w:t>成交供应商</w:t>
      </w:r>
      <w:r>
        <w:rPr>
          <w:rFonts w:hint="eastAsia"/>
          <w:color w:val="auto"/>
          <w:highlight w:val="none"/>
        </w:rPr>
        <w:t>无法按要求履约，</w:t>
      </w:r>
      <w:r>
        <w:rPr>
          <w:rFonts w:hint="eastAsia"/>
          <w:color w:val="auto"/>
          <w:highlight w:val="none"/>
          <w:lang w:eastAsia="zh-CN"/>
        </w:rPr>
        <w:t>采购人</w:t>
      </w:r>
      <w:r>
        <w:rPr>
          <w:rFonts w:hint="eastAsia"/>
          <w:color w:val="auto"/>
          <w:highlight w:val="none"/>
        </w:rPr>
        <w:t>可以废除</w:t>
      </w:r>
      <w:r>
        <w:rPr>
          <w:rFonts w:hint="eastAsia"/>
          <w:color w:val="auto"/>
          <w:highlight w:val="none"/>
          <w:lang w:eastAsia="zh-CN"/>
        </w:rPr>
        <w:t>成交供应商</w:t>
      </w:r>
      <w:r>
        <w:rPr>
          <w:rFonts w:hint="eastAsia"/>
          <w:color w:val="auto"/>
          <w:highlight w:val="none"/>
        </w:rPr>
        <w:t>资格，并可</w:t>
      </w:r>
      <w:r>
        <w:rPr>
          <w:rFonts w:hint="eastAsia"/>
          <w:color w:val="auto"/>
          <w:highlight w:val="none"/>
          <w:lang w:val="en-US" w:eastAsia="zh-CN"/>
        </w:rPr>
        <w:t>重新采购或</w:t>
      </w:r>
      <w:r>
        <w:rPr>
          <w:rFonts w:hint="eastAsia"/>
          <w:color w:val="auto"/>
          <w:highlight w:val="none"/>
        </w:rPr>
        <w:t>选择按照</w:t>
      </w:r>
      <w:r>
        <w:rPr>
          <w:rFonts w:hint="eastAsia"/>
          <w:color w:val="auto"/>
          <w:highlight w:val="none"/>
          <w:lang w:val="en-US" w:eastAsia="zh-CN"/>
        </w:rPr>
        <w:t>排名顺序</w:t>
      </w:r>
      <w:r>
        <w:rPr>
          <w:rFonts w:hint="eastAsia"/>
          <w:color w:val="auto"/>
          <w:highlight w:val="none"/>
          <w:lang w:eastAsia="zh-CN"/>
        </w:rPr>
        <w:t>，</w:t>
      </w:r>
      <w:r>
        <w:rPr>
          <w:rFonts w:hint="eastAsia"/>
          <w:color w:val="auto"/>
          <w:highlight w:val="none"/>
          <w:lang w:val="en-US" w:eastAsia="zh-CN"/>
        </w:rPr>
        <w:t>确定下一排名成为成交供应商并</w:t>
      </w:r>
      <w:r>
        <w:rPr>
          <w:rFonts w:hint="eastAsia"/>
          <w:color w:val="auto"/>
          <w:highlight w:val="none"/>
        </w:rPr>
        <w:t>签订合同。</w:t>
      </w:r>
    </w:p>
    <w:p w14:paraId="57D77181">
      <w:pPr>
        <w:bidi w:val="0"/>
        <w:ind w:left="0" w:firstLine="0" w:firstLineChars="0"/>
        <w:rPr>
          <w:rFonts w:hint="eastAsia"/>
          <w:color w:val="auto"/>
          <w:highlight w:val="none"/>
          <w:lang w:val="en-US" w:eastAsia="zh-CN"/>
        </w:rPr>
      </w:pPr>
    </w:p>
    <w:p w14:paraId="6E0BC743">
      <w:pPr>
        <w:bidi w:val="0"/>
        <w:rPr>
          <w:rFonts w:hint="eastAsia"/>
          <w:color w:val="auto"/>
          <w:highlight w:val="none"/>
          <w:lang w:val="en-US" w:eastAsia="zh-CN"/>
        </w:rPr>
      </w:pPr>
      <w:r>
        <w:rPr>
          <w:rFonts w:hint="eastAsia"/>
          <w:color w:val="auto"/>
          <w:highlight w:val="none"/>
          <w:lang w:val="en-US" w:eastAsia="zh-CN"/>
        </w:rPr>
        <w:t>11.6 该项目不允许任何形式的转包。</w:t>
      </w:r>
    </w:p>
    <w:p w14:paraId="28DF0566">
      <w:pPr>
        <w:pStyle w:val="4"/>
        <w:bidi w:val="0"/>
        <w:rPr>
          <w:color w:val="auto"/>
          <w:highlight w:val="none"/>
        </w:rPr>
      </w:pPr>
      <w:r>
        <w:rPr>
          <w:rFonts w:hint="eastAsia"/>
          <w:color w:val="auto"/>
          <w:highlight w:val="none"/>
          <w:lang w:val="en-US" w:eastAsia="zh-CN"/>
        </w:rPr>
        <w:t xml:space="preserve">12. </w:t>
      </w:r>
      <w:r>
        <w:rPr>
          <w:rFonts w:hint="eastAsia"/>
          <w:color w:val="auto"/>
          <w:highlight w:val="none"/>
        </w:rPr>
        <w:t>纪律与要求</w:t>
      </w:r>
    </w:p>
    <w:p w14:paraId="0916A9C2">
      <w:pPr>
        <w:bidi w:val="0"/>
        <w:rPr>
          <w:color w:val="auto"/>
          <w:highlight w:val="none"/>
        </w:rPr>
      </w:pPr>
      <w:r>
        <w:rPr>
          <w:rFonts w:hint="eastAsia"/>
          <w:color w:val="auto"/>
          <w:highlight w:val="none"/>
          <w:lang w:eastAsia="zh-CN"/>
        </w:rPr>
        <w:t>响应人</w:t>
      </w:r>
      <w:r>
        <w:rPr>
          <w:rFonts w:hint="eastAsia"/>
          <w:color w:val="auto"/>
          <w:highlight w:val="none"/>
        </w:rPr>
        <w:t>不得相互串通</w:t>
      </w:r>
      <w:r>
        <w:rPr>
          <w:rFonts w:hint="eastAsia"/>
          <w:color w:val="auto"/>
          <w:highlight w:val="none"/>
          <w:lang w:val="en-US" w:eastAsia="zh-CN"/>
        </w:rPr>
        <w:t>响应</w:t>
      </w:r>
      <w:r>
        <w:rPr>
          <w:rFonts w:hint="eastAsia"/>
          <w:color w:val="auto"/>
          <w:highlight w:val="none"/>
        </w:rPr>
        <w:t>或者与</w:t>
      </w:r>
      <w:r>
        <w:rPr>
          <w:rFonts w:hint="eastAsia"/>
          <w:color w:val="auto"/>
          <w:highlight w:val="none"/>
          <w:lang w:eastAsia="zh-CN"/>
        </w:rPr>
        <w:t>采购人</w:t>
      </w:r>
      <w:r>
        <w:rPr>
          <w:rFonts w:hint="eastAsia"/>
          <w:color w:val="auto"/>
          <w:highlight w:val="none"/>
        </w:rPr>
        <w:t>串通</w:t>
      </w:r>
      <w:r>
        <w:rPr>
          <w:rFonts w:hint="eastAsia"/>
          <w:color w:val="auto"/>
          <w:highlight w:val="none"/>
          <w:lang w:val="en-US" w:eastAsia="zh-CN"/>
        </w:rPr>
        <w:t>响应</w:t>
      </w:r>
      <w:r>
        <w:rPr>
          <w:rFonts w:hint="eastAsia"/>
          <w:color w:val="auto"/>
          <w:highlight w:val="none"/>
        </w:rPr>
        <w:t>，不得向</w:t>
      </w:r>
      <w:r>
        <w:rPr>
          <w:rFonts w:hint="eastAsia"/>
          <w:color w:val="auto"/>
          <w:highlight w:val="none"/>
          <w:lang w:eastAsia="zh-CN"/>
        </w:rPr>
        <w:t>采购人</w:t>
      </w:r>
      <w:r>
        <w:rPr>
          <w:rFonts w:hint="eastAsia"/>
          <w:color w:val="auto"/>
          <w:highlight w:val="none"/>
        </w:rPr>
        <w:t>行贿谋取</w:t>
      </w:r>
      <w:r>
        <w:rPr>
          <w:rFonts w:hint="eastAsia"/>
          <w:color w:val="auto"/>
          <w:highlight w:val="none"/>
          <w:lang w:eastAsia="zh-CN"/>
        </w:rPr>
        <w:t>成交</w:t>
      </w:r>
      <w:r>
        <w:rPr>
          <w:rFonts w:hint="eastAsia"/>
          <w:color w:val="auto"/>
          <w:highlight w:val="none"/>
        </w:rPr>
        <w:t>，不得以他人名义</w:t>
      </w:r>
      <w:r>
        <w:rPr>
          <w:rFonts w:hint="eastAsia"/>
          <w:color w:val="auto"/>
          <w:highlight w:val="none"/>
          <w:lang w:val="en-US" w:eastAsia="zh-CN"/>
        </w:rPr>
        <w:t>响应</w:t>
      </w:r>
      <w:r>
        <w:rPr>
          <w:rFonts w:hint="eastAsia"/>
          <w:color w:val="auto"/>
          <w:highlight w:val="none"/>
        </w:rPr>
        <w:t>或者以其他方式弄虚作假骗取</w:t>
      </w:r>
      <w:r>
        <w:rPr>
          <w:rFonts w:hint="eastAsia"/>
          <w:color w:val="auto"/>
          <w:highlight w:val="none"/>
          <w:lang w:eastAsia="zh-CN"/>
        </w:rPr>
        <w:t>成交</w:t>
      </w:r>
      <w:r>
        <w:rPr>
          <w:rFonts w:hint="eastAsia"/>
          <w:color w:val="auto"/>
          <w:highlight w:val="none"/>
        </w:rPr>
        <w:t>；</w:t>
      </w:r>
      <w:r>
        <w:rPr>
          <w:rFonts w:hint="eastAsia"/>
          <w:color w:val="auto"/>
          <w:highlight w:val="none"/>
          <w:lang w:eastAsia="zh-CN"/>
        </w:rPr>
        <w:t>响应人</w:t>
      </w:r>
      <w:r>
        <w:rPr>
          <w:rFonts w:hint="eastAsia"/>
          <w:color w:val="auto"/>
          <w:highlight w:val="none"/>
        </w:rPr>
        <w:t>不得以任何方式干扰、影响</w:t>
      </w:r>
      <w:r>
        <w:rPr>
          <w:rFonts w:hint="eastAsia"/>
          <w:color w:val="auto"/>
          <w:highlight w:val="none"/>
          <w:lang w:eastAsia="zh-CN"/>
        </w:rPr>
        <w:t>评审</w:t>
      </w:r>
      <w:r>
        <w:rPr>
          <w:rFonts w:hint="eastAsia"/>
          <w:color w:val="auto"/>
          <w:highlight w:val="none"/>
        </w:rPr>
        <w:t>工作。</w:t>
      </w:r>
    </w:p>
    <w:p w14:paraId="2039E20A">
      <w:pPr>
        <w:bidi w:val="0"/>
        <w:rPr>
          <w:color w:val="auto"/>
          <w:highlight w:val="none"/>
        </w:rPr>
      </w:pPr>
      <w:r>
        <w:rPr>
          <w:rFonts w:hint="eastAsia"/>
          <w:color w:val="auto"/>
          <w:highlight w:val="none"/>
          <w:lang w:val="en-US" w:eastAsia="zh-CN"/>
        </w:rPr>
        <w:t xml:space="preserve">12.1 </w:t>
      </w:r>
      <w:r>
        <w:rPr>
          <w:rFonts w:hint="eastAsia"/>
          <w:color w:val="auto"/>
          <w:highlight w:val="none"/>
        </w:rPr>
        <w:t>有下列情形之一的，属于</w:t>
      </w:r>
      <w:r>
        <w:rPr>
          <w:rFonts w:hint="eastAsia"/>
          <w:color w:val="auto"/>
          <w:highlight w:val="none"/>
          <w:lang w:eastAsia="zh-CN"/>
        </w:rPr>
        <w:t>响应人</w:t>
      </w:r>
      <w:r>
        <w:rPr>
          <w:rFonts w:hint="eastAsia"/>
          <w:color w:val="auto"/>
          <w:highlight w:val="none"/>
        </w:rPr>
        <w:t>相互串通</w:t>
      </w:r>
      <w:r>
        <w:rPr>
          <w:rFonts w:hint="eastAsia"/>
          <w:color w:val="auto"/>
          <w:highlight w:val="none"/>
          <w:lang w:val="en-US" w:eastAsia="zh-CN"/>
        </w:rPr>
        <w:t>响应</w:t>
      </w:r>
      <w:r>
        <w:rPr>
          <w:rFonts w:hint="eastAsia"/>
          <w:color w:val="auto"/>
          <w:highlight w:val="none"/>
        </w:rPr>
        <w:t>：</w:t>
      </w:r>
    </w:p>
    <w:p w14:paraId="19EE9B58">
      <w:pPr>
        <w:tabs>
          <w:tab w:val="left" w:pos="464"/>
        </w:tabs>
        <w:bidi w:val="0"/>
        <w:rPr>
          <w:color w:val="auto"/>
          <w:highlight w:val="none"/>
        </w:rPr>
      </w:pPr>
      <w:r>
        <w:rPr>
          <w:rFonts w:hint="eastAsia"/>
          <w:color w:val="auto"/>
          <w:highlight w:val="none"/>
          <w:lang w:val="en-US" w:eastAsia="zh-CN"/>
        </w:rPr>
        <w:t xml:space="preserve">12.1.1 </w:t>
      </w:r>
      <w:r>
        <w:rPr>
          <w:rFonts w:hint="eastAsia"/>
          <w:color w:val="auto"/>
          <w:highlight w:val="none"/>
          <w:lang w:eastAsia="zh-CN"/>
        </w:rPr>
        <w:t>响应人</w:t>
      </w:r>
      <w:r>
        <w:rPr>
          <w:rFonts w:hint="eastAsia"/>
          <w:color w:val="auto"/>
          <w:highlight w:val="none"/>
        </w:rPr>
        <w:t>之间协商</w:t>
      </w:r>
      <w:r>
        <w:rPr>
          <w:rFonts w:hint="eastAsia"/>
          <w:color w:val="auto"/>
          <w:highlight w:val="none"/>
          <w:lang w:eastAsia="zh-CN"/>
        </w:rPr>
        <w:t>响应报价</w:t>
      </w:r>
      <w:r>
        <w:rPr>
          <w:rFonts w:hint="eastAsia"/>
          <w:color w:val="auto"/>
          <w:highlight w:val="none"/>
        </w:rPr>
        <w:t>等</w:t>
      </w:r>
      <w:r>
        <w:rPr>
          <w:rFonts w:hint="eastAsia"/>
          <w:color w:val="auto"/>
          <w:highlight w:val="none"/>
          <w:lang w:eastAsia="zh-CN"/>
        </w:rPr>
        <w:t>响应文件</w:t>
      </w:r>
      <w:r>
        <w:rPr>
          <w:rFonts w:hint="eastAsia"/>
          <w:color w:val="auto"/>
          <w:highlight w:val="none"/>
        </w:rPr>
        <w:t>的实质性内容；</w:t>
      </w:r>
    </w:p>
    <w:p w14:paraId="576968AF">
      <w:pPr>
        <w:bidi w:val="0"/>
        <w:rPr>
          <w:color w:val="auto"/>
          <w:highlight w:val="none"/>
        </w:rPr>
      </w:pPr>
      <w:r>
        <w:rPr>
          <w:rFonts w:hint="eastAsia"/>
          <w:color w:val="auto"/>
          <w:highlight w:val="none"/>
          <w:lang w:val="en-US" w:eastAsia="zh-CN"/>
        </w:rPr>
        <w:t xml:space="preserve">12.1.2 </w:t>
      </w:r>
      <w:r>
        <w:rPr>
          <w:rFonts w:hint="eastAsia"/>
          <w:color w:val="auto"/>
          <w:highlight w:val="none"/>
          <w:lang w:eastAsia="zh-CN"/>
        </w:rPr>
        <w:t>响应人</w:t>
      </w:r>
      <w:r>
        <w:rPr>
          <w:rFonts w:hint="eastAsia"/>
          <w:color w:val="auto"/>
          <w:highlight w:val="none"/>
        </w:rPr>
        <w:t>之间约定</w:t>
      </w:r>
      <w:r>
        <w:rPr>
          <w:rFonts w:hint="eastAsia"/>
          <w:color w:val="auto"/>
          <w:highlight w:val="none"/>
          <w:lang w:eastAsia="zh-CN"/>
        </w:rPr>
        <w:t>成交供应商</w:t>
      </w:r>
      <w:r>
        <w:rPr>
          <w:rFonts w:hint="eastAsia"/>
          <w:color w:val="auto"/>
          <w:highlight w:val="none"/>
        </w:rPr>
        <w:t>；</w:t>
      </w:r>
    </w:p>
    <w:p w14:paraId="46E7F1CF">
      <w:pPr>
        <w:bidi w:val="0"/>
        <w:rPr>
          <w:color w:val="auto"/>
          <w:highlight w:val="none"/>
        </w:rPr>
      </w:pPr>
      <w:r>
        <w:rPr>
          <w:rFonts w:hint="eastAsia"/>
          <w:color w:val="auto"/>
          <w:highlight w:val="none"/>
          <w:lang w:val="en-US" w:eastAsia="zh-CN"/>
        </w:rPr>
        <w:t xml:space="preserve">12.1.3 </w:t>
      </w:r>
      <w:r>
        <w:rPr>
          <w:rFonts w:hint="eastAsia"/>
          <w:color w:val="auto"/>
          <w:highlight w:val="none"/>
          <w:lang w:eastAsia="zh-CN"/>
        </w:rPr>
        <w:t>响应人</w:t>
      </w:r>
      <w:r>
        <w:rPr>
          <w:rFonts w:hint="eastAsia"/>
          <w:color w:val="auto"/>
          <w:highlight w:val="none"/>
        </w:rPr>
        <w:t>之间约定部分</w:t>
      </w:r>
      <w:r>
        <w:rPr>
          <w:rFonts w:hint="eastAsia"/>
          <w:color w:val="auto"/>
          <w:highlight w:val="none"/>
          <w:lang w:eastAsia="zh-CN"/>
        </w:rPr>
        <w:t>响应人</w:t>
      </w:r>
      <w:r>
        <w:rPr>
          <w:rFonts w:hint="eastAsia"/>
          <w:color w:val="auto"/>
          <w:highlight w:val="none"/>
        </w:rPr>
        <w:t>放弃</w:t>
      </w:r>
      <w:r>
        <w:rPr>
          <w:rFonts w:hint="eastAsia"/>
          <w:color w:val="auto"/>
          <w:highlight w:val="none"/>
          <w:lang w:val="en-US" w:eastAsia="zh-CN"/>
        </w:rPr>
        <w:t>响应</w:t>
      </w:r>
      <w:r>
        <w:rPr>
          <w:rFonts w:hint="eastAsia"/>
          <w:color w:val="auto"/>
          <w:highlight w:val="none"/>
        </w:rPr>
        <w:t>或者</w:t>
      </w:r>
      <w:r>
        <w:rPr>
          <w:rFonts w:hint="eastAsia"/>
          <w:color w:val="auto"/>
          <w:highlight w:val="none"/>
          <w:lang w:eastAsia="zh-CN"/>
        </w:rPr>
        <w:t>成交</w:t>
      </w:r>
      <w:r>
        <w:rPr>
          <w:rFonts w:hint="eastAsia"/>
          <w:color w:val="auto"/>
          <w:highlight w:val="none"/>
        </w:rPr>
        <w:t>；</w:t>
      </w:r>
    </w:p>
    <w:p w14:paraId="1079A311">
      <w:pPr>
        <w:bidi w:val="0"/>
        <w:rPr>
          <w:color w:val="auto"/>
          <w:highlight w:val="none"/>
        </w:rPr>
      </w:pPr>
      <w:r>
        <w:rPr>
          <w:rFonts w:hint="eastAsia"/>
          <w:color w:val="auto"/>
          <w:highlight w:val="none"/>
          <w:lang w:val="en-US" w:eastAsia="zh-CN"/>
        </w:rPr>
        <w:t xml:space="preserve">12.1.4 </w:t>
      </w:r>
      <w:r>
        <w:rPr>
          <w:rFonts w:hint="eastAsia"/>
          <w:color w:val="auto"/>
          <w:highlight w:val="none"/>
        </w:rPr>
        <w:t>属于同一集团、协会、商会等组织成员的</w:t>
      </w:r>
      <w:r>
        <w:rPr>
          <w:rFonts w:hint="eastAsia"/>
          <w:color w:val="auto"/>
          <w:highlight w:val="none"/>
          <w:lang w:eastAsia="zh-CN"/>
        </w:rPr>
        <w:t>响应人</w:t>
      </w:r>
      <w:r>
        <w:rPr>
          <w:rFonts w:hint="eastAsia"/>
          <w:color w:val="auto"/>
          <w:highlight w:val="none"/>
        </w:rPr>
        <w:t>按照该组织要求协同</w:t>
      </w:r>
      <w:r>
        <w:rPr>
          <w:rFonts w:hint="eastAsia"/>
          <w:color w:val="auto"/>
          <w:highlight w:val="none"/>
          <w:lang w:val="en-US" w:eastAsia="zh-CN"/>
        </w:rPr>
        <w:t>响应</w:t>
      </w:r>
      <w:r>
        <w:rPr>
          <w:rFonts w:hint="eastAsia"/>
          <w:color w:val="auto"/>
          <w:highlight w:val="none"/>
        </w:rPr>
        <w:t>；</w:t>
      </w:r>
    </w:p>
    <w:p w14:paraId="5EB94890">
      <w:pPr>
        <w:bidi w:val="0"/>
        <w:rPr>
          <w:color w:val="auto"/>
          <w:highlight w:val="none"/>
        </w:rPr>
      </w:pPr>
      <w:r>
        <w:rPr>
          <w:rFonts w:hint="eastAsia"/>
          <w:color w:val="auto"/>
          <w:highlight w:val="none"/>
          <w:lang w:val="en-US" w:eastAsia="zh-CN"/>
        </w:rPr>
        <w:t xml:space="preserve">12.1.5 </w:t>
      </w:r>
      <w:r>
        <w:rPr>
          <w:rFonts w:hint="eastAsia"/>
          <w:color w:val="auto"/>
          <w:highlight w:val="none"/>
          <w:lang w:eastAsia="zh-CN"/>
        </w:rPr>
        <w:t>响应人</w:t>
      </w:r>
      <w:r>
        <w:rPr>
          <w:rFonts w:hint="eastAsia"/>
          <w:color w:val="auto"/>
          <w:highlight w:val="none"/>
        </w:rPr>
        <w:t>之间为谋取</w:t>
      </w:r>
      <w:r>
        <w:rPr>
          <w:rFonts w:hint="eastAsia"/>
          <w:color w:val="auto"/>
          <w:highlight w:val="none"/>
          <w:lang w:eastAsia="zh-CN"/>
        </w:rPr>
        <w:t>成交</w:t>
      </w:r>
      <w:r>
        <w:rPr>
          <w:rFonts w:hint="eastAsia"/>
          <w:color w:val="auto"/>
          <w:highlight w:val="none"/>
        </w:rPr>
        <w:t>或者排斥特定</w:t>
      </w:r>
      <w:r>
        <w:rPr>
          <w:rFonts w:hint="eastAsia"/>
          <w:color w:val="auto"/>
          <w:highlight w:val="none"/>
          <w:lang w:eastAsia="zh-CN"/>
        </w:rPr>
        <w:t>响应人</w:t>
      </w:r>
      <w:r>
        <w:rPr>
          <w:rFonts w:hint="eastAsia"/>
          <w:color w:val="auto"/>
          <w:highlight w:val="none"/>
        </w:rPr>
        <w:t>而采取的其他联合行动。</w:t>
      </w:r>
    </w:p>
    <w:p w14:paraId="08CD726E">
      <w:pPr>
        <w:bidi w:val="0"/>
        <w:rPr>
          <w:color w:val="auto"/>
          <w:highlight w:val="none"/>
        </w:rPr>
      </w:pPr>
      <w:r>
        <w:rPr>
          <w:rFonts w:hint="eastAsia"/>
          <w:color w:val="auto"/>
          <w:highlight w:val="none"/>
          <w:lang w:val="en-US" w:eastAsia="zh-CN"/>
        </w:rPr>
        <w:t xml:space="preserve">12.2 </w:t>
      </w:r>
      <w:r>
        <w:rPr>
          <w:rFonts w:hint="eastAsia"/>
          <w:color w:val="auto"/>
          <w:highlight w:val="none"/>
        </w:rPr>
        <w:t>有下列情形之一的，视为</w:t>
      </w:r>
      <w:r>
        <w:rPr>
          <w:rFonts w:hint="eastAsia"/>
          <w:color w:val="auto"/>
          <w:highlight w:val="none"/>
          <w:lang w:eastAsia="zh-CN"/>
        </w:rPr>
        <w:t>响应人</w:t>
      </w:r>
      <w:r>
        <w:rPr>
          <w:rFonts w:hint="eastAsia"/>
          <w:color w:val="auto"/>
          <w:highlight w:val="none"/>
        </w:rPr>
        <w:t>相互串通</w:t>
      </w:r>
      <w:r>
        <w:rPr>
          <w:rFonts w:hint="eastAsia"/>
          <w:color w:val="auto"/>
          <w:highlight w:val="none"/>
          <w:lang w:val="en-US" w:eastAsia="zh-CN"/>
        </w:rPr>
        <w:t>响应</w:t>
      </w:r>
      <w:r>
        <w:rPr>
          <w:rFonts w:hint="eastAsia"/>
          <w:color w:val="auto"/>
          <w:highlight w:val="none"/>
        </w:rPr>
        <w:t>：</w:t>
      </w:r>
    </w:p>
    <w:p w14:paraId="30D0DBF0">
      <w:pPr>
        <w:bidi w:val="0"/>
        <w:rPr>
          <w:color w:val="auto"/>
          <w:highlight w:val="none"/>
        </w:rPr>
      </w:pPr>
      <w:r>
        <w:rPr>
          <w:rFonts w:hint="eastAsia"/>
          <w:color w:val="auto"/>
          <w:highlight w:val="none"/>
          <w:lang w:val="en-US" w:eastAsia="zh-CN"/>
        </w:rPr>
        <w:t xml:space="preserve">12.2.1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由同一单位或者个人编制；</w:t>
      </w:r>
    </w:p>
    <w:p w14:paraId="2B308890">
      <w:pPr>
        <w:bidi w:val="0"/>
        <w:rPr>
          <w:color w:val="auto"/>
          <w:highlight w:val="none"/>
        </w:rPr>
      </w:pPr>
      <w:r>
        <w:rPr>
          <w:rFonts w:hint="eastAsia"/>
          <w:color w:val="auto"/>
          <w:highlight w:val="none"/>
          <w:lang w:val="en-US" w:eastAsia="zh-CN"/>
        </w:rPr>
        <w:t xml:space="preserve">12.2.2 </w:t>
      </w:r>
      <w:r>
        <w:rPr>
          <w:rFonts w:hint="eastAsia"/>
          <w:color w:val="auto"/>
          <w:highlight w:val="none"/>
        </w:rPr>
        <w:t>不同</w:t>
      </w:r>
      <w:r>
        <w:rPr>
          <w:rFonts w:hint="eastAsia"/>
          <w:color w:val="auto"/>
          <w:highlight w:val="none"/>
          <w:lang w:eastAsia="zh-CN"/>
        </w:rPr>
        <w:t>响应人</w:t>
      </w:r>
      <w:r>
        <w:rPr>
          <w:rFonts w:hint="eastAsia"/>
          <w:color w:val="auto"/>
          <w:highlight w:val="none"/>
        </w:rPr>
        <w:t>委托同一单位或者个人办理</w:t>
      </w:r>
      <w:r>
        <w:rPr>
          <w:rFonts w:hint="eastAsia"/>
          <w:color w:val="auto"/>
          <w:highlight w:val="none"/>
          <w:lang w:val="en-US" w:eastAsia="zh-CN"/>
        </w:rPr>
        <w:t>响应</w:t>
      </w:r>
      <w:r>
        <w:rPr>
          <w:rFonts w:hint="eastAsia"/>
          <w:color w:val="auto"/>
          <w:highlight w:val="none"/>
        </w:rPr>
        <w:t>事宜；</w:t>
      </w:r>
    </w:p>
    <w:p w14:paraId="11B5218A">
      <w:pPr>
        <w:bidi w:val="0"/>
        <w:rPr>
          <w:color w:val="auto"/>
          <w:highlight w:val="none"/>
        </w:rPr>
      </w:pPr>
      <w:r>
        <w:rPr>
          <w:rFonts w:hint="eastAsia"/>
          <w:color w:val="auto"/>
          <w:highlight w:val="none"/>
          <w:lang w:val="en-US" w:eastAsia="zh-CN"/>
        </w:rPr>
        <w:t xml:space="preserve">12.2.3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载明的项目管理成员为同一人；</w:t>
      </w:r>
    </w:p>
    <w:p w14:paraId="07B228B1">
      <w:pPr>
        <w:bidi w:val="0"/>
        <w:rPr>
          <w:color w:val="auto"/>
          <w:highlight w:val="none"/>
        </w:rPr>
      </w:pPr>
      <w:r>
        <w:rPr>
          <w:rFonts w:hint="eastAsia"/>
          <w:color w:val="auto"/>
          <w:highlight w:val="none"/>
          <w:lang w:val="en-US" w:eastAsia="zh-CN"/>
        </w:rPr>
        <w:t xml:space="preserve">12.2.4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相互混装；</w:t>
      </w:r>
    </w:p>
    <w:p w14:paraId="07B00F92">
      <w:pPr>
        <w:bidi w:val="0"/>
        <w:rPr>
          <w:color w:val="auto"/>
          <w:highlight w:val="none"/>
        </w:rPr>
      </w:pPr>
      <w:r>
        <w:rPr>
          <w:rFonts w:hint="eastAsia"/>
          <w:color w:val="auto"/>
          <w:highlight w:val="none"/>
          <w:lang w:val="en-US" w:eastAsia="zh-CN"/>
        </w:rPr>
        <w:t xml:space="preserve">12.2.5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响应保证金</w:t>
      </w:r>
      <w:r>
        <w:rPr>
          <w:rFonts w:hint="eastAsia"/>
          <w:color w:val="auto"/>
          <w:highlight w:val="none"/>
        </w:rPr>
        <w:t>从同一单位或者个人的账户转出。</w:t>
      </w:r>
    </w:p>
    <w:p w14:paraId="00DF3994">
      <w:pPr>
        <w:bidi w:val="0"/>
        <w:rPr>
          <w:color w:val="auto"/>
          <w:highlight w:val="none"/>
        </w:rPr>
      </w:pPr>
      <w:r>
        <w:rPr>
          <w:rFonts w:hint="eastAsia"/>
          <w:color w:val="auto"/>
          <w:highlight w:val="none"/>
          <w:lang w:val="en-US" w:eastAsia="zh-CN"/>
        </w:rPr>
        <w:t xml:space="preserve">12.3 </w:t>
      </w:r>
      <w:r>
        <w:rPr>
          <w:rFonts w:hint="eastAsia"/>
          <w:color w:val="auto"/>
          <w:highlight w:val="none"/>
        </w:rPr>
        <w:t>使用通过受让或者租借等方式获取的资格、资质证书</w:t>
      </w:r>
      <w:r>
        <w:rPr>
          <w:rFonts w:hint="eastAsia"/>
          <w:color w:val="auto"/>
          <w:highlight w:val="none"/>
          <w:lang w:val="en-US" w:eastAsia="zh-CN"/>
        </w:rPr>
        <w:t>响应</w:t>
      </w:r>
      <w:r>
        <w:rPr>
          <w:rFonts w:hint="eastAsia"/>
          <w:color w:val="auto"/>
          <w:highlight w:val="none"/>
        </w:rPr>
        <w:t>的，属于以他人名义</w:t>
      </w:r>
      <w:r>
        <w:rPr>
          <w:rFonts w:hint="eastAsia"/>
          <w:color w:val="auto"/>
          <w:highlight w:val="none"/>
          <w:lang w:val="en-US" w:eastAsia="zh-CN"/>
        </w:rPr>
        <w:t>响应</w:t>
      </w:r>
      <w:r>
        <w:rPr>
          <w:rFonts w:hint="eastAsia"/>
          <w:color w:val="auto"/>
          <w:highlight w:val="none"/>
        </w:rPr>
        <w:t>。</w:t>
      </w:r>
    </w:p>
    <w:p w14:paraId="28DC0A07">
      <w:pPr>
        <w:bidi w:val="0"/>
        <w:rPr>
          <w:color w:val="auto"/>
          <w:highlight w:val="none"/>
        </w:rPr>
      </w:pPr>
      <w:r>
        <w:rPr>
          <w:rFonts w:hint="eastAsia"/>
          <w:color w:val="auto"/>
          <w:highlight w:val="none"/>
          <w:lang w:val="en-US" w:eastAsia="zh-CN"/>
        </w:rPr>
        <w:t xml:space="preserve">12.4 </w:t>
      </w:r>
      <w:r>
        <w:rPr>
          <w:rFonts w:hint="eastAsia"/>
          <w:color w:val="auto"/>
          <w:highlight w:val="none"/>
          <w:lang w:eastAsia="zh-CN"/>
        </w:rPr>
        <w:t>响应人</w:t>
      </w:r>
      <w:r>
        <w:rPr>
          <w:rFonts w:hint="eastAsia"/>
          <w:color w:val="auto"/>
          <w:highlight w:val="none"/>
        </w:rPr>
        <w:t>有下列情形之一的，属于弄虚作假的行为：</w:t>
      </w:r>
    </w:p>
    <w:p w14:paraId="34FC264B">
      <w:pPr>
        <w:bidi w:val="0"/>
        <w:rPr>
          <w:color w:val="auto"/>
          <w:highlight w:val="none"/>
        </w:rPr>
      </w:pPr>
      <w:r>
        <w:rPr>
          <w:rFonts w:hint="eastAsia"/>
          <w:color w:val="auto"/>
          <w:highlight w:val="none"/>
          <w:lang w:val="en-US" w:eastAsia="zh-CN"/>
        </w:rPr>
        <w:t xml:space="preserve">12.4.1 </w:t>
      </w:r>
      <w:r>
        <w:rPr>
          <w:rFonts w:hint="eastAsia"/>
          <w:color w:val="auto"/>
          <w:highlight w:val="none"/>
        </w:rPr>
        <w:t>使用伪造、变造的许可证件；</w:t>
      </w:r>
    </w:p>
    <w:p w14:paraId="7CC4BFEB">
      <w:pPr>
        <w:bidi w:val="0"/>
        <w:rPr>
          <w:color w:val="auto"/>
          <w:highlight w:val="none"/>
        </w:rPr>
      </w:pPr>
      <w:r>
        <w:rPr>
          <w:rFonts w:hint="eastAsia"/>
          <w:color w:val="auto"/>
          <w:highlight w:val="none"/>
          <w:lang w:val="en-US" w:eastAsia="zh-CN"/>
        </w:rPr>
        <w:t xml:space="preserve">12.4.2 </w:t>
      </w:r>
      <w:r>
        <w:rPr>
          <w:rFonts w:hint="eastAsia"/>
          <w:color w:val="auto"/>
          <w:highlight w:val="none"/>
        </w:rPr>
        <w:t>提供虚假的财务状况或者虚假业绩；</w:t>
      </w:r>
    </w:p>
    <w:p w14:paraId="7EBDC037">
      <w:pPr>
        <w:bidi w:val="0"/>
        <w:rPr>
          <w:color w:val="auto"/>
          <w:highlight w:val="none"/>
        </w:rPr>
      </w:pPr>
      <w:r>
        <w:rPr>
          <w:rFonts w:hint="eastAsia"/>
          <w:color w:val="auto"/>
          <w:highlight w:val="none"/>
          <w:lang w:val="en-US" w:eastAsia="zh-CN"/>
        </w:rPr>
        <w:t xml:space="preserve">12.4.3 </w:t>
      </w:r>
      <w:r>
        <w:rPr>
          <w:rFonts w:hint="eastAsia"/>
          <w:color w:val="auto"/>
          <w:highlight w:val="none"/>
        </w:rPr>
        <w:t>提供虚假的项目负责人或者主要技术人员简历、劳动关系证明；</w:t>
      </w:r>
    </w:p>
    <w:p w14:paraId="0147313B">
      <w:pPr>
        <w:bidi w:val="0"/>
        <w:rPr>
          <w:color w:val="auto"/>
          <w:highlight w:val="none"/>
        </w:rPr>
      </w:pPr>
      <w:r>
        <w:rPr>
          <w:rFonts w:hint="eastAsia"/>
          <w:color w:val="auto"/>
          <w:highlight w:val="none"/>
          <w:lang w:val="en-US" w:eastAsia="zh-CN"/>
        </w:rPr>
        <w:t xml:space="preserve">12.4.4 </w:t>
      </w:r>
      <w:r>
        <w:rPr>
          <w:rFonts w:hint="eastAsia"/>
          <w:color w:val="auto"/>
          <w:highlight w:val="none"/>
        </w:rPr>
        <w:t>提供虚假的信用状况；</w:t>
      </w:r>
    </w:p>
    <w:p w14:paraId="53D43CC2">
      <w:pPr>
        <w:bidi w:val="0"/>
        <w:rPr>
          <w:color w:val="auto"/>
          <w:highlight w:val="none"/>
        </w:rPr>
      </w:pPr>
      <w:r>
        <w:rPr>
          <w:rFonts w:hint="eastAsia"/>
          <w:color w:val="auto"/>
          <w:highlight w:val="none"/>
          <w:lang w:val="en-US" w:eastAsia="zh-CN"/>
        </w:rPr>
        <w:t xml:space="preserve">12.4.5 </w:t>
      </w:r>
      <w:r>
        <w:rPr>
          <w:rFonts w:hint="eastAsia"/>
          <w:color w:val="auto"/>
          <w:highlight w:val="none"/>
        </w:rPr>
        <w:t>其它弄虚作假的行为。</w:t>
      </w:r>
    </w:p>
    <w:p w14:paraId="0DBFF689">
      <w:pPr>
        <w:bidi w:val="0"/>
        <w:rPr>
          <w:color w:val="auto"/>
          <w:highlight w:val="none"/>
        </w:rPr>
      </w:pPr>
      <w:r>
        <w:rPr>
          <w:rFonts w:hint="eastAsia"/>
          <w:color w:val="auto"/>
          <w:highlight w:val="none"/>
        </w:rPr>
        <w:t>针对以上情况，</w:t>
      </w:r>
      <w:r>
        <w:rPr>
          <w:rFonts w:hint="eastAsia"/>
          <w:color w:val="auto"/>
          <w:highlight w:val="none"/>
          <w:lang w:eastAsia="zh-CN"/>
        </w:rPr>
        <w:t>采购人</w:t>
      </w:r>
      <w:r>
        <w:rPr>
          <w:rFonts w:hint="eastAsia"/>
          <w:color w:val="auto"/>
          <w:highlight w:val="none"/>
        </w:rPr>
        <w:t>有权没收</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响应保证金</w:t>
      </w:r>
      <w:r>
        <w:rPr>
          <w:rFonts w:hint="eastAsia"/>
          <w:color w:val="auto"/>
          <w:highlight w:val="none"/>
        </w:rPr>
        <w:t>，并保留进一步追究由此带来损失的权利。</w:t>
      </w:r>
    </w:p>
    <w:p w14:paraId="3A40832C">
      <w:pPr>
        <w:pStyle w:val="4"/>
        <w:bidi w:val="0"/>
        <w:rPr>
          <w:color w:val="auto"/>
          <w:highlight w:val="none"/>
        </w:rPr>
      </w:pPr>
      <w:bookmarkStart w:id="46" w:name="_Toc89675169"/>
      <w:r>
        <w:rPr>
          <w:rFonts w:hint="eastAsia"/>
          <w:color w:val="auto"/>
          <w:highlight w:val="none"/>
          <w:lang w:val="en-US" w:eastAsia="zh-CN"/>
        </w:rPr>
        <w:t>13. 异议</w:t>
      </w:r>
      <w:r>
        <w:rPr>
          <w:rFonts w:hint="eastAsia"/>
          <w:color w:val="auto"/>
          <w:highlight w:val="none"/>
        </w:rPr>
        <w:t>、投诉</w:t>
      </w:r>
    </w:p>
    <w:p w14:paraId="4DAF1A28">
      <w:pPr>
        <w:bidi w:val="0"/>
        <w:rPr>
          <w:color w:val="auto"/>
          <w:highlight w:val="none"/>
        </w:rPr>
      </w:pPr>
      <w:r>
        <w:rPr>
          <w:rFonts w:hint="eastAsia"/>
          <w:color w:val="auto"/>
          <w:highlight w:val="none"/>
          <w:lang w:val="en-US" w:eastAsia="zh-CN"/>
        </w:rPr>
        <w:t>13.1 澄清修改文件</w:t>
      </w:r>
      <w:r>
        <w:rPr>
          <w:rFonts w:hint="eastAsia"/>
          <w:color w:val="auto"/>
          <w:highlight w:val="none"/>
        </w:rPr>
        <w:t>内容可能影响</w:t>
      </w:r>
      <w:r>
        <w:rPr>
          <w:rFonts w:hint="eastAsia"/>
          <w:color w:val="auto"/>
          <w:highlight w:val="none"/>
          <w:lang w:eastAsia="zh-CN"/>
        </w:rPr>
        <w:t>响应文件</w:t>
      </w:r>
      <w:r>
        <w:rPr>
          <w:rFonts w:hint="eastAsia"/>
          <w:color w:val="auto"/>
          <w:highlight w:val="none"/>
        </w:rPr>
        <w:t>编制的，</w:t>
      </w:r>
      <w:r>
        <w:rPr>
          <w:rFonts w:hint="eastAsia"/>
          <w:color w:val="auto"/>
          <w:highlight w:val="none"/>
          <w:lang w:val="en-US" w:eastAsia="zh-CN"/>
        </w:rPr>
        <w:t>应</w:t>
      </w:r>
      <w:r>
        <w:rPr>
          <w:rFonts w:hint="eastAsia"/>
          <w:color w:val="auto"/>
          <w:highlight w:val="none"/>
        </w:rPr>
        <w:t>相应延后</w:t>
      </w:r>
      <w:r>
        <w:rPr>
          <w:rFonts w:hint="eastAsia"/>
          <w:color w:val="auto"/>
          <w:highlight w:val="none"/>
          <w:lang w:eastAsia="zh-CN"/>
        </w:rPr>
        <w:t>响应截止时间</w:t>
      </w:r>
      <w:r>
        <w:rPr>
          <w:rFonts w:hint="eastAsia"/>
          <w:color w:val="auto"/>
          <w:highlight w:val="none"/>
        </w:rPr>
        <w:t>。</w:t>
      </w:r>
    </w:p>
    <w:p w14:paraId="6C8DEB27">
      <w:pPr>
        <w:bidi w:val="0"/>
        <w:rPr>
          <w:rFonts w:hint="eastAsia"/>
          <w:color w:val="auto"/>
          <w:highlight w:val="none"/>
        </w:rPr>
      </w:pPr>
      <w:r>
        <w:rPr>
          <w:rFonts w:hint="eastAsia"/>
          <w:color w:val="auto"/>
          <w:highlight w:val="none"/>
          <w:lang w:val="en-US" w:eastAsia="zh-CN"/>
        </w:rPr>
        <w:t xml:space="preserve">13.2 </w:t>
      </w:r>
      <w:r>
        <w:rPr>
          <w:rFonts w:hint="eastAsia"/>
          <w:color w:val="auto"/>
          <w:highlight w:val="none"/>
          <w:lang w:eastAsia="zh-CN"/>
        </w:rPr>
        <w:t>响应人</w:t>
      </w:r>
      <w:r>
        <w:rPr>
          <w:rFonts w:hint="eastAsia"/>
          <w:color w:val="auto"/>
          <w:highlight w:val="none"/>
        </w:rPr>
        <w:t>对</w:t>
      </w:r>
      <w:r>
        <w:rPr>
          <w:rFonts w:hint="eastAsia"/>
          <w:color w:val="auto"/>
          <w:highlight w:val="none"/>
          <w:lang w:eastAsia="zh-CN"/>
        </w:rPr>
        <w:t>询比文件</w:t>
      </w:r>
      <w:r>
        <w:rPr>
          <w:rFonts w:hint="eastAsia"/>
          <w:color w:val="auto"/>
          <w:highlight w:val="none"/>
        </w:rPr>
        <w:t>和</w:t>
      </w:r>
      <w:r>
        <w:rPr>
          <w:rFonts w:hint="eastAsia"/>
          <w:color w:val="auto"/>
          <w:highlight w:val="none"/>
          <w:lang w:val="en-US" w:eastAsia="zh-CN"/>
        </w:rPr>
        <w:t>澄清修改文件</w:t>
      </w:r>
      <w:r>
        <w:rPr>
          <w:rFonts w:hint="eastAsia"/>
          <w:color w:val="auto"/>
          <w:highlight w:val="none"/>
        </w:rPr>
        <w:t>有</w:t>
      </w:r>
      <w:r>
        <w:rPr>
          <w:rFonts w:hint="eastAsia"/>
          <w:color w:val="auto"/>
          <w:highlight w:val="none"/>
          <w:lang w:val="en-US" w:eastAsia="zh-CN"/>
        </w:rPr>
        <w:t>异议</w:t>
      </w:r>
      <w:r>
        <w:rPr>
          <w:rFonts w:hint="eastAsia"/>
          <w:color w:val="auto"/>
          <w:highlight w:val="none"/>
        </w:rPr>
        <w:t>的，应当在</w:t>
      </w:r>
      <w:r>
        <w:rPr>
          <w:rFonts w:hint="eastAsia"/>
          <w:color w:val="auto"/>
          <w:highlight w:val="none"/>
          <w:lang w:eastAsia="zh-CN"/>
        </w:rPr>
        <w:t>响应截止时间</w:t>
      </w:r>
      <w:r>
        <w:rPr>
          <w:rFonts w:hint="eastAsia"/>
          <w:color w:val="auto"/>
          <w:highlight w:val="none"/>
        </w:rPr>
        <w:t>3日前，以书面形式通知</w:t>
      </w:r>
      <w:r>
        <w:rPr>
          <w:rFonts w:hint="eastAsia"/>
          <w:color w:val="auto"/>
          <w:highlight w:val="none"/>
          <w:lang w:eastAsia="zh-CN"/>
        </w:rPr>
        <w:t>采购人</w:t>
      </w:r>
      <w:r>
        <w:rPr>
          <w:rFonts w:hint="eastAsia"/>
          <w:color w:val="auto"/>
          <w:highlight w:val="none"/>
        </w:rPr>
        <w:t>。</w:t>
      </w:r>
      <w:r>
        <w:rPr>
          <w:rFonts w:hint="eastAsia"/>
          <w:color w:val="auto"/>
          <w:highlight w:val="none"/>
          <w:lang w:eastAsia="zh-CN"/>
        </w:rPr>
        <w:t>采购人</w:t>
      </w:r>
      <w:r>
        <w:rPr>
          <w:rFonts w:hint="eastAsia"/>
          <w:color w:val="auto"/>
          <w:highlight w:val="none"/>
        </w:rPr>
        <w:t>认为有必要对</w:t>
      </w:r>
      <w:r>
        <w:rPr>
          <w:rFonts w:hint="eastAsia"/>
          <w:color w:val="auto"/>
          <w:highlight w:val="none"/>
          <w:lang w:eastAsia="zh-CN"/>
        </w:rPr>
        <w:t>响应人</w:t>
      </w:r>
      <w:r>
        <w:rPr>
          <w:rFonts w:hint="eastAsia"/>
          <w:color w:val="auto"/>
          <w:highlight w:val="none"/>
        </w:rPr>
        <w:t>所提</w:t>
      </w:r>
      <w:r>
        <w:rPr>
          <w:rFonts w:hint="eastAsia"/>
          <w:color w:val="auto"/>
          <w:highlight w:val="none"/>
          <w:lang w:val="en-US" w:eastAsia="zh-CN"/>
        </w:rPr>
        <w:t>异议</w:t>
      </w:r>
      <w:r>
        <w:rPr>
          <w:rFonts w:hint="eastAsia"/>
          <w:color w:val="auto"/>
          <w:highlight w:val="none"/>
        </w:rPr>
        <w:t>进行</w:t>
      </w:r>
      <w:r>
        <w:rPr>
          <w:rFonts w:hint="eastAsia"/>
          <w:color w:val="auto"/>
          <w:highlight w:val="none"/>
          <w:lang w:val="en-US" w:eastAsia="zh-CN"/>
        </w:rPr>
        <w:t>回复时</w:t>
      </w:r>
      <w:r>
        <w:rPr>
          <w:rFonts w:hint="eastAsia"/>
          <w:color w:val="auto"/>
          <w:highlight w:val="none"/>
        </w:rPr>
        <w:t>，</w:t>
      </w:r>
      <w:r>
        <w:rPr>
          <w:rFonts w:hint="eastAsia" w:ascii="Times New Roman" w:hAnsi="Times New Roman" w:eastAsia="宋体"/>
          <w:color w:val="auto"/>
          <w:highlight w:val="none"/>
          <w:lang w:val="en-US" w:eastAsia="zh-CN"/>
        </w:rPr>
        <w:t>将以书面形式</w:t>
      </w:r>
      <w:r>
        <w:rPr>
          <w:rFonts w:hint="eastAsia"/>
          <w:color w:val="auto"/>
          <w:highlight w:val="none"/>
          <w:lang w:val="en-US" w:eastAsia="zh-CN"/>
        </w:rPr>
        <w:t>回复</w:t>
      </w:r>
      <w:r>
        <w:rPr>
          <w:rFonts w:hint="eastAsia"/>
          <w:color w:val="auto"/>
          <w:highlight w:val="none"/>
        </w:rPr>
        <w:t>。</w:t>
      </w:r>
    </w:p>
    <w:p w14:paraId="6F6B943C">
      <w:pPr>
        <w:bidi w:val="0"/>
        <w:rPr>
          <w:color w:val="auto"/>
          <w:highlight w:val="none"/>
        </w:rPr>
      </w:pPr>
      <w:r>
        <w:rPr>
          <w:rFonts w:hint="eastAsia"/>
          <w:color w:val="auto"/>
          <w:highlight w:val="none"/>
          <w:lang w:val="en-US" w:eastAsia="zh-CN"/>
        </w:rPr>
        <w:t xml:space="preserve">13.3 </w:t>
      </w:r>
      <w:r>
        <w:rPr>
          <w:rFonts w:hint="eastAsia"/>
          <w:color w:val="auto"/>
          <w:highlight w:val="none"/>
          <w:lang w:eastAsia="zh-CN"/>
        </w:rPr>
        <w:t>响应人</w:t>
      </w:r>
      <w:r>
        <w:rPr>
          <w:rFonts w:hint="eastAsia"/>
          <w:color w:val="auto"/>
          <w:highlight w:val="none"/>
        </w:rPr>
        <w:t>对公示的</w:t>
      </w:r>
      <w:r>
        <w:rPr>
          <w:rFonts w:hint="eastAsia"/>
          <w:color w:val="auto"/>
          <w:highlight w:val="none"/>
          <w:lang w:eastAsia="zh-CN"/>
        </w:rPr>
        <w:t>成交</w:t>
      </w:r>
      <w:r>
        <w:rPr>
          <w:rFonts w:hint="eastAsia"/>
          <w:color w:val="auto"/>
          <w:highlight w:val="none"/>
        </w:rPr>
        <w:t>结果有</w:t>
      </w:r>
      <w:r>
        <w:rPr>
          <w:rFonts w:hint="eastAsia"/>
          <w:color w:val="auto"/>
          <w:highlight w:val="none"/>
          <w:lang w:val="en-US" w:eastAsia="zh-CN"/>
        </w:rPr>
        <w:t>异议</w:t>
      </w:r>
      <w:r>
        <w:rPr>
          <w:rFonts w:hint="eastAsia"/>
          <w:color w:val="auto"/>
          <w:highlight w:val="none"/>
        </w:rPr>
        <w:t>，</w:t>
      </w:r>
      <w:r>
        <w:rPr>
          <w:rFonts w:hint="eastAsia"/>
          <w:color w:val="auto"/>
          <w:highlight w:val="none"/>
          <w:lang w:eastAsia="zh-CN"/>
        </w:rPr>
        <w:t>响应人</w:t>
      </w:r>
      <w:r>
        <w:rPr>
          <w:rFonts w:hint="eastAsia"/>
          <w:color w:val="auto"/>
          <w:highlight w:val="none"/>
        </w:rPr>
        <w:t>需在公示期内以书面形式向</w:t>
      </w:r>
      <w:r>
        <w:rPr>
          <w:rFonts w:hint="eastAsia"/>
          <w:color w:val="auto"/>
          <w:highlight w:val="none"/>
          <w:lang w:eastAsia="zh-CN"/>
        </w:rPr>
        <w:t>采购人</w:t>
      </w:r>
      <w:r>
        <w:rPr>
          <w:rFonts w:hint="eastAsia"/>
          <w:color w:val="auto"/>
          <w:highlight w:val="none"/>
        </w:rPr>
        <w:t>提出</w:t>
      </w:r>
      <w:r>
        <w:rPr>
          <w:rFonts w:hint="eastAsia"/>
          <w:color w:val="auto"/>
          <w:highlight w:val="none"/>
          <w:lang w:val="en-US" w:eastAsia="zh-CN"/>
        </w:rPr>
        <w:t>异议</w:t>
      </w:r>
      <w:r>
        <w:rPr>
          <w:rFonts w:hint="eastAsia"/>
          <w:color w:val="auto"/>
          <w:highlight w:val="none"/>
        </w:rPr>
        <w:t>。</w:t>
      </w:r>
      <w:r>
        <w:rPr>
          <w:rFonts w:hint="eastAsia"/>
          <w:color w:val="auto"/>
          <w:highlight w:val="none"/>
          <w:lang w:eastAsia="zh-CN"/>
        </w:rPr>
        <w:t>采购人</w:t>
      </w:r>
      <w:r>
        <w:rPr>
          <w:rFonts w:hint="eastAsia"/>
          <w:color w:val="auto"/>
          <w:highlight w:val="none"/>
        </w:rPr>
        <w:t>认为有必要对</w:t>
      </w:r>
      <w:r>
        <w:rPr>
          <w:rFonts w:hint="eastAsia"/>
          <w:color w:val="auto"/>
          <w:highlight w:val="none"/>
          <w:lang w:eastAsia="zh-CN"/>
        </w:rPr>
        <w:t>响应人</w:t>
      </w:r>
      <w:r>
        <w:rPr>
          <w:rFonts w:hint="eastAsia"/>
          <w:color w:val="auto"/>
          <w:highlight w:val="none"/>
        </w:rPr>
        <w:t>所提</w:t>
      </w:r>
      <w:r>
        <w:rPr>
          <w:rFonts w:hint="eastAsia"/>
          <w:color w:val="auto"/>
          <w:highlight w:val="none"/>
          <w:lang w:val="en-US" w:eastAsia="zh-CN"/>
        </w:rPr>
        <w:t>异议</w:t>
      </w:r>
      <w:r>
        <w:rPr>
          <w:rFonts w:hint="eastAsia"/>
          <w:color w:val="auto"/>
          <w:highlight w:val="none"/>
        </w:rPr>
        <w:t>进行</w:t>
      </w:r>
      <w:r>
        <w:rPr>
          <w:rFonts w:hint="eastAsia"/>
          <w:color w:val="auto"/>
          <w:highlight w:val="none"/>
          <w:lang w:val="en-US" w:eastAsia="zh-CN"/>
        </w:rPr>
        <w:t>回复</w:t>
      </w:r>
      <w:r>
        <w:rPr>
          <w:rFonts w:hint="eastAsia"/>
          <w:color w:val="auto"/>
          <w:highlight w:val="none"/>
        </w:rPr>
        <w:t>时，</w:t>
      </w:r>
      <w:r>
        <w:rPr>
          <w:rFonts w:hint="eastAsia"/>
          <w:color w:val="auto"/>
          <w:highlight w:val="none"/>
          <w:lang w:val="en-US" w:eastAsia="zh-CN"/>
        </w:rPr>
        <w:t>将以书面形式进行回复</w:t>
      </w:r>
      <w:r>
        <w:rPr>
          <w:rFonts w:hint="eastAsia"/>
          <w:color w:val="auto"/>
          <w:highlight w:val="none"/>
        </w:rPr>
        <w:t>。</w:t>
      </w:r>
    </w:p>
    <w:p w14:paraId="2EBA705C">
      <w:pPr>
        <w:bidi w:val="0"/>
        <w:rPr>
          <w:color w:val="auto"/>
          <w:highlight w:val="none"/>
        </w:rPr>
      </w:pPr>
      <w:r>
        <w:rPr>
          <w:rFonts w:hint="eastAsia"/>
          <w:color w:val="auto"/>
          <w:highlight w:val="none"/>
          <w:lang w:val="en-US" w:eastAsia="zh-CN"/>
        </w:rPr>
        <w:t xml:space="preserve">13.4 </w:t>
      </w:r>
      <w:r>
        <w:rPr>
          <w:rFonts w:hint="eastAsia"/>
          <w:color w:val="auto"/>
          <w:highlight w:val="none"/>
          <w:lang w:eastAsia="zh-CN"/>
        </w:rPr>
        <w:t>响应人</w:t>
      </w:r>
      <w:r>
        <w:rPr>
          <w:rFonts w:hint="eastAsia"/>
          <w:color w:val="auto"/>
          <w:highlight w:val="none"/>
        </w:rPr>
        <w:t>对</w:t>
      </w:r>
      <w:r>
        <w:rPr>
          <w:rFonts w:hint="eastAsia"/>
          <w:color w:val="auto"/>
          <w:highlight w:val="none"/>
          <w:lang w:eastAsia="zh-CN"/>
        </w:rPr>
        <w:t>采购人</w:t>
      </w:r>
      <w:r>
        <w:rPr>
          <w:rFonts w:hint="eastAsia"/>
          <w:color w:val="auto"/>
          <w:highlight w:val="none"/>
        </w:rPr>
        <w:t>的</w:t>
      </w:r>
      <w:r>
        <w:rPr>
          <w:rFonts w:hint="eastAsia"/>
          <w:color w:val="auto"/>
          <w:highlight w:val="none"/>
          <w:lang w:val="en-US" w:eastAsia="zh-CN"/>
        </w:rPr>
        <w:t>澄清修改文件或回复</w:t>
      </w:r>
      <w:r>
        <w:rPr>
          <w:rFonts w:hint="eastAsia"/>
          <w:color w:val="auto"/>
          <w:highlight w:val="none"/>
        </w:rPr>
        <w:t>不满意或者有</w:t>
      </w:r>
      <w:r>
        <w:rPr>
          <w:rFonts w:hint="eastAsia"/>
          <w:color w:val="auto"/>
          <w:highlight w:val="none"/>
          <w:lang w:val="en-US" w:eastAsia="zh-CN"/>
        </w:rPr>
        <w:t>异议</w:t>
      </w:r>
      <w:r>
        <w:rPr>
          <w:rFonts w:hint="eastAsia"/>
          <w:color w:val="auto"/>
          <w:highlight w:val="none"/>
        </w:rPr>
        <w:t>，可向</w:t>
      </w:r>
      <w:r>
        <w:rPr>
          <w:rFonts w:hint="eastAsia"/>
          <w:color w:val="auto"/>
          <w:highlight w:val="none"/>
          <w:lang w:eastAsia="zh-CN"/>
        </w:rPr>
        <w:t>采购人</w:t>
      </w:r>
      <w:r>
        <w:rPr>
          <w:rFonts w:hint="eastAsia"/>
          <w:color w:val="auto"/>
          <w:highlight w:val="none"/>
        </w:rPr>
        <w:t>纪检监察部投诉。</w:t>
      </w:r>
    </w:p>
    <w:p w14:paraId="2C4C1E6E">
      <w:pPr>
        <w:bidi w:val="0"/>
        <w:rPr>
          <w:color w:val="auto"/>
          <w:highlight w:val="none"/>
        </w:rPr>
      </w:pPr>
      <w:r>
        <w:rPr>
          <w:rFonts w:hint="eastAsia"/>
          <w:color w:val="auto"/>
          <w:highlight w:val="none"/>
        </w:rPr>
        <w:t>采购</w:t>
      </w:r>
      <w:r>
        <w:rPr>
          <w:rFonts w:hint="eastAsia"/>
          <w:color w:val="auto"/>
          <w:highlight w:val="none"/>
          <w:lang w:val="en-US" w:eastAsia="zh-CN"/>
        </w:rPr>
        <w:t>异议</w:t>
      </w:r>
      <w:r>
        <w:rPr>
          <w:rFonts w:hint="eastAsia"/>
          <w:color w:val="auto"/>
          <w:highlight w:val="none"/>
        </w:rPr>
        <w:t>邮箱：</w:t>
      </w:r>
      <w:r>
        <w:rPr>
          <w:color w:val="auto"/>
          <w:highlight w:val="none"/>
        </w:rPr>
        <w:t>sx.jcb@ccqtgb.com</w:t>
      </w:r>
    </w:p>
    <w:p w14:paraId="280AA40C">
      <w:pPr>
        <w:bidi w:val="0"/>
        <w:rPr>
          <w:rFonts w:hint="eastAsia"/>
          <w:color w:val="auto"/>
          <w:highlight w:val="none"/>
        </w:rPr>
      </w:pPr>
      <w:r>
        <w:rPr>
          <w:rFonts w:hint="eastAsia"/>
          <w:color w:val="auto"/>
          <w:highlight w:val="none"/>
        </w:rPr>
        <w:t>采购投诉邮箱：</w:t>
      </w:r>
      <w:bookmarkStart w:id="47" w:name="_Hlk74215856"/>
      <w:r>
        <w:rPr>
          <w:rFonts w:hint="eastAsia"/>
          <w:color w:val="auto"/>
          <w:highlight w:val="none"/>
        </w:rPr>
        <w:t>sxyhjjz@</w:t>
      </w:r>
      <w:r>
        <w:rPr>
          <w:color w:val="auto"/>
          <w:highlight w:val="none"/>
        </w:rPr>
        <w:t>ccqtgb</w:t>
      </w:r>
      <w:r>
        <w:rPr>
          <w:rFonts w:hint="eastAsia"/>
          <w:color w:val="auto"/>
          <w:highlight w:val="none"/>
        </w:rPr>
        <w:t>.com</w:t>
      </w:r>
      <w:bookmarkEnd w:id="47"/>
    </w:p>
    <w:p w14:paraId="6E8840E8">
      <w:pPr>
        <w:pStyle w:val="4"/>
        <w:bidi w:val="0"/>
        <w:rPr>
          <w:rFonts w:hint="eastAsia"/>
          <w:color w:val="auto"/>
          <w:highlight w:val="none"/>
        </w:rPr>
      </w:pPr>
      <w:bookmarkStart w:id="48" w:name="_Toc89675157"/>
      <w:bookmarkStart w:id="49" w:name="_Toc440628924"/>
      <w:bookmarkStart w:id="50" w:name="_Toc15059431"/>
      <w:bookmarkStart w:id="51" w:name="_Toc11439"/>
      <w:bookmarkStart w:id="52" w:name="_Toc275199618"/>
      <w:r>
        <w:rPr>
          <w:rFonts w:hint="eastAsia"/>
          <w:color w:val="auto"/>
          <w:highlight w:val="none"/>
          <w:lang w:val="en-US" w:eastAsia="zh-CN"/>
        </w:rPr>
        <w:t xml:space="preserve">14. </w:t>
      </w:r>
      <w:r>
        <w:rPr>
          <w:rFonts w:hint="eastAsia"/>
          <w:color w:val="auto"/>
          <w:highlight w:val="none"/>
          <w:lang w:eastAsia="zh-CN"/>
        </w:rPr>
        <w:t>无效响应</w:t>
      </w:r>
      <w:r>
        <w:rPr>
          <w:rFonts w:hint="eastAsia"/>
          <w:color w:val="auto"/>
          <w:highlight w:val="none"/>
        </w:rPr>
        <w:t>条款</w:t>
      </w:r>
      <w:bookmarkEnd w:id="48"/>
      <w:bookmarkEnd w:id="49"/>
      <w:bookmarkEnd w:id="50"/>
      <w:bookmarkEnd w:id="51"/>
      <w:bookmarkEnd w:id="52"/>
    </w:p>
    <w:p w14:paraId="45D26A1A">
      <w:pPr>
        <w:bidi w:val="0"/>
        <w:rPr>
          <w:color w:val="auto"/>
          <w:highlight w:val="none"/>
        </w:rPr>
      </w:pPr>
      <w:r>
        <w:rPr>
          <w:rFonts w:hint="eastAsia"/>
          <w:color w:val="auto"/>
          <w:highlight w:val="none"/>
          <w:lang w:eastAsia="zh-CN"/>
        </w:rPr>
        <w:t>响应人</w:t>
      </w:r>
      <w:r>
        <w:rPr>
          <w:rFonts w:hint="eastAsia"/>
          <w:color w:val="auto"/>
          <w:highlight w:val="none"/>
        </w:rPr>
        <w:t>或其</w:t>
      </w:r>
      <w:r>
        <w:rPr>
          <w:rFonts w:hint="eastAsia"/>
          <w:color w:val="auto"/>
          <w:highlight w:val="none"/>
          <w:lang w:eastAsia="zh-CN"/>
        </w:rPr>
        <w:t>响应文件</w:t>
      </w:r>
      <w:r>
        <w:rPr>
          <w:rFonts w:hint="eastAsia"/>
          <w:color w:val="auto"/>
          <w:highlight w:val="none"/>
        </w:rPr>
        <w:t>出现下列情况之一者，应为</w:t>
      </w:r>
      <w:r>
        <w:rPr>
          <w:rFonts w:hint="eastAsia"/>
          <w:color w:val="auto"/>
          <w:highlight w:val="none"/>
          <w:lang w:eastAsia="zh-CN"/>
        </w:rPr>
        <w:t>无效响应</w:t>
      </w:r>
      <w:r>
        <w:rPr>
          <w:rFonts w:hint="eastAsia"/>
          <w:color w:val="auto"/>
          <w:highlight w:val="none"/>
        </w:rPr>
        <w:t>：</w:t>
      </w:r>
    </w:p>
    <w:p w14:paraId="0F78853D">
      <w:pPr>
        <w:bidi w:val="0"/>
        <w:rPr>
          <w:color w:val="auto"/>
          <w:highlight w:val="none"/>
        </w:rPr>
      </w:pPr>
      <w:r>
        <w:rPr>
          <w:rFonts w:hint="eastAsia"/>
          <w:color w:val="auto"/>
          <w:highlight w:val="none"/>
          <w:lang w:val="en-US" w:eastAsia="zh-CN"/>
        </w:rPr>
        <w:t xml:space="preserve">14.1 </w:t>
      </w:r>
      <w:r>
        <w:rPr>
          <w:rFonts w:hint="eastAsia"/>
          <w:color w:val="auto"/>
          <w:highlight w:val="none"/>
          <w:lang w:eastAsia="zh-CN"/>
        </w:rPr>
        <w:t>响应人</w:t>
      </w:r>
      <w:r>
        <w:rPr>
          <w:color w:val="auto"/>
          <w:highlight w:val="none"/>
        </w:rPr>
        <w:t>未按</w:t>
      </w:r>
      <w:r>
        <w:rPr>
          <w:rFonts w:hint="eastAsia"/>
          <w:color w:val="auto"/>
          <w:highlight w:val="none"/>
          <w:lang w:eastAsia="zh-CN"/>
        </w:rPr>
        <w:t>询比文件</w:t>
      </w:r>
      <w:r>
        <w:rPr>
          <w:color w:val="auto"/>
          <w:highlight w:val="none"/>
        </w:rPr>
        <w:t>规定</w:t>
      </w:r>
      <w:r>
        <w:rPr>
          <w:rFonts w:hint="eastAsia"/>
          <w:color w:val="auto"/>
          <w:highlight w:val="none"/>
          <w:lang w:val="en-US" w:eastAsia="zh-CN"/>
        </w:rPr>
        <w:t>在</w:t>
      </w:r>
      <w:r>
        <w:rPr>
          <w:rFonts w:hint="eastAsia"/>
          <w:color w:val="auto"/>
          <w:highlight w:val="none"/>
          <w:lang w:eastAsia="zh-CN"/>
        </w:rPr>
        <w:t>响应保证金</w:t>
      </w:r>
      <w:r>
        <w:rPr>
          <w:rFonts w:hint="eastAsia"/>
          <w:color w:val="auto"/>
          <w:highlight w:val="none"/>
        </w:rPr>
        <w:t>递交截止时间</w:t>
      </w:r>
      <w:r>
        <w:rPr>
          <w:rFonts w:hint="eastAsia"/>
          <w:color w:val="auto"/>
          <w:highlight w:val="none"/>
          <w:lang w:val="en-US" w:eastAsia="zh-CN"/>
        </w:rPr>
        <w:t>内</w:t>
      </w:r>
      <w:r>
        <w:rPr>
          <w:color w:val="auto"/>
          <w:highlight w:val="none"/>
        </w:rPr>
        <w:t>提交足额</w:t>
      </w:r>
      <w:r>
        <w:rPr>
          <w:rFonts w:hint="eastAsia"/>
          <w:color w:val="auto"/>
          <w:highlight w:val="none"/>
          <w:lang w:eastAsia="zh-CN"/>
        </w:rPr>
        <w:t>响应保证金</w:t>
      </w:r>
      <w:r>
        <w:rPr>
          <w:color w:val="auto"/>
          <w:highlight w:val="none"/>
        </w:rPr>
        <w:t>的</w:t>
      </w:r>
      <w:r>
        <w:rPr>
          <w:rFonts w:hint="eastAsia"/>
          <w:color w:val="auto"/>
          <w:highlight w:val="none"/>
        </w:rPr>
        <w:t>。</w:t>
      </w:r>
    </w:p>
    <w:p w14:paraId="0F6C9A6E">
      <w:pPr>
        <w:bidi w:val="0"/>
        <w:rPr>
          <w:color w:val="auto"/>
          <w:highlight w:val="none"/>
        </w:rPr>
      </w:pPr>
      <w:r>
        <w:rPr>
          <w:rFonts w:hint="eastAsia"/>
          <w:color w:val="auto"/>
          <w:highlight w:val="none"/>
          <w:lang w:val="en-US" w:eastAsia="zh-CN"/>
        </w:rPr>
        <w:t xml:space="preserve">14.2 </w:t>
      </w:r>
      <w:r>
        <w:rPr>
          <w:rFonts w:hint="eastAsia"/>
          <w:color w:val="auto"/>
          <w:highlight w:val="none"/>
          <w:lang w:eastAsia="zh-CN"/>
        </w:rPr>
        <w:t>响应人</w:t>
      </w:r>
      <w:r>
        <w:rPr>
          <w:color w:val="auto"/>
          <w:highlight w:val="none"/>
        </w:rPr>
        <w:t>未通过</w:t>
      </w:r>
      <w:r>
        <w:rPr>
          <w:rFonts w:hint="eastAsia"/>
          <w:color w:val="auto"/>
          <w:highlight w:val="none"/>
        </w:rPr>
        <w:t>资格评审</w:t>
      </w:r>
      <w:r>
        <w:rPr>
          <w:rFonts w:hint="eastAsia"/>
          <w:color w:val="auto"/>
          <w:highlight w:val="none"/>
          <w:lang w:eastAsia="zh-CN"/>
        </w:rPr>
        <w:t>、</w:t>
      </w:r>
      <w:r>
        <w:rPr>
          <w:rFonts w:hint="eastAsia"/>
          <w:color w:val="auto"/>
          <w:highlight w:val="none"/>
        </w:rPr>
        <w:t>形式评审</w:t>
      </w:r>
      <w:r>
        <w:rPr>
          <w:rFonts w:hint="eastAsia"/>
          <w:color w:val="auto"/>
          <w:highlight w:val="none"/>
          <w:lang w:eastAsia="zh-CN"/>
        </w:rPr>
        <w:t>、</w:t>
      </w:r>
      <w:r>
        <w:rPr>
          <w:rFonts w:hint="eastAsia"/>
          <w:color w:val="auto"/>
          <w:highlight w:val="none"/>
        </w:rPr>
        <w:t>响应性评审</w:t>
      </w:r>
      <w:r>
        <w:rPr>
          <w:color w:val="auto"/>
          <w:highlight w:val="none"/>
        </w:rPr>
        <w:t>或</w:t>
      </w:r>
      <w:r>
        <w:rPr>
          <w:rFonts w:hint="eastAsia"/>
          <w:color w:val="auto"/>
          <w:highlight w:val="none"/>
          <w:lang w:eastAsia="zh-CN"/>
        </w:rPr>
        <w:t>响应文件</w:t>
      </w:r>
      <w:r>
        <w:rPr>
          <w:color w:val="auto"/>
          <w:highlight w:val="none"/>
        </w:rPr>
        <w:t>经证实存在弄虚作假的</w:t>
      </w:r>
      <w:r>
        <w:rPr>
          <w:rFonts w:hint="eastAsia"/>
          <w:color w:val="auto"/>
          <w:highlight w:val="none"/>
        </w:rPr>
        <w:t>。</w:t>
      </w:r>
    </w:p>
    <w:p w14:paraId="513A6402">
      <w:pPr>
        <w:bidi w:val="0"/>
        <w:rPr>
          <w:color w:val="auto"/>
          <w:highlight w:val="none"/>
        </w:rPr>
      </w:pPr>
      <w:r>
        <w:rPr>
          <w:rFonts w:hint="eastAsia"/>
          <w:color w:val="auto"/>
          <w:highlight w:val="none"/>
          <w:lang w:val="en-US" w:eastAsia="zh-CN"/>
        </w:rPr>
        <w:t xml:space="preserve">14.3 </w:t>
      </w:r>
      <w:r>
        <w:rPr>
          <w:rFonts w:hint="eastAsia"/>
          <w:color w:val="auto"/>
          <w:highlight w:val="none"/>
          <w:lang w:eastAsia="zh-CN"/>
        </w:rPr>
        <w:t>响应人</w:t>
      </w:r>
      <w:r>
        <w:rPr>
          <w:rFonts w:hint="eastAsia"/>
          <w:color w:val="auto"/>
          <w:highlight w:val="none"/>
        </w:rPr>
        <w:t>超出其营业执照或事业单位法人证书上经营范围（业务范围）</w:t>
      </w:r>
      <w:r>
        <w:rPr>
          <w:rFonts w:hint="eastAsia"/>
          <w:color w:val="auto"/>
          <w:highlight w:val="none"/>
          <w:lang w:val="en-US" w:eastAsia="zh-CN"/>
        </w:rPr>
        <w:t>响应</w:t>
      </w:r>
      <w:r>
        <w:rPr>
          <w:rFonts w:hint="eastAsia"/>
          <w:color w:val="auto"/>
          <w:highlight w:val="none"/>
        </w:rPr>
        <w:t>的。</w:t>
      </w:r>
    </w:p>
    <w:p w14:paraId="5B873715">
      <w:pPr>
        <w:bidi w:val="0"/>
        <w:rPr>
          <w:color w:val="auto"/>
          <w:highlight w:val="none"/>
        </w:rPr>
      </w:pPr>
      <w:r>
        <w:rPr>
          <w:rFonts w:hint="eastAsia"/>
          <w:color w:val="auto"/>
          <w:highlight w:val="none"/>
          <w:lang w:val="en-US" w:eastAsia="zh-CN"/>
        </w:rPr>
        <w:t xml:space="preserve">14.4 </w:t>
      </w:r>
      <w:r>
        <w:rPr>
          <w:rFonts w:hint="eastAsia"/>
          <w:color w:val="auto"/>
          <w:highlight w:val="none"/>
        </w:rPr>
        <w:t>单位负责人为同一人或者存在直接控股、管理关系的不同</w:t>
      </w:r>
      <w:r>
        <w:rPr>
          <w:rFonts w:hint="eastAsia"/>
          <w:color w:val="auto"/>
          <w:highlight w:val="none"/>
          <w:lang w:eastAsia="zh-CN"/>
        </w:rPr>
        <w:t>响应人</w:t>
      </w:r>
      <w:r>
        <w:rPr>
          <w:rFonts w:hint="eastAsia"/>
          <w:color w:val="auto"/>
          <w:highlight w:val="none"/>
        </w:rPr>
        <w:t>，不得参加同一合同项下的采购活动。</w:t>
      </w:r>
    </w:p>
    <w:p w14:paraId="626DBFBE">
      <w:pPr>
        <w:bidi w:val="0"/>
        <w:rPr>
          <w:color w:val="auto"/>
          <w:highlight w:val="none"/>
        </w:rPr>
      </w:pPr>
      <w:r>
        <w:rPr>
          <w:rFonts w:hint="eastAsia"/>
          <w:color w:val="auto"/>
          <w:highlight w:val="none"/>
          <w:lang w:val="en-US" w:eastAsia="zh-CN"/>
        </w:rPr>
        <w:t xml:space="preserve">14.5 </w:t>
      </w:r>
      <w:r>
        <w:rPr>
          <w:color w:val="auto"/>
          <w:highlight w:val="none"/>
        </w:rPr>
        <w:t>同一分包的软件，制造商参与</w:t>
      </w:r>
      <w:r>
        <w:rPr>
          <w:rFonts w:hint="eastAsia"/>
          <w:color w:val="auto"/>
          <w:highlight w:val="none"/>
          <w:lang w:val="en-US" w:eastAsia="zh-CN"/>
        </w:rPr>
        <w:t>响应</w:t>
      </w:r>
      <w:r>
        <w:rPr>
          <w:color w:val="auto"/>
          <w:highlight w:val="none"/>
        </w:rPr>
        <w:t>，再委托代理商参与</w:t>
      </w:r>
      <w:r>
        <w:rPr>
          <w:rFonts w:hint="eastAsia"/>
          <w:color w:val="auto"/>
          <w:highlight w:val="none"/>
          <w:lang w:val="en-US" w:eastAsia="zh-CN"/>
        </w:rPr>
        <w:t>响应</w:t>
      </w:r>
      <w:r>
        <w:rPr>
          <w:color w:val="auto"/>
          <w:highlight w:val="none"/>
        </w:rPr>
        <w:t>的</w:t>
      </w:r>
      <w:r>
        <w:rPr>
          <w:rFonts w:hint="eastAsia"/>
          <w:color w:val="auto"/>
          <w:highlight w:val="none"/>
        </w:rPr>
        <w:t>。</w:t>
      </w:r>
    </w:p>
    <w:p w14:paraId="3570953C">
      <w:pPr>
        <w:bidi w:val="0"/>
        <w:rPr>
          <w:color w:val="auto"/>
          <w:highlight w:val="none"/>
        </w:rPr>
      </w:pPr>
      <w:r>
        <w:rPr>
          <w:rFonts w:hint="eastAsia"/>
          <w:color w:val="auto"/>
          <w:highlight w:val="none"/>
          <w:lang w:val="en-US" w:eastAsia="zh-CN"/>
        </w:rPr>
        <w:t xml:space="preserve">14.6 </w:t>
      </w:r>
      <w:r>
        <w:rPr>
          <w:rFonts w:hint="eastAsia"/>
          <w:color w:val="auto"/>
          <w:highlight w:val="none"/>
          <w:lang w:eastAsia="zh-CN"/>
        </w:rPr>
        <w:t>响应文件</w:t>
      </w:r>
      <w:r>
        <w:rPr>
          <w:color w:val="auto"/>
          <w:highlight w:val="none"/>
        </w:rPr>
        <w:t>不满足</w:t>
      </w:r>
      <w:r>
        <w:rPr>
          <w:rFonts w:hint="eastAsia"/>
          <w:color w:val="auto"/>
          <w:highlight w:val="none"/>
          <w:lang w:eastAsia="zh-CN"/>
        </w:rPr>
        <w:t>询比文件</w:t>
      </w:r>
      <w:r>
        <w:rPr>
          <w:color w:val="auto"/>
          <w:highlight w:val="none"/>
        </w:rPr>
        <w:t>第</w:t>
      </w:r>
      <w:r>
        <w:rPr>
          <w:rFonts w:hint="eastAsia"/>
          <w:color w:val="auto"/>
          <w:highlight w:val="none"/>
          <w:lang w:val="en-US" w:eastAsia="zh-CN"/>
        </w:rPr>
        <w:t>六</w:t>
      </w:r>
      <w:r>
        <w:rPr>
          <w:color w:val="auto"/>
          <w:highlight w:val="none"/>
        </w:rPr>
        <w:t>章</w:t>
      </w:r>
      <w:r>
        <w:rPr>
          <w:rFonts w:hint="eastAsia"/>
          <w:color w:val="auto"/>
          <w:highlight w:val="none"/>
          <w:lang w:eastAsia="zh-CN"/>
        </w:rPr>
        <w:t>响应文件</w:t>
      </w:r>
      <w:r>
        <w:rPr>
          <w:color w:val="auto"/>
          <w:highlight w:val="none"/>
        </w:rPr>
        <w:t>格式中所规定签字、盖章的</w:t>
      </w:r>
      <w:r>
        <w:rPr>
          <w:rFonts w:hint="eastAsia"/>
          <w:color w:val="auto"/>
          <w:highlight w:val="none"/>
        </w:rPr>
        <w:t>。</w:t>
      </w:r>
    </w:p>
    <w:p w14:paraId="5D748FD0">
      <w:pPr>
        <w:bidi w:val="0"/>
        <w:rPr>
          <w:color w:val="auto"/>
          <w:highlight w:val="none"/>
        </w:rPr>
      </w:pPr>
      <w:r>
        <w:rPr>
          <w:rFonts w:hint="eastAsia"/>
          <w:color w:val="auto"/>
          <w:highlight w:val="none"/>
          <w:lang w:val="en-US" w:eastAsia="zh-CN"/>
        </w:rPr>
        <w:t xml:space="preserve">14.7 </w:t>
      </w:r>
      <w:r>
        <w:rPr>
          <w:rFonts w:hint="eastAsia"/>
          <w:color w:val="auto"/>
          <w:highlight w:val="none"/>
          <w:lang w:eastAsia="zh-CN"/>
        </w:rPr>
        <w:t>响应文件</w:t>
      </w:r>
      <w:r>
        <w:rPr>
          <w:color w:val="auto"/>
          <w:highlight w:val="none"/>
        </w:rPr>
        <w:t>出现多个</w:t>
      </w:r>
      <w:r>
        <w:rPr>
          <w:rFonts w:hint="eastAsia"/>
          <w:color w:val="auto"/>
          <w:highlight w:val="none"/>
          <w:lang w:val="en-US" w:eastAsia="zh-CN"/>
        </w:rPr>
        <w:t>响应</w:t>
      </w:r>
      <w:r>
        <w:rPr>
          <w:color w:val="auto"/>
          <w:highlight w:val="none"/>
        </w:rPr>
        <w:t>方案或</w:t>
      </w:r>
      <w:r>
        <w:rPr>
          <w:rFonts w:hint="eastAsia"/>
          <w:color w:val="auto"/>
          <w:highlight w:val="none"/>
          <w:lang w:eastAsia="zh-CN"/>
        </w:rPr>
        <w:t>响应报价</w:t>
      </w:r>
      <w:r>
        <w:rPr>
          <w:color w:val="auto"/>
          <w:highlight w:val="none"/>
        </w:rPr>
        <w:t>的</w:t>
      </w:r>
      <w:r>
        <w:rPr>
          <w:rFonts w:hint="eastAsia"/>
          <w:color w:val="auto"/>
          <w:highlight w:val="none"/>
        </w:rPr>
        <w:t>。</w:t>
      </w:r>
    </w:p>
    <w:p w14:paraId="058DF70D">
      <w:pPr>
        <w:bidi w:val="0"/>
        <w:rPr>
          <w:color w:val="auto"/>
          <w:highlight w:val="none"/>
        </w:rPr>
      </w:pPr>
      <w:r>
        <w:rPr>
          <w:rFonts w:hint="eastAsia"/>
          <w:color w:val="auto"/>
          <w:highlight w:val="none"/>
          <w:lang w:val="en-US" w:eastAsia="zh-CN"/>
        </w:rPr>
        <w:t xml:space="preserve">14.8 </w:t>
      </w:r>
      <w:r>
        <w:rPr>
          <w:rFonts w:hint="eastAsia"/>
          <w:color w:val="auto"/>
          <w:highlight w:val="none"/>
          <w:lang w:eastAsia="zh-CN"/>
        </w:rPr>
        <w:t>响应报价</w:t>
      </w:r>
      <w:r>
        <w:rPr>
          <w:color w:val="auto"/>
          <w:highlight w:val="none"/>
        </w:rPr>
        <w:t>超出最高限价的</w:t>
      </w:r>
      <w:r>
        <w:rPr>
          <w:rFonts w:hint="eastAsia"/>
          <w:color w:val="auto"/>
          <w:highlight w:val="none"/>
        </w:rPr>
        <w:t>。</w:t>
      </w:r>
    </w:p>
    <w:p w14:paraId="2243E60C">
      <w:pPr>
        <w:bidi w:val="0"/>
        <w:rPr>
          <w:color w:val="auto"/>
          <w:highlight w:val="none"/>
        </w:rPr>
      </w:pPr>
      <w:r>
        <w:rPr>
          <w:rFonts w:hint="eastAsia"/>
          <w:color w:val="auto"/>
          <w:highlight w:val="none"/>
          <w:lang w:val="en-US" w:eastAsia="zh-CN"/>
        </w:rPr>
        <w:t xml:space="preserve">14.9 </w:t>
      </w:r>
      <w:r>
        <w:rPr>
          <w:rFonts w:hint="eastAsia"/>
          <w:color w:val="auto"/>
          <w:highlight w:val="none"/>
          <w:lang w:eastAsia="zh-CN"/>
        </w:rPr>
        <w:t>响应文件</w:t>
      </w:r>
      <w:r>
        <w:rPr>
          <w:color w:val="auto"/>
          <w:highlight w:val="none"/>
        </w:rPr>
        <w:t>含有违反国家法律、法规的内容，或附有</w:t>
      </w:r>
      <w:r>
        <w:rPr>
          <w:rFonts w:hint="eastAsia"/>
          <w:color w:val="auto"/>
          <w:highlight w:val="none"/>
          <w:lang w:eastAsia="zh-CN"/>
        </w:rPr>
        <w:t>采购人</w:t>
      </w:r>
      <w:r>
        <w:rPr>
          <w:color w:val="auto"/>
          <w:highlight w:val="none"/>
        </w:rPr>
        <w:t>不能接受的条件的。</w:t>
      </w:r>
    </w:p>
    <w:p w14:paraId="3B43AF01">
      <w:pPr>
        <w:bidi w:val="0"/>
        <w:rPr>
          <w:color w:val="auto"/>
          <w:highlight w:val="none"/>
        </w:rPr>
      </w:pPr>
      <w:r>
        <w:rPr>
          <w:rFonts w:hint="eastAsia"/>
          <w:color w:val="auto"/>
          <w:highlight w:val="none"/>
          <w:lang w:val="en-US" w:eastAsia="zh-CN"/>
        </w:rPr>
        <w:t xml:space="preserve">14.10 </w:t>
      </w:r>
      <w:r>
        <w:rPr>
          <w:rFonts w:hint="eastAsia"/>
          <w:color w:val="auto"/>
          <w:highlight w:val="none"/>
        </w:rPr>
        <w:t>出现影响</w:t>
      </w:r>
      <w:r>
        <w:rPr>
          <w:rFonts w:hint="eastAsia"/>
          <w:color w:val="auto"/>
          <w:highlight w:val="none"/>
          <w:lang w:eastAsia="zh-CN"/>
        </w:rPr>
        <w:t>询比</w:t>
      </w:r>
      <w:r>
        <w:rPr>
          <w:rFonts w:hint="eastAsia"/>
          <w:color w:val="auto"/>
          <w:highlight w:val="none"/>
        </w:rPr>
        <w:t>公正的违法、违规行为的。</w:t>
      </w:r>
    </w:p>
    <w:p w14:paraId="44BB07AA">
      <w:pPr>
        <w:bidi w:val="0"/>
        <w:rPr>
          <w:color w:val="auto"/>
          <w:highlight w:val="none"/>
        </w:rPr>
      </w:pPr>
      <w:r>
        <w:rPr>
          <w:rFonts w:hint="eastAsia"/>
          <w:color w:val="auto"/>
          <w:highlight w:val="none"/>
          <w:lang w:val="en-US" w:eastAsia="zh-CN"/>
        </w:rPr>
        <w:t xml:space="preserve">14.11 </w:t>
      </w:r>
      <w:r>
        <w:rPr>
          <w:rFonts w:hint="eastAsia"/>
          <w:color w:val="auto"/>
          <w:highlight w:val="none"/>
        </w:rPr>
        <w:t>与</w:t>
      </w:r>
      <w:r>
        <w:rPr>
          <w:rFonts w:hint="eastAsia"/>
          <w:color w:val="auto"/>
          <w:highlight w:val="none"/>
          <w:lang w:eastAsia="zh-CN"/>
        </w:rPr>
        <w:t>采购人</w:t>
      </w:r>
      <w:r>
        <w:rPr>
          <w:rFonts w:hint="eastAsia"/>
          <w:color w:val="auto"/>
          <w:highlight w:val="none"/>
        </w:rPr>
        <w:t>、评审专家、其他</w:t>
      </w:r>
      <w:r>
        <w:rPr>
          <w:rFonts w:hint="eastAsia"/>
          <w:color w:val="auto"/>
          <w:highlight w:val="none"/>
          <w:lang w:eastAsia="zh-CN"/>
        </w:rPr>
        <w:t>响应人</w:t>
      </w:r>
      <w:r>
        <w:rPr>
          <w:rFonts w:hint="eastAsia"/>
          <w:color w:val="auto"/>
          <w:highlight w:val="none"/>
        </w:rPr>
        <w:t>恶意串通。</w:t>
      </w:r>
    </w:p>
    <w:p w14:paraId="7764EE8F">
      <w:pPr>
        <w:bidi w:val="0"/>
        <w:rPr>
          <w:color w:val="auto"/>
          <w:highlight w:val="none"/>
        </w:rPr>
      </w:pPr>
      <w:r>
        <w:rPr>
          <w:rFonts w:hint="eastAsia"/>
          <w:color w:val="auto"/>
          <w:highlight w:val="none"/>
          <w:lang w:val="en-US" w:eastAsia="zh-CN"/>
        </w:rPr>
        <w:t>14.12 参与响应的</w:t>
      </w:r>
      <w:r>
        <w:rPr>
          <w:rFonts w:hint="eastAsia"/>
          <w:color w:val="auto"/>
          <w:highlight w:val="none"/>
        </w:rPr>
        <w:t>法人发生合并、分立、破产等重大变化后，不再具备</w:t>
      </w:r>
      <w:r>
        <w:rPr>
          <w:rFonts w:hint="eastAsia"/>
          <w:color w:val="auto"/>
          <w:highlight w:val="none"/>
          <w:lang w:eastAsia="zh-CN"/>
        </w:rPr>
        <w:t>询比</w:t>
      </w:r>
      <w:r>
        <w:rPr>
          <w:rFonts w:hint="eastAsia"/>
          <w:color w:val="auto"/>
          <w:highlight w:val="none"/>
        </w:rPr>
        <w:t>要求的资格条件的。</w:t>
      </w:r>
    </w:p>
    <w:p w14:paraId="120E41FF">
      <w:pPr>
        <w:bidi w:val="0"/>
        <w:rPr>
          <w:color w:val="auto"/>
          <w:highlight w:val="none"/>
        </w:rPr>
      </w:pPr>
      <w:r>
        <w:rPr>
          <w:rFonts w:hint="eastAsia"/>
          <w:color w:val="auto"/>
          <w:highlight w:val="none"/>
          <w:lang w:val="en-US" w:eastAsia="zh-CN"/>
        </w:rPr>
        <w:t xml:space="preserve">14.13 </w:t>
      </w:r>
      <w:r>
        <w:rPr>
          <w:rFonts w:hint="eastAsia"/>
          <w:color w:val="auto"/>
          <w:highlight w:val="none"/>
        </w:rPr>
        <w:t>提供虚假材料谋取</w:t>
      </w:r>
      <w:r>
        <w:rPr>
          <w:rFonts w:hint="eastAsia"/>
          <w:color w:val="auto"/>
          <w:highlight w:val="none"/>
          <w:lang w:eastAsia="zh-CN"/>
        </w:rPr>
        <w:t>成交</w:t>
      </w:r>
      <w:r>
        <w:rPr>
          <w:rFonts w:hint="eastAsia"/>
          <w:color w:val="auto"/>
          <w:highlight w:val="none"/>
        </w:rPr>
        <w:t>资格的。</w:t>
      </w:r>
    </w:p>
    <w:p w14:paraId="587E556D">
      <w:pPr>
        <w:bidi w:val="0"/>
        <w:rPr>
          <w:rFonts w:hint="eastAsia"/>
          <w:color w:val="auto"/>
          <w:highlight w:val="none"/>
          <w:lang w:val="en-US" w:eastAsia="zh-CN"/>
        </w:rPr>
      </w:pPr>
      <w:r>
        <w:rPr>
          <w:rFonts w:hint="eastAsia"/>
          <w:color w:val="auto"/>
          <w:highlight w:val="none"/>
          <w:lang w:val="en-US" w:eastAsia="zh-CN"/>
        </w:rPr>
        <w:t>14.14 响应文件含有采购人不能接受的附件条件的。</w:t>
      </w:r>
    </w:p>
    <w:p w14:paraId="406C97C6">
      <w:pPr>
        <w:pStyle w:val="4"/>
        <w:bidi w:val="0"/>
        <w:rPr>
          <w:rFonts w:hint="eastAsia"/>
          <w:color w:val="auto"/>
          <w:highlight w:val="none"/>
          <w:lang w:val="en-US" w:eastAsia="zh-CN"/>
        </w:rPr>
      </w:pPr>
      <w:r>
        <w:rPr>
          <w:rFonts w:hint="eastAsia"/>
          <w:color w:val="auto"/>
          <w:highlight w:val="none"/>
          <w:lang w:val="en-US" w:eastAsia="zh-CN"/>
        </w:rPr>
        <w:t>15. 询比失败情形</w:t>
      </w:r>
    </w:p>
    <w:p w14:paraId="18C0B506">
      <w:pPr>
        <w:bidi w:val="0"/>
        <w:rPr>
          <w:rFonts w:hint="eastAsia"/>
          <w:color w:val="auto"/>
          <w:highlight w:val="none"/>
          <w:lang w:val="en-US" w:eastAsia="zh-CN"/>
        </w:rPr>
      </w:pPr>
      <w:r>
        <w:rPr>
          <w:rFonts w:hint="eastAsia"/>
          <w:color w:val="auto"/>
          <w:highlight w:val="none"/>
          <w:lang w:val="en-US" w:eastAsia="zh-CN"/>
        </w:rPr>
        <w:t>15.1 出现以下情形本次询比失败：</w:t>
      </w:r>
    </w:p>
    <w:p w14:paraId="7242AEC3">
      <w:pPr>
        <w:bidi w:val="0"/>
        <w:rPr>
          <w:rFonts w:hint="eastAsia"/>
          <w:color w:val="auto"/>
          <w:highlight w:val="none"/>
        </w:rPr>
      </w:pPr>
      <w:r>
        <w:rPr>
          <w:rFonts w:hint="eastAsia"/>
          <w:color w:val="auto"/>
          <w:highlight w:val="none"/>
          <w:lang w:val="en-US" w:eastAsia="zh-CN"/>
        </w:rPr>
        <w:t>15.</w:t>
      </w:r>
      <w:r>
        <w:rPr>
          <w:rFonts w:hint="eastAsia"/>
          <w:color w:val="auto"/>
          <w:highlight w:val="none"/>
        </w:rPr>
        <w:t>1</w:t>
      </w:r>
      <w:r>
        <w:rPr>
          <w:rFonts w:hint="eastAsia"/>
          <w:color w:val="auto"/>
          <w:highlight w:val="none"/>
          <w:lang w:val="en-US" w:eastAsia="zh-CN"/>
        </w:rPr>
        <w:t>.1</w:t>
      </w:r>
      <w:r>
        <w:rPr>
          <w:rFonts w:hint="eastAsia"/>
          <w:color w:val="auto"/>
          <w:highlight w:val="none"/>
          <w:lang w:eastAsia="zh-CN"/>
        </w:rPr>
        <w:t xml:space="preserve"> </w:t>
      </w:r>
      <w:r>
        <w:rPr>
          <w:rFonts w:hint="eastAsia"/>
          <w:color w:val="auto"/>
          <w:highlight w:val="none"/>
          <w:lang w:val="en-US" w:eastAsia="zh-CN"/>
        </w:rPr>
        <w:t>首次询比的项目，截至</w:t>
      </w:r>
      <w:r>
        <w:rPr>
          <w:rFonts w:hint="eastAsia"/>
          <w:color w:val="auto"/>
          <w:highlight w:val="none"/>
          <w:lang w:eastAsia="zh-CN"/>
        </w:rPr>
        <w:t>响应截止时间</w:t>
      </w:r>
      <w:r>
        <w:rPr>
          <w:rFonts w:hint="eastAsia"/>
          <w:color w:val="auto"/>
          <w:highlight w:val="none"/>
        </w:rPr>
        <w:t>，</w:t>
      </w:r>
      <w:r>
        <w:rPr>
          <w:rFonts w:hint="eastAsia"/>
          <w:color w:val="auto"/>
          <w:highlight w:val="none"/>
          <w:lang w:val="en-US" w:eastAsia="zh-CN"/>
        </w:rPr>
        <w:t>响应人</w:t>
      </w:r>
      <w:r>
        <w:rPr>
          <w:rFonts w:hint="eastAsia"/>
          <w:color w:val="auto"/>
          <w:highlight w:val="none"/>
        </w:rPr>
        <w:t>少于</w:t>
      </w:r>
      <w:r>
        <w:rPr>
          <w:rFonts w:hint="eastAsia"/>
          <w:color w:val="auto"/>
          <w:highlight w:val="none"/>
          <w:lang w:val="en-US" w:eastAsia="zh-CN"/>
        </w:rPr>
        <w:t>3</w:t>
      </w:r>
      <w:r>
        <w:rPr>
          <w:rFonts w:hint="eastAsia"/>
          <w:color w:val="auto"/>
          <w:highlight w:val="none"/>
        </w:rPr>
        <w:t>个的</w:t>
      </w:r>
      <w:r>
        <w:rPr>
          <w:rFonts w:hint="eastAsia"/>
          <w:color w:val="auto"/>
          <w:highlight w:val="none"/>
          <w:lang w:eastAsia="zh-CN"/>
        </w:rPr>
        <w:t>。</w:t>
      </w:r>
    </w:p>
    <w:p w14:paraId="6442D59D">
      <w:pPr>
        <w:bidi w:val="0"/>
        <w:rPr>
          <w:rFonts w:hint="eastAsia"/>
          <w:color w:val="auto"/>
          <w:highlight w:val="none"/>
        </w:rPr>
      </w:pPr>
      <w:r>
        <w:rPr>
          <w:rFonts w:hint="eastAsia"/>
          <w:color w:val="auto"/>
          <w:highlight w:val="none"/>
          <w:lang w:val="en-US" w:eastAsia="zh-CN"/>
        </w:rPr>
        <w:t xml:space="preserve">15.1.2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响应</w:t>
      </w:r>
      <w:r>
        <w:rPr>
          <w:rFonts w:hint="eastAsia"/>
          <w:color w:val="auto"/>
          <w:highlight w:val="none"/>
        </w:rPr>
        <w:t>的。</w:t>
      </w:r>
    </w:p>
    <w:p w14:paraId="14BB18F3">
      <w:pPr>
        <w:bidi w:val="0"/>
        <w:rPr>
          <w:rFonts w:hint="eastAsia"/>
          <w:color w:val="auto"/>
          <w:highlight w:val="none"/>
          <w:lang w:val="en-US" w:eastAsia="zh-CN"/>
        </w:rPr>
      </w:pPr>
      <w:r>
        <w:rPr>
          <w:rFonts w:hint="eastAsia"/>
          <w:color w:val="auto"/>
          <w:highlight w:val="none"/>
          <w:lang w:val="en-US" w:eastAsia="zh-CN"/>
        </w:rPr>
        <w:t>15.1.3 法律法规规定的其他情形。</w:t>
      </w:r>
    </w:p>
    <w:p w14:paraId="1772C16C">
      <w:pPr>
        <w:bidi w:val="0"/>
        <w:rPr>
          <w:rFonts w:hint="eastAsia"/>
          <w:color w:val="auto"/>
          <w:highlight w:val="none"/>
          <w:lang w:val="en-US" w:eastAsia="zh-CN"/>
        </w:rPr>
      </w:pPr>
      <w:r>
        <w:rPr>
          <w:rFonts w:hint="eastAsia"/>
          <w:color w:val="auto"/>
          <w:highlight w:val="none"/>
          <w:lang w:val="en-US" w:eastAsia="zh-CN"/>
        </w:rPr>
        <w:t>15.2 重新询比和不再询比</w:t>
      </w:r>
    </w:p>
    <w:p w14:paraId="7EB71D72">
      <w:pPr>
        <w:bidi w:val="0"/>
        <w:rPr>
          <w:color w:val="auto"/>
          <w:highlight w:val="none"/>
          <w:lang w:val="en-US" w:eastAsia="zh-CN"/>
        </w:rPr>
      </w:pPr>
      <w:r>
        <w:rPr>
          <w:color w:val="auto"/>
          <w:highlight w:val="none"/>
          <w:lang w:val="en-US" w:eastAsia="zh-CN"/>
        </w:rPr>
        <w:t>重新</w:t>
      </w:r>
      <w:r>
        <w:rPr>
          <w:rFonts w:hint="eastAsia"/>
          <w:color w:val="auto"/>
          <w:highlight w:val="none"/>
          <w:lang w:val="en-US" w:eastAsia="zh-CN"/>
        </w:rPr>
        <w:t>询比</w:t>
      </w:r>
      <w:r>
        <w:rPr>
          <w:color w:val="auto"/>
          <w:highlight w:val="none"/>
          <w:lang w:val="en-US" w:eastAsia="zh-CN"/>
        </w:rPr>
        <w:t>的</w:t>
      </w:r>
      <w:r>
        <w:rPr>
          <w:rFonts w:hint="eastAsia"/>
          <w:color w:val="auto"/>
          <w:highlight w:val="none"/>
          <w:lang w:val="en-US" w:eastAsia="zh-CN"/>
        </w:rPr>
        <w:t>响应人</w:t>
      </w:r>
      <w:r>
        <w:rPr>
          <w:color w:val="auto"/>
          <w:highlight w:val="none"/>
          <w:lang w:val="en-US" w:eastAsia="zh-CN"/>
        </w:rPr>
        <w:t>仍然少于三个的，按照有关规定的程序开标和评审。重新</w:t>
      </w:r>
      <w:r>
        <w:rPr>
          <w:rFonts w:hint="eastAsia"/>
          <w:color w:val="auto"/>
          <w:highlight w:val="none"/>
          <w:lang w:val="en-US" w:eastAsia="zh-CN"/>
        </w:rPr>
        <w:t>询比</w:t>
      </w:r>
      <w:r>
        <w:rPr>
          <w:color w:val="auto"/>
          <w:highlight w:val="none"/>
          <w:lang w:val="en-US" w:eastAsia="zh-CN"/>
        </w:rPr>
        <w:t>经评审有有效</w:t>
      </w:r>
      <w:r>
        <w:rPr>
          <w:rFonts w:hint="eastAsia"/>
          <w:color w:val="auto"/>
          <w:highlight w:val="none"/>
          <w:lang w:val="en-US" w:eastAsia="zh-CN"/>
        </w:rPr>
        <w:t>响应人</w:t>
      </w:r>
      <w:r>
        <w:rPr>
          <w:color w:val="auto"/>
          <w:highlight w:val="none"/>
          <w:lang w:val="en-US" w:eastAsia="zh-CN"/>
        </w:rPr>
        <w:t>的，应当确定</w:t>
      </w:r>
      <w:r>
        <w:rPr>
          <w:rFonts w:hint="eastAsia"/>
          <w:color w:val="auto"/>
          <w:highlight w:val="none"/>
          <w:lang w:val="en-US" w:eastAsia="zh-CN"/>
        </w:rPr>
        <w:t>排名与成交供应商</w:t>
      </w:r>
      <w:r>
        <w:rPr>
          <w:color w:val="auto"/>
          <w:highlight w:val="none"/>
          <w:lang w:val="en-US" w:eastAsia="zh-CN"/>
        </w:rPr>
        <w:t>；无有效</w:t>
      </w:r>
      <w:r>
        <w:rPr>
          <w:rFonts w:hint="eastAsia"/>
          <w:color w:val="auto"/>
          <w:highlight w:val="none"/>
          <w:lang w:val="en-US" w:eastAsia="zh-CN"/>
        </w:rPr>
        <w:t>响应人</w:t>
      </w:r>
      <w:r>
        <w:rPr>
          <w:color w:val="auto"/>
          <w:highlight w:val="none"/>
          <w:lang w:val="en-US" w:eastAsia="zh-CN"/>
        </w:rPr>
        <w:t>的，可以不再进行</w:t>
      </w:r>
      <w:r>
        <w:rPr>
          <w:rFonts w:hint="eastAsia"/>
          <w:color w:val="auto"/>
          <w:highlight w:val="none"/>
          <w:lang w:val="en-US" w:eastAsia="zh-CN"/>
        </w:rPr>
        <w:t>询比</w:t>
      </w:r>
      <w:r>
        <w:rPr>
          <w:color w:val="auto"/>
          <w:highlight w:val="none"/>
          <w:lang w:val="en-US" w:eastAsia="zh-CN"/>
        </w:rPr>
        <w:t>。</w:t>
      </w:r>
    </w:p>
    <w:p w14:paraId="46BF7650">
      <w:pPr>
        <w:pStyle w:val="4"/>
        <w:bidi w:val="0"/>
        <w:rPr>
          <w:rFonts w:hint="eastAsia"/>
          <w:color w:val="auto"/>
          <w:highlight w:val="none"/>
          <w:lang w:eastAsia="zh-CN"/>
        </w:rPr>
      </w:pPr>
      <w:r>
        <w:rPr>
          <w:rFonts w:hint="eastAsia"/>
          <w:color w:val="auto"/>
          <w:highlight w:val="none"/>
          <w:lang w:val="en-US" w:eastAsia="zh-CN"/>
        </w:rPr>
        <w:t xml:space="preserve">16. </w:t>
      </w:r>
      <w:r>
        <w:rPr>
          <w:rFonts w:hint="eastAsia"/>
          <w:color w:val="auto"/>
          <w:highlight w:val="none"/>
        </w:rPr>
        <w:t>终止</w:t>
      </w:r>
      <w:bookmarkEnd w:id="46"/>
      <w:r>
        <w:rPr>
          <w:rFonts w:hint="eastAsia"/>
          <w:color w:val="auto"/>
          <w:highlight w:val="none"/>
          <w:lang w:eastAsia="zh-CN"/>
        </w:rPr>
        <w:t>询比</w:t>
      </w:r>
    </w:p>
    <w:p w14:paraId="6888BCD7">
      <w:pPr>
        <w:bidi w:val="0"/>
        <w:rPr>
          <w:color w:val="auto"/>
          <w:highlight w:val="none"/>
        </w:rPr>
      </w:pPr>
      <w:r>
        <w:rPr>
          <w:rFonts w:hint="eastAsia"/>
          <w:color w:val="auto"/>
          <w:highlight w:val="none"/>
          <w:lang w:val="en-US" w:eastAsia="zh-CN"/>
        </w:rPr>
        <w:t xml:space="preserve">16.1 </w:t>
      </w:r>
      <w:r>
        <w:rPr>
          <w:rFonts w:hint="eastAsia"/>
          <w:color w:val="auto"/>
          <w:highlight w:val="none"/>
        </w:rPr>
        <w:t>因情况发生变化或其他原因造成该项目取消的，本次</w:t>
      </w:r>
      <w:r>
        <w:rPr>
          <w:rFonts w:hint="eastAsia"/>
          <w:color w:val="auto"/>
          <w:highlight w:val="none"/>
          <w:lang w:eastAsia="zh-CN"/>
        </w:rPr>
        <w:t>询比</w:t>
      </w:r>
      <w:r>
        <w:rPr>
          <w:rFonts w:hint="eastAsia"/>
          <w:color w:val="auto"/>
          <w:highlight w:val="none"/>
        </w:rPr>
        <w:t>自动终止，双方互不承担责任，</w:t>
      </w:r>
      <w:r>
        <w:rPr>
          <w:rFonts w:hint="eastAsia"/>
          <w:color w:val="auto"/>
          <w:highlight w:val="none"/>
          <w:lang w:eastAsia="zh-CN"/>
        </w:rPr>
        <w:t>采购人</w:t>
      </w:r>
      <w:r>
        <w:rPr>
          <w:rFonts w:hint="eastAsia"/>
          <w:color w:val="auto"/>
          <w:highlight w:val="none"/>
          <w:lang w:val="en-US" w:eastAsia="zh-CN"/>
        </w:rPr>
        <w:t>有</w:t>
      </w:r>
      <w:r>
        <w:rPr>
          <w:rFonts w:hint="eastAsia"/>
          <w:color w:val="auto"/>
          <w:highlight w:val="none"/>
        </w:rPr>
        <w:t>息退还</w:t>
      </w:r>
      <w:r>
        <w:rPr>
          <w:rFonts w:hint="eastAsia"/>
          <w:color w:val="auto"/>
          <w:highlight w:val="none"/>
          <w:lang w:eastAsia="zh-CN"/>
        </w:rPr>
        <w:t>响应保证金</w:t>
      </w:r>
      <w:r>
        <w:rPr>
          <w:rFonts w:hint="eastAsia"/>
          <w:color w:val="auto"/>
          <w:highlight w:val="none"/>
        </w:rPr>
        <w:t>。</w:t>
      </w:r>
    </w:p>
    <w:p w14:paraId="181983AD">
      <w:pPr>
        <w:bidi w:val="0"/>
        <w:rPr>
          <w:color w:val="auto"/>
          <w:highlight w:val="none"/>
        </w:rPr>
      </w:pPr>
      <w:r>
        <w:rPr>
          <w:rFonts w:hint="eastAsia"/>
          <w:color w:val="auto"/>
          <w:highlight w:val="none"/>
          <w:lang w:val="en-US" w:eastAsia="zh-CN"/>
        </w:rPr>
        <w:t xml:space="preserve">16.2 </w:t>
      </w:r>
      <w:r>
        <w:rPr>
          <w:rFonts w:hint="eastAsia"/>
          <w:color w:val="auto"/>
          <w:highlight w:val="none"/>
        </w:rPr>
        <w:t>签订合同之前，</w:t>
      </w:r>
      <w:r>
        <w:rPr>
          <w:rFonts w:hint="eastAsia"/>
          <w:color w:val="auto"/>
          <w:highlight w:val="none"/>
          <w:lang w:eastAsia="zh-CN"/>
        </w:rPr>
        <w:t>采购人</w:t>
      </w:r>
      <w:r>
        <w:rPr>
          <w:rFonts w:hint="eastAsia"/>
          <w:color w:val="auto"/>
          <w:highlight w:val="none"/>
        </w:rPr>
        <w:t>发现</w:t>
      </w:r>
      <w:r>
        <w:rPr>
          <w:rFonts w:hint="eastAsia"/>
          <w:color w:val="auto"/>
          <w:highlight w:val="none"/>
          <w:lang w:eastAsia="zh-CN"/>
        </w:rPr>
        <w:t>成交</w:t>
      </w:r>
      <w:r>
        <w:rPr>
          <w:rFonts w:hint="eastAsia"/>
          <w:color w:val="auto"/>
          <w:highlight w:val="none"/>
          <w:lang w:val="en-US" w:eastAsia="zh-CN"/>
        </w:rPr>
        <w:t>供应商</w:t>
      </w:r>
      <w:r>
        <w:rPr>
          <w:rFonts w:hint="eastAsia"/>
          <w:color w:val="auto"/>
          <w:highlight w:val="none"/>
        </w:rPr>
        <w:t>经营、财务状况发生较大变化或存在违法行为，</w:t>
      </w:r>
      <w:r>
        <w:rPr>
          <w:rFonts w:hint="eastAsia"/>
          <w:color w:val="auto"/>
          <w:highlight w:val="none"/>
          <w:lang w:eastAsia="zh-CN"/>
        </w:rPr>
        <w:t>采购人</w:t>
      </w:r>
      <w:r>
        <w:rPr>
          <w:rFonts w:hint="eastAsia"/>
          <w:color w:val="auto"/>
          <w:highlight w:val="none"/>
        </w:rPr>
        <w:t>认为可能影响其履约能力的，</w:t>
      </w:r>
      <w:r>
        <w:rPr>
          <w:rFonts w:hint="eastAsia"/>
          <w:color w:val="auto"/>
          <w:highlight w:val="none"/>
          <w:lang w:eastAsia="zh-CN"/>
        </w:rPr>
        <w:t>采购人</w:t>
      </w:r>
      <w:r>
        <w:rPr>
          <w:rFonts w:hint="eastAsia"/>
          <w:color w:val="auto"/>
          <w:highlight w:val="none"/>
        </w:rPr>
        <w:t>可废除</w:t>
      </w:r>
      <w:r>
        <w:rPr>
          <w:rFonts w:hint="eastAsia"/>
          <w:color w:val="auto"/>
          <w:highlight w:val="none"/>
          <w:lang w:eastAsia="zh-CN"/>
        </w:rPr>
        <w:t>成交供应商</w:t>
      </w:r>
      <w:r>
        <w:rPr>
          <w:rFonts w:hint="eastAsia"/>
          <w:color w:val="auto"/>
          <w:highlight w:val="none"/>
        </w:rPr>
        <w:t>资格。</w:t>
      </w:r>
    </w:p>
    <w:p w14:paraId="4EA12CE0">
      <w:pPr>
        <w:pStyle w:val="4"/>
        <w:bidi w:val="0"/>
        <w:rPr>
          <w:color w:val="auto"/>
          <w:highlight w:val="none"/>
        </w:rPr>
      </w:pPr>
      <w:r>
        <w:rPr>
          <w:rFonts w:hint="eastAsia"/>
          <w:color w:val="auto"/>
          <w:highlight w:val="none"/>
          <w:lang w:val="en-US" w:eastAsia="zh-CN"/>
        </w:rPr>
        <w:t>17. 参与项目</w:t>
      </w:r>
      <w:r>
        <w:rPr>
          <w:rFonts w:hint="eastAsia"/>
          <w:color w:val="auto"/>
          <w:highlight w:val="none"/>
        </w:rPr>
        <w:t>费用</w:t>
      </w:r>
    </w:p>
    <w:p w14:paraId="0CF106F3">
      <w:pPr>
        <w:bidi w:val="0"/>
        <w:rPr>
          <w:color w:val="auto"/>
          <w:highlight w:val="none"/>
        </w:rPr>
      </w:pPr>
      <w:r>
        <w:rPr>
          <w:rFonts w:hint="eastAsia"/>
          <w:color w:val="auto"/>
          <w:highlight w:val="none"/>
          <w:lang w:eastAsia="zh-CN"/>
        </w:rPr>
        <w:t>响应人</w:t>
      </w:r>
      <w:r>
        <w:rPr>
          <w:rFonts w:hint="eastAsia"/>
          <w:color w:val="auto"/>
          <w:highlight w:val="none"/>
        </w:rPr>
        <w:t>参与本</w:t>
      </w:r>
      <w:r>
        <w:rPr>
          <w:rFonts w:hint="eastAsia"/>
          <w:color w:val="auto"/>
          <w:highlight w:val="none"/>
          <w:lang w:eastAsia="zh-CN"/>
        </w:rPr>
        <w:t>询比</w:t>
      </w:r>
      <w:r>
        <w:rPr>
          <w:rFonts w:hint="eastAsia"/>
          <w:color w:val="auto"/>
          <w:highlight w:val="none"/>
        </w:rPr>
        <w:t>项目时，一切与</w:t>
      </w:r>
      <w:r>
        <w:rPr>
          <w:rFonts w:hint="eastAsia"/>
          <w:color w:val="auto"/>
          <w:highlight w:val="none"/>
          <w:lang w:val="en-US" w:eastAsia="zh-CN"/>
        </w:rPr>
        <w:t>响应</w:t>
      </w:r>
      <w:r>
        <w:rPr>
          <w:rFonts w:hint="eastAsia"/>
          <w:color w:val="auto"/>
          <w:highlight w:val="none"/>
        </w:rPr>
        <w:t>有关的费用均由</w:t>
      </w:r>
      <w:r>
        <w:rPr>
          <w:rFonts w:hint="eastAsia"/>
          <w:color w:val="auto"/>
          <w:highlight w:val="none"/>
          <w:lang w:eastAsia="zh-CN"/>
        </w:rPr>
        <w:t>响应人</w:t>
      </w:r>
      <w:r>
        <w:rPr>
          <w:rFonts w:hint="eastAsia"/>
          <w:color w:val="auto"/>
          <w:highlight w:val="none"/>
        </w:rPr>
        <w:t>自理。</w:t>
      </w:r>
    </w:p>
    <w:p w14:paraId="7288CFD2">
      <w:pPr>
        <w:bidi w:val="0"/>
        <w:rPr>
          <w:rFonts w:eastAsia="宋体"/>
          <w:color w:val="auto"/>
          <w:highlight w:val="none"/>
          <w:lang w:val="en-US" w:eastAsia="zh-CN"/>
        </w:rPr>
      </w:pPr>
      <w:r>
        <w:rPr>
          <w:rFonts w:hint="eastAsia"/>
          <w:color w:val="auto"/>
          <w:highlight w:val="none"/>
        </w:rPr>
        <w:t>本项目</w:t>
      </w:r>
      <w:r>
        <w:rPr>
          <w:rFonts w:hint="eastAsia"/>
          <w:color w:val="auto"/>
          <w:highlight w:val="none"/>
          <w:lang w:val="en-US" w:eastAsia="zh-CN"/>
        </w:rPr>
        <w:t>交易</w:t>
      </w:r>
      <w:r>
        <w:rPr>
          <w:rFonts w:hint="eastAsia"/>
          <w:color w:val="auto"/>
          <w:highlight w:val="none"/>
        </w:rPr>
        <w:t>服务费</w:t>
      </w:r>
      <w:r>
        <w:rPr>
          <w:rFonts w:hint="eastAsia"/>
          <w:color w:val="auto"/>
          <w:highlight w:val="none"/>
          <w:lang w:val="en-US" w:eastAsia="zh-CN"/>
        </w:rPr>
        <w:t>按如下标准收取：</w:t>
      </w:r>
    </w:p>
    <w:p w14:paraId="513415AB">
      <w:pPr>
        <w:bidi w:val="0"/>
        <w:rPr>
          <w:rFonts w:hint="eastAsia"/>
          <w:color w:val="auto"/>
          <w:highlight w:val="none"/>
        </w:rPr>
      </w:pPr>
      <w:r>
        <w:rPr>
          <w:color w:val="auto"/>
          <w:highlight w:val="none"/>
        </w:rPr>
        <w:t>每个标段（包）采购成交总金额≤50万元的，按0.8万元/标段（包）收取</w:t>
      </w:r>
      <w:r>
        <w:rPr>
          <w:rFonts w:hint="eastAsia"/>
          <w:color w:val="auto"/>
          <w:highlight w:val="none"/>
          <w:lang w:eastAsia="zh-CN"/>
        </w:rPr>
        <w:t>。</w:t>
      </w:r>
    </w:p>
    <w:p w14:paraId="623FB548">
      <w:pPr>
        <w:bidi w:val="0"/>
        <w:rPr>
          <w:color w:val="auto"/>
          <w:highlight w:val="none"/>
        </w:rPr>
      </w:pPr>
      <w:r>
        <w:rPr>
          <w:color w:val="auto"/>
          <w:highlight w:val="none"/>
        </w:rPr>
        <w:t>每个标段（包）采购成交总金额＞50万元的，按</w:t>
      </w:r>
      <w:r>
        <w:rPr>
          <w:rFonts w:hint="eastAsia"/>
          <w:color w:val="auto"/>
          <w:highlight w:val="none"/>
          <w:lang w:val="en-US" w:eastAsia="zh-CN"/>
        </w:rPr>
        <w:t>下表</w:t>
      </w:r>
      <w:r>
        <w:rPr>
          <w:color w:val="auto"/>
          <w:highlight w:val="none"/>
        </w:rPr>
        <w:t>比例（按差额定率累进计算方式）收取交易服务费，不足1.5万元的，按1.5万元收取：</w:t>
      </w:r>
    </w:p>
    <w:p w14:paraId="70816B7C">
      <w:pPr>
        <w:rPr>
          <w:rFonts w:ascii="Times New Roman" w:hAnsi="Times New Roman" w:cs="Times New Roman"/>
          <w:color w:val="auto"/>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32C9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42D2E906">
            <w:pPr>
              <w:pStyle w:val="31"/>
              <w:bidi w:val="0"/>
              <w:rPr>
                <w:highlight w:val="none"/>
              </w:rPr>
            </w:pPr>
            <w:r>
              <w:rPr>
                <w:highlight w:val="none"/>
              </w:rPr>
              <w:t>每个标段（包）采购成交总金额</w:t>
            </w:r>
          </w:p>
        </w:tc>
        <w:tc>
          <w:tcPr>
            <w:tcW w:w="3394" w:type="dxa"/>
            <w:vAlign w:val="center"/>
          </w:tcPr>
          <w:p w14:paraId="3C0E29A1">
            <w:pPr>
              <w:pStyle w:val="31"/>
              <w:bidi w:val="0"/>
              <w:rPr>
                <w:highlight w:val="none"/>
              </w:rPr>
            </w:pPr>
            <w:r>
              <w:rPr>
                <w:highlight w:val="none"/>
              </w:rPr>
              <w:t>收费比例</w:t>
            </w:r>
          </w:p>
        </w:tc>
      </w:tr>
      <w:tr w14:paraId="5777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E565F7C">
            <w:pPr>
              <w:pStyle w:val="30"/>
              <w:bidi w:val="0"/>
              <w:jc w:val="center"/>
              <w:rPr>
                <w:highlight w:val="none"/>
              </w:rPr>
            </w:pPr>
            <w:r>
              <w:rPr>
                <w:highlight w:val="none"/>
              </w:rPr>
              <w:t>0-1000（含）万元</w:t>
            </w:r>
          </w:p>
        </w:tc>
        <w:tc>
          <w:tcPr>
            <w:tcW w:w="3394" w:type="dxa"/>
            <w:vAlign w:val="center"/>
          </w:tcPr>
          <w:p w14:paraId="5A2D0A50">
            <w:pPr>
              <w:pStyle w:val="30"/>
              <w:bidi w:val="0"/>
              <w:jc w:val="center"/>
              <w:rPr>
                <w:highlight w:val="none"/>
              </w:rPr>
            </w:pPr>
            <w:r>
              <w:rPr>
                <w:highlight w:val="none"/>
              </w:rPr>
              <w:t>5‰</w:t>
            </w:r>
          </w:p>
        </w:tc>
      </w:tr>
      <w:tr w14:paraId="2220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66C230D8">
            <w:pPr>
              <w:pStyle w:val="30"/>
              <w:bidi w:val="0"/>
              <w:jc w:val="center"/>
              <w:rPr>
                <w:highlight w:val="none"/>
              </w:rPr>
            </w:pPr>
            <w:r>
              <w:rPr>
                <w:highlight w:val="none"/>
              </w:rPr>
              <w:t>1000-3000（含）万元</w:t>
            </w:r>
          </w:p>
        </w:tc>
        <w:tc>
          <w:tcPr>
            <w:tcW w:w="3394" w:type="dxa"/>
            <w:vAlign w:val="center"/>
          </w:tcPr>
          <w:p w14:paraId="5BA8F0E4">
            <w:pPr>
              <w:pStyle w:val="30"/>
              <w:bidi w:val="0"/>
              <w:jc w:val="center"/>
              <w:rPr>
                <w:highlight w:val="none"/>
              </w:rPr>
            </w:pPr>
            <w:r>
              <w:rPr>
                <w:highlight w:val="none"/>
              </w:rPr>
              <w:t>2.5‰</w:t>
            </w:r>
          </w:p>
        </w:tc>
      </w:tr>
      <w:tr w14:paraId="3ABF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75CE11B">
            <w:pPr>
              <w:pStyle w:val="30"/>
              <w:bidi w:val="0"/>
              <w:jc w:val="center"/>
              <w:rPr>
                <w:highlight w:val="none"/>
              </w:rPr>
            </w:pPr>
            <w:r>
              <w:rPr>
                <w:highlight w:val="none"/>
              </w:rPr>
              <w:t>3000-10000（含）万元</w:t>
            </w:r>
          </w:p>
        </w:tc>
        <w:tc>
          <w:tcPr>
            <w:tcW w:w="3394" w:type="dxa"/>
            <w:vAlign w:val="center"/>
          </w:tcPr>
          <w:p w14:paraId="6859D1A1">
            <w:pPr>
              <w:pStyle w:val="30"/>
              <w:bidi w:val="0"/>
              <w:jc w:val="center"/>
              <w:rPr>
                <w:highlight w:val="none"/>
              </w:rPr>
            </w:pPr>
            <w:r>
              <w:rPr>
                <w:highlight w:val="none"/>
              </w:rPr>
              <w:t>1‰</w:t>
            </w:r>
          </w:p>
        </w:tc>
      </w:tr>
      <w:tr w14:paraId="6F27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369B5B1A">
            <w:pPr>
              <w:pStyle w:val="30"/>
              <w:bidi w:val="0"/>
              <w:jc w:val="center"/>
              <w:rPr>
                <w:highlight w:val="none"/>
              </w:rPr>
            </w:pPr>
            <w:r>
              <w:rPr>
                <w:highlight w:val="none"/>
              </w:rPr>
              <w:t>10000万元以上</w:t>
            </w:r>
          </w:p>
        </w:tc>
        <w:tc>
          <w:tcPr>
            <w:tcW w:w="3394" w:type="dxa"/>
            <w:vAlign w:val="center"/>
          </w:tcPr>
          <w:p w14:paraId="633BBEFC">
            <w:pPr>
              <w:pStyle w:val="30"/>
              <w:bidi w:val="0"/>
              <w:jc w:val="center"/>
              <w:rPr>
                <w:highlight w:val="none"/>
              </w:rPr>
            </w:pPr>
            <w:r>
              <w:rPr>
                <w:highlight w:val="none"/>
              </w:rPr>
              <w:t>0.5‰</w:t>
            </w:r>
          </w:p>
        </w:tc>
      </w:tr>
    </w:tbl>
    <w:p w14:paraId="74D0FE27">
      <w:pPr>
        <w:bidi w:val="0"/>
        <w:rPr>
          <w:color w:val="auto"/>
          <w:highlight w:val="none"/>
        </w:rPr>
      </w:pPr>
      <w:r>
        <w:rPr>
          <w:color w:val="auto"/>
          <w:highlight w:val="none"/>
        </w:rPr>
        <w:t>例如：某平台服务的某标段（包）采购成交总金额3200万元，计算</w:t>
      </w:r>
      <w:r>
        <w:rPr>
          <w:rFonts w:hint="eastAsia"/>
          <w:color w:val="auto"/>
          <w:highlight w:val="none"/>
          <w:lang w:eastAsia="zh-CN"/>
        </w:rPr>
        <w:t>交易服务费</w:t>
      </w:r>
      <w:r>
        <w:rPr>
          <w:color w:val="auto"/>
          <w:highlight w:val="none"/>
        </w:rPr>
        <w:t>收费额如下：</w:t>
      </w:r>
    </w:p>
    <w:p w14:paraId="03B1B050">
      <w:pPr>
        <w:bidi w:val="0"/>
        <w:rPr>
          <w:color w:val="auto"/>
          <w:highlight w:val="none"/>
        </w:rPr>
      </w:pPr>
      <w:r>
        <w:rPr>
          <w:color w:val="auto"/>
          <w:highlight w:val="none"/>
        </w:rPr>
        <w:t>1000万元×5‰=5万元</w:t>
      </w:r>
    </w:p>
    <w:p w14:paraId="2887DA20">
      <w:pPr>
        <w:bidi w:val="0"/>
        <w:rPr>
          <w:color w:val="auto"/>
          <w:highlight w:val="none"/>
        </w:rPr>
      </w:pPr>
      <w:r>
        <w:rPr>
          <w:color w:val="auto"/>
          <w:highlight w:val="none"/>
        </w:rPr>
        <w:t>（3000-1000）万元×2.5‰=5万元</w:t>
      </w:r>
    </w:p>
    <w:p w14:paraId="2AA2CBF0">
      <w:pPr>
        <w:bidi w:val="0"/>
        <w:rPr>
          <w:color w:val="auto"/>
          <w:highlight w:val="none"/>
        </w:rPr>
      </w:pPr>
      <w:r>
        <w:rPr>
          <w:color w:val="auto"/>
          <w:highlight w:val="none"/>
        </w:rPr>
        <w:t>（3200-3000）万元×1‰=0.2万元</w:t>
      </w:r>
    </w:p>
    <w:p w14:paraId="3503C22D">
      <w:pPr>
        <w:bidi w:val="0"/>
        <w:rPr>
          <w:color w:val="auto"/>
          <w:highlight w:val="none"/>
        </w:rPr>
      </w:pPr>
      <w:r>
        <w:rPr>
          <w:color w:val="auto"/>
          <w:highlight w:val="none"/>
        </w:rPr>
        <w:t>合计收费：=5+5+0.2=10.2万元</w:t>
      </w:r>
    </w:p>
    <w:p w14:paraId="555147D8">
      <w:pPr>
        <w:bidi w:val="0"/>
        <w:rPr>
          <w:rFonts w:hint="eastAsia"/>
          <w:color w:val="auto"/>
          <w:highlight w:val="none"/>
        </w:rPr>
      </w:pPr>
    </w:p>
    <w:p w14:paraId="25083806">
      <w:pPr>
        <w:bidi w:val="0"/>
        <w:rPr>
          <w:rFonts w:hint="eastAsia"/>
          <w:color w:val="auto"/>
          <w:highlight w:val="none"/>
          <w:lang w:eastAsia="zh-CN"/>
        </w:rPr>
      </w:pPr>
      <w:r>
        <w:rPr>
          <w:rFonts w:hint="eastAsia"/>
          <w:color w:val="auto"/>
          <w:highlight w:val="none"/>
          <w:lang w:val="en-US" w:eastAsia="zh-CN"/>
        </w:rPr>
        <w:t>交易服务费</w:t>
      </w:r>
      <w:r>
        <w:rPr>
          <w:rFonts w:hint="eastAsia"/>
          <w:color w:val="auto"/>
          <w:highlight w:val="none"/>
        </w:rPr>
        <w:t>由</w:t>
      </w:r>
      <w:r>
        <w:rPr>
          <w:rFonts w:hint="eastAsia"/>
          <w:color w:val="auto"/>
          <w:highlight w:val="none"/>
          <w:lang w:eastAsia="zh-CN"/>
        </w:rPr>
        <w:t>成交供应商</w:t>
      </w:r>
      <w:r>
        <w:rPr>
          <w:rFonts w:hint="eastAsia"/>
          <w:color w:val="auto"/>
          <w:highlight w:val="none"/>
        </w:rPr>
        <w:t>向重庆联合产权交易所集团股份有限公司支付。</w:t>
      </w:r>
      <w:r>
        <w:rPr>
          <w:rFonts w:hint="eastAsia"/>
          <w:color w:val="auto"/>
          <w:highlight w:val="none"/>
          <w:lang w:eastAsia="zh-CN"/>
        </w:rPr>
        <w:t>成交供应商</w:t>
      </w:r>
      <w:r>
        <w:rPr>
          <w:rFonts w:hint="eastAsia"/>
          <w:color w:val="auto"/>
          <w:highlight w:val="none"/>
        </w:rPr>
        <w:t>应在领取</w:t>
      </w:r>
      <w:r>
        <w:rPr>
          <w:rFonts w:hint="eastAsia"/>
          <w:color w:val="auto"/>
          <w:highlight w:val="none"/>
          <w:lang w:eastAsia="zh-CN"/>
        </w:rPr>
        <w:t>成交</w:t>
      </w:r>
      <w:r>
        <w:rPr>
          <w:rFonts w:hint="eastAsia"/>
          <w:color w:val="auto"/>
          <w:highlight w:val="none"/>
        </w:rPr>
        <w:t>通知书时一次性缴纳</w:t>
      </w:r>
      <w:r>
        <w:rPr>
          <w:rFonts w:hint="eastAsia"/>
          <w:color w:val="auto"/>
          <w:highlight w:val="none"/>
          <w:lang w:eastAsia="zh-CN"/>
        </w:rPr>
        <w:t>，请各响应人综合考虑进行报价。</w:t>
      </w:r>
    </w:p>
    <w:p w14:paraId="4A619AF7">
      <w:pPr>
        <w:rPr>
          <w:color w:val="auto"/>
          <w:highlight w:val="none"/>
        </w:rPr>
      </w:pPr>
    </w:p>
    <w:p w14:paraId="15981864">
      <w:pPr>
        <w:bidi w:val="0"/>
        <w:rPr>
          <w:color w:val="auto"/>
          <w:highlight w:val="none"/>
        </w:rPr>
      </w:pPr>
      <w:r>
        <w:rPr>
          <w:color w:val="auto"/>
          <w:highlight w:val="none"/>
        </w:rPr>
        <w:br w:type="page"/>
      </w:r>
    </w:p>
    <w:p w14:paraId="5F7A7535">
      <w:pPr>
        <w:pStyle w:val="3"/>
        <w:bidi w:val="0"/>
        <w:rPr>
          <w:rFonts w:hint="eastAsia"/>
          <w:color w:val="auto"/>
          <w:highlight w:val="none"/>
          <w:lang w:val="en-US" w:eastAsia="zh-CN"/>
        </w:rPr>
      </w:pPr>
      <w:bookmarkStart w:id="53" w:name="_Toc29189"/>
      <w:bookmarkStart w:id="54" w:name="_Toc7159"/>
      <w:bookmarkStart w:id="55" w:name="_Toc8817"/>
      <w:bookmarkStart w:id="56" w:name="_Toc25543"/>
      <w:r>
        <w:rPr>
          <w:rFonts w:hint="eastAsia"/>
          <w:color w:val="auto"/>
          <w:highlight w:val="none"/>
          <w:lang w:val="en-US" w:eastAsia="zh-CN"/>
        </w:rPr>
        <w:t>第三章 评审办法（综合评估法）</w:t>
      </w:r>
      <w:bookmarkEnd w:id="53"/>
      <w:bookmarkEnd w:id="54"/>
      <w:bookmarkEnd w:id="55"/>
      <w:bookmarkEnd w:id="56"/>
    </w:p>
    <w:p w14:paraId="5FC696A6">
      <w:pPr>
        <w:pStyle w:val="4"/>
        <w:bidi w:val="0"/>
        <w:rPr>
          <w:rFonts w:hint="eastAsia"/>
          <w:color w:val="auto"/>
          <w:highlight w:val="none"/>
        </w:rPr>
      </w:pPr>
      <w:bookmarkStart w:id="57" w:name="_Toc14810"/>
      <w:bookmarkStart w:id="58" w:name="_Toc11471"/>
      <w:bookmarkStart w:id="59" w:name="_Toc2028"/>
      <w:bookmarkStart w:id="60" w:name="_Toc27076"/>
      <w:r>
        <w:rPr>
          <w:rFonts w:hint="eastAsia"/>
          <w:color w:val="auto"/>
          <w:highlight w:val="none"/>
        </w:rPr>
        <w:t>评审办法前附表</w:t>
      </w:r>
      <w:bookmarkEnd w:id="57"/>
      <w:bookmarkEnd w:id="58"/>
      <w:bookmarkEnd w:id="59"/>
      <w:bookmarkEnd w:id="60"/>
    </w:p>
    <w:p w14:paraId="5D5CA8BB">
      <w:pPr>
        <w:bidi w:val="0"/>
        <w:rPr>
          <w:color w:val="auto"/>
          <w:highlight w:val="none"/>
        </w:rPr>
      </w:pPr>
      <w:r>
        <w:rPr>
          <w:color w:val="auto"/>
          <w:highlight w:val="none"/>
        </w:rPr>
        <w:t>若</w:t>
      </w:r>
      <w:r>
        <w:rPr>
          <w:rFonts w:hint="eastAsia"/>
          <w:color w:val="auto"/>
          <w:highlight w:val="none"/>
        </w:rPr>
        <w:t>评审办法前附表</w:t>
      </w:r>
      <w:r>
        <w:rPr>
          <w:color w:val="auto"/>
          <w:highlight w:val="none"/>
        </w:rPr>
        <w:t>与正文不一致的地方，以</w:t>
      </w:r>
      <w:r>
        <w:rPr>
          <w:rFonts w:hint="eastAsia"/>
          <w:color w:val="auto"/>
          <w:highlight w:val="none"/>
        </w:rPr>
        <w:t>评审办法前附表</w:t>
      </w:r>
      <w:r>
        <w:rPr>
          <w:color w:val="auto"/>
          <w:highlight w:val="none"/>
        </w:rPr>
        <w:t>为准。</w:t>
      </w:r>
    </w:p>
    <w:tbl>
      <w:tblPr>
        <w:tblStyle w:val="1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D90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00720C5">
            <w:pPr>
              <w:pStyle w:val="31"/>
              <w:bidi w:val="0"/>
              <w:rPr>
                <w:highlight w:val="none"/>
              </w:rPr>
            </w:pPr>
            <w:bookmarkStart w:id="61" w:name="CQZH1_07"/>
            <w:r>
              <w:rPr>
                <w:rFonts w:hint="eastAsia"/>
                <w:highlight w:val="none"/>
              </w:rPr>
              <w:t>条款号</w:t>
            </w:r>
          </w:p>
        </w:tc>
        <w:tc>
          <w:tcPr>
            <w:tcW w:w="1482" w:type="dxa"/>
            <w:vAlign w:val="center"/>
          </w:tcPr>
          <w:p w14:paraId="57B6204F">
            <w:pPr>
              <w:pStyle w:val="31"/>
              <w:bidi w:val="0"/>
              <w:rPr>
                <w:highlight w:val="none"/>
              </w:rPr>
            </w:pPr>
            <w:r>
              <w:rPr>
                <w:rFonts w:hint="eastAsia"/>
                <w:highlight w:val="none"/>
              </w:rPr>
              <w:t>评审因素</w:t>
            </w:r>
          </w:p>
        </w:tc>
        <w:tc>
          <w:tcPr>
            <w:tcW w:w="7162" w:type="dxa"/>
            <w:gridSpan w:val="3"/>
            <w:vAlign w:val="center"/>
          </w:tcPr>
          <w:p w14:paraId="759ADC8D">
            <w:pPr>
              <w:pStyle w:val="31"/>
              <w:bidi w:val="0"/>
              <w:rPr>
                <w:highlight w:val="none"/>
              </w:rPr>
            </w:pPr>
            <w:r>
              <w:rPr>
                <w:rFonts w:hint="eastAsia"/>
                <w:highlight w:val="none"/>
              </w:rPr>
              <w:t>评审标准</w:t>
            </w:r>
          </w:p>
        </w:tc>
      </w:tr>
      <w:tr w14:paraId="0522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C6D5238">
            <w:pPr>
              <w:pStyle w:val="30"/>
              <w:bidi w:val="0"/>
              <w:rPr>
                <w:rFonts w:hint="eastAsia"/>
                <w:highlight w:val="none"/>
                <w:lang w:val="en-US" w:eastAsia="zh-CN"/>
              </w:rPr>
            </w:pPr>
            <w:r>
              <w:rPr>
                <w:rFonts w:hint="eastAsia"/>
                <w:highlight w:val="none"/>
                <w:lang w:val="en-US" w:eastAsia="zh-CN"/>
              </w:rPr>
              <w:t>1</w:t>
            </w:r>
          </w:p>
        </w:tc>
        <w:tc>
          <w:tcPr>
            <w:tcW w:w="1482" w:type="dxa"/>
            <w:vAlign w:val="center"/>
          </w:tcPr>
          <w:p w14:paraId="6701722F">
            <w:pPr>
              <w:pStyle w:val="30"/>
              <w:bidi w:val="0"/>
              <w:rPr>
                <w:rFonts w:hint="eastAsia"/>
                <w:highlight w:val="none"/>
                <w:lang w:val="en-US" w:eastAsia="zh-CN"/>
              </w:rPr>
            </w:pPr>
            <w:r>
              <w:rPr>
                <w:rFonts w:hint="eastAsia"/>
                <w:highlight w:val="none"/>
              </w:rPr>
              <w:t>评</w:t>
            </w:r>
            <w:r>
              <w:rPr>
                <w:rFonts w:hint="eastAsia"/>
                <w:highlight w:val="none"/>
                <w:lang w:val="en-US" w:eastAsia="zh-CN"/>
              </w:rPr>
              <w:t>审</w:t>
            </w:r>
            <w:r>
              <w:rPr>
                <w:rFonts w:hint="eastAsia"/>
                <w:highlight w:val="none"/>
              </w:rPr>
              <w:t>办法</w:t>
            </w:r>
          </w:p>
        </w:tc>
        <w:tc>
          <w:tcPr>
            <w:tcW w:w="7162" w:type="dxa"/>
            <w:gridSpan w:val="3"/>
            <w:vAlign w:val="center"/>
          </w:tcPr>
          <w:p w14:paraId="694FCE0C">
            <w:pPr>
              <w:pStyle w:val="30"/>
              <w:bidi w:val="0"/>
              <w:rPr>
                <w:rFonts w:hint="eastAsia"/>
                <w:highlight w:val="none"/>
                <w:lang w:val="en-US" w:eastAsia="zh-CN"/>
              </w:rPr>
            </w:pPr>
            <w:r>
              <w:rPr>
                <w:rFonts w:hint="eastAsia"/>
                <w:highlight w:val="none"/>
                <w:lang w:val="en-US" w:eastAsia="zh-CN"/>
              </w:rPr>
              <w:t>本次评审采用综合评估法。评审委员会按照评审办法前附表第2.1 条规定的标准进行初步评审，初步评审</w:t>
            </w:r>
            <w:r>
              <w:rPr>
                <w:rFonts w:hint="eastAsia"/>
                <w:highlight w:val="none"/>
              </w:rPr>
              <w:t>合格的</w:t>
            </w:r>
            <w:r>
              <w:rPr>
                <w:rFonts w:hint="eastAsia"/>
                <w:highlight w:val="none"/>
                <w:lang w:val="en-US" w:eastAsia="zh-CN"/>
              </w:rPr>
              <w:t>响应人评审委员会按照评审办法前附表第2.2 条规定的评分标准进行打分，按得分由高到低顺序排序，但响应报价低于其成本的除外。综合评分相等时，以响应报价（含税）低的优先；响应报价（含税）也相等的，由评审委员会按照技术部分得分高</w:t>
            </w:r>
            <w:r>
              <w:rPr>
                <w:highlight w:val="none"/>
                <w:lang w:val="en-US" w:eastAsia="zh-CN"/>
              </w:rPr>
              <w:t>的优先</w:t>
            </w:r>
            <w:r>
              <w:rPr>
                <w:rFonts w:hint="eastAsia"/>
                <w:highlight w:val="none"/>
                <w:lang w:val="en-US" w:eastAsia="zh-CN"/>
              </w:rPr>
              <w:t>原则确定排名。根据项目所需成交供应商数量，按照排名顺序确定成交供应商。</w:t>
            </w:r>
          </w:p>
        </w:tc>
      </w:tr>
      <w:tr w14:paraId="0DF6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85F75F5">
            <w:pPr>
              <w:pStyle w:val="30"/>
              <w:bidi w:val="0"/>
              <w:rPr>
                <w:rFonts w:hint="eastAsia"/>
                <w:highlight w:val="none"/>
                <w:lang w:val="en-US" w:eastAsia="zh-CN"/>
              </w:rPr>
            </w:pPr>
            <w:r>
              <w:rPr>
                <w:rFonts w:hint="eastAsia"/>
                <w:highlight w:val="none"/>
                <w:lang w:val="en-US" w:eastAsia="zh-CN"/>
              </w:rPr>
              <w:t>2.1</w:t>
            </w:r>
          </w:p>
        </w:tc>
        <w:tc>
          <w:tcPr>
            <w:tcW w:w="1482" w:type="dxa"/>
            <w:vAlign w:val="center"/>
          </w:tcPr>
          <w:p w14:paraId="094A4A12">
            <w:pPr>
              <w:pStyle w:val="30"/>
              <w:bidi w:val="0"/>
              <w:rPr>
                <w:highlight w:val="none"/>
                <w:lang w:val="en-US" w:eastAsia="zh-CN"/>
              </w:rPr>
            </w:pPr>
            <w:r>
              <w:rPr>
                <w:rFonts w:hint="eastAsia"/>
                <w:highlight w:val="none"/>
                <w:lang w:val="en-US" w:eastAsia="zh-CN"/>
              </w:rPr>
              <w:t>初步评审标准</w:t>
            </w:r>
          </w:p>
        </w:tc>
        <w:tc>
          <w:tcPr>
            <w:tcW w:w="7162" w:type="dxa"/>
            <w:gridSpan w:val="3"/>
            <w:vAlign w:val="center"/>
          </w:tcPr>
          <w:p w14:paraId="2BE34627">
            <w:pPr>
              <w:pStyle w:val="30"/>
              <w:bidi w:val="0"/>
              <w:rPr>
                <w:rFonts w:hint="eastAsia"/>
                <w:highlight w:val="none"/>
                <w:lang w:val="en-US" w:eastAsia="zh-CN"/>
              </w:rPr>
            </w:pPr>
            <w:r>
              <w:rPr>
                <w:rFonts w:hint="eastAsia"/>
                <w:highlight w:val="none"/>
                <w:lang w:val="en-US" w:eastAsia="zh-CN"/>
              </w:rPr>
              <w:t>所有响应单位</w:t>
            </w:r>
            <w:r>
              <w:rPr>
                <w:rFonts w:hint="eastAsia"/>
                <w:highlight w:val="none"/>
              </w:rPr>
              <w:t>进行</w:t>
            </w:r>
            <w:r>
              <w:rPr>
                <w:rFonts w:hint="eastAsia"/>
                <w:highlight w:val="none"/>
                <w:lang w:val="en-US" w:eastAsia="zh-CN"/>
              </w:rPr>
              <w:t>初步评审</w:t>
            </w:r>
            <w:r>
              <w:rPr>
                <w:rFonts w:hint="eastAsia"/>
                <w:highlight w:val="none"/>
              </w:rPr>
              <w:t>。</w:t>
            </w:r>
            <w:r>
              <w:rPr>
                <w:rFonts w:hint="eastAsia"/>
                <w:highlight w:val="none"/>
                <w:lang w:val="en-US" w:eastAsia="zh-CN"/>
              </w:rPr>
              <w:t>初步评审</w:t>
            </w:r>
            <w:r>
              <w:rPr>
                <w:rFonts w:hint="eastAsia"/>
                <w:highlight w:val="none"/>
              </w:rPr>
              <w:t>内容：形式评审、资格评审、响应性评审。</w:t>
            </w:r>
          </w:p>
        </w:tc>
      </w:tr>
      <w:tr w14:paraId="044C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20" w:type="dxa"/>
            <w:vMerge w:val="restart"/>
            <w:vAlign w:val="center"/>
          </w:tcPr>
          <w:p w14:paraId="37C6AB49">
            <w:pPr>
              <w:pStyle w:val="30"/>
              <w:bidi w:val="0"/>
              <w:rPr>
                <w:rFonts w:hint="eastAsia" w:eastAsia="宋体"/>
                <w:highlight w:val="none"/>
                <w:lang w:eastAsia="zh-CN"/>
              </w:rPr>
            </w:pPr>
            <w:r>
              <w:rPr>
                <w:rFonts w:hint="eastAsia"/>
                <w:highlight w:val="none"/>
              </w:rPr>
              <w:t>2.1.</w:t>
            </w:r>
            <w:r>
              <w:rPr>
                <w:rFonts w:hint="eastAsia"/>
                <w:highlight w:val="none"/>
                <w:lang w:val="en-US" w:eastAsia="zh-CN"/>
              </w:rPr>
              <w:t>1</w:t>
            </w:r>
          </w:p>
        </w:tc>
        <w:tc>
          <w:tcPr>
            <w:tcW w:w="1482" w:type="dxa"/>
            <w:vMerge w:val="restart"/>
            <w:vAlign w:val="center"/>
          </w:tcPr>
          <w:p w14:paraId="550B26FD">
            <w:pPr>
              <w:pStyle w:val="30"/>
              <w:bidi w:val="0"/>
              <w:rPr>
                <w:rFonts w:hint="eastAsia"/>
                <w:highlight w:val="none"/>
              </w:rPr>
            </w:pPr>
            <w:r>
              <w:rPr>
                <w:rFonts w:hint="eastAsia"/>
                <w:highlight w:val="none"/>
                <w:lang w:val="en-US" w:eastAsia="zh-CN"/>
              </w:rPr>
              <w:t>形式</w:t>
            </w:r>
            <w:r>
              <w:rPr>
                <w:rFonts w:hint="eastAsia"/>
                <w:highlight w:val="none"/>
              </w:rPr>
              <w:t>评审标准</w:t>
            </w:r>
          </w:p>
        </w:tc>
        <w:tc>
          <w:tcPr>
            <w:tcW w:w="1686" w:type="dxa"/>
            <w:gridSpan w:val="2"/>
            <w:vAlign w:val="center"/>
          </w:tcPr>
          <w:p w14:paraId="2DF368DE">
            <w:pPr>
              <w:pStyle w:val="30"/>
              <w:bidi w:val="0"/>
              <w:rPr>
                <w:highlight w:val="none"/>
              </w:rPr>
            </w:pPr>
            <w:r>
              <w:rPr>
                <w:rFonts w:hint="eastAsia"/>
                <w:highlight w:val="none"/>
                <w:lang w:eastAsia="zh-CN"/>
              </w:rPr>
              <w:t>响应人</w:t>
            </w:r>
            <w:r>
              <w:rPr>
                <w:rFonts w:hint="eastAsia"/>
                <w:highlight w:val="none"/>
              </w:rPr>
              <w:t>名称</w:t>
            </w:r>
          </w:p>
        </w:tc>
        <w:tc>
          <w:tcPr>
            <w:tcW w:w="5476" w:type="dxa"/>
            <w:vAlign w:val="center"/>
          </w:tcPr>
          <w:p w14:paraId="34CD3E9C">
            <w:pPr>
              <w:pStyle w:val="30"/>
              <w:bidi w:val="0"/>
              <w:rPr>
                <w:highlight w:val="none"/>
              </w:rPr>
            </w:pPr>
            <w:r>
              <w:rPr>
                <w:rFonts w:hint="eastAsia"/>
                <w:highlight w:val="none"/>
              </w:rPr>
              <w:t>与</w:t>
            </w:r>
            <w:r>
              <w:rPr>
                <w:rFonts w:hint="eastAsia"/>
                <w:color w:val="auto"/>
                <w:highlight w:val="none"/>
                <w:lang w:val="en-US" w:eastAsia="zh-CN"/>
              </w:rPr>
              <w:t>律师事务所执业许可证</w:t>
            </w:r>
            <w:r>
              <w:rPr>
                <w:rFonts w:hint="eastAsia"/>
                <w:highlight w:val="none"/>
                <w:lang w:eastAsia="zh-CN"/>
              </w:rPr>
              <w:t>、</w:t>
            </w:r>
            <w:r>
              <w:rPr>
                <w:rFonts w:hint="eastAsia"/>
                <w:highlight w:val="none"/>
                <w:lang w:val="en-US" w:eastAsia="zh-CN"/>
              </w:rPr>
              <w:t>资格证明材料</w:t>
            </w:r>
            <w:r>
              <w:rPr>
                <w:rFonts w:hint="eastAsia"/>
                <w:highlight w:val="none"/>
              </w:rPr>
              <w:t>一致</w:t>
            </w:r>
          </w:p>
        </w:tc>
      </w:tr>
      <w:tr w14:paraId="6510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FC62BE5">
            <w:pPr>
              <w:rPr>
                <w:color w:val="auto"/>
                <w:highlight w:val="none"/>
              </w:rPr>
            </w:pPr>
          </w:p>
        </w:tc>
        <w:tc>
          <w:tcPr>
            <w:tcW w:w="1482" w:type="dxa"/>
            <w:vMerge w:val="continue"/>
            <w:textDirection w:val="tbRlV"/>
            <w:vAlign w:val="center"/>
          </w:tcPr>
          <w:p w14:paraId="36BF2160">
            <w:pPr>
              <w:rPr>
                <w:color w:val="auto"/>
                <w:highlight w:val="none"/>
              </w:rPr>
            </w:pPr>
          </w:p>
        </w:tc>
        <w:tc>
          <w:tcPr>
            <w:tcW w:w="1686" w:type="dxa"/>
            <w:gridSpan w:val="2"/>
            <w:vAlign w:val="center"/>
          </w:tcPr>
          <w:p w14:paraId="7077BB28">
            <w:pPr>
              <w:pStyle w:val="30"/>
              <w:bidi w:val="0"/>
              <w:rPr>
                <w:highlight w:val="none"/>
              </w:rPr>
            </w:pPr>
            <w:r>
              <w:rPr>
                <w:rFonts w:hint="eastAsia"/>
                <w:highlight w:val="none"/>
                <w:lang w:eastAsia="zh-CN"/>
              </w:rPr>
              <w:t>响应文件</w:t>
            </w:r>
            <w:r>
              <w:rPr>
                <w:rFonts w:hint="eastAsia"/>
                <w:highlight w:val="none"/>
              </w:rPr>
              <w:t>的签字盖章</w:t>
            </w:r>
          </w:p>
        </w:tc>
        <w:tc>
          <w:tcPr>
            <w:tcW w:w="5476" w:type="dxa"/>
            <w:vAlign w:val="center"/>
          </w:tcPr>
          <w:p w14:paraId="58FA6701">
            <w:pPr>
              <w:pStyle w:val="30"/>
              <w:bidi w:val="0"/>
              <w:rPr>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5.1 条</w:t>
            </w:r>
            <w:r>
              <w:rPr>
                <w:rFonts w:hint="eastAsia"/>
                <w:highlight w:val="none"/>
              </w:rPr>
              <w:t>规定</w:t>
            </w:r>
          </w:p>
        </w:tc>
      </w:tr>
      <w:tr w14:paraId="6363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1385E25">
            <w:pPr>
              <w:rPr>
                <w:color w:val="auto"/>
                <w:highlight w:val="none"/>
              </w:rPr>
            </w:pPr>
          </w:p>
        </w:tc>
        <w:tc>
          <w:tcPr>
            <w:tcW w:w="1482" w:type="dxa"/>
            <w:vMerge w:val="continue"/>
            <w:textDirection w:val="tbRlV"/>
            <w:vAlign w:val="center"/>
          </w:tcPr>
          <w:p w14:paraId="768AFC1B">
            <w:pPr>
              <w:rPr>
                <w:color w:val="auto"/>
                <w:highlight w:val="none"/>
              </w:rPr>
            </w:pPr>
          </w:p>
        </w:tc>
        <w:tc>
          <w:tcPr>
            <w:tcW w:w="1686" w:type="dxa"/>
            <w:gridSpan w:val="2"/>
            <w:vAlign w:val="center"/>
          </w:tcPr>
          <w:p w14:paraId="19B2A438">
            <w:pPr>
              <w:pStyle w:val="30"/>
              <w:bidi w:val="0"/>
              <w:rPr>
                <w:rFonts w:hint="eastAsia"/>
                <w:highlight w:val="none"/>
                <w:lang w:val="en-US" w:eastAsia="zh-CN"/>
              </w:rPr>
            </w:pPr>
            <w:r>
              <w:rPr>
                <w:rFonts w:hint="eastAsia"/>
                <w:highlight w:val="none"/>
                <w:lang w:eastAsia="zh-CN"/>
              </w:rPr>
              <w:t>响应文件的密封</w:t>
            </w:r>
          </w:p>
        </w:tc>
        <w:tc>
          <w:tcPr>
            <w:tcW w:w="5476" w:type="dxa"/>
            <w:vAlign w:val="center"/>
          </w:tcPr>
          <w:p w14:paraId="2B54B528">
            <w:pPr>
              <w:pStyle w:val="30"/>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5.2 条</w:t>
            </w:r>
            <w:r>
              <w:rPr>
                <w:rFonts w:hint="eastAsia"/>
                <w:highlight w:val="none"/>
              </w:rPr>
              <w:t>规定</w:t>
            </w:r>
          </w:p>
        </w:tc>
      </w:tr>
      <w:tr w14:paraId="4DBD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EC4C065">
            <w:pPr>
              <w:rPr>
                <w:color w:val="auto"/>
                <w:highlight w:val="none"/>
              </w:rPr>
            </w:pPr>
          </w:p>
        </w:tc>
        <w:tc>
          <w:tcPr>
            <w:tcW w:w="1482" w:type="dxa"/>
            <w:vMerge w:val="continue"/>
            <w:textDirection w:val="tbRlV"/>
            <w:vAlign w:val="center"/>
          </w:tcPr>
          <w:p w14:paraId="0FB5CE0A">
            <w:pPr>
              <w:rPr>
                <w:color w:val="auto"/>
                <w:highlight w:val="none"/>
              </w:rPr>
            </w:pPr>
          </w:p>
        </w:tc>
        <w:tc>
          <w:tcPr>
            <w:tcW w:w="1686" w:type="dxa"/>
            <w:gridSpan w:val="2"/>
            <w:vAlign w:val="center"/>
          </w:tcPr>
          <w:p w14:paraId="3CD85224">
            <w:pPr>
              <w:pStyle w:val="30"/>
              <w:bidi w:val="0"/>
              <w:rPr>
                <w:rFonts w:hint="eastAsia"/>
                <w:highlight w:val="none"/>
                <w:lang w:val="en-US" w:eastAsia="zh-CN"/>
              </w:rPr>
            </w:pPr>
            <w:r>
              <w:rPr>
                <w:rFonts w:hint="eastAsia"/>
                <w:highlight w:val="none"/>
                <w:lang w:eastAsia="zh-CN"/>
              </w:rPr>
              <w:t>响应文件格式</w:t>
            </w:r>
          </w:p>
        </w:tc>
        <w:tc>
          <w:tcPr>
            <w:tcW w:w="5476" w:type="dxa"/>
            <w:vAlign w:val="center"/>
          </w:tcPr>
          <w:p w14:paraId="1B070A1F">
            <w:pPr>
              <w:pStyle w:val="30"/>
              <w:bidi w:val="0"/>
              <w:rPr>
                <w:rFonts w:hint="eastAsia"/>
                <w:highlight w:val="none"/>
                <w:lang w:val="en-US" w:eastAsia="zh-CN"/>
              </w:rPr>
            </w:pPr>
            <w:r>
              <w:rPr>
                <w:rFonts w:hint="eastAsia"/>
                <w:highlight w:val="none"/>
              </w:rPr>
              <w:t>符合第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lang w:val="en-US" w:eastAsia="zh-CN"/>
              </w:rPr>
              <w:t>格式</w:t>
            </w:r>
            <w:r>
              <w:rPr>
                <w:rFonts w:hint="eastAsia"/>
                <w:highlight w:val="none"/>
              </w:rPr>
              <w:t>”的要求</w:t>
            </w:r>
            <w:r>
              <w:rPr>
                <w:rFonts w:hint="eastAsia"/>
                <w:highlight w:val="none"/>
                <w:lang w:eastAsia="zh-CN"/>
              </w:rPr>
              <w:t>；</w:t>
            </w:r>
          </w:p>
        </w:tc>
      </w:tr>
      <w:tr w14:paraId="31AA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60FD391">
            <w:pPr>
              <w:rPr>
                <w:color w:val="auto"/>
                <w:highlight w:val="none"/>
              </w:rPr>
            </w:pPr>
          </w:p>
        </w:tc>
        <w:tc>
          <w:tcPr>
            <w:tcW w:w="1482" w:type="dxa"/>
            <w:vMerge w:val="continue"/>
            <w:textDirection w:val="tbRlV"/>
            <w:vAlign w:val="center"/>
          </w:tcPr>
          <w:p w14:paraId="4F127D8D">
            <w:pPr>
              <w:rPr>
                <w:color w:val="auto"/>
                <w:highlight w:val="none"/>
              </w:rPr>
            </w:pPr>
          </w:p>
        </w:tc>
        <w:tc>
          <w:tcPr>
            <w:tcW w:w="1686" w:type="dxa"/>
            <w:gridSpan w:val="2"/>
            <w:vAlign w:val="center"/>
          </w:tcPr>
          <w:p w14:paraId="170C80E2">
            <w:pPr>
              <w:pStyle w:val="30"/>
              <w:bidi w:val="0"/>
              <w:rPr>
                <w:rFonts w:hint="eastAsia"/>
                <w:highlight w:val="none"/>
                <w:lang w:val="en-US" w:eastAsia="zh-CN"/>
              </w:rPr>
            </w:pPr>
            <w:r>
              <w:rPr>
                <w:rFonts w:hint="eastAsia"/>
                <w:highlight w:val="none"/>
                <w:lang w:val="en-US" w:eastAsia="zh-CN"/>
              </w:rPr>
              <w:t>响应文件组成</w:t>
            </w:r>
          </w:p>
        </w:tc>
        <w:tc>
          <w:tcPr>
            <w:tcW w:w="5476" w:type="dxa"/>
            <w:vAlign w:val="center"/>
          </w:tcPr>
          <w:p w14:paraId="46ED44C8">
            <w:pPr>
              <w:pStyle w:val="30"/>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4.1 条</w:t>
            </w:r>
            <w:r>
              <w:rPr>
                <w:rFonts w:hint="eastAsia"/>
                <w:highlight w:val="none"/>
              </w:rPr>
              <w:t>规定</w:t>
            </w:r>
            <w:r>
              <w:rPr>
                <w:rFonts w:hint="eastAsia"/>
                <w:highlight w:val="none"/>
                <w:lang w:eastAsia="zh-CN"/>
              </w:rPr>
              <w:t>，</w:t>
            </w:r>
            <w:r>
              <w:rPr>
                <w:rFonts w:hint="eastAsia"/>
                <w:highlight w:val="none"/>
              </w:rPr>
              <w:t>内容齐全、无遗漏</w:t>
            </w:r>
          </w:p>
        </w:tc>
      </w:tr>
      <w:tr w14:paraId="77D9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9C2F73D">
            <w:pPr>
              <w:rPr>
                <w:color w:val="auto"/>
                <w:highlight w:val="none"/>
              </w:rPr>
            </w:pPr>
          </w:p>
        </w:tc>
        <w:tc>
          <w:tcPr>
            <w:tcW w:w="1482" w:type="dxa"/>
            <w:vMerge w:val="continue"/>
            <w:textDirection w:val="tbRlV"/>
            <w:vAlign w:val="center"/>
          </w:tcPr>
          <w:p w14:paraId="44E576E6">
            <w:pPr>
              <w:rPr>
                <w:color w:val="auto"/>
                <w:highlight w:val="none"/>
              </w:rPr>
            </w:pPr>
          </w:p>
        </w:tc>
        <w:tc>
          <w:tcPr>
            <w:tcW w:w="1686" w:type="dxa"/>
            <w:gridSpan w:val="2"/>
            <w:vAlign w:val="center"/>
          </w:tcPr>
          <w:p w14:paraId="6FB6D9A4">
            <w:pPr>
              <w:pStyle w:val="30"/>
              <w:bidi w:val="0"/>
              <w:rPr>
                <w:rFonts w:hint="eastAsia"/>
                <w:sz w:val="18"/>
                <w:highlight w:val="none"/>
                <w:lang w:eastAsia="zh-CN"/>
              </w:rPr>
            </w:pPr>
            <w:r>
              <w:rPr>
                <w:rFonts w:hint="eastAsia"/>
                <w:sz w:val="18"/>
                <w:highlight w:val="none"/>
                <w:lang w:val="en-US" w:eastAsia="zh-CN"/>
              </w:rPr>
              <w:t>联合体</w:t>
            </w:r>
            <w:r>
              <w:rPr>
                <w:rFonts w:hint="eastAsia"/>
                <w:sz w:val="18"/>
                <w:highlight w:val="none"/>
                <w:lang w:eastAsia="zh-CN"/>
              </w:rPr>
              <w:t>响应</w:t>
            </w:r>
          </w:p>
        </w:tc>
        <w:tc>
          <w:tcPr>
            <w:tcW w:w="5476" w:type="dxa"/>
            <w:vAlign w:val="center"/>
          </w:tcPr>
          <w:p w14:paraId="3CC0DB2C">
            <w:pPr>
              <w:pStyle w:val="30"/>
              <w:bidi w:val="0"/>
              <w:rPr>
                <w:sz w:val="18"/>
                <w:highlight w:val="none"/>
              </w:rPr>
            </w:pPr>
            <w:r>
              <w:rPr>
                <w:rFonts w:hint="eastAsia"/>
                <w:sz w:val="18"/>
                <w:highlight w:val="none"/>
                <w:lang w:val="en-US" w:eastAsia="zh-CN"/>
              </w:rPr>
              <w:t xml:space="preserve">符合第一章“2. 响应人资格要求”规定      </w:t>
            </w:r>
          </w:p>
        </w:tc>
      </w:tr>
      <w:tr w14:paraId="0380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Align w:val="center"/>
          </w:tcPr>
          <w:p w14:paraId="637C607C">
            <w:pPr>
              <w:pStyle w:val="30"/>
              <w:bidi w:val="0"/>
              <w:ind w:firstLine="0"/>
              <w:rPr>
                <w:rFonts w:hint="eastAsia" w:eastAsia="宋体"/>
                <w:highlight w:val="none"/>
                <w:lang w:eastAsia="zh-CN"/>
              </w:rPr>
            </w:pPr>
            <w:r>
              <w:rPr>
                <w:rFonts w:hint="eastAsia"/>
                <w:highlight w:val="none"/>
              </w:rPr>
              <w:t>2.1.</w:t>
            </w:r>
            <w:r>
              <w:rPr>
                <w:rFonts w:hint="eastAsia"/>
                <w:highlight w:val="none"/>
                <w:lang w:val="en-US" w:eastAsia="zh-CN"/>
              </w:rPr>
              <w:t>2</w:t>
            </w:r>
          </w:p>
        </w:tc>
        <w:tc>
          <w:tcPr>
            <w:tcW w:w="1482" w:type="dxa"/>
            <w:vAlign w:val="center"/>
          </w:tcPr>
          <w:p w14:paraId="6345C2AC">
            <w:pPr>
              <w:pStyle w:val="30"/>
              <w:bidi w:val="0"/>
              <w:ind w:firstLine="0"/>
              <w:rPr>
                <w:highlight w:val="none"/>
              </w:rPr>
            </w:pPr>
            <w:r>
              <w:rPr>
                <w:rFonts w:hint="eastAsia"/>
                <w:highlight w:val="none"/>
              </w:rPr>
              <w:t>资格评审标准</w:t>
            </w:r>
          </w:p>
        </w:tc>
        <w:tc>
          <w:tcPr>
            <w:tcW w:w="1686" w:type="dxa"/>
            <w:gridSpan w:val="2"/>
            <w:vAlign w:val="center"/>
          </w:tcPr>
          <w:p w14:paraId="07E5AC28">
            <w:pPr>
              <w:pStyle w:val="30"/>
              <w:bidi w:val="0"/>
              <w:ind w:firstLine="0"/>
              <w:rPr>
                <w:rFonts w:hint="eastAsia"/>
                <w:highlight w:val="none"/>
                <w:lang w:val="en-US" w:eastAsia="zh-CN"/>
              </w:rPr>
            </w:pPr>
            <w:r>
              <w:rPr>
                <w:rFonts w:hint="eastAsia"/>
                <w:highlight w:val="none"/>
                <w:lang w:val="en-US" w:eastAsia="zh-CN"/>
              </w:rPr>
              <w:t>资格条件要求</w:t>
            </w:r>
          </w:p>
        </w:tc>
        <w:tc>
          <w:tcPr>
            <w:tcW w:w="5476" w:type="dxa"/>
            <w:vAlign w:val="center"/>
          </w:tcPr>
          <w:p w14:paraId="7184BC67">
            <w:pPr>
              <w:pStyle w:val="30"/>
              <w:bidi w:val="0"/>
              <w:ind w:firstLine="0"/>
              <w:rPr>
                <w:rFonts w:hint="eastAsia"/>
                <w:highlight w:val="none"/>
                <w:lang w:val="en-US" w:eastAsia="zh-CN"/>
              </w:rPr>
            </w:pPr>
            <w:r>
              <w:rPr>
                <w:rFonts w:hint="eastAsia"/>
                <w:highlight w:val="none"/>
              </w:rPr>
              <w:t>符合第</w:t>
            </w:r>
            <w:r>
              <w:rPr>
                <w:rFonts w:hint="eastAsia"/>
                <w:highlight w:val="none"/>
                <w:lang w:val="en-US" w:eastAsia="zh-CN"/>
              </w:rPr>
              <w:t>一</w:t>
            </w:r>
            <w:r>
              <w:rPr>
                <w:rFonts w:hint="eastAsia"/>
                <w:highlight w:val="none"/>
              </w:rPr>
              <w:t>章“</w:t>
            </w:r>
            <w:r>
              <w:rPr>
                <w:rFonts w:hint="eastAsia"/>
                <w:highlight w:val="none"/>
                <w:lang w:val="en-US" w:eastAsia="zh-CN"/>
              </w:rPr>
              <w:t xml:space="preserve">2. </w:t>
            </w:r>
            <w:r>
              <w:rPr>
                <w:rFonts w:hint="eastAsia"/>
                <w:highlight w:val="none"/>
                <w:lang w:eastAsia="zh-CN"/>
              </w:rPr>
              <w:t>响应人</w:t>
            </w:r>
            <w:r>
              <w:rPr>
                <w:rFonts w:hint="eastAsia"/>
                <w:highlight w:val="none"/>
                <w:lang w:val="en-US" w:eastAsia="zh-CN"/>
              </w:rPr>
              <w:t>资格要求</w:t>
            </w:r>
            <w:r>
              <w:rPr>
                <w:rFonts w:hint="eastAsia"/>
                <w:highlight w:val="none"/>
              </w:rPr>
              <w:t>”规定</w:t>
            </w:r>
          </w:p>
        </w:tc>
      </w:tr>
      <w:tr w14:paraId="0811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20" w:type="dxa"/>
            <w:vMerge w:val="restart"/>
            <w:vAlign w:val="center"/>
          </w:tcPr>
          <w:p w14:paraId="7AD97296">
            <w:pPr>
              <w:pStyle w:val="30"/>
              <w:bidi w:val="0"/>
              <w:rPr>
                <w:highlight w:val="none"/>
              </w:rPr>
            </w:pPr>
            <w:r>
              <w:rPr>
                <w:rFonts w:hint="eastAsia"/>
                <w:highlight w:val="none"/>
              </w:rPr>
              <w:t>2.1.3</w:t>
            </w:r>
          </w:p>
        </w:tc>
        <w:tc>
          <w:tcPr>
            <w:tcW w:w="1482" w:type="dxa"/>
            <w:vMerge w:val="restart"/>
            <w:vAlign w:val="center"/>
          </w:tcPr>
          <w:p w14:paraId="13A7A2D3">
            <w:pPr>
              <w:pStyle w:val="30"/>
              <w:bidi w:val="0"/>
              <w:rPr>
                <w:highlight w:val="none"/>
              </w:rPr>
            </w:pPr>
            <w:r>
              <w:rPr>
                <w:rFonts w:hint="eastAsia"/>
                <w:highlight w:val="none"/>
              </w:rPr>
              <w:t>响应性评审标准</w:t>
            </w:r>
          </w:p>
        </w:tc>
        <w:tc>
          <w:tcPr>
            <w:tcW w:w="1686" w:type="dxa"/>
            <w:gridSpan w:val="2"/>
            <w:vAlign w:val="center"/>
          </w:tcPr>
          <w:p w14:paraId="0152173E">
            <w:pPr>
              <w:pStyle w:val="30"/>
              <w:bidi w:val="0"/>
              <w:rPr>
                <w:rFonts w:hint="eastAsia"/>
                <w:highlight w:val="none"/>
                <w:lang w:val="en-US" w:eastAsia="zh-CN"/>
              </w:rPr>
            </w:pPr>
            <w:r>
              <w:rPr>
                <w:rFonts w:hint="eastAsia"/>
                <w:highlight w:val="none"/>
                <w:lang w:eastAsia="zh-CN"/>
              </w:rPr>
              <w:t>响应</w:t>
            </w:r>
            <w:r>
              <w:rPr>
                <w:rFonts w:hint="eastAsia"/>
                <w:highlight w:val="none"/>
                <w:lang w:val="en-US" w:eastAsia="zh-CN"/>
              </w:rPr>
              <w:t>内容</w:t>
            </w:r>
          </w:p>
        </w:tc>
        <w:tc>
          <w:tcPr>
            <w:tcW w:w="5476" w:type="dxa"/>
            <w:vAlign w:val="center"/>
          </w:tcPr>
          <w:p w14:paraId="7BE94C3A">
            <w:pPr>
              <w:pStyle w:val="30"/>
              <w:bidi w:val="0"/>
              <w:rPr>
                <w:highlight w:val="none"/>
                <w:lang w:val="en-US" w:eastAsia="zh-CN"/>
              </w:rPr>
            </w:pPr>
            <w:r>
              <w:rPr>
                <w:rFonts w:hint="eastAsia"/>
                <w:highlight w:val="none"/>
                <w:lang w:val="en-US" w:eastAsia="zh-CN"/>
              </w:rPr>
              <w:t>1. 在响应承诺函中对第五章“项目要求”内容做出整体承诺；</w:t>
            </w:r>
          </w:p>
          <w:p w14:paraId="1A88B8E5">
            <w:pPr>
              <w:pStyle w:val="30"/>
              <w:bidi w:val="0"/>
              <w:rPr>
                <w:highlight w:val="none"/>
                <w:lang w:val="en-US" w:eastAsia="zh-CN"/>
              </w:rPr>
            </w:pPr>
            <w:r>
              <w:rPr>
                <w:rFonts w:hint="eastAsia"/>
                <w:highlight w:val="none"/>
                <w:lang w:val="en-US" w:eastAsia="zh-CN"/>
              </w:rPr>
              <w:t>2. 根据第一章“2. 响应人</w:t>
            </w:r>
            <w:r>
              <w:rPr>
                <w:highlight w:val="none"/>
                <w:lang w:val="en-US" w:eastAsia="zh-CN"/>
              </w:rPr>
              <w:t>资格要求”和</w:t>
            </w:r>
            <w:r>
              <w:rPr>
                <w:rFonts w:hint="eastAsia"/>
                <w:highlight w:val="none"/>
                <w:lang w:val="en-US" w:eastAsia="zh-CN"/>
              </w:rPr>
              <w:t>第五章</w:t>
            </w:r>
            <w:r>
              <w:rPr>
                <w:highlight w:val="none"/>
                <w:lang w:val="en-US" w:eastAsia="zh-CN"/>
              </w:rPr>
              <w:t>“项目要求”的要求规定，提供对应</w:t>
            </w:r>
            <w:r>
              <w:rPr>
                <w:rFonts w:hint="eastAsia"/>
                <w:highlight w:val="none"/>
                <w:lang w:val="en-US" w:eastAsia="zh-CN"/>
              </w:rPr>
              <w:t>资料</w:t>
            </w:r>
            <w:r>
              <w:rPr>
                <w:highlight w:val="none"/>
                <w:lang w:val="en-US" w:eastAsia="zh-CN"/>
              </w:rPr>
              <w:t>，内容齐全、无遗漏。</w:t>
            </w:r>
          </w:p>
        </w:tc>
      </w:tr>
      <w:tr w14:paraId="4D6F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8B0B885">
            <w:pPr>
              <w:rPr>
                <w:color w:val="auto"/>
                <w:highlight w:val="none"/>
              </w:rPr>
            </w:pPr>
          </w:p>
        </w:tc>
        <w:tc>
          <w:tcPr>
            <w:tcW w:w="1482" w:type="dxa"/>
            <w:vMerge w:val="continue"/>
          </w:tcPr>
          <w:p w14:paraId="12A1A836">
            <w:pPr>
              <w:rPr>
                <w:color w:val="auto"/>
                <w:highlight w:val="none"/>
              </w:rPr>
            </w:pPr>
          </w:p>
        </w:tc>
        <w:tc>
          <w:tcPr>
            <w:tcW w:w="1686" w:type="dxa"/>
            <w:gridSpan w:val="2"/>
            <w:vAlign w:val="center"/>
          </w:tcPr>
          <w:p w14:paraId="0E25B592">
            <w:pPr>
              <w:pStyle w:val="30"/>
              <w:bidi w:val="0"/>
              <w:rPr>
                <w:rFonts w:hint="eastAsia"/>
                <w:highlight w:val="none"/>
                <w:lang w:val="en-US" w:eastAsia="zh-CN"/>
              </w:rPr>
            </w:pPr>
            <w:r>
              <w:rPr>
                <w:rFonts w:hint="eastAsia"/>
                <w:highlight w:val="none"/>
                <w:lang w:eastAsia="zh-CN"/>
              </w:rPr>
              <w:t>响应文件份数</w:t>
            </w:r>
          </w:p>
        </w:tc>
        <w:tc>
          <w:tcPr>
            <w:tcW w:w="5476" w:type="dxa"/>
            <w:vAlign w:val="center"/>
          </w:tcPr>
          <w:p w14:paraId="2EACE49C">
            <w:pPr>
              <w:pStyle w:val="30"/>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5.1 条</w:t>
            </w:r>
            <w:r>
              <w:rPr>
                <w:rFonts w:hint="eastAsia"/>
                <w:highlight w:val="none"/>
              </w:rPr>
              <w:t>规定</w:t>
            </w:r>
          </w:p>
        </w:tc>
      </w:tr>
      <w:tr w14:paraId="1B1A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C089DB3">
            <w:pPr>
              <w:rPr>
                <w:color w:val="auto"/>
                <w:highlight w:val="none"/>
              </w:rPr>
            </w:pPr>
          </w:p>
        </w:tc>
        <w:tc>
          <w:tcPr>
            <w:tcW w:w="1482" w:type="dxa"/>
            <w:vMerge w:val="continue"/>
          </w:tcPr>
          <w:p w14:paraId="7106037C">
            <w:pPr>
              <w:rPr>
                <w:color w:val="auto"/>
                <w:highlight w:val="none"/>
              </w:rPr>
            </w:pPr>
          </w:p>
        </w:tc>
        <w:tc>
          <w:tcPr>
            <w:tcW w:w="1686" w:type="dxa"/>
            <w:gridSpan w:val="2"/>
            <w:vAlign w:val="center"/>
          </w:tcPr>
          <w:p w14:paraId="0EA88880">
            <w:pPr>
              <w:pStyle w:val="30"/>
              <w:bidi w:val="0"/>
              <w:rPr>
                <w:rFonts w:hint="eastAsia"/>
                <w:highlight w:val="none"/>
                <w:lang w:val="en-US" w:eastAsia="zh-CN"/>
              </w:rPr>
            </w:pPr>
            <w:r>
              <w:rPr>
                <w:rFonts w:hint="eastAsia"/>
                <w:highlight w:val="none"/>
                <w:lang w:eastAsia="zh-CN"/>
              </w:rPr>
              <w:t>响应方案唯一</w:t>
            </w:r>
          </w:p>
        </w:tc>
        <w:tc>
          <w:tcPr>
            <w:tcW w:w="5476" w:type="dxa"/>
            <w:vAlign w:val="center"/>
          </w:tcPr>
          <w:p w14:paraId="2121ECF0">
            <w:pPr>
              <w:pStyle w:val="30"/>
              <w:bidi w:val="0"/>
              <w:rPr>
                <w:rFonts w:hint="eastAsia"/>
                <w:highlight w:val="none"/>
                <w:lang w:val="en-US" w:eastAsia="zh-CN"/>
              </w:rPr>
            </w:pPr>
            <w:r>
              <w:rPr>
                <w:rFonts w:hint="eastAsia"/>
                <w:highlight w:val="none"/>
              </w:rPr>
              <w:t>只能有一个方案</w:t>
            </w:r>
            <w:r>
              <w:rPr>
                <w:rFonts w:hint="eastAsia"/>
                <w:highlight w:val="none"/>
                <w:lang w:eastAsia="zh-CN"/>
              </w:rPr>
              <w:t>响应</w:t>
            </w:r>
            <w:r>
              <w:rPr>
                <w:rFonts w:hint="eastAsia"/>
                <w:highlight w:val="none"/>
              </w:rPr>
              <w:t>。</w:t>
            </w:r>
          </w:p>
        </w:tc>
      </w:tr>
      <w:tr w14:paraId="4DA0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B242835">
            <w:pPr>
              <w:rPr>
                <w:color w:val="auto"/>
                <w:highlight w:val="none"/>
              </w:rPr>
            </w:pPr>
          </w:p>
        </w:tc>
        <w:tc>
          <w:tcPr>
            <w:tcW w:w="1482" w:type="dxa"/>
            <w:vMerge w:val="continue"/>
          </w:tcPr>
          <w:p w14:paraId="1C1A72CB">
            <w:pPr>
              <w:rPr>
                <w:color w:val="auto"/>
                <w:highlight w:val="none"/>
              </w:rPr>
            </w:pPr>
          </w:p>
        </w:tc>
        <w:tc>
          <w:tcPr>
            <w:tcW w:w="1686" w:type="dxa"/>
            <w:gridSpan w:val="2"/>
            <w:vAlign w:val="center"/>
          </w:tcPr>
          <w:p w14:paraId="62CCC7C8">
            <w:pPr>
              <w:pStyle w:val="30"/>
              <w:bidi w:val="0"/>
              <w:rPr>
                <w:rFonts w:hint="eastAsia"/>
                <w:highlight w:val="none"/>
              </w:rPr>
            </w:pPr>
            <w:r>
              <w:rPr>
                <w:rFonts w:hint="eastAsia"/>
                <w:highlight w:val="none"/>
                <w:lang w:eastAsia="zh-CN"/>
              </w:rPr>
              <w:t>响应报价</w:t>
            </w:r>
          </w:p>
        </w:tc>
        <w:tc>
          <w:tcPr>
            <w:tcW w:w="5476" w:type="dxa"/>
            <w:vAlign w:val="center"/>
          </w:tcPr>
          <w:p w14:paraId="4B643B44">
            <w:pPr>
              <w:pStyle w:val="30"/>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4.3 条</w:t>
            </w:r>
            <w:r>
              <w:rPr>
                <w:rFonts w:hint="eastAsia"/>
                <w:highlight w:val="none"/>
              </w:rPr>
              <w:t>规定</w:t>
            </w:r>
          </w:p>
        </w:tc>
      </w:tr>
      <w:tr w14:paraId="31BE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9B179B3">
            <w:pPr>
              <w:rPr>
                <w:color w:val="auto"/>
                <w:highlight w:val="none"/>
              </w:rPr>
            </w:pPr>
          </w:p>
        </w:tc>
        <w:tc>
          <w:tcPr>
            <w:tcW w:w="1482" w:type="dxa"/>
            <w:vMerge w:val="continue"/>
          </w:tcPr>
          <w:p w14:paraId="0F447F41">
            <w:pPr>
              <w:rPr>
                <w:color w:val="auto"/>
                <w:highlight w:val="none"/>
              </w:rPr>
            </w:pPr>
          </w:p>
        </w:tc>
        <w:tc>
          <w:tcPr>
            <w:tcW w:w="1686" w:type="dxa"/>
            <w:gridSpan w:val="2"/>
            <w:vAlign w:val="center"/>
          </w:tcPr>
          <w:p w14:paraId="2039CDC8">
            <w:pPr>
              <w:pStyle w:val="30"/>
              <w:bidi w:val="0"/>
              <w:rPr>
                <w:rFonts w:hint="eastAsia"/>
                <w:highlight w:val="none"/>
              </w:rPr>
            </w:pPr>
            <w:r>
              <w:rPr>
                <w:rFonts w:hint="eastAsia"/>
                <w:highlight w:val="none"/>
                <w:lang w:eastAsia="zh-CN"/>
              </w:rPr>
              <w:t>响应有效期</w:t>
            </w:r>
          </w:p>
        </w:tc>
        <w:tc>
          <w:tcPr>
            <w:tcW w:w="5476" w:type="dxa"/>
          </w:tcPr>
          <w:p w14:paraId="3C58107B">
            <w:pPr>
              <w:pStyle w:val="30"/>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4.4 条</w:t>
            </w:r>
            <w:r>
              <w:rPr>
                <w:rFonts w:hint="eastAsia"/>
                <w:highlight w:val="none"/>
              </w:rPr>
              <w:t>规定</w:t>
            </w:r>
          </w:p>
        </w:tc>
      </w:tr>
      <w:tr w14:paraId="7C3D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8A249A6">
            <w:pPr>
              <w:rPr>
                <w:color w:val="auto"/>
                <w:highlight w:val="none"/>
              </w:rPr>
            </w:pPr>
          </w:p>
        </w:tc>
        <w:tc>
          <w:tcPr>
            <w:tcW w:w="1482" w:type="dxa"/>
            <w:vMerge w:val="continue"/>
          </w:tcPr>
          <w:p w14:paraId="6124B38E">
            <w:pPr>
              <w:rPr>
                <w:color w:val="auto"/>
                <w:highlight w:val="none"/>
              </w:rPr>
            </w:pPr>
          </w:p>
        </w:tc>
        <w:tc>
          <w:tcPr>
            <w:tcW w:w="1686" w:type="dxa"/>
            <w:gridSpan w:val="2"/>
            <w:vAlign w:val="center"/>
          </w:tcPr>
          <w:p w14:paraId="170C5A9E">
            <w:pPr>
              <w:pStyle w:val="30"/>
              <w:bidi w:val="0"/>
              <w:rPr>
                <w:rFonts w:hint="eastAsia"/>
                <w:highlight w:val="none"/>
              </w:rPr>
            </w:pPr>
            <w:r>
              <w:rPr>
                <w:rFonts w:hint="eastAsia"/>
                <w:highlight w:val="none"/>
                <w:lang w:val="en-US" w:eastAsia="zh-CN"/>
              </w:rPr>
              <w:t>响应保证金</w:t>
            </w:r>
          </w:p>
        </w:tc>
        <w:tc>
          <w:tcPr>
            <w:tcW w:w="5476" w:type="dxa"/>
          </w:tcPr>
          <w:p w14:paraId="011F47D3">
            <w:pPr>
              <w:pStyle w:val="30"/>
              <w:bidi w:val="0"/>
              <w:rPr>
                <w:rFonts w:hint="eastAsia"/>
                <w:highlight w:val="none"/>
              </w:rPr>
            </w:pPr>
            <w:r>
              <w:rPr>
                <w:rFonts w:hint="eastAsia"/>
                <w:highlight w:val="none"/>
              </w:rPr>
              <w:t>按时足额缴纳响应保证金，以重庆市公共资源交易中心《投标保证金交纳情况一览表》为准。</w:t>
            </w:r>
          </w:p>
        </w:tc>
      </w:tr>
      <w:tr w14:paraId="0E0A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20" w:type="dxa"/>
            <w:vAlign w:val="center"/>
          </w:tcPr>
          <w:p w14:paraId="76F247F7">
            <w:pPr>
              <w:pStyle w:val="30"/>
              <w:bidi w:val="0"/>
              <w:rPr>
                <w:highlight w:val="none"/>
              </w:rPr>
            </w:pPr>
            <w:r>
              <w:rPr>
                <w:rFonts w:hint="eastAsia"/>
                <w:highlight w:val="none"/>
              </w:rPr>
              <w:t>2.2</w:t>
            </w:r>
          </w:p>
        </w:tc>
        <w:tc>
          <w:tcPr>
            <w:tcW w:w="1482" w:type="dxa"/>
            <w:vAlign w:val="center"/>
          </w:tcPr>
          <w:p w14:paraId="38CFA0C3">
            <w:pPr>
              <w:pStyle w:val="30"/>
              <w:bidi w:val="0"/>
              <w:rPr>
                <w:highlight w:val="none"/>
                <w:lang w:val="en-US" w:eastAsia="zh-CN"/>
              </w:rPr>
            </w:pPr>
            <w:r>
              <w:rPr>
                <w:rFonts w:hint="eastAsia"/>
                <w:highlight w:val="none"/>
                <w:lang w:val="en-US" w:eastAsia="zh-CN"/>
              </w:rPr>
              <w:t>详细评审</w:t>
            </w:r>
          </w:p>
        </w:tc>
        <w:tc>
          <w:tcPr>
            <w:tcW w:w="1686" w:type="dxa"/>
            <w:gridSpan w:val="2"/>
            <w:vAlign w:val="center"/>
          </w:tcPr>
          <w:p w14:paraId="5D2A038E">
            <w:pPr>
              <w:pStyle w:val="30"/>
              <w:bidi w:val="0"/>
              <w:rPr>
                <w:highlight w:val="none"/>
              </w:rPr>
            </w:pPr>
            <w:r>
              <w:rPr>
                <w:rFonts w:hint="eastAsia"/>
                <w:highlight w:val="none"/>
              </w:rPr>
              <w:t>分值构成与评分标准</w:t>
            </w:r>
          </w:p>
          <w:p w14:paraId="2C3FADFC">
            <w:pPr>
              <w:pStyle w:val="30"/>
              <w:bidi w:val="0"/>
              <w:rPr>
                <w:rFonts w:hint="eastAsia"/>
                <w:highlight w:val="none"/>
              </w:rPr>
            </w:pPr>
            <w:r>
              <w:rPr>
                <w:rFonts w:hint="eastAsia"/>
                <w:highlight w:val="none"/>
              </w:rPr>
              <w:t>(总分1OO分)</w:t>
            </w:r>
          </w:p>
        </w:tc>
        <w:tc>
          <w:tcPr>
            <w:tcW w:w="5476" w:type="dxa"/>
            <w:vAlign w:val="center"/>
          </w:tcPr>
          <w:p w14:paraId="5DC5E597">
            <w:pPr>
              <w:pStyle w:val="30"/>
              <w:rPr>
                <w:highlight w:val="none"/>
                <w:lang w:val="en-US" w:eastAsia="zh-CN"/>
              </w:rPr>
            </w:pPr>
            <w:r>
              <w:rPr>
                <w:highlight w:val="none"/>
                <w:lang w:val="en-US" w:eastAsia="zh-CN"/>
              </w:rPr>
              <w:t>详见《详细评分表》</w:t>
            </w:r>
          </w:p>
        </w:tc>
      </w:tr>
      <w:tr w14:paraId="74DB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20" w:type="dxa"/>
            <w:vAlign w:val="center"/>
          </w:tcPr>
          <w:p w14:paraId="202BA807">
            <w:pPr>
              <w:pStyle w:val="30"/>
              <w:bidi w:val="0"/>
              <w:rPr>
                <w:highlight w:val="none"/>
              </w:rPr>
            </w:pPr>
            <w:r>
              <w:rPr>
                <w:rFonts w:hint="eastAsia"/>
                <w:highlight w:val="none"/>
              </w:rPr>
              <w:t>3</w:t>
            </w:r>
          </w:p>
        </w:tc>
        <w:tc>
          <w:tcPr>
            <w:tcW w:w="1482" w:type="dxa"/>
            <w:vAlign w:val="center"/>
          </w:tcPr>
          <w:p w14:paraId="1428271E">
            <w:pPr>
              <w:pStyle w:val="30"/>
              <w:bidi w:val="0"/>
              <w:rPr>
                <w:highlight w:val="none"/>
              </w:rPr>
            </w:pPr>
            <w:r>
              <w:rPr>
                <w:rFonts w:hint="eastAsia"/>
                <w:highlight w:val="none"/>
              </w:rPr>
              <w:t>评审程序</w:t>
            </w:r>
          </w:p>
        </w:tc>
        <w:tc>
          <w:tcPr>
            <w:tcW w:w="7162" w:type="dxa"/>
            <w:gridSpan w:val="3"/>
          </w:tcPr>
          <w:p w14:paraId="5BD809FD">
            <w:pPr>
              <w:pStyle w:val="30"/>
              <w:bidi w:val="0"/>
              <w:rPr>
                <w:rFonts w:hint="eastAsia"/>
                <w:highlight w:val="none"/>
              </w:rPr>
            </w:pPr>
            <w:r>
              <w:rPr>
                <w:rFonts w:hint="eastAsia"/>
                <w:highlight w:val="none"/>
              </w:rPr>
              <w:t>1.初步评审前，按本章第3.1.3项的规定对</w:t>
            </w:r>
            <w:r>
              <w:rPr>
                <w:rFonts w:hint="eastAsia"/>
                <w:highlight w:val="none"/>
                <w:lang w:eastAsia="zh-CN"/>
              </w:rPr>
              <w:t>响应报价</w:t>
            </w:r>
            <w:r>
              <w:rPr>
                <w:rFonts w:hint="eastAsia"/>
                <w:highlight w:val="none"/>
              </w:rPr>
              <w:t>有算术性错误的进行算术性错误修正。</w:t>
            </w:r>
          </w:p>
          <w:p w14:paraId="1D6D267D">
            <w:pPr>
              <w:pStyle w:val="30"/>
              <w:bidi w:val="0"/>
              <w:rPr>
                <w:rFonts w:hint="eastAsia"/>
                <w:highlight w:val="none"/>
              </w:rPr>
            </w:pPr>
            <w:r>
              <w:rPr>
                <w:rFonts w:hint="eastAsia"/>
                <w:highlight w:val="none"/>
              </w:rPr>
              <w:t>2.</w:t>
            </w:r>
            <w:r>
              <w:rPr>
                <w:rFonts w:hint="eastAsia"/>
                <w:highlight w:val="none"/>
                <w:lang w:eastAsia="zh-CN"/>
              </w:rPr>
              <w:t>评审委员会</w:t>
            </w:r>
            <w:r>
              <w:rPr>
                <w:rFonts w:hint="eastAsia"/>
                <w:highlight w:val="none"/>
              </w:rPr>
              <w:t>对</w:t>
            </w:r>
            <w:r>
              <w:rPr>
                <w:rFonts w:hint="eastAsia"/>
                <w:highlight w:val="none"/>
                <w:lang w:eastAsia="zh-CN"/>
              </w:rPr>
              <w:t>响应文件</w:t>
            </w:r>
            <w:r>
              <w:rPr>
                <w:rFonts w:hint="eastAsia"/>
                <w:highlight w:val="none"/>
              </w:rPr>
              <w:t>进行初步评审。</w:t>
            </w:r>
          </w:p>
          <w:p w14:paraId="57E96379">
            <w:pPr>
              <w:pStyle w:val="30"/>
              <w:bidi w:val="0"/>
              <w:rPr>
                <w:highlight w:val="none"/>
              </w:rPr>
            </w:pPr>
            <w:r>
              <w:rPr>
                <w:rFonts w:hint="eastAsia"/>
                <w:highlight w:val="none"/>
                <w:lang w:val="en-US" w:eastAsia="zh-CN"/>
              </w:rPr>
              <w:t>3</w:t>
            </w:r>
            <w:r>
              <w:rPr>
                <w:rFonts w:hint="eastAsia"/>
                <w:highlight w:val="none"/>
              </w:rPr>
              <w:t>.初步评审合格的</w:t>
            </w:r>
            <w:r>
              <w:rPr>
                <w:rFonts w:hint="eastAsia"/>
                <w:highlight w:val="none"/>
                <w:lang w:eastAsia="zh-CN"/>
              </w:rPr>
              <w:t>响应文件</w:t>
            </w:r>
            <w:r>
              <w:rPr>
                <w:rFonts w:hint="eastAsia"/>
                <w:highlight w:val="none"/>
              </w:rPr>
              <w:t>进行</w:t>
            </w:r>
            <w:r>
              <w:rPr>
                <w:rFonts w:hint="eastAsia"/>
                <w:highlight w:val="none"/>
                <w:lang w:val="en-US" w:eastAsia="zh-CN"/>
              </w:rPr>
              <w:t>详细评审</w:t>
            </w:r>
            <w:r>
              <w:rPr>
                <w:rFonts w:hint="eastAsia"/>
                <w:highlight w:val="none"/>
              </w:rPr>
              <w:t>。主观评审部分由各专家独立评审打分，最后取平均得分，保留2位小数。</w:t>
            </w:r>
          </w:p>
          <w:p w14:paraId="3AE071E7">
            <w:pPr>
              <w:pStyle w:val="30"/>
              <w:bidi w:val="0"/>
              <w:rPr>
                <w:highlight w:val="none"/>
              </w:rPr>
            </w:pPr>
            <w:r>
              <w:rPr>
                <w:rFonts w:hint="eastAsia"/>
                <w:highlight w:val="none"/>
                <w:lang w:val="en-US" w:eastAsia="zh-CN"/>
              </w:rPr>
              <w:t>4</w:t>
            </w:r>
            <w:r>
              <w:rPr>
                <w:rFonts w:hint="eastAsia"/>
                <w:highlight w:val="none"/>
              </w:rPr>
              <w:t>.根据综合得分由高至低进行</w:t>
            </w:r>
            <w:r>
              <w:rPr>
                <w:rFonts w:hint="eastAsia"/>
                <w:highlight w:val="none"/>
                <w:lang w:val="en-US" w:eastAsia="zh-CN"/>
              </w:rPr>
              <w:t>排名</w:t>
            </w:r>
            <w:r>
              <w:rPr>
                <w:rFonts w:hint="eastAsia"/>
                <w:highlight w:val="none"/>
              </w:rPr>
              <w:t>。</w:t>
            </w:r>
          </w:p>
        </w:tc>
      </w:tr>
      <w:tr w14:paraId="1431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02" w:type="dxa"/>
            <w:gridSpan w:val="2"/>
            <w:vAlign w:val="center"/>
          </w:tcPr>
          <w:p w14:paraId="2D1526D3">
            <w:pPr>
              <w:pStyle w:val="30"/>
              <w:bidi w:val="0"/>
              <w:rPr>
                <w:highlight w:val="none"/>
              </w:rPr>
            </w:pPr>
            <w:r>
              <w:rPr>
                <w:rFonts w:hint="eastAsia"/>
                <w:highlight w:val="none"/>
              </w:rPr>
              <w:t>3.</w:t>
            </w:r>
            <w:r>
              <w:rPr>
                <w:rFonts w:hint="eastAsia"/>
                <w:highlight w:val="none"/>
                <w:lang w:val="en-US" w:eastAsia="zh-CN"/>
              </w:rPr>
              <w:t>3</w:t>
            </w:r>
            <w:r>
              <w:rPr>
                <w:rFonts w:hint="eastAsia"/>
                <w:highlight w:val="none"/>
              </w:rPr>
              <w:t>.3</w:t>
            </w:r>
          </w:p>
        </w:tc>
        <w:tc>
          <w:tcPr>
            <w:tcW w:w="1511" w:type="dxa"/>
            <w:vAlign w:val="center"/>
          </w:tcPr>
          <w:p w14:paraId="7A024E85">
            <w:pPr>
              <w:pStyle w:val="30"/>
              <w:bidi w:val="0"/>
              <w:rPr>
                <w:highlight w:val="none"/>
              </w:rPr>
            </w:pPr>
            <w:r>
              <w:rPr>
                <w:rFonts w:hint="eastAsia"/>
                <w:highlight w:val="none"/>
                <w:lang w:eastAsia="zh-CN"/>
              </w:rPr>
              <w:t>响应人</w:t>
            </w:r>
            <w:r>
              <w:rPr>
                <w:rFonts w:hint="eastAsia"/>
                <w:highlight w:val="none"/>
              </w:rPr>
              <w:t>得分</w:t>
            </w:r>
          </w:p>
        </w:tc>
        <w:tc>
          <w:tcPr>
            <w:tcW w:w="5651" w:type="dxa"/>
            <w:gridSpan w:val="2"/>
            <w:vAlign w:val="center"/>
          </w:tcPr>
          <w:p w14:paraId="745C339B">
            <w:pPr>
              <w:pStyle w:val="30"/>
              <w:bidi w:val="0"/>
              <w:rPr>
                <w:highlight w:val="none"/>
                <w:lang w:val="en-US" w:eastAsia="zh-CN"/>
              </w:rPr>
            </w:pPr>
            <w:r>
              <w:rPr>
                <w:rFonts w:hint="eastAsia"/>
                <w:highlight w:val="none"/>
                <w:lang w:eastAsia="zh-CN"/>
              </w:rPr>
              <w:t>响应人</w:t>
            </w:r>
            <w:r>
              <w:rPr>
                <w:rFonts w:hint="eastAsia"/>
                <w:highlight w:val="none"/>
              </w:rPr>
              <w:t>得分=</w:t>
            </w:r>
            <w:r>
              <w:rPr>
                <w:rFonts w:hint="eastAsia"/>
                <w:highlight w:val="none"/>
                <w:lang w:eastAsia="zh-CN"/>
              </w:rPr>
              <w:t>响应报价</w:t>
            </w:r>
            <w:r>
              <w:rPr>
                <w:rFonts w:hint="eastAsia"/>
                <w:highlight w:val="none"/>
              </w:rPr>
              <w:t>得分+商务部分得分</w:t>
            </w:r>
            <w:r>
              <w:rPr>
                <w:rFonts w:hint="eastAsia"/>
                <w:highlight w:val="none"/>
                <w:lang w:val="en-US" w:eastAsia="zh-CN"/>
              </w:rPr>
              <w:t>+技术部分得分</w:t>
            </w:r>
          </w:p>
        </w:tc>
      </w:tr>
      <w:bookmarkEnd w:id="61"/>
    </w:tbl>
    <w:p w14:paraId="3F44386E">
      <w:pPr>
        <w:ind w:firstLine="0" w:firstLineChars="0"/>
        <w:rPr>
          <w:rFonts w:ascii="宋体" w:hAnsi="宋体" w:cs="宋体"/>
          <w:snapToGrid w:val="0"/>
          <w:color w:val="auto"/>
          <w:sz w:val="21"/>
          <w:szCs w:val="21"/>
          <w:highlight w:val="none"/>
        </w:rPr>
      </w:pPr>
      <w:bookmarkStart w:id="62" w:name="_Toc21111"/>
      <w:bookmarkStart w:id="63" w:name="_Toc636"/>
    </w:p>
    <w:p w14:paraId="5760E6ED">
      <w:pPr>
        <w:ind w:firstLine="0" w:firstLineChars="0"/>
        <w:rPr>
          <w:rFonts w:ascii="宋体" w:hAnsi="宋体" w:cs="宋体"/>
          <w:snapToGrid w:val="0"/>
          <w:color w:val="auto"/>
          <w:sz w:val="21"/>
          <w:szCs w:val="21"/>
          <w:highlight w:val="none"/>
        </w:rPr>
      </w:pPr>
      <w:r>
        <w:rPr>
          <w:rFonts w:ascii="宋体" w:hAnsi="宋体" w:cs="宋体"/>
          <w:snapToGrid w:val="0"/>
          <w:color w:val="auto"/>
          <w:sz w:val="21"/>
          <w:szCs w:val="21"/>
          <w:highlight w:val="none"/>
        </w:rPr>
        <w:t>《详细评分表》</w:t>
      </w:r>
    </w:p>
    <w:tbl>
      <w:tblPr>
        <w:tblStyle w:val="15"/>
        <w:tblW w:w="5542" w:type="pct"/>
        <w:tblInd w:w="-45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23"/>
        <w:gridCol w:w="1034"/>
        <w:gridCol w:w="711"/>
        <w:gridCol w:w="6078"/>
      </w:tblGrid>
      <w:tr w14:paraId="7C196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5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7B62078">
            <w:pPr>
              <w:widowControl/>
              <w:spacing w:beforeAutospacing="0" w:afterAutospacing="0" w:line="280" w:lineRule="exact"/>
              <w:ind w:left="0" w:firstLine="0" w:firstLineChars="0"/>
              <w:jc w:val="center"/>
              <w:rPr>
                <w:rFonts w:hint="eastAsia" w:ascii="宋体" w:cs="宋体"/>
                <w:b/>
                <w:bCs/>
                <w:color w:val="auto"/>
                <w:kern w:val="0"/>
                <w:sz w:val="20"/>
                <w:highlight w:val="none"/>
                <w:lang w:bidi="ar-SA"/>
              </w:rPr>
            </w:pPr>
            <w:r>
              <w:rPr>
                <w:rFonts w:ascii="宋体" w:cs="宋体"/>
                <w:b/>
                <w:bCs/>
                <w:color w:val="auto"/>
                <w:kern w:val="0"/>
                <w:sz w:val="20"/>
                <w:highlight w:val="none"/>
                <w:lang w:bidi="ar-SA"/>
              </w:rPr>
              <w:t>分类</w:t>
            </w:r>
          </w:p>
        </w:tc>
        <w:tc>
          <w:tcPr>
            <w:tcW w:w="54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315170">
            <w:pPr>
              <w:widowControl/>
              <w:spacing w:beforeAutospacing="0" w:afterAutospacing="0" w:line="280" w:lineRule="exact"/>
              <w:ind w:left="0" w:firstLine="0" w:firstLineChars="0"/>
              <w:jc w:val="center"/>
              <w:rPr>
                <w:rFonts w:hint="eastAsia" w:ascii="宋体" w:cs="宋体"/>
                <w:color w:val="auto"/>
                <w:kern w:val="0"/>
                <w:sz w:val="20"/>
                <w:highlight w:val="none"/>
                <w:lang w:bidi="ar-SA"/>
              </w:rPr>
            </w:pPr>
            <w:r>
              <w:rPr>
                <w:rFonts w:ascii="宋体" w:cs="宋体"/>
                <w:b/>
                <w:bCs/>
                <w:color w:val="auto"/>
                <w:kern w:val="0"/>
                <w:sz w:val="20"/>
                <w:highlight w:val="none"/>
              </w:rPr>
              <w:t>评分指标</w:t>
            </w:r>
          </w:p>
        </w:tc>
        <w:tc>
          <w:tcPr>
            <w:tcW w:w="376" w:type="pct"/>
            <w:tcBorders>
              <w:top w:val="single" w:color="auto" w:sz="4" w:space="0"/>
              <w:left w:val="nil"/>
              <w:bottom w:val="single" w:color="auto" w:sz="4" w:space="0"/>
              <w:right w:val="single" w:color="auto" w:sz="4" w:space="0"/>
              <w:tl2br w:val="nil"/>
              <w:tr2bl w:val="nil"/>
            </w:tcBorders>
            <w:shd w:val="clear" w:color="auto" w:fill="auto"/>
            <w:vAlign w:val="center"/>
          </w:tcPr>
          <w:p w14:paraId="56FF645B">
            <w:pPr>
              <w:widowControl/>
              <w:spacing w:beforeAutospacing="0" w:afterAutospacing="0" w:line="280" w:lineRule="exact"/>
              <w:ind w:left="0" w:firstLine="0" w:firstLineChars="0"/>
              <w:jc w:val="center"/>
              <w:rPr>
                <w:rFonts w:hint="eastAsia" w:ascii="宋体" w:cs="宋体"/>
                <w:b/>
                <w:bCs/>
                <w:color w:val="auto"/>
                <w:kern w:val="0"/>
                <w:sz w:val="20"/>
                <w:highlight w:val="none"/>
                <w:lang w:bidi="ar-SA"/>
              </w:rPr>
            </w:pPr>
            <w:r>
              <w:rPr>
                <w:rFonts w:ascii="宋体" w:cs="宋体"/>
                <w:b/>
                <w:bCs/>
                <w:color w:val="auto"/>
                <w:kern w:val="0"/>
                <w:sz w:val="20"/>
                <w:highlight w:val="none"/>
                <w:lang w:bidi="ar-SA"/>
              </w:rPr>
              <w:t>分项分值</w:t>
            </w:r>
          </w:p>
        </w:tc>
        <w:tc>
          <w:tcPr>
            <w:tcW w:w="3216" w:type="pct"/>
            <w:tcBorders>
              <w:top w:val="single" w:color="auto" w:sz="4" w:space="0"/>
              <w:left w:val="nil"/>
              <w:bottom w:val="single" w:color="auto" w:sz="4" w:space="0"/>
              <w:right w:val="single" w:color="auto" w:sz="4" w:space="0"/>
              <w:tl2br w:val="nil"/>
              <w:tr2bl w:val="nil"/>
            </w:tcBorders>
            <w:shd w:val="clear" w:color="auto" w:fill="auto"/>
            <w:vAlign w:val="center"/>
          </w:tcPr>
          <w:p w14:paraId="37BEBC1F">
            <w:pPr>
              <w:widowControl/>
              <w:spacing w:beforeAutospacing="0" w:afterAutospacing="0" w:line="280" w:lineRule="exact"/>
              <w:ind w:left="0" w:firstLine="0" w:firstLineChars="0"/>
              <w:jc w:val="center"/>
              <w:rPr>
                <w:rFonts w:hint="eastAsia" w:ascii="宋体" w:cs="宋体"/>
                <w:color w:val="auto"/>
                <w:kern w:val="0"/>
                <w:sz w:val="20"/>
                <w:highlight w:val="none"/>
              </w:rPr>
            </w:pPr>
            <w:r>
              <w:rPr>
                <w:rFonts w:ascii="宋体" w:cs="宋体"/>
                <w:b/>
                <w:bCs/>
                <w:color w:val="auto"/>
                <w:kern w:val="0"/>
                <w:sz w:val="20"/>
                <w:highlight w:val="none"/>
              </w:rPr>
              <w:t>评分标准</w:t>
            </w:r>
          </w:p>
        </w:tc>
      </w:tr>
      <w:tr w14:paraId="6E6A1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5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28C9FF9">
            <w:pPr>
              <w:widowControl/>
              <w:spacing w:line="280" w:lineRule="exact"/>
              <w:ind w:left="0" w:firstLine="0" w:firstLineChars="0"/>
              <w:jc w:val="center"/>
              <w:rPr>
                <w:rFonts w:ascii="宋体" w:cs="宋体"/>
                <w:b/>
                <w:bCs/>
                <w:color w:val="auto"/>
                <w:kern w:val="0"/>
                <w:sz w:val="20"/>
                <w:highlight w:val="none"/>
              </w:rPr>
            </w:pPr>
            <w:r>
              <w:rPr>
                <w:rFonts w:hint="eastAsia" w:ascii="宋体" w:cs="宋体"/>
                <w:b/>
                <w:bCs/>
                <w:color w:val="auto"/>
                <w:kern w:val="0"/>
                <w:sz w:val="20"/>
                <w:highlight w:val="none"/>
              </w:rPr>
              <w:t>响应报价</w:t>
            </w:r>
            <w:r>
              <w:rPr>
                <w:rFonts w:ascii="宋体" w:cs="宋体"/>
                <w:b/>
                <w:bCs/>
                <w:color w:val="auto"/>
                <w:kern w:val="0"/>
                <w:sz w:val="20"/>
                <w:highlight w:val="none"/>
              </w:rPr>
              <w:t>得</w:t>
            </w:r>
            <w:r>
              <w:rPr>
                <w:rFonts w:hint="eastAsia" w:ascii="宋体" w:cs="宋体"/>
                <w:b/>
                <w:bCs/>
                <w:color w:val="auto"/>
                <w:kern w:val="0"/>
                <w:sz w:val="20"/>
                <w:highlight w:val="none"/>
              </w:rPr>
              <w:t>分</w:t>
            </w:r>
          </w:p>
          <w:p w14:paraId="6D7A4C51">
            <w:pPr>
              <w:widowControl/>
              <w:spacing w:line="280" w:lineRule="exact"/>
              <w:ind w:left="197" w:leftChars="94" w:firstLine="100" w:firstLineChars="50"/>
              <w:rPr>
                <w:color w:val="auto"/>
                <w:highlight w:val="none"/>
              </w:rPr>
            </w:pPr>
            <w:r>
              <w:rPr>
                <w:rFonts w:hint="eastAsia" w:ascii="宋体" w:cs="宋体"/>
                <w:b/>
                <w:bCs/>
                <w:color w:val="auto"/>
                <w:kern w:val="0"/>
                <w:sz w:val="20"/>
                <w:highlight w:val="none"/>
              </w:rPr>
              <w:t>（40分）</w:t>
            </w:r>
          </w:p>
        </w:tc>
        <w:tc>
          <w:tcPr>
            <w:tcW w:w="54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9A491E4">
            <w:pPr>
              <w:widowControl/>
              <w:spacing w:line="280" w:lineRule="exact"/>
              <w:ind w:left="0" w:firstLine="0" w:firstLineChars="0"/>
              <w:jc w:val="center"/>
              <w:rPr>
                <w:rFonts w:hint="eastAsia" w:ascii="宋体" w:eastAsia="宋体" w:cs="宋体"/>
                <w:color w:val="auto"/>
                <w:kern w:val="0"/>
                <w:sz w:val="20"/>
                <w:highlight w:val="none"/>
                <w:lang w:eastAsia="zh-CN"/>
              </w:rPr>
            </w:pPr>
            <w:r>
              <w:rPr>
                <w:rFonts w:ascii="宋体" w:cs="宋体"/>
                <w:color w:val="auto"/>
                <w:kern w:val="0"/>
                <w:sz w:val="20"/>
                <w:highlight w:val="none"/>
              </w:rPr>
              <w:t>响应</w:t>
            </w:r>
            <w:r>
              <w:rPr>
                <w:rFonts w:hint="eastAsia" w:ascii="宋体" w:cs="宋体"/>
                <w:color w:val="auto"/>
                <w:kern w:val="0"/>
                <w:sz w:val="20"/>
                <w:highlight w:val="none"/>
                <w:lang w:val="en-US" w:eastAsia="zh-CN"/>
              </w:rPr>
              <w:t>报价</w:t>
            </w:r>
          </w:p>
        </w:tc>
        <w:tc>
          <w:tcPr>
            <w:tcW w:w="376" w:type="pct"/>
            <w:tcBorders>
              <w:top w:val="single" w:color="auto" w:sz="4" w:space="0"/>
              <w:left w:val="nil"/>
              <w:bottom w:val="single" w:color="auto" w:sz="4" w:space="0"/>
              <w:right w:val="single" w:color="auto" w:sz="4" w:space="0"/>
              <w:tl2br w:val="nil"/>
              <w:tr2bl w:val="nil"/>
            </w:tcBorders>
            <w:shd w:val="clear" w:color="auto" w:fill="auto"/>
            <w:vAlign w:val="center"/>
          </w:tcPr>
          <w:p w14:paraId="12EBC0B2">
            <w:pPr>
              <w:widowControl/>
              <w:spacing w:line="280" w:lineRule="exact"/>
              <w:ind w:left="0" w:firstLine="0" w:firstLineChars="0"/>
              <w:jc w:val="center"/>
              <w:rPr>
                <w:rFonts w:ascii="宋体" w:cs="宋体"/>
                <w:b/>
                <w:bCs/>
                <w:color w:val="auto"/>
                <w:kern w:val="0"/>
                <w:sz w:val="20"/>
                <w:highlight w:val="none"/>
                <w:lang w:bidi="ar-SA"/>
              </w:rPr>
            </w:pPr>
            <w:r>
              <w:rPr>
                <w:rFonts w:ascii="宋体" w:cs="宋体"/>
                <w:b/>
                <w:bCs/>
                <w:color w:val="auto"/>
                <w:kern w:val="0"/>
                <w:sz w:val="20"/>
                <w:highlight w:val="none"/>
                <w:lang w:bidi="ar-SA"/>
              </w:rPr>
              <w:t>40</w:t>
            </w:r>
          </w:p>
        </w:tc>
        <w:tc>
          <w:tcPr>
            <w:tcW w:w="3216" w:type="pct"/>
            <w:tcBorders>
              <w:top w:val="single" w:color="auto" w:sz="4" w:space="0"/>
              <w:left w:val="nil"/>
              <w:bottom w:val="single" w:color="auto" w:sz="4" w:space="0"/>
              <w:right w:val="single" w:color="auto" w:sz="4" w:space="0"/>
              <w:tl2br w:val="nil"/>
              <w:tr2bl w:val="nil"/>
            </w:tcBorders>
            <w:shd w:val="clear" w:color="auto" w:fill="auto"/>
            <w:vAlign w:val="center"/>
          </w:tcPr>
          <w:p w14:paraId="650BB6B4">
            <w:pPr>
              <w:pStyle w:val="30"/>
              <w:spacing w:beforeAutospacing="0" w:afterAutospacing="0" w:line="280" w:lineRule="exact"/>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rPr>
              <w:t>1.</w:t>
            </w:r>
            <w:r>
              <w:rPr>
                <w:rFonts w:hint="eastAsia" w:ascii="宋体" w:hAnsi="宋体" w:cs="宋体"/>
                <w:kern w:val="0"/>
                <w:sz w:val="20"/>
                <w:szCs w:val="20"/>
                <w:highlight w:val="none"/>
                <w:lang w:val="en-US" w:eastAsia="zh-CN"/>
              </w:rPr>
              <w:t>对通过初步评审的响应人有效报价（含税），去掉其中最高及最低报价，以剩余有效报价的算术平均值确定评审基准价，基准分为40分。未参与评审基准价计算的响应报价，仍应参加计算相应分值。</w:t>
            </w:r>
          </w:p>
          <w:p w14:paraId="0C43F99D">
            <w:pPr>
              <w:pStyle w:val="30"/>
              <w:spacing w:beforeAutospacing="0" w:afterAutospacing="0" w:line="280" w:lineRule="exact"/>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2.计算各有效报价与评审基准价的偏离度。偏离度=（有效报价/评审基准价-1）*100%；</w:t>
            </w:r>
          </w:p>
          <w:p w14:paraId="2953B41A">
            <w:pPr>
              <w:pStyle w:val="30"/>
              <w:spacing w:beforeAutospacing="0" w:afterAutospacing="0" w:line="280" w:lineRule="exact"/>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3.报价向上每偏离基准价的1%扣1分；扣完为止，不足1%的不予扣减；</w:t>
            </w:r>
          </w:p>
          <w:p w14:paraId="73632ADD">
            <w:pPr>
              <w:widowControl/>
              <w:spacing w:beforeAutospacing="0" w:afterAutospacing="0" w:line="280" w:lineRule="exact"/>
              <w:ind w:left="0" w:firstLine="0" w:firstLineChars="0"/>
              <w:rPr>
                <w:rFonts w:ascii="宋体" w:cs="宋体"/>
                <w:b/>
                <w:bCs/>
                <w:color w:val="auto"/>
                <w:kern w:val="0"/>
                <w:sz w:val="20"/>
                <w:highlight w:val="none"/>
              </w:rPr>
            </w:pPr>
            <w:r>
              <w:rPr>
                <w:rFonts w:hint="eastAsia" w:ascii="宋体" w:hAnsi="宋体" w:cs="宋体"/>
                <w:color w:val="auto"/>
                <w:kern w:val="0"/>
                <w:sz w:val="20"/>
                <w:szCs w:val="20"/>
                <w:highlight w:val="none"/>
                <w:lang w:val="en-US" w:eastAsia="zh-CN"/>
              </w:rPr>
              <w:t>4.向下偏离基准价10%以内的，不扣分；向下偏离基准价超过10%的，在向下偏离基准价10%的基础上，向下偏离每多超过1%扣0.5分，扣完为止，不足1%的不予扣减。</w:t>
            </w:r>
          </w:p>
        </w:tc>
      </w:tr>
      <w:tr w14:paraId="01F0D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859"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4750C26">
            <w:pPr>
              <w:widowControl/>
              <w:spacing w:beforeAutospacing="0" w:afterAutospacing="0" w:line="280" w:lineRule="exact"/>
              <w:ind w:left="200" w:hanging="201" w:hangingChars="100"/>
              <w:rPr>
                <w:rFonts w:ascii="宋体" w:cs="宋体"/>
                <w:b/>
                <w:bCs/>
                <w:color w:val="auto"/>
                <w:kern w:val="0"/>
                <w:sz w:val="20"/>
                <w:highlight w:val="none"/>
                <w:lang w:bidi="ar-SA"/>
              </w:rPr>
            </w:pPr>
            <w:r>
              <w:rPr>
                <w:rFonts w:ascii="宋体" w:cs="宋体"/>
                <w:b/>
                <w:bCs/>
                <w:color w:val="auto"/>
                <w:kern w:val="0"/>
                <w:sz w:val="20"/>
                <w:highlight w:val="none"/>
                <w:lang w:bidi="ar-SA"/>
              </w:rPr>
              <w:t>商务</w:t>
            </w:r>
            <w:r>
              <w:rPr>
                <w:rFonts w:hint="eastAsia" w:ascii="宋体" w:cs="宋体"/>
                <w:b/>
                <w:bCs/>
                <w:color w:val="auto"/>
                <w:kern w:val="0"/>
                <w:sz w:val="20"/>
                <w:highlight w:val="none"/>
                <w:lang w:bidi="ar-SA"/>
              </w:rPr>
              <w:t>部分</w:t>
            </w:r>
            <w:r>
              <w:rPr>
                <w:rFonts w:ascii="宋体" w:cs="宋体"/>
                <w:b/>
                <w:bCs/>
                <w:color w:val="auto"/>
                <w:kern w:val="0"/>
                <w:sz w:val="20"/>
                <w:highlight w:val="none"/>
                <w:lang w:bidi="ar-SA"/>
              </w:rPr>
              <w:t>得</w:t>
            </w:r>
            <w:r>
              <w:rPr>
                <w:rFonts w:hint="eastAsia" w:ascii="宋体" w:cs="宋体"/>
                <w:b/>
                <w:bCs/>
                <w:color w:val="auto"/>
                <w:kern w:val="0"/>
                <w:sz w:val="20"/>
                <w:highlight w:val="none"/>
                <w:lang w:bidi="ar-SA"/>
              </w:rPr>
              <w:t>分</w:t>
            </w:r>
          </w:p>
          <w:p w14:paraId="3E010E79">
            <w:pPr>
              <w:widowControl/>
              <w:spacing w:line="280" w:lineRule="exact"/>
              <w:ind w:left="197" w:leftChars="94" w:firstLine="0" w:firstLineChars="0"/>
              <w:rPr>
                <w:rFonts w:ascii="宋体" w:cs="宋体"/>
                <w:b/>
                <w:bCs/>
                <w:color w:val="auto"/>
                <w:kern w:val="0"/>
                <w:sz w:val="20"/>
                <w:highlight w:val="none"/>
                <w:lang w:bidi="ar-SA"/>
              </w:rPr>
            </w:pPr>
            <w:r>
              <w:rPr>
                <w:rFonts w:hint="eastAsia" w:ascii="宋体" w:cs="宋体"/>
                <w:b/>
                <w:bCs/>
                <w:color w:val="auto"/>
                <w:kern w:val="0"/>
                <w:sz w:val="20"/>
                <w:highlight w:val="none"/>
                <w:lang w:bidi="ar-SA"/>
              </w:rPr>
              <w:t>（</w:t>
            </w:r>
            <w:r>
              <w:rPr>
                <w:rFonts w:ascii="宋体" w:cs="宋体"/>
                <w:b/>
                <w:bCs/>
                <w:color w:val="auto"/>
                <w:kern w:val="0"/>
                <w:sz w:val="20"/>
                <w:highlight w:val="none"/>
                <w:lang w:bidi="ar-SA"/>
              </w:rPr>
              <w:t>25</w:t>
            </w:r>
            <w:r>
              <w:rPr>
                <w:rFonts w:hint="eastAsia" w:ascii="宋体" w:cs="宋体"/>
                <w:b/>
                <w:bCs/>
                <w:color w:val="auto"/>
                <w:kern w:val="0"/>
                <w:sz w:val="20"/>
                <w:highlight w:val="none"/>
                <w:lang w:bidi="ar-SA"/>
              </w:rPr>
              <w:t>分）</w:t>
            </w:r>
          </w:p>
        </w:tc>
        <w:tc>
          <w:tcPr>
            <w:tcW w:w="54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5186743">
            <w:pPr>
              <w:widowControl/>
              <w:spacing w:beforeAutospacing="0" w:afterAutospacing="0" w:line="280" w:lineRule="exact"/>
              <w:ind w:left="0" w:firstLine="0" w:firstLineChars="0"/>
              <w:rPr>
                <w:rFonts w:hint="eastAsia" w:ascii="宋体" w:cs="宋体"/>
                <w:color w:val="auto"/>
                <w:kern w:val="0"/>
                <w:sz w:val="20"/>
                <w:highlight w:val="none"/>
                <w:lang w:bidi="ar-SA"/>
              </w:rPr>
            </w:pPr>
            <w:r>
              <w:rPr>
                <w:rFonts w:hint="eastAsia" w:ascii="宋体" w:cs="宋体"/>
                <w:color w:val="auto"/>
                <w:kern w:val="0"/>
                <w:sz w:val="20"/>
                <w:highlight w:val="none"/>
                <w:lang w:bidi="ar-SA"/>
              </w:rPr>
              <w:t>服务能力</w:t>
            </w:r>
          </w:p>
        </w:tc>
        <w:tc>
          <w:tcPr>
            <w:tcW w:w="37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45C77FD">
            <w:pPr>
              <w:widowControl/>
              <w:spacing w:beforeAutospacing="0" w:afterAutospacing="0" w:line="280" w:lineRule="exact"/>
              <w:ind w:left="0" w:firstLine="0" w:firstLineChars="0"/>
              <w:jc w:val="center"/>
              <w:rPr>
                <w:rFonts w:hint="eastAsia" w:ascii="宋体" w:eastAsia="宋体" w:cs="宋体"/>
                <w:b/>
                <w:bCs/>
                <w:color w:val="auto"/>
                <w:kern w:val="0"/>
                <w:sz w:val="20"/>
                <w:highlight w:val="none"/>
                <w:lang w:eastAsia="zh-CN" w:bidi="ar-SA"/>
              </w:rPr>
            </w:pPr>
            <w:r>
              <w:rPr>
                <w:rFonts w:ascii="宋体" w:cs="宋体"/>
                <w:b/>
                <w:bCs/>
                <w:color w:val="auto"/>
                <w:kern w:val="0"/>
                <w:sz w:val="20"/>
                <w:highlight w:val="none"/>
                <w:lang w:bidi="ar-SA"/>
              </w:rPr>
              <w:t>1</w:t>
            </w:r>
            <w:r>
              <w:rPr>
                <w:rFonts w:hint="eastAsia" w:ascii="宋体" w:cs="宋体"/>
                <w:b/>
                <w:bCs/>
                <w:color w:val="auto"/>
                <w:kern w:val="0"/>
                <w:sz w:val="20"/>
                <w:highlight w:val="none"/>
                <w:lang w:val="en-US" w:eastAsia="zh-CN" w:bidi="ar-SA"/>
              </w:rPr>
              <w:t>5</w:t>
            </w:r>
          </w:p>
        </w:tc>
        <w:tc>
          <w:tcPr>
            <w:tcW w:w="3216" w:type="pct"/>
            <w:tcBorders>
              <w:top w:val="single" w:color="auto" w:sz="4" w:space="0"/>
              <w:left w:val="nil"/>
              <w:bottom w:val="single" w:color="auto" w:sz="4" w:space="0"/>
              <w:right w:val="single" w:color="auto" w:sz="4" w:space="0"/>
              <w:tl2br w:val="nil"/>
              <w:tr2bl w:val="nil"/>
            </w:tcBorders>
            <w:shd w:val="clear" w:color="auto" w:fill="auto"/>
            <w:vAlign w:val="center"/>
          </w:tcPr>
          <w:p w14:paraId="6D6B6BF4">
            <w:pPr>
              <w:widowControl/>
              <w:spacing w:beforeAutospacing="0" w:afterAutospacing="0" w:line="280" w:lineRule="exact"/>
              <w:ind w:left="0" w:firstLine="0" w:firstLineChars="0"/>
              <w:jc w:val="left"/>
              <w:rPr>
                <w:rFonts w:ascii="宋体" w:cs="宋体"/>
                <w:color w:val="auto"/>
                <w:kern w:val="0"/>
                <w:sz w:val="20"/>
                <w:highlight w:val="none"/>
                <w:lang w:bidi="ar-SA"/>
              </w:rPr>
            </w:pPr>
            <w:r>
              <w:rPr>
                <w:rFonts w:hint="eastAsia" w:ascii="宋体" w:cs="宋体"/>
                <w:color w:val="auto"/>
                <w:kern w:val="0"/>
                <w:sz w:val="20"/>
                <w:highlight w:val="none"/>
                <w:lang w:val="en-US" w:eastAsia="zh-CN" w:bidi="ar-SA"/>
              </w:rPr>
              <w:t>1.</w:t>
            </w:r>
            <w:r>
              <w:rPr>
                <w:rFonts w:hint="eastAsia" w:ascii="宋体" w:cs="宋体"/>
                <w:color w:val="auto"/>
                <w:kern w:val="0"/>
                <w:sz w:val="20"/>
                <w:highlight w:val="none"/>
                <w:lang w:bidi="ar-SA"/>
              </w:rPr>
              <w:t>服务团队专业领域除</w:t>
            </w:r>
            <w:r>
              <w:rPr>
                <w:rFonts w:hint="eastAsia" w:ascii="宋体" w:cs="宋体"/>
                <w:color w:val="auto"/>
                <w:kern w:val="0"/>
                <w:sz w:val="20"/>
                <w:highlight w:val="none"/>
                <w:lang w:eastAsia="zh-CN" w:bidi="ar-SA"/>
              </w:rPr>
              <w:t>“</w:t>
            </w:r>
            <w:r>
              <w:rPr>
                <w:rFonts w:hint="eastAsia" w:ascii="宋体" w:cs="宋体"/>
                <w:color w:val="auto"/>
                <w:kern w:val="0"/>
                <w:sz w:val="20"/>
                <w:highlight w:val="none"/>
                <w:lang w:val="en-US" w:eastAsia="zh-CN" w:bidi="ar-SA"/>
              </w:rPr>
              <w:t>第一章2.7</w:t>
            </w:r>
            <w:r>
              <w:rPr>
                <w:rFonts w:hint="eastAsia" w:ascii="宋体" w:cs="宋体"/>
                <w:color w:val="auto"/>
                <w:kern w:val="0"/>
                <w:sz w:val="20"/>
                <w:highlight w:val="none"/>
                <w:lang w:bidi="ar-SA"/>
              </w:rPr>
              <w:t>基本资格</w:t>
            </w:r>
            <w:r>
              <w:rPr>
                <w:rFonts w:hint="eastAsia" w:ascii="宋体" w:cs="宋体"/>
                <w:color w:val="auto"/>
                <w:kern w:val="0"/>
                <w:sz w:val="20"/>
                <w:highlight w:val="none"/>
                <w:lang w:val="en-US" w:eastAsia="zh-CN" w:bidi="ar-SA"/>
              </w:rPr>
              <w:t>条件</w:t>
            </w:r>
            <w:r>
              <w:rPr>
                <w:rFonts w:hint="eastAsia" w:ascii="宋体" w:cs="宋体"/>
                <w:color w:val="auto"/>
                <w:kern w:val="0"/>
                <w:sz w:val="20"/>
                <w:highlight w:val="none"/>
                <w:lang w:eastAsia="zh-CN" w:bidi="ar-SA"/>
              </w:rPr>
              <w:t>”</w:t>
            </w:r>
            <w:r>
              <w:rPr>
                <w:rFonts w:hint="eastAsia" w:ascii="宋体" w:cs="宋体"/>
                <w:color w:val="auto"/>
                <w:kern w:val="0"/>
                <w:sz w:val="20"/>
                <w:highlight w:val="none"/>
                <w:lang w:val="en-US" w:eastAsia="zh-CN" w:bidi="ar-SA"/>
              </w:rPr>
              <w:t>要求的</w:t>
            </w:r>
            <w:r>
              <w:rPr>
                <w:rFonts w:hint="eastAsia" w:ascii="宋体" w:cs="宋体"/>
                <w:color w:val="auto"/>
                <w:kern w:val="0"/>
                <w:sz w:val="20"/>
                <w:highlight w:val="none"/>
                <w:lang w:bidi="ar-SA"/>
              </w:rPr>
              <w:t>外，每多1类加1分，本项最高</w:t>
            </w:r>
            <w:r>
              <w:rPr>
                <w:rFonts w:hint="eastAsia" w:ascii="宋体" w:cs="宋体"/>
                <w:color w:val="auto"/>
                <w:kern w:val="0"/>
                <w:sz w:val="20"/>
                <w:highlight w:val="none"/>
                <w:lang w:val="en-US" w:eastAsia="zh-CN" w:bidi="ar-SA"/>
              </w:rPr>
              <w:t>得10</w:t>
            </w:r>
            <w:r>
              <w:rPr>
                <w:rFonts w:hint="eastAsia" w:ascii="宋体" w:cs="宋体"/>
                <w:color w:val="auto"/>
                <w:kern w:val="0"/>
                <w:sz w:val="20"/>
                <w:highlight w:val="none"/>
                <w:lang w:bidi="ar-SA"/>
              </w:rPr>
              <w:t>分；【</w:t>
            </w:r>
            <w:r>
              <w:rPr>
                <w:rFonts w:hint="eastAsia" w:ascii="宋体" w:cs="宋体"/>
                <w:color w:val="auto"/>
                <w:kern w:val="0"/>
                <w:sz w:val="20"/>
                <w:highlight w:val="none"/>
                <w:lang w:val="en-US" w:eastAsia="zh-CN" w:bidi="ar-SA"/>
              </w:rPr>
              <w:t>评审委员会根据响应人</w:t>
            </w:r>
            <w:r>
              <w:rPr>
                <w:rFonts w:hint="eastAsia" w:ascii="宋体" w:cs="宋体"/>
                <w:color w:val="auto"/>
                <w:kern w:val="0"/>
                <w:sz w:val="20"/>
                <w:highlight w:val="none"/>
                <w:lang w:bidi="ar-SA"/>
              </w:rPr>
              <w:t>提供</w:t>
            </w:r>
            <w:r>
              <w:rPr>
                <w:rFonts w:hint="eastAsia" w:ascii="宋体" w:cs="宋体"/>
                <w:color w:val="auto"/>
                <w:kern w:val="0"/>
                <w:sz w:val="20"/>
                <w:highlight w:val="none"/>
                <w:lang w:val="en-US" w:eastAsia="zh-CN" w:bidi="ar-SA"/>
              </w:rPr>
              <w:t>的团队简介及佐证材料进行评审</w:t>
            </w:r>
            <w:r>
              <w:rPr>
                <w:rFonts w:hint="eastAsia" w:ascii="宋体" w:cs="宋体"/>
                <w:color w:val="auto"/>
                <w:kern w:val="0"/>
                <w:sz w:val="20"/>
                <w:highlight w:val="none"/>
                <w:lang w:bidi="ar-SA"/>
              </w:rPr>
              <w:t>】</w:t>
            </w:r>
            <w:r>
              <w:rPr>
                <w:rFonts w:hint="eastAsia" w:ascii="宋体" w:cs="宋体"/>
                <w:color w:val="auto"/>
                <w:kern w:val="0"/>
                <w:sz w:val="20"/>
                <w:highlight w:val="none"/>
                <w:lang w:bidi="ar-SA"/>
              </w:rPr>
              <w:br w:type="textWrapping"/>
            </w:r>
            <w:r>
              <w:rPr>
                <w:rFonts w:hint="eastAsia" w:ascii="宋体" w:cs="宋体"/>
                <w:color w:val="auto"/>
                <w:kern w:val="0"/>
                <w:sz w:val="20"/>
                <w:highlight w:val="none"/>
                <w:lang w:bidi="ar-SA"/>
              </w:rPr>
              <w:t>2.</w:t>
            </w:r>
            <w:r>
              <w:rPr>
                <w:rFonts w:hint="eastAsia" w:ascii="宋体" w:cs="宋体"/>
                <w:color w:val="auto"/>
                <w:kern w:val="0"/>
                <w:sz w:val="20"/>
                <w:highlight w:val="none"/>
                <w:lang w:val="en-US" w:eastAsia="zh-CN" w:bidi="ar-SA"/>
              </w:rPr>
              <w:t>2023年1月1日至响应截止日（以合同签订时间为准</w:t>
            </w:r>
            <w:r>
              <w:rPr>
                <w:rFonts w:hint="eastAsia" w:ascii="宋体" w:cs="宋体"/>
                <w:color w:val="auto"/>
                <w:kern w:val="0"/>
                <w:sz w:val="20"/>
                <w:highlight w:val="none"/>
                <w:lang w:eastAsia="zh-CN" w:bidi="ar-SA"/>
              </w:rPr>
              <w:t>）</w:t>
            </w:r>
            <w:r>
              <w:rPr>
                <w:rFonts w:hint="eastAsia" w:ascii="宋体" w:cs="宋体"/>
                <w:color w:val="auto"/>
                <w:kern w:val="0"/>
                <w:sz w:val="20"/>
                <w:highlight w:val="none"/>
                <w:lang w:bidi="ar-SA"/>
              </w:rPr>
              <w:t>为银行等金融机构（总行或分行层级）、行政机关、中央企业及</w:t>
            </w:r>
            <w:r>
              <w:rPr>
                <w:rFonts w:hint="eastAsia" w:ascii="宋体" w:cs="宋体"/>
                <w:color w:val="auto"/>
                <w:kern w:val="0"/>
                <w:sz w:val="20"/>
                <w:highlight w:val="none"/>
                <w:lang w:val="en-US" w:eastAsia="zh-CN" w:bidi="ar-SA"/>
              </w:rPr>
              <w:t>地方</w:t>
            </w:r>
            <w:r>
              <w:rPr>
                <w:rFonts w:hint="eastAsia" w:ascii="宋体" w:cs="宋体"/>
                <w:color w:val="auto"/>
                <w:kern w:val="0"/>
                <w:sz w:val="20"/>
                <w:highlight w:val="none"/>
                <w:lang w:bidi="ar-SA"/>
              </w:rPr>
              <w:t>国有企业提供过常年法律顾问服务的，每提供一家得1分，本项最多得5分【提供合同关键页（合同关键页包含：甲乙双方名称、双方印章、项目名称、合同签订时间、服务范围。）】</w:t>
            </w:r>
            <w:r>
              <w:rPr>
                <w:rFonts w:ascii="宋体" w:cs="宋体"/>
                <w:color w:val="auto"/>
                <w:kern w:val="0"/>
                <w:sz w:val="20"/>
                <w:highlight w:val="none"/>
                <w:lang w:bidi="ar-SA"/>
              </w:rPr>
              <w:t>。</w:t>
            </w:r>
          </w:p>
          <w:p w14:paraId="7B9299A7">
            <w:pPr>
              <w:widowControl/>
              <w:spacing w:beforeAutospacing="0" w:afterAutospacing="0" w:line="280" w:lineRule="exact"/>
              <w:ind w:left="0" w:firstLine="0" w:firstLineChars="0"/>
              <w:jc w:val="left"/>
              <w:rPr>
                <w:rFonts w:hint="eastAsia" w:ascii="宋体" w:eastAsia="宋体" w:cs="宋体"/>
                <w:color w:val="auto"/>
                <w:kern w:val="0"/>
                <w:sz w:val="20"/>
                <w:highlight w:val="none"/>
                <w:lang w:val="en-US" w:eastAsia="zh-CN"/>
              </w:rPr>
            </w:pPr>
            <w:r>
              <w:rPr>
                <w:rFonts w:hint="eastAsia" w:ascii="宋体" w:cs="宋体"/>
                <w:color w:val="auto"/>
                <w:kern w:val="0"/>
                <w:sz w:val="20"/>
                <w:highlight w:val="none"/>
                <w:lang w:val="en-US" w:eastAsia="zh-CN" w:bidi="ar-SA"/>
              </w:rPr>
              <w:t>注：同一单位的总公司、分公司、子公司、分支机构等均视为同一服务对象；关联单位、关联律所业绩不予认可</w:t>
            </w:r>
          </w:p>
        </w:tc>
      </w:tr>
      <w:tr w14:paraId="27299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85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EDAF251">
            <w:pPr>
              <w:rPr>
                <w:color w:val="auto"/>
                <w:highlight w:val="none"/>
              </w:rPr>
            </w:pPr>
          </w:p>
        </w:tc>
        <w:tc>
          <w:tcPr>
            <w:tcW w:w="54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28E90F">
            <w:pPr>
              <w:widowControl/>
              <w:spacing w:beforeAutospacing="0" w:afterAutospacing="0" w:line="280" w:lineRule="exact"/>
              <w:ind w:left="0" w:firstLine="0" w:firstLineChars="0"/>
              <w:rPr>
                <w:rFonts w:hint="eastAsia" w:ascii="宋体" w:cs="宋体"/>
                <w:color w:val="auto"/>
                <w:kern w:val="0"/>
                <w:sz w:val="20"/>
                <w:highlight w:val="none"/>
                <w:lang w:bidi="ar-SA"/>
              </w:rPr>
            </w:pPr>
            <w:r>
              <w:rPr>
                <w:rFonts w:hint="eastAsia" w:ascii="宋体" w:cs="宋体"/>
                <w:color w:val="auto"/>
                <w:kern w:val="0"/>
                <w:sz w:val="20"/>
                <w:highlight w:val="none"/>
                <w:lang w:bidi="ar-SA"/>
              </w:rPr>
              <w:t>律师资历</w:t>
            </w:r>
          </w:p>
        </w:tc>
        <w:tc>
          <w:tcPr>
            <w:tcW w:w="376" w:type="pct"/>
            <w:tcBorders>
              <w:top w:val="nil"/>
              <w:left w:val="single" w:color="auto" w:sz="4" w:space="0"/>
              <w:bottom w:val="single" w:color="auto" w:sz="4" w:space="0"/>
              <w:right w:val="single" w:color="auto" w:sz="4" w:space="0"/>
              <w:tl2br w:val="nil"/>
              <w:tr2bl w:val="nil"/>
            </w:tcBorders>
            <w:shd w:val="clear" w:color="auto" w:fill="auto"/>
            <w:vAlign w:val="center"/>
          </w:tcPr>
          <w:p w14:paraId="24C8669F">
            <w:pPr>
              <w:widowControl/>
              <w:spacing w:beforeAutospacing="0" w:afterAutospacing="0" w:line="280" w:lineRule="exact"/>
              <w:ind w:left="0" w:firstLine="0" w:firstLineChars="0"/>
              <w:jc w:val="center"/>
              <w:rPr>
                <w:rFonts w:hint="eastAsia" w:ascii="宋体" w:cs="宋体"/>
                <w:b/>
                <w:bCs/>
                <w:color w:val="auto"/>
                <w:kern w:val="0"/>
                <w:sz w:val="20"/>
                <w:highlight w:val="none"/>
                <w:lang w:bidi="ar-SA"/>
              </w:rPr>
            </w:pPr>
            <w:r>
              <w:rPr>
                <w:rFonts w:hint="eastAsia" w:ascii="宋体" w:cs="宋体"/>
                <w:b/>
                <w:bCs/>
                <w:color w:val="auto"/>
                <w:kern w:val="0"/>
                <w:sz w:val="20"/>
                <w:highlight w:val="none"/>
                <w:lang w:bidi="ar-SA"/>
              </w:rPr>
              <w:t>10</w:t>
            </w:r>
          </w:p>
        </w:tc>
        <w:tc>
          <w:tcPr>
            <w:tcW w:w="3216" w:type="pct"/>
            <w:tcBorders>
              <w:top w:val="nil"/>
              <w:left w:val="nil"/>
              <w:bottom w:val="single" w:color="auto" w:sz="4" w:space="0"/>
              <w:right w:val="single" w:color="auto" w:sz="4" w:space="0"/>
              <w:tl2br w:val="nil"/>
              <w:tr2bl w:val="nil"/>
            </w:tcBorders>
            <w:shd w:val="clear" w:color="auto" w:fill="auto"/>
            <w:vAlign w:val="center"/>
          </w:tcPr>
          <w:p w14:paraId="1D02536C">
            <w:pPr>
              <w:widowControl/>
              <w:spacing w:beforeAutospacing="0" w:afterAutospacing="0" w:line="280" w:lineRule="exact"/>
              <w:ind w:left="0" w:firstLine="0" w:firstLineChars="0"/>
              <w:jc w:val="left"/>
              <w:rPr>
                <w:rFonts w:hint="eastAsia" w:ascii="宋体" w:cs="宋体"/>
                <w:color w:val="auto"/>
                <w:kern w:val="0"/>
                <w:sz w:val="20"/>
                <w:highlight w:val="none"/>
                <w:lang w:bidi="ar-SA"/>
              </w:rPr>
            </w:pPr>
            <w:r>
              <w:rPr>
                <w:rFonts w:ascii="宋体" w:cs="宋体"/>
                <w:color w:val="auto"/>
                <w:kern w:val="0"/>
                <w:sz w:val="20"/>
                <w:highlight w:val="none"/>
                <w:lang w:bidi="ar-SA"/>
              </w:rPr>
              <w:t>1.</w:t>
            </w:r>
            <w:r>
              <w:rPr>
                <w:rFonts w:hint="eastAsia" w:ascii="宋体" w:cs="宋体"/>
                <w:color w:val="auto"/>
                <w:kern w:val="0"/>
                <w:sz w:val="20"/>
                <w:highlight w:val="none"/>
                <w:lang w:bidi="ar-SA"/>
              </w:rPr>
              <w:t>团队负责人（若有多人，按平均执业年限评分）：执业20年（含）以上的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5分；执业15（含）-20年的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4分；执业12(含)-15年的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3分；执业</w:t>
            </w:r>
            <w:r>
              <w:rPr>
                <w:rFonts w:ascii="宋体" w:cs="宋体"/>
                <w:color w:val="auto"/>
                <w:kern w:val="0"/>
                <w:sz w:val="20"/>
                <w:highlight w:val="none"/>
                <w:lang w:bidi="ar-SA"/>
              </w:rPr>
              <w:t>10</w:t>
            </w:r>
            <w:r>
              <w:rPr>
                <w:rFonts w:hint="eastAsia" w:ascii="宋体" w:cs="宋体"/>
                <w:color w:val="auto"/>
                <w:kern w:val="0"/>
                <w:sz w:val="20"/>
                <w:highlight w:val="none"/>
                <w:lang w:bidi="ar-SA"/>
              </w:rPr>
              <w:t>（含）-12年的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1分</w:t>
            </w:r>
            <w:r>
              <w:rPr>
                <w:rFonts w:hint="eastAsia" w:ascii="宋体" w:cs="宋体"/>
                <w:color w:val="auto"/>
                <w:kern w:val="0"/>
                <w:sz w:val="20"/>
                <w:highlight w:val="none"/>
                <w:lang w:eastAsia="zh-CN" w:bidi="ar-SA"/>
              </w:rPr>
              <w:t>；</w:t>
            </w:r>
          </w:p>
          <w:p w14:paraId="33CB8A79">
            <w:pPr>
              <w:widowControl/>
              <w:spacing w:beforeAutospacing="0" w:afterAutospacing="0" w:line="280" w:lineRule="exact"/>
              <w:ind w:left="0" w:firstLine="0" w:firstLineChars="0"/>
              <w:jc w:val="left"/>
              <w:rPr>
                <w:rFonts w:hint="eastAsia" w:ascii="宋体" w:cs="宋体"/>
                <w:color w:val="auto"/>
                <w:kern w:val="0"/>
                <w:sz w:val="20"/>
                <w:highlight w:val="none"/>
                <w:lang w:bidi="ar-SA"/>
              </w:rPr>
            </w:pPr>
            <w:r>
              <w:rPr>
                <w:rFonts w:ascii="宋体" w:cs="宋体"/>
                <w:color w:val="auto"/>
                <w:kern w:val="0"/>
                <w:sz w:val="20"/>
                <w:highlight w:val="none"/>
                <w:lang w:bidi="ar-SA"/>
              </w:rPr>
              <w:t>2.</w:t>
            </w:r>
            <w:r>
              <w:rPr>
                <w:rFonts w:hint="eastAsia" w:ascii="宋体" w:cs="宋体"/>
                <w:color w:val="auto"/>
                <w:kern w:val="0"/>
                <w:sz w:val="20"/>
                <w:highlight w:val="none"/>
                <w:lang w:bidi="ar-SA"/>
              </w:rPr>
              <w:t>坐班律师：按所有坐班律师执业平均年限评分，执业10年（含）以上的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5分；执业</w:t>
            </w:r>
            <w:r>
              <w:rPr>
                <w:rFonts w:ascii="宋体" w:cs="宋体"/>
                <w:color w:val="auto"/>
                <w:kern w:val="0"/>
                <w:sz w:val="20"/>
                <w:highlight w:val="none"/>
                <w:lang w:bidi="ar-SA"/>
              </w:rPr>
              <w:t>8</w:t>
            </w:r>
            <w:r>
              <w:rPr>
                <w:rFonts w:hint="eastAsia" w:ascii="宋体" w:cs="宋体"/>
                <w:color w:val="auto"/>
                <w:kern w:val="0"/>
                <w:sz w:val="20"/>
                <w:highlight w:val="none"/>
                <w:lang w:bidi="ar-SA"/>
              </w:rPr>
              <w:t>（含）-10年的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4分；执业</w:t>
            </w:r>
            <w:r>
              <w:rPr>
                <w:rFonts w:hint="eastAsia" w:ascii="宋体" w:cs="宋体"/>
                <w:color w:val="auto"/>
                <w:kern w:val="0"/>
                <w:sz w:val="20"/>
                <w:highlight w:val="none"/>
                <w:lang w:val="en-US" w:eastAsia="zh-CN" w:bidi="ar-SA"/>
              </w:rPr>
              <w:t>4</w:t>
            </w:r>
            <w:r>
              <w:rPr>
                <w:rFonts w:hint="eastAsia" w:ascii="宋体" w:cs="宋体"/>
                <w:color w:val="auto"/>
                <w:kern w:val="0"/>
                <w:sz w:val="20"/>
                <w:highlight w:val="none"/>
                <w:lang w:bidi="ar-SA"/>
              </w:rPr>
              <w:t>（含）-</w:t>
            </w:r>
            <w:r>
              <w:rPr>
                <w:rFonts w:hint="eastAsia" w:ascii="宋体" w:cs="宋体"/>
                <w:color w:val="auto"/>
                <w:kern w:val="0"/>
                <w:sz w:val="20"/>
                <w:highlight w:val="none"/>
                <w:lang w:val="en-US" w:eastAsia="zh-CN" w:bidi="ar-SA"/>
              </w:rPr>
              <w:t>8</w:t>
            </w:r>
            <w:r>
              <w:rPr>
                <w:rFonts w:hint="eastAsia" w:ascii="宋体" w:cs="宋体"/>
                <w:color w:val="auto"/>
                <w:kern w:val="0"/>
                <w:sz w:val="20"/>
                <w:highlight w:val="none"/>
                <w:lang w:bidi="ar-SA"/>
              </w:rPr>
              <w:t>年的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3分；执业</w:t>
            </w:r>
            <w:r>
              <w:rPr>
                <w:rFonts w:hint="eastAsia" w:ascii="宋体" w:cs="宋体"/>
                <w:color w:val="auto"/>
                <w:kern w:val="0"/>
                <w:sz w:val="20"/>
                <w:highlight w:val="none"/>
                <w:lang w:val="en-US" w:eastAsia="zh-CN" w:bidi="ar-SA"/>
              </w:rPr>
              <w:t>3</w:t>
            </w:r>
            <w:r>
              <w:rPr>
                <w:rFonts w:hint="eastAsia" w:ascii="宋体" w:cs="宋体"/>
                <w:color w:val="auto"/>
                <w:kern w:val="0"/>
                <w:sz w:val="20"/>
                <w:highlight w:val="none"/>
                <w:lang w:bidi="ar-SA"/>
              </w:rPr>
              <w:t>（含）-</w:t>
            </w:r>
            <w:r>
              <w:rPr>
                <w:rFonts w:hint="eastAsia" w:ascii="宋体" w:cs="宋体"/>
                <w:color w:val="auto"/>
                <w:kern w:val="0"/>
                <w:sz w:val="20"/>
                <w:highlight w:val="none"/>
                <w:lang w:val="en-US" w:eastAsia="zh-CN" w:bidi="ar-SA"/>
              </w:rPr>
              <w:t>4</w:t>
            </w:r>
            <w:r>
              <w:rPr>
                <w:rFonts w:hint="eastAsia" w:ascii="宋体" w:cs="宋体"/>
                <w:color w:val="auto"/>
                <w:kern w:val="0"/>
                <w:sz w:val="20"/>
                <w:highlight w:val="none"/>
                <w:lang w:bidi="ar-SA"/>
              </w:rPr>
              <w:t>年的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1分</w:t>
            </w:r>
            <w:r>
              <w:rPr>
                <w:rFonts w:hint="eastAsia" w:ascii="宋体" w:cs="宋体"/>
                <w:color w:val="auto"/>
                <w:kern w:val="0"/>
                <w:sz w:val="20"/>
                <w:highlight w:val="none"/>
                <w:lang w:eastAsia="zh-CN" w:bidi="ar-SA"/>
              </w:rPr>
              <w:t>；</w:t>
            </w:r>
          </w:p>
          <w:p w14:paraId="3953996C">
            <w:pPr>
              <w:widowControl/>
              <w:spacing w:beforeAutospacing="0" w:afterAutospacing="0" w:line="280" w:lineRule="exact"/>
              <w:ind w:left="0" w:firstLine="0" w:firstLineChars="0"/>
              <w:jc w:val="left"/>
              <w:rPr>
                <w:rFonts w:ascii="宋体" w:hAnsi="Times New Roman" w:cs="宋体"/>
                <w:color w:val="auto"/>
                <w:kern w:val="0"/>
                <w:sz w:val="20"/>
                <w:highlight w:val="none"/>
                <w:lang w:val="en-US" w:eastAsia="zh-CN"/>
              </w:rPr>
            </w:pPr>
            <w:r>
              <w:rPr>
                <w:rFonts w:hint="eastAsia" w:ascii="宋体" w:cs="宋体"/>
                <w:color w:val="auto"/>
                <w:kern w:val="0"/>
                <w:sz w:val="20"/>
                <w:highlight w:val="none"/>
              </w:rPr>
              <w:t>【根据响应人提供的团队简介</w:t>
            </w:r>
            <w:r>
              <w:rPr>
                <w:rFonts w:hint="eastAsia" w:ascii="宋体" w:cs="宋体"/>
                <w:color w:val="auto"/>
                <w:kern w:val="0"/>
                <w:sz w:val="20"/>
                <w:highlight w:val="none"/>
                <w:lang w:eastAsia="zh-CN"/>
              </w:rPr>
              <w:t>（</w:t>
            </w:r>
            <w:r>
              <w:rPr>
                <w:rFonts w:hint="eastAsia" w:ascii="宋体" w:cs="宋体"/>
                <w:color w:val="auto"/>
                <w:kern w:val="0"/>
                <w:sz w:val="20"/>
                <w:highlight w:val="none"/>
                <w:lang w:val="en-US" w:eastAsia="zh-CN"/>
              </w:rPr>
              <w:t>格式自拟</w:t>
            </w:r>
            <w:r>
              <w:rPr>
                <w:rFonts w:hint="eastAsia" w:ascii="宋体" w:cs="宋体"/>
                <w:color w:val="auto"/>
                <w:kern w:val="0"/>
                <w:sz w:val="20"/>
                <w:highlight w:val="none"/>
                <w:lang w:eastAsia="zh-CN"/>
              </w:rPr>
              <w:t>）</w:t>
            </w:r>
            <w:r>
              <w:rPr>
                <w:rFonts w:hint="eastAsia" w:ascii="宋体" w:cs="宋体"/>
                <w:color w:val="auto"/>
                <w:kern w:val="0"/>
                <w:sz w:val="20"/>
                <w:highlight w:val="none"/>
                <w:lang w:val="en-US" w:eastAsia="zh-CN"/>
              </w:rPr>
              <w:t>评审</w:t>
            </w:r>
            <w:r>
              <w:rPr>
                <w:rFonts w:hint="eastAsia" w:ascii="宋体" w:cs="宋体"/>
                <w:color w:val="auto"/>
                <w:kern w:val="0"/>
                <w:sz w:val="20"/>
                <w:highlight w:val="none"/>
              </w:rPr>
              <w:t>】</w:t>
            </w:r>
          </w:p>
        </w:tc>
      </w:tr>
      <w:tr w14:paraId="1A6D1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859" w:type="pct"/>
            <w:tcBorders>
              <w:top w:val="single" w:color="auto" w:sz="4" w:space="0"/>
              <w:left w:val="single" w:color="auto" w:sz="4" w:space="0"/>
              <w:bottom w:val="single" w:color="auto" w:sz="4" w:space="0"/>
              <w:right w:val="single" w:color="auto" w:sz="4" w:space="0"/>
              <w:tl2br w:val="nil"/>
              <w:tr2bl w:val="nil"/>
            </w:tcBorders>
            <w:vAlign w:val="center"/>
          </w:tcPr>
          <w:p w14:paraId="26515A0D">
            <w:pPr>
              <w:widowControl/>
              <w:spacing w:beforeAutospacing="0" w:afterAutospacing="0" w:line="280" w:lineRule="exact"/>
              <w:ind w:left="200" w:hanging="201" w:hangingChars="100"/>
              <w:rPr>
                <w:rFonts w:ascii="宋体" w:cs="宋体"/>
                <w:b/>
                <w:bCs/>
                <w:color w:val="auto"/>
                <w:kern w:val="0"/>
                <w:sz w:val="20"/>
                <w:highlight w:val="none"/>
                <w:lang w:bidi="ar-SA"/>
              </w:rPr>
            </w:pPr>
            <w:r>
              <w:rPr>
                <w:rFonts w:hint="eastAsia" w:ascii="宋体" w:cs="宋体"/>
                <w:b/>
                <w:bCs/>
                <w:color w:val="auto"/>
                <w:kern w:val="0"/>
                <w:sz w:val="20"/>
                <w:highlight w:val="none"/>
                <w:lang w:bidi="ar-SA"/>
              </w:rPr>
              <w:t>技术部分</w:t>
            </w:r>
            <w:r>
              <w:rPr>
                <w:rFonts w:ascii="宋体" w:cs="宋体"/>
                <w:b/>
                <w:bCs/>
                <w:color w:val="auto"/>
                <w:kern w:val="0"/>
                <w:sz w:val="20"/>
                <w:highlight w:val="none"/>
                <w:lang w:bidi="ar-SA"/>
              </w:rPr>
              <w:t>得</w:t>
            </w:r>
            <w:r>
              <w:rPr>
                <w:rFonts w:hint="eastAsia" w:ascii="宋体" w:cs="宋体"/>
                <w:b/>
                <w:bCs/>
                <w:color w:val="auto"/>
                <w:kern w:val="0"/>
                <w:sz w:val="20"/>
                <w:highlight w:val="none"/>
                <w:lang w:bidi="ar-SA"/>
              </w:rPr>
              <w:t>分</w:t>
            </w:r>
          </w:p>
          <w:p w14:paraId="729B1777">
            <w:pPr>
              <w:widowControl/>
              <w:spacing w:line="280" w:lineRule="exact"/>
              <w:ind w:left="197" w:leftChars="94" w:firstLine="0" w:firstLineChars="0"/>
              <w:rPr>
                <w:rFonts w:ascii="宋体" w:cs="宋体"/>
                <w:b/>
                <w:bCs/>
                <w:color w:val="auto"/>
                <w:kern w:val="0"/>
                <w:sz w:val="20"/>
                <w:highlight w:val="none"/>
                <w:lang w:bidi="ar-SA"/>
              </w:rPr>
            </w:pPr>
            <w:r>
              <w:rPr>
                <w:rFonts w:hint="eastAsia" w:ascii="宋体" w:cs="宋体"/>
                <w:b/>
                <w:bCs/>
                <w:color w:val="auto"/>
                <w:kern w:val="0"/>
                <w:sz w:val="20"/>
                <w:highlight w:val="none"/>
                <w:lang w:bidi="ar-SA"/>
              </w:rPr>
              <w:t>（</w:t>
            </w:r>
            <w:r>
              <w:rPr>
                <w:rFonts w:ascii="宋体" w:cs="宋体"/>
                <w:b/>
                <w:bCs/>
                <w:color w:val="auto"/>
                <w:kern w:val="0"/>
                <w:sz w:val="20"/>
                <w:highlight w:val="none"/>
                <w:lang w:bidi="ar-SA"/>
              </w:rPr>
              <w:t>35</w:t>
            </w:r>
            <w:r>
              <w:rPr>
                <w:rFonts w:hint="eastAsia" w:ascii="宋体" w:cs="宋体"/>
                <w:b/>
                <w:bCs/>
                <w:color w:val="auto"/>
                <w:kern w:val="0"/>
                <w:sz w:val="20"/>
                <w:highlight w:val="none"/>
                <w:lang w:bidi="ar-SA"/>
              </w:rPr>
              <w:t>分）</w:t>
            </w:r>
          </w:p>
        </w:tc>
        <w:tc>
          <w:tcPr>
            <w:tcW w:w="54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4DEB0DA">
            <w:pPr>
              <w:widowControl/>
              <w:spacing w:beforeAutospacing="0" w:afterAutospacing="0" w:line="280" w:lineRule="exact"/>
              <w:ind w:left="0" w:firstLine="0" w:firstLineChars="0"/>
              <w:rPr>
                <w:rFonts w:hint="eastAsia" w:ascii="宋体" w:cs="宋体"/>
                <w:color w:val="auto"/>
                <w:kern w:val="0"/>
                <w:sz w:val="20"/>
                <w:highlight w:val="none"/>
                <w:lang w:bidi="ar-SA"/>
              </w:rPr>
            </w:pPr>
            <w:r>
              <w:rPr>
                <w:rFonts w:hint="eastAsia" w:ascii="宋体" w:cs="宋体"/>
                <w:color w:val="auto"/>
                <w:kern w:val="0"/>
                <w:sz w:val="20"/>
                <w:highlight w:val="none"/>
                <w:lang w:val="en-US" w:eastAsia="zh-CN" w:bidi="ar-SA"/>
              </w:rPr>
              <w:t>本项目</w:t>
            </w:r>
            <w:r>
              <w:rPr>
                <w:rFonts w:hint="eastAsia" w:ascii="宋体" w:cs="宋体"/>
                <w:color w:val="auto"/>
                <w:kern w:val="0"/>
                <w:sz w:val="20"/>
                <w:highlight w:val="none"/>
                <w:lang w:bidi="ar-SA"/>
              </w:rPr>
              <w:t>服务方案</w:t>
            </w:r>
          </w:p>
        </w:tc>
        <w:tc>
          <w:tcPr>
            <w:tcW w:w="37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526A867">
            <w:pPr>
              <w:widowControl/>
              <w:spacing w:beforeAutospacing="0" w:afterAutospacing="0" w:line="280" w:lineRule="exact"/>
              <w:ind w:left="0" w:firstLine="0" w:firstLineChars="0"/>
              <w:jc w:val="center"/>
              <w:rPr>
                <w:rFonts w:hint="eastAsia" w:ascii="宋体" w:cs="宋体"/>
                <w:b/>
                <w:bCs/>
                <w:color w:val="auto"/>
                <w:kern w:val="0"/>
                <w:sz w:val="20"/>
                <w:highlight w:val="none"/>
                <w:lang w:bidi="ar-SA"/>
              </w:rPr>
            </w:pPr>
            <w:r>
              <w:rPr>
                <w:rFonts w:ascii="宋体" w:cs="宋体"/>
                <w:b/>
                <w:bCs/>
                <w:color w:val="auto"/>
                <w:kern w:val="0"/>
                <w:sz w:val="20"/>
                <w:highlight w:val="none"/>
                <w:lang w:bidi="ar-SA"/>
              </w:rPr>
              <w:t>35</w:t>
            </w:r>
          </w:p>
        </w:tc>
        <w:tc>
          <w:tcPr>
            <w:tcW w:w="321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DBC029">
            <w:pPr>
              <w:widowControl/>
              <w:spacing w:beforeAutospacing="0" w:afterAutospacing="0" w:line="280" w:lineRule="exact"/>
              <w:ind w:left="0" w:firstLine="0" w:firstLineChars="0"/>
              <w:jc w:val="left"/>
              <w:rPr>
                <w:rFonts w:ascii="宋体" w:cs="宋体"/>
                <w:color w:val="auto"/>
                <w:kern w:val="0"/>
                <w:sz w:val="20"/>
                <w:highlight w:val="none"/>
                <w:lang w:bidi="ar-SA"/>
              </w:rPr>
            </w:pPr>
            <w:r>
              <w:rPr>
                <w:rFonts w:hint="eastAsia" w:ascii="宋体" w:cs="宋体"/>
                <w:color w:val="auto"/>
                <w:kern w:val="0"/>
                <w:sz w:val="20"/>
                <w:highlight w:val="none"/>
                <w:lang w:bidi="ar-SA"/>
              </w:rPr>
              <w:t>评审委员会根据响应人提供的《服务方案》。从方案可行性、完整性进行评审，横向比较，酌情给分</w:t>
            </w:r>
            <w:r>
              <w:rPr>
                <w:rFonts w:hint="eastAsia" w:ascii="宋体" w:cs="宋体"/>
                <w:color w:val="auto"/>
                <w:kern w:val="0"/>
                <w:sz w:val="20"/>
                <w:highlight w:val="none"/>
                <w:lang w:eastAsia="zh-CN" w:bidi="ar-SA"/>
              </w:rPr>
              <w:t>。</w:t>
            </w:r>
            <w:r>
              <w:rPr>
                <w:rFonts w:hint="eastAsia" w:ascii="宋体" w:cs="宋体"/>
                <w:color w:val="auto"/>
                <w:kern w:val="0"/>
                <w:sz w:val="20"/>
                <w:highlight w:val="none"/>
                <w:lang w:val="en-US" w:eastAsia="zh-CN" w:bidi="ar-SA"/>
              </w:rPr>
              <w:t>服务</w:t>
            </w:r>
            <w:r>
              <w:rPr>
                <w:rFonts w:ascii="宋体" w:cs="宋体"/>
                <w:color w:val="auto"/>
                <w:kern w:val="0"/>
                <w:sz w:val="20"/>
                <w:highlight w:val="none"/>
                <w:lang w:bidi="ar-SA"/>
              </w:rPr>
              <w:t>方案应</w:t>
            </w:r>
            <w:r>
              <w:rPr>
                <w:rFonts w:hint="eastAsia" w:ascii="宋体" w:cs="宋体"/>
                <w:color w:val="auto"/>
                <w:kern w:val="0"/>
                <w:sz w:val="20"/>
                <w:highlight w:val="none"/>
                <w:lang w:val="en-US" w:eastAsia="zh-CN" w:bidi="ar-SA"/>
              </w:rPr>
              <w:t>包含</w:t>
            </w:r>
            <w:r>
              <w:rPr>
                <w:rFonts w:ascii="宋体" w:cs="宋体"/>
                <w:color w:val="auto"/>
                <w:kern w:val="0"/>
                <w:sz w:val="20"/>
                <w:highlight w:val="none"/>
                <w:lang w:bidi="ar-SA"/>
              </w:rPr>
              <w:t>核心竞争力、服务目标、附加服务等</w:t>
            </w:r>
            <w:r>
              <w:rPr>
                <w:rFonts w:hint="eastAsia" w:ascii="宋体" w:cs="宋体"/>
                <w:color w:val="auto"/>
                <w:kern w:val="0"/>
                <w:sz w:val="20"/>
                <w:highlight w:val="none"/>
                <w:lang w:val="en-US" w:eastAsia="zh-CN" w:bidi="ar-SA"/>
              </w:rPr>
              <w:t>内容</w:t>
            </w:r>
            <w:r>
              <w:rPr>
                <w:rFonts w:hint="eastAsia" w:ascii="宋体" w:cs="宋体"/>
                <w:color w:val="auto"/>
                <w:kern w:val="0"/>
                <w:sz w:val="20"/>
                <w:highlight w:val="none"/>
                <w:lang w:bidi="ar-SA"/>
              </w:rPr>
              <w:t>。</w:t>
            </w:r>
          </w:p>
          <w:p w14:paraId="02C1C64B">
            <w:pPr>
              <w:widowControl/>
              <w:spacing w:beforeAutospacing="0" w:afterAutospacing="0" w:line="280" w:lineRule="exact"/>
              <w:ind w:left="0" w:firstLine="0" w:firstLineChars="0"/>
              <w:jc w:val="left"/>
              <w:rPr>
                <w:rFonts w:hint="eastAsia" w:ascii="宋体" w:cs="宋体"/>
                <w:color w:val="auto"/>
                <w:kern w:val="0"/>
                <w:sz w:val="20"/>
                <w:highlight w:val="none"/>
                <w:lang w:bidi="ar-SA"/>
              </w:rPr>
            </w:pPr>
            <w:r>
              <w:rPr>
                <w:rFonts w:hint="eastAsia" w:ascii="宋体" w:cs="宋体"/>
                <w:color w:val="auto"/>
                <w:kern w:val="0"/>
                <w:sz w:val="20"/>
                <w:highlight w:val="none"/>
                <w:lang w:bidi="ar-SA"/>
              </w:rPr>
              <w:t>优秀2</w:t>
            </w:r>
            <w:r>
              <w:rPr>
                <w:rFonts w:ascii="宋体" w:cs="宋体"/>
                <w:color w:val="auto"/>
                <w:kern w:val="0"/>
                <w:sz w:val="20"/>
                <w:highlight w:val="none"/>
                <w:lang w:bidi="ar-SA"/>
              </w:rPr>
              <w:t>8</w:t>
            </w:r>
            <w:r>
              <w:rPr>
                <w:rFonts w:hint="eastAsia" w:ascii="宋体" w:cs="宋体"/>
                <w:color w:val="auto"/>
                <w:kern w:val="0"/>
                <w:sz w:val="20"/>
                <w:highlight w:val="none"/>
                <w:lang w:bidi="ar-SA"/>
              </w:rPr>
              <w:t>-</w:t>
            </w:r>
            <w:r>
              <w:rPr>
                <w:rFonts w:ascii="宋体" w:cs="宋体"/>
                <w:color w:val="auto"/>
                <w:kern w:val="0"/>
                <w:sz w:val="20"/>
                <w:highlight w:val="none"/>
                <w:lang w:bidi="ar-SA"/>
              </w:rPr>
              <w:t>35</w:t>
            </w:r>
            <w:r>
              <w:rPr>
                <w:rFonts w:hint="eastAsia" w:ascii="宋体" w:cs="宋体"/>
                <w:color w:val="auto"/>
                <w:kern w:val="0"/>
                <w:sz w:val="20"/>
                <w:highlight w:val="none"/>
                <w:lang w:bidi="ar-SA"/>
              </w:rPr>
              <w:t>分，良好1</w:t>
            </w:r>
            <w:r>
              <w:rPr>
                <w:rFonts w:ascii="宋体" w:cs="宋体"/>
                <w:color w:val="auto"/>
                <w:kern w:val="0"/>
                <w:sz w:val="20"/>
                <w:highlight w:val="none"/>
                <w:lang w:bidi="ar-SA"/>
              </w:rPr>
              <w:t>8</w:t>
            </w:r>
            <w:r>
              <w:rPr>
                <w:rFonts w:hint="eastAsia" w:ascii="宋体" w:cs="宋体"/>
                <w:color w:val="auto"/>
                <w:kern w:val="0"/>
                <w:sz w:val="20"/>
                <w:highlight w:val="none"/>
                <w:lang w:bidi="ar-SA"/>
              </w:rPr>
              <w:t>-</w:t>
            </w:r>
            <w:r>
              <w:rPr>
                <w:rFonts w:ascii="宋体" w:cs="宋体"/>
                <w:color w:val="auto"/>
                <w:kern w:val="0"/>
                <w:sz w:val="20"/>
                <w:highlight w:val="none"/>
                <w:lang w:bidi="ar-SA"/>
              </w:rPr>
              <w:t>27</w:t>
            </w:r>
            <w:r>
              <w:rPr>
                <w:rFonts w:hint="eastAsia" w:ascii="宋体" w:cs="宋体"/>
                <w:color w:val="auto"/>
                <w:kern w:val="0"/>
                <w:sz w:val="20"/>
                <w:highlight w:val="none"/>
                <w:lang w:bidi="ar-SA"/>
              </w:rPr>
              <w:t>分，合格1</w:t>
            </w:r>
            <w:r>
              <w:rPr>
                <w:rFonts w:ascii="宋体" w:cs="宋体"/>
                <w:color w:val="auto"/>
                <w:kern w:val="0"/>
                <w:sz w:val="20"/>
                <w:highlight w:val="none"/>
                <w:lang w:bidi="ar-SA"/>
              </w:rPr>
              <w:t>0</w:t>
            </w:r>
            <w:r>
              <w:rPr>
                <w:rFonts w:hint="eastAsia" w:ascii="宋体" w:cs="宋体"/>
                <w:color w:val="auto"/>
                <w:kern w:val="0"/>
                <w:sz w:val="20"/>
                <w:highlight w:val="none"/>
                <w:lang w:bidi="ar-SA"/>
              </w:rPr>
              <w:t>-1</w:t>
            </w:r>
            <w:r>
              <w:rPr>
                <w:rFonts w:ascii="宋体" w:cs="宋体"/>
                <w:color w:val="auto"/>
                <w:kern w:val="0"/>
                <w:sz w:val="20"/>
                <w:highlight w:val="none"/>
                <w:lang w:bidi="ar-SA"/>
              </w:rPr>
              <w:t>7</w:t>
            </w:r>
            <w:r>
              <w:rPr>
                <w:rFonts w:hint="eastAsia" w:ascii="宋体" w:cs="宋体"/>
                <w:color w:val="auto"/>
                <w:kern w:val="0"/>
                <w:sz w:val="20"/>
                <w:highlight w:val="none"/>
                <w:lang w:bidi="ar-SA"/>
              </w:rPr>
              <w:t>分，较差0-9分。</w:t>
            </w:r>
          </w:p>
        </w:tc>
      </w:tr>
    </w:tbl>
    <w:p w14:paraId="03D506E0">
      <w:pPr>
        <w:pStyle w:val="2"/>
        <w:ind w:firstLine="422" w:firstLineChars="200"/>
        <w:rPr>
          <w:b/>
          <w:bCs/>
          <w:color w:val="auto"/>
          <w:highlight w:val="none"/>
        </w:rPr>
      </w:pPr>
      <w:r>
        <w:rPr>
          <w:b/>
          <w:bCs/>
          <w:color w:val="auto"/>
          <w:highlight w:val="none"/>
        </w:rPr>
        <w:t>以全国综合性大所重庆分所</w:t>
      </w:r>
      <w:r>
        <w:rPr>
          <w:rFonts w:hint="eastAsia"/>
          <w:b/>
          <w:bCs/>
          <w:color w:val="auto"/>
          <w:szCs w:val="21"/>
          <w:highlight w:val="none"/>
          <w:lang w:val="en-US" w:eastAsia="zh-CN"/>
        </w:rPr>
        <w:t>响应</w:t>
      </w:r>
      <w:r>
        <w:rPr>
          <w:b/>
          <w:bCs/>
          <w:color w:val="auto"/>
          <w:highlight w:val="none"/>
        </w:rPr>
        <w:t>的，所有评选指标均应提供重庆分所指标。若是重庆总所</w:t>
      </w:r>
      <w:r>
        <w:rPr>
          <w:rFonts w:hint="eastAsia"/>
          <w:b/>
          <w:bCs/>
          <w:color w:val="auto"/>
          <w:szCs w:val="21"/>
          <w:highlight w:val="none"/>
          <w:lang w:val="en-US" w:eastAsia="zh-CN"/>
        </w:rPr>
        <w:t>响应</w:t>
      </w:r>
      <w:r>
        <w:rPr>
          <w:b/>
          <w:bCs/>
          <w:color w:val="auto"/>
          <w:highlight w:val="none"/>
        </w:rPr>
        <w:t>，只能提供重庆</w:t>
      </w:r>
      <w:r>
        <w:rPr>
          <w:rFonts w:hint="eastAsia"/>
          <w:b/>
          <w:bCs/>
          <w:color w:val="auto"/>
          <w:highlight w:val="none"/>
          <w:lang w:val="en-US" w:eastAsia="zh-CN"/>
        </w:rPr>
        <w:t>总</w:t>
      </w:r>
      <w:r>
        <w:rPr>
          <w:b/>
          <w:bCs/>
          <w:color w:val="auto"/>
          <w:highlight w:val="none"/>
        </w:rPr>
        <w:t>所指标不含异地分所指标。</w:t>
      </w:r>
    </w:p>
    <w:p w14:paraId="4928E7DD">
      <w:pPr>
        <w:pStyle w:val="2"/>
        <w:ind w:firstLine="420" w:firstLineChars="200"/>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CBE2607">
      <w:pPr>
        <w:pStyle w:val="4"/>
        <w:bidi w:val="0"/>
        <w:rPr>
          <w:color w:val="auto"/>
          <w:highlight w:val="none"/>
          <w:lang w:val="en-US" w:eastAsia="zh-CN"/>
        </w:rPr>
      </w:pPr>
      <w:bookmarkStart w:id="64" w:name="_Toc28684"/>
      <w:bookmarkStart w:id="65" w:name="_Toc18283"/>
      <w:bookmarkStart w:id="66" w:name="_Toc27234"/>
      <w:r>
        <w:rPr>
          <w:rFonts w:hint="eastAsia"/>
          <w:color w:val="auto"/>
          <w:highlight w:val="none"/>
          <w:lang w:val="en-US" w:eastAsia="zh-CN"/>
        </w:rPr>
        <w:t>1. 评审方法</w:t>
      </w:r>
      <w:bookmarkEnd w:id="62"/>
      <w:bookmarkEnd w:id="63"/>
      <w:bookmarkEnd w:id="64"/>
      <w:bookmarkEnd w:id="65"/>
      <w:bookmarkEnd w:id="66"/>
    </w:p>
    <w:p w14:paraId="7FC10BB0">
      <w:pPr>
        <w:bidi w:val="0"/>
        <w:rPr>
          <w:color w:val="auto"/>
          <w:highlight w:val="none"/>
        </w:rPr>
      </w:pPr>
      <w:bookmarkStart w:id="67" w:name="_Toc224103385"/>
      <w:bookmarkStart w:id="68" w:name="_Toc330569206"/>
      <w:bookmarkStart w:id="69" w:name="_Toc287620752"/>
      <w:bookmarkStart w:id="70" w:name="_Toc376114120"/>
      <w:bookmarkStart w:id="71" w:name="_Toc377067339"/>
      <w:bookmarkStart w:id="72" w:name="_Toc287607813"/>
      <w:bookmarkStart w:id="73" w:name="_Toc200513199"/>
      <w:bookmarkStart w:id="74" w:name="_Toc277082619"/>
      <w:bookmarkStart w:id="75" w:name="_Toc377115419"/>
      <w:bookmarkStart w:id="76" w:name="_Toc440022827"/>
      <w:bookmarkStart w:id="77" w:name="_Toc407195379"/>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w:t>
      </w:r>
      <w:r>
        <w:rPr>
          <w:rFonts w:hint="eastAsia"/>
          <w:color w:val="auto"/>
          <w:highlight w:val="none"/>
          <w:lang w:val="en-US" w:eastAsia="zh-CN"/>
        </w:rPr>
        <w:t>排序</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响应报价</w:t>
      </w:r>
      <w:r>
        <w:rPr>
          <w:rFonts w:hint="eastAsia"/>
          <w:color w:val="auto"/>
          <w:highlight w:val="none"/>
        </w:rPr>
        <w:t>低于其成本的除外。综合评分相等时，以</w:t>
      </w:r>
      <w:r>
        <w:rPr>
          <w:rFonts w:hint="eastAsia"/>
          <w:color w:val="auto"/>
          <w:highlight w:val="none"/>
          <w:lang w:eastAsia="zh-CN"/>
        </w:rPr>
        <w:t>响应报价</w:t>
      </w:r>
      <w:r>
        <w:rPr>
          <w:rFonts w:hint="eastAsia"/>
          <w:color w:val="auto"/>
          <w:highlight w:val="none"/>
        </w:rPr>
        <w:t>低的优先；</w:t>
      </w:r>
      <w:r>
        <w:rPr>
          <w:rFonts w:hint="eastAsia"/>
          <w:color w:val="auto"/>
          <w:highlight w:val="none"/>
          <w:lang w:eastAsia="zh-CN"/>
        </w:rPr>
        <w:t>响应报价</w:t>
      </w:r>
      <w:r>
        <w:rPr>
          <w:rFonts w:hint="eastAsia"/>
          <w:color w:val="auto"/>
          <w:highlight w:val="none"/>
        </w:rPr>
        <w:t>也相等的，以</w:t>
      </w:r>
      <w:r>
        <w:rPr>
          <w:rFonts w:hint="eastAsia"/>
          <w:color w:val="auto"/>
          <w:highlight w:val="none"/>
          <w:lang w:eastAsia="zh-CN"/>
        </w:rPr>
        <w:t>评审</w:t>
      </w:r>
      <w:r>
        <w:rPr>
          <w:rFonts w:hint="eastAsia"/>
          <w:color w:val="auto"/>
          <w:highlight w:val="none"/>
        </w:rPr>
        <w:t>办法前附表约定的原则确定</w:t>
      </w:r>
      <w:r>
        <w:rPr>
          <w:rFonts w:hint="eastAsia"/>
          <w:color w:val="auto"/>
          <w:highlight w:val="none"/>
          <w:lang w:val="en-US" w:eastAsia="zh-CN"/>
        </w:rPr>
        <w:t>排名</w:t>
      </w:r>
      <w:r>
        <w:rPr>
          <w:rFonts w:hint="eastAsia"/>
          <w:color w:val="auto"/>
          <w:highlight w:val="none"/>
        </w:rPr>
        <w:t>。</w:t>
      </w:r>
    </w:p>
    <w:p w14:paraId="5F21F9F0">
      <w:pPr>
        <w:pStyle w:val="4"/>
        <w:bidi w:val="0"/>
        <w:rPr>
          <w:color w:val="auto"/>
          <w:highlight w:val="none"/>
          <w:lang w:val="en-US" w:eastAsia="zh-CN"/>
        </w:rPr>
      </w:pPr>
      <w:bookmarkStart w:id="78" w:name="_Toc27931"/>
      <w:bookmarkStart w:id="79" w:name="_Toc27406"/>
      <w:bookmarkStart w:id="80" w:name="_Toc444155968"/>
      <w:bookmarkStart w:id="81" w:name="_Toc23969"/>
      <w:bookmarkStart w:id="82" w:name="_Toc5950"/>
      <w:bookmarkStart w:id="83" w:name="_Toc16716"/>
      <w:bookmarkStart w:id="84" w:name="_Toc31615"/>
      <w:bookmarkStart w:id="85" w:name="_Toc2274"/>
      <w:bookmarkStart w:id="86" w:name="_Toc765"/>
      <w:r>
        <w:rPr>
          <w:rFonts w:hint="eastAsia"/>
          <w:color w:val="auto"/>
          <w:highlight w:val="none"/>
          <w:lang w:val="en-US" w:eastAsia="zh-CN"/>
        </w:rPr>
        <w:t>2. 评审标准</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E432D5D">
      <w:pPr>
        <w:pStyle w:val="5"/>
        <w:bidi w:val="0"/>
        <w:rPr>
          <w:color w:val="auto"/>
          <w:highlight w:val="none"/>
          <w:lang w:val="en-US" w:eastAsia="zh-CN"/>
        </w:rPr>
      </w:pPr>
      <w:bookmarkStart w:id="87" w:name="_Toc16537"/>
      <w:bookmarkStart w:id="88" w:name="_Toc377067340"/>
      <w:bookmarkStart w:id="89" w:name="_Toc444155969"/>
      <w:bookmarkStart w:id="90" w:name="_Toc440022828"/>
      <w:bookmarkStart w:id="91" w:name="_Toc277082620"/>
      <w:bookmarkStart w:id="92" w:name="_Toc1358"/>
      <w:bookmarkStart w:id="93" w:name="_Toc23425"/>
      <w:bookmarkStart w:id="94" w:name="_Toc21593"/>
      <w:bookmarkStart w:id="95" w:name="_Toc200513200"/>
      <w:bookmarkStart w:id="96" w:name="_Toc10533"/>
      <w:bookmarkStart w:id="97" w:name="_Toc376114121"/>
      <w:bookmarkStart w:id="98" w:name="_Toc11839"/>
      <w:bookmarkStart w:id="99" w:name="_Toc224103386"/>
      <w:bookmarkStart w:id="100" w:name="_Toc330569207"/>
      <w:bookmarkStart w:id="101" w:name="_Toc407195380"/>
      <w:bookmarkStart w:id="102" w:name="_Toc7584"/>
      <w:bookmarkStart w:id="103" w:name="_Toc377115420"/>
      <w:bookmarkStart w:id="104" w:name="_Toc287620753"/>
      <w:bookmarkStart w:id="105" w:name="_Toc287607814"/>
      <w:r>
        <w:rPr>
          <w:rFonts w:hint="eastAsia"/>
          <w:color w:val="auto"/>
          <w:highlight w:val="none"/>
          <w:lang w:val="en-US" w:eastAsia="zh-CN"/>
        </w:rPr>
        <w:t>2.1 初步评审标准</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7887602">
      <w:pPr>
        <w:bidi w:val="0"/>
        <w:rPr>
          <w:rFonts w:hint="eastAsia"/>
          <w:color w:val="auto"/>
          <w:highlight w:val="none"/>
        </w:rPr>
      </w:pPr>
      <w:r>
        <w:rPr>
          <w:rFonts w:hint="eastAsia"/>
          <w:color w:val="auto"/>
          <w:highlight w:val="none"/>
        </w:rPr>
        <w:t>2.1.</w:t>
      </w:r>
      <w:r>
        <w:rPr>
          <w:rFonts w:hint="eastAsia"/>
          <w:color w:val="auto"/>
          <w:highlight w:val="none"/>
          <w:lang w:val="en-US" w:eastAsia="zh-CN"/>
        </w:rPr>
        <w:t>1</w:t>
      </w:r>
      <w:r>
        <w:rPr>
          <w:rFonts w:hint="eastAsia"/>
          <w:color w:val="auto"/>
          <w:highlight w:val="none"/>
        </w:rPr>
        <w:t xml:space="preserve"> </w:t>
      </w:r>
      <w:r>
        <w:rPr>
          <w:rFonts w:hint="eastAsia"/>
          <w:color w:val="auto"/>
          <w:highlight w:val="none"/>
          <w:lang w:val="en-US" w:eastAsia="zh-CN"/>
        </w:rPr>
        <w:t>形式</w:t>
      </w:r>
      <w:r>
        <w:rPr>
          <w:rFonts w:hint="eastAsia"/>
          <w:color w:val="auto"/>
          <w:highlight w:val="none"/>
        </w:rPr>
        <w:t>评审标准：见评审办法前附表。</w:t>
      </w:r>
    </w:p>
    <w:p w14:paraId="60BBCF8D">
      <w:pPr>
        <w:bidi w:val="0"/>
        <w:rPr>
          <w:color w:val="auto"/>
          <w:highlight w:val="none"/>
        </w:rPr>
      </w:pPr>
      <w:r>
        <w:rPr>
          <w:rFonts w:hint="eastAsia"/>
          <w:color w:val="auto"/>
          <w:highlight w:val="none"/>
        </w:rPr>
        <w:t>2.1.</w:t>
      </w:r>
      <w:r>
        <w:rPr>
          <w:rFonts w:hint="eastAsia"/>
          <w:color w:val="auto"/>
          <w:highlight w:val="none"/>
          <w:lang w:val="en-US" w:eastAsia="zh-CN"/>
        </w:rPr>
        <w:t>2</w:t>
      </w:r>
      <w:r>
        <w:rPr>
          <w:rFonts w:hint="eastAsia"/>
          <w:color w:val="auto"/>
          <w:highlight w:val="none"/>
        </w:rPr>
        <w:t xml:space="preserve"> </w:t>
      </w:r>
      <w:r>
        <w:rPr>
          <w:rFonts w:hint="eastAsia"/>
          <w:color w:val="auto"/>
          <w:highlight w:val="none"/>
          <w:lang w:val="en-US" w:eastAsia="zh-CN"/>
        </w:rPr>
        <w:t>资格</w:t>
      </w:r>
      <w:r>
        <w:rPr>
          <w:rFonts w:hint="eastAsia"/>
          <w:color w:val="auto"/>
          <w:highlight w:val="none"/>
        </w:rPr>
        <w:t>评审标准：见评审办法前附表。</w:t>
      </w:r>
    </w:p>
    <w:p w14:paraId="7BB1A3D2">
      <w:pPr>
        <w:bidi w:val="0"/>
        <w:rPr>
          <w:color w:val="auto"/>
          <w:highlight w:val="none"/>
        </w:rPr>
      </w:pPr>
      <w:r>
        <w:rPr>
          <w:rFonts w:hint="eastAsia"/>
          <w:color w:val="auto"/>
          <w:highlight w:val="none"/>
        </w:rPr>
        <w:t>2.1.3 响应性评审标准：见评审办法前附表。</w:t>
      </w:r>
    </w:p>
    <w:p w14:paraId="5ECB0C8D">
      <w:pPr>
        <w:pStyle w:val="5"/>
        <w:bidi w:val="0"/>
        <w:rPr>
          <w:color w:val="auto"/>
          <w:highlight w:val="none"/>
          <w:lang w:val="en-US" w:eastAsia="zh-CN"/>
        </w:rPr>
      </w:pPr>
      <w:bookmarkStart w:id="106" w:name="_Toc440022829"/>
      <w:bookmarkStart w:id="107" w:name="_Toc407195381"/>
      <w:bookmarkStart w:id="108" w:name="_Toc2340"/>
      <w:bookmarkStart w:id="109" w:name="_Toc25129"/>
      <w:bookmarkStart w:id="110" w:name="_Toc20840"/>
      <w:bookmarkStart w:id="111" w:name="_Toc377067341"/>
      <w:bookmarkStart w:id="112" w:name="_Toc330569208"/>
      <w:bookmarkStart w:id="113" w:name="_Toc287620754"/>
      <w:bookmarkStart w:id="114" w:name="_Toc287607815"/>
      <w:bookmarkStart w:id="115" w:name="_Toc6503"/>
      <w:bookmarkStart w:id="116" w:name="_Toc377115421"/>
      <w:bookmarkStart w:id="117" w:name="_Toc224103387"/>
      <w:bookmarkStart w:id="118" w:name="_Toc277082621"/>
      <w:bookmarkStart w:id="119" w:name="_Toc376114122"/>
      <w:bookmarkStart w:id="120" w:name="_Toc1387"/>
      <w:bookmarkStart w:id="121" w:name="_Toc23296"/>
      <w:bookmarkStart w:id="122" w:name="_Toc200513201"/>
      <w:bookmarkStart w:id="123" w:name="_Toc444155970"/>
      <w:bookmarkStart w:id="124" w:name="_Toc9090"/>
      <w:r>
        <w:rPr>
          <w:rFonts w:hint="eastAsia"/>
          <w:color w:val="auto"/>
          <w:highlight w:val="none"/>
          <w:lang w:val="en-US" w:eastAsia="zh-CN"/>
        </w:rPr>
        <w:t>2.2 分值构成与评分标准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B1AFF02">
      <w:pPr>
        <w:bidi w:val="0"/>
        <w:rPr>
          <w:color w:val="auto"/>
          <w:highlight w:val="none"/>
        </w:rPr>
      </w:pPr>
      <w:r>
        <w:rPr>
          <w:rFonts w:hint="eastAsia"/>
          <w:color w:val="auto"/>
          <w:highlight w:val="none"/>
        </w:rPr>
        <w:t xml:space="preserve">2.2.1 分值构成：见评审办法前附表。 </w:t>
      </w:r>
    </w:p>
    <w:p w14:paraId="395D6D46">
      <w:pPr>
        <w:bidi w:val="0"/>
        <w:rPr>
          <w:color w:val="auto"/>
          <w:highlight w:val="none"/>
        </w:rPr>
      </w:pPr>
      <w:r>
        <w:rPr>
          <w:rFonts w:hint="eastAsia"/>
          <w:color w:val="auto"/>
          <w:highlight w:val="none"/>
        </w:rPr>
        <w:t>2.2.2 评审基准价计算方法：见评审办法前附表。</w:t>
      </w:r>
    </w:p>
    <w:p w14:paraId="200E8DAD">
      <w:pPr>
        <w:bidi w:val="0"/>
        <w:rPr>
          <w:color w:val="auto"/>
          <w:highlight w:val="none"/>
        </w:rPr>
      </w:pPr>
      <w:r>
        <w:rPr>
          <w:rFonts w:hint="eastAsia"/>
          <w:color w:val="auto"/>
          <w:highlight w:val="none"/>
        </w:rPr>
        <w:t>2.2.3 评分标准：</w:t>
      </w:r>
      <w:r>
        <w:rPr>
          <w:rFonts w:hint="eastAsia"/>
          <w:color w:val="auto"/>
          <w:highlight w:val="none"/>
          <w:lang w:val="en-US" w:eastAsia="zh-CN"/>
        </w:rPr>
        <w:t xml:space="preserve"> </w:t>
      </w:r>
      <w:r>
        <w:rPr>
          <w:rFonts w:hint="eastAsia"/>
          <w:color w:val="auto"/>
          <w:highlight w:val="none"/>
        </w:rPr>
        <w:t>（1）</w:t>
      </w:r>
      <w:r>
        <w:rPr>
          <w:rFonts w:hint="eastAsia"/>
          <w:color w:val="auto"/>
          <w:highlight w:val="none"/>
          <w:lang w:eastAsia="zh-CN"/>
        </w:rPr>
        <w:t>响应报价</w:t>
      </w:r>
      <w:r>
        <w:rPr>
          <w:rFonts w:hint="eastAsia"/>
          <w:color w:val="auto"/>
          <w:highlight w:val="none"/>
        </w:rPr>
        <w:t>评分标准：见评审办法前附表；</w:t>
      </w:r>
    </w:p>
    <w:p w14:paraId="2D6F57B5">
      <w:pPr>
        <w:bidi w:val="0"/>
        <w:ind w:left="1680"/>
        <w:rPr>
          <w:rFonts w:hint="eastAsia"/>
          <w:color w:val="auto"/>
          <w:highlight w:val="none"/>
        </w:rPr>
      </w:pPr>
      <w:r>
        <w:rPr>
          <w:rFonts w:hint="eastAsia"/>
          <w:color w:val="auto"/>
          <w:highlight w:val="none"/>
        </w:rPr>
        <w:t>（2）商务部分评分标准：见评审办法前附表；</w:t>
      </w:r>
    </w:p>
    <w:p w14:paraId="3AAC893D">
      <w:pPr>
        <w:bidi w:val="0"/>
        <w:ind w:left="1680"/>
        <w:rPr>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34AD5FA0">
      <w:pPr>
        <w:pStyle w:val="4"/>
        <w:bidi w:val="0"/>
        <w:rPr>
          <w:color w:val="auto"/>
          <w:highlight w:val="none"/>
          <w:lang w:val="en-US" w:eastAsia="zh-CN"/>
        </w:rPr>
      </w:pPr>
      <w:bookmarkStart w:id="125" w:name="_Toc9488"/>
      <w:bookmarkStart w:id="126" w:name="_Toc287607816"/>
      <w:bookmarkStart w:id="127" w:name="_Toc277082622"/>
      <w:bookmarkStart w:id="128" w:name="_Toc330569209"/>
      <w:bookmarkStart w:id="129" w:name="_Toc376114123"/>
      <w:bookmarkStart w:id="130" w:name="_Toc14353"/>
      <w:bookmarkStart w:id="131" w:name="_Toc440022830"/>
      <w:bookmarkStart w:id="132" w:name="_Toc8004"/>
      <w:bookmarkStart w:id="133" w:name="_Toc5546"/>
      <w:bookmarkStart w:id="134" w:name="_Toc200513202"/>
      <w:bookmarkStart w:id="135" w:name="_Toc287620755"/>
      <w:bookmarkStart w:id="136" w:name="_Toc224103388"/>
      <w:bookmarkStart w:id="137" w:name="_Toc23633"/>
      <w:bookmarkStart w:id="138" w:name="_Toc407195382"/>
      <w:bookmarkStart w:id="139" w:name="_Toc15132"/>
      <w:bookmarkStart w:id="140" w:name="_Toc377067342"/>
      <w:bookmarkStart w:id="141" w:name="_Toc377115422"/>
      <w:bookmarkStart w:id="142" w:name="_Toc2982"/>
      <w:bookmarkStart w:id="143" w:name="_Toc12538"/>
      <w:bookmarkStart w:id="144" w:name="_Toc444155971"/>
      <w:r>
        <w:rPr>
          <w:rFonts w:hint="eastAsia"/>
          <w:color w:val="auto"/>
          <w:highlight w:val="none"/>
          <w:lang w:val="en-US" w:eastAsia="zh-CN"/>
        </w:rPr>
        <w:t>3. 评审程序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8F74424">
      <w:pPr>
        <w:pStyle w:val="5"/>
        <w:bidi w:val="0"/>
        <w:rPr>
          <w:color w:val="auto"/>
          <w:highlight w:val="none"/>
          <w:lang w:val="en-US" w:eastAsia="zh-CN"/>
        </w:rPr>
      </w:pPr>
      <w:bookmarkStart w:id="145" w:name="_Toc376114124"/>
      <w:bookmarkStart w:id="146" w:name="_Toc5462"/>
      <w:bookmarkStart w:id="147" w:name="_Toc6448"/>
      <w:bookmarkStart w:id="148" w:name="_Toc9683"/>
      <w:bookmarkStart w:id="149" w:name="_Toc444155972"/>
      <w:bookmarkStart w:id="150" w:name="_Toc32002"/>
      <w:bookmarkStart w:id="151" w:name="_Toc13851"/>
      <w:bookmarkStart w:id="152" w:name="_Toc22279"/>
      <w:bookmarkStart w:id="153" w:name="_Toc224103389"/>
      <w:bookmarkStart w:id="154" w:name="_Toc19840"/>
      <w:bookmarkStart w:id="155" w:name="_Toc377067343"/>
      <w:bookmarkStart w:id="156" w:name="_Toc407195383"/>
      <w:bookmarkStart w:id="157" w:name="_Toc287620756"/>
      <w:bookmarkStart w:id="158" w:name="_Toc277082623"/>
      <w:bookmarkStart w:id="159" w:name="_Toc200513203"/>
      <w:bookmarkStart w:id="160" w:name="_Toc377115423"/>
      <w:bookmarkStart w:id="161" w:name="_Toc287607817"/>
      <w:bookmarkStart w:id="162" w:name="_Toc330569210"/>
      <w:bookmarkStart w:id="163" w:name="_Toc440022831"/>
      <w:r>
        <w:rPr>
          <w:rFonts w:hint="eastAsia"/>
          <w:color w:val="auto"/>
          <w:highlight w:val="none"/>
          <w:lang w:val="en-US" w:eastAsia="zh-CN"/>
        </w:rPr>
        <w:t>3.1 初步评审</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836B229">
      <w:pPr>
        <w:bidi w:val="0"/>
        <w:rPr>
          <w:color w:val="auto"/>
          <w:highlight w:val="none"/>
        </w:rPr>
      </w:pPr>
      <w:bookmarkStart w:id="164" w:name="_Toc377067344"/>
      <w:bookmarkStart w:id="165" w:name="_Toc407195384"/>
      <w:bookmarkStart w:id="166" w:name="_Toc330569211"/>
      <w:bookmarkStart w:id="167" w:name="_Toc27164"/>
      <w:bookmarkStart w:id="168" w:name="_Toc376114125"/>
      <w:bookmarkStart w:id="169" w:name="_Toc332015984"/>
      <w:bookmarkStart w:id="170" w:name="_Toc373172234"/>
      <w:bookmarkStart w:id="171" w:name="_Toc356243677"/>
      <w:bookmarkStart w:id="172" w:name="_Toc332028970"/>
      <w:bookmarkStart w:id="173" w:name="_Toc331232467"/>
      <w:bookmarkStart w:id="174" w:name="_Toc373264792"/>
      <w:bookmarkStart w:id="175" w:name="_Toc354387014"/>
      <w:bookmarkStart w:id="176" w:name="_Toc377115424"/>
      <w:bookmarkStart w:id="177" w:name="_Toc334002333"/>
      <w:bookmarkStart w:id="178" w:name="_Toc356484119"/>
      <w:bookmarkStart w:id="179" w:name="_Toc332380970"/>
      <w:bookmarkStart w:id="180" w:name="_Toc331232649"/>
      <w:bookmarkStart w:id="181" w:name="_Toc440022832"/>
      <w:bookmarkStart w:id="182" w:name="_Toc444155973"/>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响应文件</w:t>
      </w:r>
      <w:r>
        <w:rPr>
          <w:rFonts w:hint="eastAsia"/>
          <w:color w:val="auto"/>
          <w:highlight w:val="none"/>
        </w:rPr>
        <w:t>进行初步评审。有一项不符合评审标准的，作</w:t>
      </w:r>
      <w:r>
        <w:rPr>
          <w:rFonts w:hint="eastAsia"/>
          <w:color w:val="auto"/>
          <w:highlight w:val="none"/>
          <w:lang w:eastAsia="zh-CN"/>
        </w:rPr>
        <w:t>否决</w:t>
      </w:r>
      <w:r>
        <w:rPr>
          <w:rFonts w:hint="eastAsia"/>
          <w:color w:val="auto"/>
          <w:highlight w:val="none"/>
          <w:lang w:val="en-US" w:eastAsia="zh-CN"/>
        </w:rPr>
        <w:t>响应</w:t>
      </w:r>
      <w:r>
        <w:rPr>
          <w:rFonts w:hint="eastAsia"/>
          <w:color w:val="auto"/>
          <w:highlight w:val="none"/>
        </w:rPr>
        <w:t>处理。</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0C04F3A8">
      <w:pPr>
        <w:bidi w:val="0"/>
        <w:rPr>
          <w:color w:val="auto"/>
          <w:highlight w:val="none"/>
        </w:rPr>
      </w:pPr>
      <w:r>
        <w:rPr>
          <w:rFonts w:hint="eastAsia"/>
          <w:color w:val="auto"/>
          <w:highlight w:val="none"/>
        </w:rPr>
        <w:t xml:space="preserve">3.1.2 </w:t>
      </w:r>
      <w:r>
        <w:rPr>
          <w:rFonts w:hint="eastAsia"/>
          <w:color w:val="auto"/>
          <w:highlight w:val="none"/>
          <w:lang w:eastAsia="zh-CN"/>
        </w:rPr>
        <w:t>响应人</w:t>
      </w:r>
      <w:r>
        <w:rPr>
          <w:rFonts w:hint="eastAsia"/>
          <w:color w:val="auto"/>
          <w:highlight w:val="none"/>
        </w:rPr>
        <w:t>有以下情形之一的，其</w:t>
      </w:r>
      <w:r>
        <w:rPr>
          <w:rFonts w:hint="eastAsia"/>
          <w:color w:val="auto"/>
          <w:highlight w:val="none"/>
          <w:lang w:val="en-US" w:eastAsia="zh-CN"/>
        </w:rPr>
        <w:t>响应</w:t>
      </w:r>
      <w:r>
        <w:rPr>
          <w:rFonts w:hint="eastAsia"/>
          <w:color w:val="auto"/>
          <w:highlight w:val="none"/>
        </w:rPr>
        <w:t>作</w:t>
      </w:r>
      <w:r>
        <w:rPr>
          <w:rFonts w:hint="eastAsia"/>
          <w:color w:val="auto"/>
          <w:highlight w:val="none"/>
          <w:lang w:eastAsia="zh-CN"/>
        </w:rPr>
        <w:t>否决</w:t>
      </w:r>
      <w:r>
        <w:rPr>
          <w:rFonts w:hint="eastAsia"/>
          <w:color w:val="auto"/>
          <w:highlight w:val="none"/>
          <w:lang w:val="en-US" w:eastAsia="zh-CN"/>
        </w:rPr>
        <w:t>响应</w:t>
      </w:r>
      <w:r>
        <w:rPr>
          <w:rFonts w:hint="eastAsia"/>
          <w:color w:val="auto"/>
          <w:highlight w:val="none"/>
        </w:rPr>
        <w:t>处理：</w:t>
      </w:r>
    </w:p>
    <w:p w14:paraId="1F041394">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响应人</w:t>
      </w:r>
      <w:r>
        <w:rPr>
          <w:rFonts w:hint="eastAsia"/>
          <w:color w:val="auto"/>
          <w:highlight w:val="none"/>
        </w:rPr>
        <w:t>须知”第</w:t>
      </w:r>
      <w:r>
        <w:rPr>
          <w:rFonts w:hint="eastAsia"/>
          <w:color w:val="auto"/>
          <w:highlight w:val="none"/>
          <w:lang w:val="en-US" w:eastAsia="zh-CN"/>
        </w:rPr>
        <w:t xml:space="preserve"> 12. 条以及第 14. 条</w:t>
      </w:r>
      <w:r>
        <w:rPr>
          <w:rFonts w:hint="eastAsia"/>
          <w:color w:val="auto"/>
          <w:highlight w:val="none"/>
        </w:rPr>
        <w:t>规定的任何一种情形的；</w:t>
      </w:r>
    </w:p>
    <w:p w14:paraId="7776FCEE">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val="en-US" w:eastAsia="zh-CN"/>
        </w:rPr>
        <w:t>响应</w:t>
      </w:r>
      <w:r>
        <w:rPr>
          <w:rFonts w:hint="eastAsia"/>
          <w:color w:val="auto"/>
          <w:highlight w:val="none"/>
        </w:rPr>
        <w:t>、弄虚作假等其他违反相关法律、法规行为的；</w:t>
      </w:r>
    </w:p>
    <w:p w14:paraId="721C70E9">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1D98EDD6">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响应文件</w:t>
      </w:r>
      <w:r>
        <w:rPr>
          <w:rFonts w:hint="eastAsia"/>
          <w:color w:val="auto"/>
          <w:highlight w:val="none"/>
        </w:rPr>
        <w:t>约定的其它情形。</w:t>
      </w:r>
    </w:p>
    <w:p w14:paraId="39E8A6D1">
      <w:pPr>
        <w:bidi w:val="0"/>
        <w:rPr>
          <w:rFonts w:hint="eastAsia"/>
          <w:color w:val="auto"/>
          <w:highlight w:val="none"/>
        </w:rPr>
      </w:pPr>
      <w:r>
        <w:rPr>
          <w:rFonts w:hint="eastAsia"/>
          <w:color w:val="auto"/>
          <w:highlight w:val="none"/>
        </w:rPr>
        <w:t xml:space="preserve">3.1.3 </w:t>
      </w:r>
      <w:r>
        <w:rPr>
          <w:rFonts w:hint="eastAsia"/>
          <w:color w:val="auto"/>
          <w:highlight w:val="none"/>
          <w:lang w:eastAsia="zh-CN"/>
        </w:rPr>
        <w:t>响应报价</w:t>
      </w:r>
      <w:r>
        <w:rPr>
          <w:rFonts w:hint="eastAsia"/>
          <w:color w:val="auto"/>
          <w:highlight w:val="none"/>
        </w:rPr>
        <w:t>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响应报价</w:t>
      </w:r>
      <w:r>
        <w:rPr>
          <w:rFonts w:hint="eastAsia"/>
          <w:color w:val="auto"/>
          <w:highlight w:val="none"/>
        </w:rPr>
        <w:t>进行修正，修正的价格经</w:t>
      </w:r>
      <w:r>
        <w:rPr>
          <w:rFonts w:hint="eastAsia"/>
          <w:color w:val="auto"/>
          <w:highlight w:val="none"/>
          <w:lang w:eastAsia="zh-CN"/>
        </w:rPr>
        <w:t>响应人</w:t>
      </w:r>
      <w:r>
        <w:rPr>
          <w:rFonts w:hint="eastAsia"/>
          <w:color w:val="auto"/>
          <w:highlight w:val="none"/>
        </w:rPr>
        <w:t>书面确认后具有约束力。</w:t>
      </w:r>
      <w:r>
        <w:rPr>
          <w:rFonts w:hint="eastAsia"/>
          <w:color w:val="auto"/>
          <w:highlight w:val="none"/>
          <w:lang w:eastAsia="zh-CN"/>
        </w:rPr>
        <w:t>响应人</w:t>
      </w:r>
      <w:r>
        <w:rPr>
          <w:rFonts w:hint="eastAsia"/>
          <w:color w:val="auto"/>
          <w:highlight w:val="none"/>
        </w:rPr>
        <w:t>不接受修正价格的，其</w:t>
      </w:r>
      <w:r>
        <w:rPr>
          <w:rFonts w:hint="eastAsia"/>
          <w:color w:val="auto"/>
          <w:highlight w:val="none"/>
          <w:lang w:val="en-US" w:eastAsia="zh-CN"/>
        </w:rPr>
        <w:t>响应</w:t>
      </w:r>
      <w:r>
        <w:rPr>
          <w:rFonts w:hint="eastAsia"/>
          <w:color w:val="auto"/>
          <w:highlight w:val="none"/>
        </w:rPr>
        <w:t>作</w:t>
      </w:r>
      <w:r>
        <w:rPr>
          <w:rFonts w:hint="eastAsia"/>
          <w:color w:val="auto"/>
          <w:highlight w:val="none"/>
          <w:lang w:eastAsia="zh-CN"/>
        </w:rPr>
        <w:t>否决</w:t>
      </w:r>
      <w:r>
        <w:rPr>
          <w:rFonts w:hint="eastAsia"/>
          <w:color w:val="auto"/>
          <w:highlight w:val="none"/>
          <w:lang w:val="en-US" w:eastAsia="zh-CN"/>
        </w:rPr>
        <w:t>响应</w:t>
      </w:r>
      <w:r>
        <w:rPr>
          <w:rFonts w:hint="eastAsia"/>
          <w:color w:val="auto"/>
          <w:highlight w:val="none"/>
        </w:rPr>
        <w:t>处理。</w:t>
      </w:r>
    </w:p>
    <w:p w14:paraId="51031729">
      <w:pPr>
        <w:pStyle w:val="5"/>
        <w:bidi w:val="0"/>
        <w:rPr>
          <w:color w:val="auto"/>
          <w:highlight w:val="none"/>
        </w:rPr>
      </w:pPr>
      <w:r>
        <w:rPr>
          <w:rFonts w:hint="eastAsia"/>
          <w:color w:val="auto"/>
          <w:highlight w:val="none"/>
          <w:lang w:val="en-US" w:eastAsia="zh-CN"/>
        </w:rPr>
        <w:t xml:space="preserve">3.2 </w:t>
      </w:r>
      <w:r>
        <w:rPr>
          <w:rFonts w:hint="eastAsia"/>
          <w:color w:val="auto"/>
          <w:highlight w:val="none"/>
        </w:rPr>
        <w:t>修正错误</w:t>
      </w:r>
    </w:p>
    <w:p w14:paraId="5466C726">
      <w:pPr>
        <w:bidi w:val="0"/>
        <w:rPr>
          <w:color w:val="auto"/>
          <w:highlight w:val="none"/>
        </w:rPr>
      </w:pPr>
      <w:r>
        <w:rPr>
          <w:rFonts w:hint="eastAsia"/>
          <w:color w:val="auto"/>
          <w:highlight w:val="none"/>
        </w:rPr>
        <w:t>若</w:t>
      </w:r>
      <w:r>
        <w:rPr>
          <w:rFonts w:hint="eastAsia"/>
          <w:color w:val="auto"/>
          <w:highlight w:val="none"/>
          <w:lang w:eastAsia="zh-CN"/>
        </w:rPr>
        <w:t>响应文件</w:t>
      </w:r>
      <w:r>
        <w:rPr>
          <w:rFonts w:hint="eastAsia"/>
          <w:color w:val="auto"/>
          <w:highlight w:val="none"/>
        </w:rPr>
        <w:t>出现计算或表达上的错误，修正错误的原则如下：</w:t>
      </w:r>
    </w:p>
    <w:p w14:paraId="1B1E52EA">
      <w:pPr>
        <w:bidi w:val="0"/>
        <w:rPr>
          <w:color w:val="auto"/>
          <w:highlight w:val="none"/>
        </w:rPr>
      </w:pPr>
      <w:r>
        <w:rPr>
          <w:rFonts w:hint="eastAsia"/>
          <w:color w:val="auto"/>
          <w:highlight w:val="none"/>
          <w:lang w:val="en-US" w:eastAsia="zh-CN"/>
        </w:rPr>
        <w:t xml:space="preserve">3.2.1 </w:t>
      </w:r>
      <w:r>
        <w:rPr>
          <w:rFonts w:hint="eastAsia"/>
          <w:color w:val="auto"/>
          <w:highlight w:val="none"/>
          <w:lang w:eastAsia="zh-CN"/>
        </w:rPr>
        <w:t>响应文件</w:t>
      </w:r>
      <w:r>
        <w:rPr>
          <w:rFonts w:hint="eastAsia"/>
          <w:color w:val="auto"/>
          <w:highlight w:val="none"/>
        </w:rPr>
        <w:t>的大写金额和小写金额不一致的，以大写金额为准；</w:t>
      </w:r>
    </w:p>
    <w:p w14:paraId="285B4DC2">
      <w:pPr>
        <w:bidi w:val="0"/>
        <w:rPr>
          <w:color w:val="auto"/>
          <w:highlight w:val="none"/>
        </w:rPr>
      </w:pPr>
      <w:r>
        <w:rPr>
          <w:rFonts w:hint="eastAsia"/>
          <w:color w:val="auto"/>
          <w:highlight w:val="none"/>
          <w:lang w:val="en-US" w:eastAsia="zh-CN"/>
        </w:rPr>
        <w:t xml:space="preserve">3.2.2 </w:t>
      </w:r>
      <w:r>
        <w:rPr>
          <w:rFonts w:hint="eastAsia"/>
          <w:color w:val="auto"/>
          <w:highlight w:val="none"/>
        </w:rPr>
        <w:t>总价金额与按单价汇总金额不一致的，以单价金额计算结果为准；</w:t>
      </w:r>
    </w:p>
    <w:p w14:paraId="1563EA28">
      <w:pPr>
        <w:bidi w:val="0"/>
        <w:rPr>
          <w:color w:val="auto"/>
          <w:highlight w:val="none"/>
        </w:rPr>
      </w:pPr>
      <w:r>
        <w:rPr>
          <w:rFonts w:hint="eastAsia"/>
          <w:color w:val="auto"/>
          <w:highlight w:val="none"/>
          <w:lang w:val="en-US" w:eastAsia="zh-CN"/>
        </w:rPr>
        <w:t xml:space="preserve">3.2.3 </w:t>
      </w:r>
      <w:r>
        <w:rPr>
          <w:rFonts w:hint="eastAsia"/>
          <w:color w:val="auto"/>
          <w:highlight w:val="none"/>
        </w:rPr>
        <w:t>单价金额小数点有明显错位的，应以总价为准，并修正单价；</w:t>
      </w:r>
    </w:p>
    <w:p w14:paraId="7062A106">
      <w:pPr>
        <w:bidi w:val="0"/>
        <w:rPr>
          <w:rFonts w:hint="eastAsia"/>
          <w:color w:val="auto"/>
          <w:highlight w:val="none"/>
        </w:rPr>
      </w:pPr>
      <w:r>
        <w:rPr>
          <w:rFonts w:hint="eastAsia"/>
          <w:color w:val="auto"/>
          <w:highlight w:val="none"/>
          <w:lang w:val="en-US" w:eastAsia="zh-CN"/>
        </w:rPr>
        <w:t xml:space="preserve">3.2.4 </w:t>
      </w:r>
      <w:r>
        <w:rPr>
          <w:rFonts w:hint="eastAsia"/>
          <w:color w:val="auto"/>
          <w:highlight w:val="none"/>
        </w:rPr>
        <w:t>对不同文字文本</w:t>
      </w:r>
      <w:r>
        <w:rPr>
          <w:rFonts w:hint="eastAsia"/>
          <w:color w:val="auto"/>
          <w:highlight w:val="none"/>
          <w:lang w:eastAsia="zh-CN"/>
        </w:rPr>
        <w:t>响应文件</w:t>
      </w:r>
      <w:r>
        <w:rPr>
          <w:rFonts w:hint="eastAsia"/>
          <w:color w:val="auto"/>
          <w:highlight w:val="none"/>
        </w:rPr>
        <w:t>的解释发生异议的，以中文文本为准。</w:t>
      </w:r>
    </w:p>
    <w:p w14:paraId="04AF6517">
      <w:pPr>
        <w:bidi w:val="0"/>
        <w:rPr>
          <w:rFonts w:hint="eastAsia"/>
          <w:color w:val="auto"/>
          <w:highlight w:val="none"/>
        </w:rPr>
      </w:pPr>
      <w:r>
        <w:rPr>
          <w:rFonts w:hint="eastAsia"/>
          <w:color w:val="auto"/>
          <w:highlight w:val="none"/>
          <w:lang w:val="en-US" w:eastAsia="zh-CN"/>
        </w:rPr>
        <w:t>3.2.5 含税金额与不含税金额不一致的，以含税金额为准。</w:t>
      </w:r>
    </w:p>
    <w:p w14:paraId="6222C783">
      <w:pPr>
        <w:bidi w:val="0"/>
        <w:rPr>
          <w:color w:val="auto"/>
          <w:highlight w:val="none"/>
        </w:rPr>
      </w:pPr>
      <w:r>
        <w:rPr>
          <w:rFonts w:hint="eastAsia"/>
          <w:color w:val="auto"/>
          <w:highlight w:val="none"/>
          <w:lang w:eastAsia="zh-CN"/>
        </w:rPr>
        <w:t>评审委员会</w:t>
      </w:r>
      <w:r>
        <w:rPr>
          <w:rFonts w:hint="eastAsia"/>
          <w:color w:val="auto"/>
          <w:highlight w:val="none"/>
        </w:rPr>
        <w:t>按上述修正错误的原则及方法调整或修正</w:t>
      </w:r>
      <w:r>
        <w:rPr>
          <w:rFonts w:hint="eastAsia"/>
          <w:color w:val="auto"/>
          <w:highlight w:val="none"/>
          <w:lang w:eastAsia="zh-CN"/>
        </w:rPr>
        <w:t>响应人响应报价</w:t>
      </w:r>
      <w:r>
        <w:rPr>
          <w:rFonts w:hint="eastAsia"/>
          <w:color w:val="auto"/>
          <w:highlight w:val="none"/>
        </w:rPr>
        <w:t>，</w:t>
      </w:r>
      <w:r>
        <w:rPr>
          <w:rFonts w:hint="eastAsia"/>
          <w:color w:val="auto"/>
          <w:highlight w:val="none"/>
          <w:lang w:val="en-US" w:eastAsia="zh-CN"/>
        </w:rPr>
        <w:t>如涉及多次修正，则按上述原则的顺序进行修正。</w:t>
      </w:r>
      <w:r>
        <w:rPr>
          <w:rFonts w:hint="eastAsia"/>
          <w:color w:val="auto"/>
          <w:highlight w:val="none"/>
          <w:lang w:eastAsia="zh-CN"/>
        </w:rPr>
        <w:t>响应人</w:t>
      </w:r>
      <w:r>
        <w:rPr>
          <w:rFonts w:hint="eastAsia"/>
          <w:color w:val="auto"/>
          <w:highlight w:val="none"/>
          <w:lang w:val="en-US" w:eastAsia="zh-CN"/>
        </w:rPr>
        <w:t>授权代表</w:t>
      </w:r>
      <w:r>
        <w:rPr>
          <w:rFonts w:hint="eastAsia"/>
          <w:color w:val="auto"/>
          <w:highlight w:val="none"/>
        </w:rPr>
        <w:t>同意并签字确认后，调整后的</w:t>
      </w:r>
      <w:r>
        <w:rPr>
          <w:rFonts w:hint="eastAsia"/>
          <w:color w:val="auto"/>
          <w:highlight w:val="none"/>
          <w:lang w:eastAsia="zh-CN"/>
        </w:rPr>
        <w:t>响应报价</w:t>
      </w:r>
      <w:r>
        <w:rPr>
          <w:rFonts w:hint="eastAsia"/>
          <w:color w:val="auto"/>
          <w:highlight w:val="none"/>
        </w:rPr>
        <w:t>对</w:t>
      </w:r>
      <w:r>
        <w:rPr>
          <w:rFonts w:hint="eastAsia"/>
          <w:color w:val="auto"/>
          <w:highlight w:val="none"/>
          <w:lang w:eastAsia="zh-CN"/>
        </w:rPr>
        <w:t>响应人</w:t>
      </w:r>
      <w:r>
        <w:rPr>
          <w:rFonts w:hint="eastAsia"/>
          <w:color w:val="auto"/>
          <w:highlight w:val="none"/>
        </w:rPr>
        <w:t>具有约束作用。如果</w:t>
      </w:r>
      <w:r>
        <w:rPr>
          <w:rFonts w:hint="eastAsia"/>
          <w:color w:val="auto"/>
          <w:highlight w:val="none"/>
          <w:lang w:eastAsia="zh-CN"/>
        </w:rPr>
        <w:t>响应人</w:t>
      </w:r>
      <w:r>
        <w:rPr>
          <w:rFonts w:hint="eastAsia"/>
          <w:color w:val="auto"/>
          <w:highlight w:val="none"/>
        </w:rPr>
        <w:t>不接受修正后的报价，则其</w:t>
      </w:r>
      <w:r>
        <w:rPr>
          <w:rFonts w:hint="eastAsia"/>
          <w:color w:val="auto"/>
          <w:highlight w:val="none"/>
          <w:lang w:val="en-US" w:eastAsia="zh-CN"/>
        </w:rPr>
        <w:t>响应</w:t>
      </w:r>
      <w:r>
        <w:rPr>
          <w:rFonts w:hint="eastAsia"/>
          <w:color w:val="auto"/>
          <w:highlight w:val="none"/>
        </w:rPr>
        <w:t>将作为</w:t>
      </w:r>
      <w:r>
        <w:rPr>
          <w:rFonts w:hint="eastAsia"/>
          <w:color w:val="auto"/>
          <w:highlight w:val="none"/>
          <w:lang w:eastAsia="zh-CN"/>
        </w:rPr>
        <w:t>无效响应</w:t>
      </w:r>
      <w:r>
        <w:rPr>
          <w:rFonts w:hint="eastAsia"/>
          <w:color w:val="auto"/>
          <w:highlight w:val="none"/>
        </w:rPr>
        <w:t>处理。</w:t>
      </w:r>
    </w:p>
    <w:p w14:paraId="10EB7616">
      <w:pPr>
        <w:pStyle w:val="5"/>
        <w:bidi w:val="0"/>
        <w:rPr>
          <w:color w:val="auto"/>
          <w:highlight w:val="none"/>
          <w:lang w:val="en-US" w:eastAsia="zh-CN"/>
        </w:rPr>
      </w:pPr>
      <w:bookmarkStart w:id="183" w:name="_Toc19604"/>
      <w:bookmarkStart w:id="184" w:name="_Toc200513204"/>
      <w:bookmarkStart w:id="185" w:name="_Toc11246"/>
      <w:bookmarkStart w:id="186" w:name="_Toc277082624"/>
      <w:bookmarkStart w:id="187" w:name="_Toc377067345"/>
      <w:bookmarkStart w:id="188" w:name="_Toc376114126"/>
      <w:bookmarkStart w:id="189" w:name="_Toc377115425"/>
      <w:bookmarkStart w:id="190" w:name="_Toc10847"/>
      <w:bookmarkStart w:id="191" w:name="_Toc444155974"/>
      <w:bookmarkStart w:id="192" w:name="_Toc29925"/>
      <w:bookmarkStart w:id="193" w:name="_Toc22848"/>
      <w:bookmarkStart w:id="194" w:name="_Toc330569212"/>
      <w:bookmarkStart w:id="195" w:name="_Toc440022833"/>
      <w:bookmarkStart w:id="196" w:name="_Toc22246"/>
      <w:bookmarkStart w:id="197" w:name="_Toc224103390"/>
      <w:bookmarkStart w:id="198" w:name="_Toc287607818"/>
      <w:bookmarkStart w:id="199" w:name="_Toc287620757"/>
      <w:bookmarkStart w:id="200" w:name="_Toc7832"/>
      <w:bookmarkStart w:id="201" w:name="_Toc407195385"/>
      <w:r>
        <w:rPr>
          <w:rFonts w:hint="eastAsia"/>
          <w:color w:val="auto"/>
          <w:highlight w:val="none"/>
          <w:lang w:val="en-US" w:eastAsia="zh-CN"/>
        </w:rPr>
        <w:t>3.3 详细评审</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516EBE93">
      <w:pPr>
        <w:bidi w:val="0"/>
        <w:rPr>
          <w:color w:val="auto"/>
          <w:highlight w:val="none"/>
        </w:rPr>
      </w:pPr>
      <w:r>
        <w:rPr>
          <w:rFonts w:hint="eastAsia"/>
          <w:color w:val="auto"/>
          <w:highlight w:val="none"/>
          <w:lang w:val="en-US" w:eastAsia="zh-CN"/>
        </w:rPr>
        <w:t>3.3</w:t>
      </w:r>
      <w:r>
        <w:rPr>
          <w:rFonts w:hint="eastAsia"/>
          <w:color w:val="auto"/>
          <w:highlight w:val="none"/>
        </w:rPr>
        <w:t xml:space="preserve">.1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02D4A329">
      <w:pPr>
        <w:bidi w:val="0"/>
        <w:rPr>
          <w:color w:val="auto"/>
          <w:highlight w:val="none"/>
        </w:rPr>
      </w:pPr>
      <w:r>
        <w:rPr>
          <w:rFonts w:hint="eastAsia"/>
          <w:color w:val="auto"/>
          <w:highlight w:val="none"/>
          <w:lang w:val="en-US" w:eastAsia="zh-CN"/>
        </w:rPr>
        <w:t xml:space="preserve">3.3.1.1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响应报价</w:t>
      </w:r>
      <w:r>
        <w:rPr>
          <w:rFonts w:hint="eastAsia"/>
          <w:color w:val="auto"/>
          <w:highlight w:val="none"/>
        </w:rPr>
        <w:t>计算出得分；</w:t>
      </w:r>
    </w:p>
    <w:p w14:paraId="2FD7DB5C">
      <w:pPr>
        <w:bidi w:val="0"/>
        <w:rPr>
          <w:color w:val="auto"/>
          <w:highlight w:val="none"/>
        </w:rPr>
      </w:pPr>
      <w:r>
        <w:rPr>
          <w:rFonts w:hint="eastAsia"/>
          <w:color w:val="auto"/>
          <w:highlight w:val="none"/>
          <w:lang w:val="en-US" w:eastAsia="zh-CN"/>
        </w:rPr>
        <w:t xml:space="preserve">3.3.1.2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6D7DDF70">
      <w:pPr>
        <w:bidi w:val="0"/>
        <w:rPr>
          <w:color w:val="auto"/>
          <w:highlight w:val="none"/>
        </w:rPr>
      </w:pPr>
      <w:r>
        <w:rPr>
          <w:rFonts w:hint="eastAsia"/>
          <w:color w:val="auto"/>
          <w:highlight w:val="none"/>
          <w:lang w:val="en-US" w:eastAsia="zh-CN"/>
        </w:rPr>
        <w:t>3.3</w:t>
      </w:r>
      <w:r>
        <w:rPr>
          <w:rFonts w:hint="eastAsia"/>
          <w:color w:val="auto"/>
          <w:highlight w:val="none"/>
        </w:rPr>
        <w:t>.2 评分分值计算保留小数点后两位，小数点后第三位“四舍五入”。</w:t>
      </w:r>
    </w:p>
    <w:p w14:paraId="1E5A16AB">
      <w:pPr>
        <w:bidi w:val="0"/>
        <w:rPr>
          <w:color w:val="auto"/>
          <w:highlight w:val="none"/>
        </w:rPr>
      </w:pPr>
      <w:r>
        <w:rPr>
          <w:rFonts w:hint="eastAsia"/>
          <w:color w:val="auto"/>
          <w:highlight w:val="none"/>
          <w:lang w:val="en-US" w:eastAsia="zh-CN"/>
        </w:rPr>
        <w:t>3.3</w:t>
      </w:r>
      <w:r>
        <w:rPr>
          <w:rFonts w:hint="eastAsia"/>
          <w:color w:val="auto"/>
          <w:highlight w:val="none"/>
        </w:rPr>
        <w:t xml:space="preserve">.3 </w:t>
      </w:r>
      <w:r>
        <w:rPr>
          <w:rFonts w:hint="eastAsia"/>
          <w:color w:val="auto"/>
          <w:highlight w:val="none"/>
          <w:lang w:eastAsia="zh-CN"/>
        </w:rPr>
        <w:t>响应人</w:t>
      </w:r>
      <w:r>
        <w:rPr>
          <w:rFonts w:hint="eastAsia"/>
          <w:color w:val="auto"/>
          <w:highlight w:val="none"/>
        </w:rPr>
        <w:t>得分=</w:t>
      </w:r>
      <w:r>
        <w:rPr>
          <w:rFonts w:hint="eastAsia"/>
          <w:color w:val="auto"/>
          <w:highlight w:val="none"/>
          <w:lang w:eastAsia="zh-CN"/>
        </w:rPr>
        <w:t>响应报价</w:t>
      </w:r>
      <w:r>
        <w:rPr>
          <w:rFonts w:hint="eastAsia"/>
          <w:color w:val="auto"/>
          <w:highlight w:val="none"/>
        </w:rPr>
        <w:t>得分+商务部分得分</w:t>
      </w:r>
      <w:r>
        <w:rPr>
          <w:rFonts w:hint="eastAsia"/>
          <w:color w:val="auto"/>
          <w:highlight w:val="none"/>
          <w:lang w:val="en-US" w:eastAsia="zh-CN"/>
        </w:rPr>
        <w:t>+技术部分得分</w:t>
      </w:r>
      <w:r>
        <w:rPr>
          <w:rFonts w:hint="eastAsia"/>
          <w:color w:val="auto"/>
          <w:highlight w:val="none"/>
        </w:rPr>
        <w:t>。</w:t>
      </w:r>
    </w:p>
    <w:p w14:paraId="49070A20">
      <w:pPr>
        <w:pStyle w:val="5"/>
        <w:bidi w:val="0"/>
        <w:rPr>
          <w:color w:val="auto"/>
          <w:highlight w:val="none"/>
          <w:lang w:val="en-US" w:eastAsia="zh-CN"/>
        </w:rPr>
      </w:pPr>
      <w:bookmarkStart w:id="202" w:name="_Toc200513205"/>
      <w:bookmarkStart w:id="203" w:name="_Toc1080"/>
      <w:bookmarkStart w:id="204" w:name="_Toc29261"/>
      <w:bookmarkStart w:id="205" w:name="_Toc407195386"/>
      <w:bookmarkStart w:id="206" w:name="_Toc287607819"/>
      <w:bookmarkStart w:id="207" w:name="_Toc377115426"/>
      <w:bookmarkStart w:id="208" w:name="_Toc277082625"/>
      <w:bookmarkStart w:id="209" w:name="_Toc440022834"/>
      <w:bookmarkStart w:id="210" w:name="_Toc224103391"/>
      <w:bookmarkStart w:id="211" w:name="_Toc376114127"/>
      <w:bookmarkStart w:id="212" w:name="_Toc32039"/>
      <w:bookmarkStart w:id="213" w:name="_Toc377067346"/>
      <w:bookmarkStart w:id="214" w:name="_Toc444155975"/>
      <w:bookmarkStart w:id="215" w:name="_Toc20948"/>
      <w:bookmarkStart w:id="216" w:name="_Toc18708"/>
      <w:bookmarkStart w:id="217" w:name="_Toc330569213"/>
      <w:bookmarkStart w:id="218" w:name="_Toc7176"/>
      <w:bookmarkStart w:id="219" w:name="_Toc287620758"/>
      <w:bookmarkStart w:id="220" w:name="_Toc2542"/>
      <w:r>
        <w:rPr>
          <w:rFonts w:hint="eastAsia"/>
          <w:color w:val="auto"/>
          <w:highlight w:val="none"/>
          <w:lang w:val="en-US" w:eastAsia="zh-CN"/>
        </w:rPr>
        <w:t>3.4 响应文件的澄清和补正</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EB09E26">
      <w:pPr>
        <w:bidi w:val="0"/>
        <w:rPr>
          <w:color w:val="auto"/>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响应人</w:t>
      </w:r>
      <w:r>
        <w:rPr>
          <w:rFonts w:hint="eastAsia"/>
          <w:color w:val="auto"/>
          <w:highlight w:val="none"/>
        </w:rPr>
        <w:t>对所提交</w:t>
      </w:r>
      <w:r>
        <w:rPr>
          <w:rFonts w:hint="eastAsia"/>
          <w:color w:val="auto"/>
          <w:highlight w:val="none"/>
          <w:lang w:eastAsia="zh-CN"/>
        </w:rPr>
        <w:t>响应文件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响应人</w:t>
      </w:r>
      <w:r>
        <w:rPr>
          <w:rFonts w:hint="eastAsia"/>
          <w:color w:val="auto"/>
          <w:highlight w:val="none"/>
        </w:rPr>
        <w:t>主动提出的澄清、说明或补正。</w:t>
      </w:r>
    </w:p>
    <w:p w14:paraId="58331C69">
      <w:pPr>
        <w:bidi w:val="0"/>
        <w:rPr>
          <w:rFonts w:hint="eastAsia"/>
          <w:color w:val="auto"/>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.2 澄清、说明和补正不得改变</w:t>
      </w:r>
      <w:r>
        <w:rPr>
          <w:rFonts w:hint="eastAsia"/>
          <w:color w:val="auto"/>
          <w:highlight w:val="none"/>
          <w:lang w:eastAsia="zh-CN"/>
        </w:rPr>
        <w:t>响应文件</w:t>
      </w:r>
      <w:r>
        <w:rPr>
          <w:rFonts w:hint="eastAsia"/>
          <w:color w:val="auto"/>
          <w:highlight w:val="none"/>
        </w:rPr>
        <w:t>的实质性内容（算术性错误修正的除外）。</w:t>
      </w:r>
      <w:r>
        <w:rPr>
          <w:rFonts w:hint="eastAsia"/>
          <w:color w:val="auto"/>
          <w:highlight w:val="none"/>
          <w:lang w:eastAsia="zh-CN"/>
        </w:rPr>
        <w:t>响应人</w:t>
      </w:r>
      <w:r>
        <w:rPr>
          <w:rFonts w:hint="eastAsia"/>
          <w:color w:val="auto"/>
          <w:highlight w:val="none"/>
        </w:rPr>
        <w:t>的书面澄清、说明和补正属于</w:t>
      </w:r>
      <w:r>
        <w:rPr>
          <w:rFonts w:hint="eastAsia"/>
          <w:color w:val="auto"/>
          <w:highlight w:val="none"/>
          <w:lang w:eastAsia="zh-CN"/>
        </w:rPr>
        <w:t>响应文件</w:t>
      </w:r>
      <w:r>
        <w:rPr>
          <w:rFonts w:hint="eastAsia"/>
          <w:color w:val="auto"/>
          <w:highlight w:val="none"/>
        </w:rPr>
        <w:t>的组成部分。</w:t>
      </w:r>
    </w:p>
    <w:p w14:paraId="1A944BFB">
      <w:pPr>
        <w:bidi w:val="0"/>
        <w:rPr>
          <w:color w:val="auto"/>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响应人</w:t>
      </w:r>
      <w:r>
        <w:rPr>
          <w:rFonts w:hint="eastAsia"/>
          <w:color w:val="auto"/>
          <w:highlight w:val="none"/>
        </w:rPr>
        <w:t>提交的澄清、说明或补正有疑问的，可以要求</w:t>
      </w:r>
      <w:r>
        <w:rPr>
          <w:rFonts w:hint="eastAsia"/>
          <w:color w:val="auto"/>
          <w:highlight w:val="none"/>
          <w:lang w:eastAsia="zh-CN"/>
        </w:rPr>
        <w:t>响应人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4E343194">
      <w:pPr>
        <w:pStyle w:val="5"/>
        <w:bidi w:val="0"/>
        <w:rPr>
          <w:color w:val="auto"/>
          <w:highlight w:val="none"/>
          <w:lang w:val="en-US" w:eastAsia="zh-CN"/>
        </w:rPr>
      </w:pPr>
      <w:bookmarkStart w:id="221" w:name="_Toc30672"/>
      <w:bookmarkStart w:id="222" w:name="_Toc407195387"/>
      <w:bookmarkStart w:id="223" w:name="_Toc287620759"/>
      <w:bookmarkStart w:id="224" w:name="_Toc4814"/>
      <w:bookmarkStart w:id="225" w:name="_Toc377115427"/>
      <w:bookmarkStart w:id="226" w:name="_Toc21450"/>
      <w:bookmarkStart w:id="227" w:name="_Toc377067347"/>
      <w:bookmarkStart w:id="228" w:name="_Toc200513206"/>
      <w:bookmarkStart w:id="229" w:name="_Toc14840"/>
      <w:bookmarkStart w:id="230" w:name="_Toc440022835"/>
      <w:bookmarkStart w:id="231" w:name="_Toc6310"/>
      <w:bookmarkStart w:id="232" w:name="_Toc376114128"/>
      <w:bookmarkStart w:id="233" w:name="_Toc287607820"/>
      <w:bookmarkStart w:id="234" w:name="_Toc19054"/>
      <w:bookmarkStart w:id="235" w:name="_Toc444155976"/>
      <w:bookmarkStart w:id="236" w:name="_Toc330569214"/>
      <w:bookmarkStart w:id="237" w:name="_Toc31270"/>
      <w:bookmarkStart w:id="238" w:name="_Toc224103392"/>
      <w:bookmarkStart w:id="239" w:name="_Toc277082626"/>
      <w:r>
        <w:rPr>
          <w:rFonts w:hint="eastAsia"/>
          <w:color w:val="auto"/>
          <w:highlight w:val="none"/>
          <w:lang w:val="en-US" w:eastAsia="zh-CN"/>
        </w:rPr>
        <w:t>3.5 评审结果</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3ABCF546">
      <w:pPr>
        <w:bidi w:val="0"/>
        <w:rPr>
          <w:color w:val="auto"/>
          <w:highlight w:val="none"/>
        </w:rPr>
      </w:pPr>
      <w:r>
        <w:rPr>
          <w:rFonts w:hint="eastAsia"/>
          <w:color w:val="auto"/>
          <w:highlight w:val="none"/>
        </w:rPr>
        <w:t>3.</w:t>
      </w:r>
      <w:r>
        <w:rPr>
          <w:rFonts w:hint="eastAsia"/>
          <w:color w:val="auto"/>
          <w:highlight w:val="none"/>
          <w:lang w:val="en-US" w:eastAsia="zh-CN"/>
        </w:rPr>
        <w:t>5</w:t>
      </w:r>
      <w:r>
        <w:rPr>
          <w:rFonts w:hint="eastAsia"/>
          <w:color w:val="auto"/>
          <w:highlight w:val="none"/>
        </w:rPr>
        <w:t xml:space="preserve">.1 </w:t>
      </w:r>
      <w:r>
        <w:rPr>
          <w:rFonts w:hint="eastAsia"/>
          <w:color w:val="auto"/>
          <w:highlight w:val="none"/>
          <w:lang w:eastAsia="zh-CN"/>
        </w:rPr>
        <w:t>评审委员会</w:t>
      </w:r>
      <w:r>
        <w:rPr>
          <w:rFonts w:hint="eastAsia"/>
          <w:color w:val="auto"/>
          <w:highlight w:val="none"/>
        </w:rPr>
        <w:t>按照得分由高到低的顺序</w:t>
      </w:r>
      <w:r>
        <w:rPr>
          <w:rFonts w:hint="eastAsia"/>
          <w:color w:val="auto"/>
          <w:highlight w:val="none"/>
          <w:lang w:val="en-US" w:eastAsia="zh-CN"/>
        </w:rPr>
        <w:t>排序并确定排名</w:t>
      </w:r>
      <w:r>
        <w:rPr>
          <w:rFonts w:hint="eastAsia"/>
          <w:color w:val="auto"/>
          <w:highlight w:val="none"/>
        </w:rPr>
        <w:t>。</w:t>
      </w:r>
    </w:p>
    <w:p w14:paraId="2011D9F1">
      <w:pPr>
        <w:bidi w:val="0"/>
        <w:rPr>
          <w:rFonts w:hint="eastAsia"/>
          <w:color w:val="auto"/>
          <w:highlight w:val="none"/>
        </w:rPr>
      </w:pPr>
      <w:r>
        <w:rPr>
          <w:rFonts w:hint="eastAsia"/>
          <w:color w:val="auto"/>
          <w:highlight w:val="none"/>
        </w:rPr>
        <w:t>3.</w:t>
      </w:r>
      <w:r>
        <w:rPr>
          <w:rFonts w:hint="eastAsia"/>
          <w:color w:val="auto"/>
          <w:highlight w:val="none"/>
          <w:lang w:val="en-US" w:eastAsia="zh-CN"/>
        </w:rPr>
        <w:t>5</w:t>
      </w:r>
      <w:r>
        <w:rPr>
          <w:rFonts w:hint="eastAsia"/>
          <w:color w:val="auto"/>
          <w:highlight w:val="none"/>
        </w:rPr>
        <w:t xml:space="preserve">.2 </w:t>
      </w:r>
      <w:r>
        <w:rPr>
          <w:rFonts w:hint="eastAsia"/>
          <w:color w:val="auto"/>
          <w:highlight w:val="none"/>
          <w:lang w:eastAsia="zh-CN"/>
        </w:rPr>
        <w:t>评审委员会</w:t>
      </w:r>
      <w:r>
        <w:rPr>
          <w:rFonts w:hint="eastAsia"/>
          <w:color w:val="auto"/>
          <w:highlight w:val="none"/>
        </w:rPr>
        <w:t>完成评审后，应当向</w:t>
      </w:r>
      <w:r>
        <w:rPr>
          <w:rFonts w:hint="eastAsia"/>
          <w:color w:val="auto"/>
          <w:highlight w:val="none"/>
          <w:lang w:eastAsia="zh-CN"/>
        </w:rPr>
        <w:t>采购人</w:t>
      </w:r>
      <w:r>
        <w:rPr>
          <w:rFonts w:hint="eastAsia"/>
          <w:color w:val="auto"/>
          <w:highlight w:val="none"/>
        </w:rPr>
        <w:t>提交书面评审报告。</w:t>
      </w:r>
    </w:p>
    <w:p w14:paraId="15CCEF3E">
      <w:pPr>
        <w:bidi w:val="0"/>
        <w:rPr>
          <w:rFonts w:hint="eastAsia"/>
          <w:color w:val="auto"/>
          <w:highlight w:val="none"/>
          <w:lang w:val="en-US" w:eastAsia="zh-CN"/>
        </w:rPr>
      </w:pPr>
      <w:r>
        <w:rPr>
          <w:rFonts w:hint="eastAsia"/>
          <w:color w:val="auto"/>
          <w:highlight w:val="none"/>
          <w:lang w:val="en-US" w:eastAsia="zh-CN"/>
        </w:rPr>
        <w:t>3.5.3 有</w:t>
      </w:r>
      <w:r>
        <w:rPr>
          <w:rFonts w:hint="eastAsia" w:ascii="宋体" w:hAnsi="宋体" w:eastAsia="宋体" w:cs="宋体"/>
          <w:color w:val="auto"/>
          <w:highlight w:val="none"/>
          <w:lang w:val="en-US" w:eastAsia="zh-CN"/>
        </w:rPr>
        <w:t>效</w:t>
      </w:r>
      <w:r>
        <w:rPr>
          <w:rFonts w:hint="eastAsia" w:ascii="宋体" w:hAnsi="宋体" w:cs="宋体"/>
          <w:color w:val="auto"/>
          <w:highlight w:val="none"/>
          <w:lang w:val="en-US" w:eastAsia="zh-CN"/>
        </w:rPr>
        <w:t>响应人</w:t>
      </w:r>
      <w:r>
        <w:rPr>
          <w:rFonts w:hint="eastAsia" w:ascii="宋体" w:hAnsi="宋体" w:eastAsia="宋体" w:cs="宋体"/>
          <w:color w:val="auto"/>
          <w:highlight w:val="none"/>
          <w:lang w:val="en-US" w:eastAsia="zh-CN"/>
        </w:rPr>
        <w:t>不足三个的，评</w:t>
      </w:r>
      <w:r>
        <w:rPr>
          <w:rFonts w:hint="eastAsia" w:ascii="宋体" w:hAnsi="宋体" w:cs="宋体"/>
          <w:color w:val="auto"/>
          <w:highlight w:val="none"/>
          <w:lang w:val="en-US" w:eastAsia="zh-CN"/>
        </w:rPr>
        <w:t>审</w:t>
      </w:r>
      <w:r>
        <w:rPr>
          <w:rFonts w:hint="eastAsia" w:ascii="宋体" w:hAnsi="宋体" w:eastAsia="宋体" w:cs="宋体"/>
          <w:color w:val="auto"/>
          <w:highlight w:val="none"/>
          <w:lang w:val="en-US" w:eastAsia="zh-CN"/>
        </w:rPr>
        <w:t>委员会应当对有效</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人是否仍具有竞争性进行论证。评</w:t>
      </w:r>
      <w:r>
        <w:rPr>
          <w:rFonts w:hint="eastAsia" w:ascii="宋体" w:hAnsi="宋体" w:cs="宋体"/>
          <w:color w:val="auto"/>
          <w:highlight w:val="none"/>
          <w:lang w:val="en-US" w:eastAsia="zh-CN"/>
        </w:rPr>
        <w:t>审</w:t>
      </w:r>
      <w:r>
        <w:rPr>
          <w:rFonts w:hint="eastAsia" w:ascii="宋体" w:hAnsi="宋体" w:eastAsia="宋体" w:cs="宋体"/>
          <w:color w:val="auto"/>
          <w:highlight w:val="none"/>
          <w:lang w:val="en-US" w:eastAsia="zh-CN"/>
        </w:rPr>
        <w:t>委员会认为有效</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人的经济、技术等指标仍然具有市场竞争力，能够满足</w:t>
      </w:r>
      <w:r>
        <w:rPr>
          <w:rFonts w:hint="eastAsia" w:ascii="宋体" w:hAnsi="宋体" w:cs="宋体"/>
          <w:color w:val="auto"/>
          <w:highlight w:val="none"/>
          <w:lang w:val="en-US" w:eastAsia="zh-CN"/>
        </w:rPr>
        <w:t>询比</w:t>
      </w:r>
      <w:r>
        <w:rPr>
          <w:rFonts w:hint="eastAsia" w:ascii="宋体" w:hAnsi="宋体" w:eastAsia="宋体" w:cs="宋体"/>
          <w:color w:val="auto"/>
          <w:highlight w:val="none"/>
          <w:lang w:val="en-US" w:eastAsia="zh-CN"/>
        </w:rPr>
        <w:t>文件要求的，可以继续</w:t>
      </w:r>
      <w:r>
        <w:rPr>
          <w:rFonts w:hint="eastAsia" w:ascii="宋体" w:hAnsi="宋体" w:cs="宋体"/>
          <w:color w:val="auto"/>
          <w:highlight w:val="none"/>
          <w:lang w:val="en-US" w:eastAsia="zh-CN"/>
        </w:rPr>
        <w:t>评审</w:t>
      </w:r>
      <w:r>
        <w:rPr>
          <w:rFonts w:hint="eastAsia" w:ascii="宋体" w:hAnsi="宋体" w:eastAsia="宋体" w:cs="宋体"/>
          <w:color w:val="auto"/>
          <w:highlight w:val="none"/>
          <w:lang w:val="en-US" w:eastAsia="zh-CN"/>
        </w:rPr>
        <w:t>并确定</w:t>
      </w:r>
      <w:r>
        <w:rPr>
          <w:rFonts w:hint="eastAsia" w:ascii="宋体" w:hAnsi="宋体" w:cs="宋体"/>
          <w:color w:val="auto"/>
          <w:highlight w:val="none"/>
          <w:lang w:val="en-US" w:eastAsia="zh-CN"/>
        </w:rPr>
        <w:t>排名</w:t>
      </w:r>
      <w:r>
        <w:rPr>
          <w:rFonts w:hint="eastAsia" w:ascii="宋体" w:hAnsi="宋体" w:eastAsia="宋体" w:cs="宋体"/>
          <w:color w:val="auto"/>
          <w:highlight w:val="none"/>
          <w:lang w:val="en-US" w:eastAsia="zh-CN"/>
        </w:rPr>
        <w:t>；评</w:t>
      </w:r>
      <w:r>
        <w:rPr>
          <w:rFonts w:hint="eastAsia" w:ascii="宋体" w:hAnsi="宋体" w:cs="宋体"/>
          <w:color w:val="auto"/>
          <w:highlight w:val="none"/>
          <w:lang w:val="en-US" w:eastAsia="zh-CN"/>
        </w:rPr>
        <w:t>审</w:t>
      </w:r>
      <w:r>
        <w:rPr>
          <w:rFonts w:hint="eastAsia" w:ascii="宋体" w:hAnsi="宋体" w:eastAsia="宋体" w:cs="宋体"/>
          <w:color w:val="auto"/>
          <w:highlight w:val="none"/>
          <w:lang w:val="en-US" w:eastAsia="zh-CN"/>
        </w:rPr>
        <w:t>委员会认为有效</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人的经济、技术等指标不具有市场竞争力，不能够满足</w:t>
      </w:r>
      <w:r>
        <w:rPr>
          <w:rFonts w:hint="eastAsia" w:ascii="宋体" w:hAnsi="宋体" w:cs="宋体"/>
          <w:color w:val="auto"/>
          <w:highlight w:val="none"/>
          <w:lang w:val="en-US" w:eastAsia="zh-CN"/>
        </w:rPr>
        <w:t>询比</w:t>
      </w:r>
      <w:r>
        <w:rPr>
          <w:rFonts w:hint="eastAsia" w:ascii="宋体" w:hAnsi="宋体" w:eastAsia="宋体" w:cs="宋体"/>
          <w:color w:val="auto"/>
          <w:highlight w:val="none"/>
          <w:lang w:val="en-US" w:eastAsia="zh-CN"/>
        </w:rPr>
        <w:t>文件要求的，评</w:t>
      </w:r>
      <w:r>
        <w:rPr>
          <w:rFonts w:hint="eastAsia" w:ascii="宋体" w:hAnsi="宋体" w:cs="宋体"/>
          <w:color w:val="auto"/>
          <w:highlight w:val="none"/>
          <w:lang w:val="en-US" w:eastAsia="zh-CN"/>
        </w:rPr>
        <w:t>审</w:t>
      </w:r>
      <w:r>
        <w:rPr>
          <w:rFonts w:hint="eastAsia" w:ascii="宋体" w:hAnsi="宋体" w:eastAsia="宋体" w:cs="宋体"/>
          <w:color w:val="auto"/>
          <w:highlight w:val="none"/>
          <w:lang w:val="en-US" w:eastAsia="zh-CN"/>
        </w:rPr>
        <w:t>委员会应出具竞争性论证情况说明并充分阐明不具有市场竞争力的理由。</w:t>
      </w:r>
    </w:p>
    <w:p w14:paraId="69B718E7">
      <w:pPr>
        <w:bidi w:val="0"/>
        <w:rPr>
          <w:rFonts w:hint="eastAsia"/>
          <w:color w:val="auto"/>
          <w:highlight w:val="none"/>
          <w:lang w:val="en-US" w:eastAsia="zh-CN"/>
        </w:rPr>
      </w:pPr>
      <w:r>
        <w:rPr>
          <w:rFonts w:hint="eastAsia"/>
          <w:color w:val="auto"/>
          <w:highlight w:val="none"/>
          <w:lang w:val="en-US" w:eastAsia="zh-CN"/>
        </w:rPr>
        <w:t>3.6 对评审委员会成员的纪律要求</w:t>
      </w:r>
    </w:p>
    <w:p w14:paraId="6CCAE9B0">
      <w:pPr>
        <w:bidi w:val="0"/>
        <w:rPr>
          <w:rFonts w:hint="eastAsia"/>
          <w:color w:val="auto"/>
          <w:highlight w:val="none"/>
        </w:rPr>
      </w:pPr>
      <w:r>
        <w:rPr>
          <w:rFonts w:hint="eastAsia"/>
          <w:color w:val="auto"/>
          <w:highlight w:val="none"/>
          <w:lang w:eastAsia="zh-CN"/>
        </w:rPr>
        <w:t>评审委员会</w:t>
      </w:r>
      <w:r>
        <w:rPr>
          <w:rFonts w:hint="eastAsia"/>
          <w:color w:val="auto"/>
          <w:highlight w:val="none"/>
        </w:rPr>
        <w:t>成员不得收受他人的财物或者其它好处，不得向他人透露对</w:t>
      </w:r>
      <w:r>
        <w:rPr>
          <w:rFonts w:hint="eastAsia"/>
          <w:color w:val="auto"/>
          <w:highlight w:val="none"/>
          <w:lang w:eastAsia="zh-CN"/>
        </w:rPr>
        <w:t>响应文件</w:t>
      </w:r>
      <w:r>
        <w:rPr>
          <w:rFonts w:hint="eastAsia"/>
          <w:color w:val="auto"/>
          <w:highlight w:val="none"/>
        </w:rPr>
        <w:t>的评审和比较、</w:t>
      </w:r>
      <w:r>
        <w:rPr>
          <w:rFonts w:hint="eastAsia"/>
          <w:color w:val="auto"/>
          <w:highlight w:val="none"/>
          <w:lang w:val="en-US" w:eastAsia="zh-CN"/>
        </w:rPr>
        <w:t>排名</w:t>
      </w:r>
      <w:r>
        <w:rPr>
          <w:rFonts w:hint="eastAsia"/>
          <w:color w:val="auto"/>
          <w:highlight w:val="none"/>
        </w:rPr>
        <w:t>情况以及评审有关的其他情况。在评审活动中，</w:t>
      </w:r>
      <w:r>
        <w:rPr>
          <w:rFonts w:hint="eastAsia"/>
          <w:color w:val="auto"/>
          <w:highlight w:val="none"/>
          <w:lang w:eastAsia="zh-CN"/>
        </w:rPr>
        <w:t>评审委员会</w:t>
      </w:r>
      <w:r>
        <w:rPr>
          <w:rFonts w:hint="eastAsia"/>
          <w:color w:val="auto"/>
          <w:highlight w:val="none"/>
        </w:rPr>
        <w:t>成员不得擅离职守，影响评审程序正常进行，不得使用本</w:t>
      </w:r>
      <w:r>
        <w:rPr>
          <w:rFonts w:hint="eastAsia"/>
          <w:color w:val="auto"/>
          <w:highlight w:val="none"/>
          <w:lang w:eastAsia="zh-CN"/>
        </w:rPr>
        <w:t>询比文件</w:t>
      </w:r>
      <w:r>
        <w:rPr>
          <w:rFonts w:hint="eastAsia"/>
          <w:color w:val="auto"/>
          <w:highlight w:val="none"/>
        </w:rPr>
        <w:t>没有规定的评审因素进行评审。</w:t>
      </w:r>
    </w:p>
    <w:p w14:paraId="3E242BA1">
      <w:pPr>
        <w:pStyle w:val="5"/>
        <w:bidi w:val="0"/>
        <w:rPr>
          <w:rFonts w:hint="eastAsia"/>
          <w:color w:val="auto"/>
          <w:highlight w:val="none"/>
          <w:lang w:val="en-US" w:eastAsia="zh-CN"/>
        </w:rPr>
      </w:pPr>
      <w:r>
        <w:rPr>
          <w:rFonts w:hint="eastAsia"/>
          <w:color w:val="auto"/>
          <w:highlight w:val="none"/>
          <w:lang w:val="en-US" w:eastAsia="zh-CN"/>
        </w:rPr>
        <w:t>3.7 对与评审活动有关的工作人员的纪律要求</w:t>
      </w:r>
    </w:p>
    <w:p w14:paraId="172C9609">
      <w:pPr>
        <w:bidi w:val="0"/>
        <w:rPr>
          <w:rFonts w:hint="eastAsia"/>
          <w:color w:val="auto"/>
          <w:highlight w:val="none"/>
        </w:rPr>
      </w:pPr>
      <w:r>
        <w:rPr>
          <w:rFonts w:hint="eastAsia"/>
          <w:color w:val="auto"/>
          <w:highlight w:val="none"/>
        </w:rPr>
        <w:t>与评审活动有关的工作人员不得收受他人的财物或者其他好处，不得向他人透漏对</w:t>
      </w:r>
      <w:r>
        <w:rPr>
          <w:rFonts w:hint="eastAsia"/>
          <w:color w:val="auto"/>
          <w:highlight w:val="none"/>
          <w:lang w:eastAsia="zh-CN"/>
        </w:rPr>
        <w:t>响应文件</w:t>
      </w:r>
      <w:r>
        <w:rPr>
          <w:rFonts w:hint="eastAsia"/>
          <w:color w:val="auto"/>
          <w:highlight w:val="none"/>
        </w:rPr>
        <w:t>的评审和比较、</w:t>
      </w:r>
      <w:r>
        <w:rPr>
          <w:rFonts w:hint="eastAsia"/>
          <w:color w:val="auto"/>
          <w:highlight w:val="none"/>
          <w:lang w:val="en-US" w:eastAsia="zh-CN"/>
        </w:rPr>
        <w:t>排名</w:t>
      </w:r>
      <w:r>
        <w:rPr>
          <w:rFonts w:hint="eastAsia"/>
          <w:color w:val="auto"/>
          <w:highlight w:val="none"/>
        </w:rPr>
        <w:t>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68D1E4EC">
      <w:pPr>
        <w:bidi w:val="0"/>
        <w:rPr>
          <w:rFonts w:hint="eastAsia"/>
          <w:color w:val="auto"/>
          <w:highlight w:val="none"/>
        </w:rPr>
      </w:pPr>
    </w:p>
    <w:p w14:paraId="6B7A580D">
      <w:pPr>
        <w:bidi w:val="0"/>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4F529C6">
      <w:pPr>
        <w:pStyle w:val="3"/>
        <w:bidi w:val="0"/>
        <w:rPr>
          <w:color w:val="auto"/>
          <w:highlight w:val="none"/>
          <w:lang w:val="en-US"/>
        </w:rPr>
      </w:pPr>
      <w:bookmarkStart w:id="240" w:name="_Toc15328"/>
      <w:bookmarkStart w:id="241" w:name="_Toc150953074"/>
      <w:bookmarkStart w:id="242" w:name="_Toc5324"/>
      <w:bookmarkStart w:id="243" w:name="_Toc23557"/>
      <w:r>
        <w:rPr>
          <w:rFonts w:hint="eastAsia"/>
          <w:color w:val="auto"/>
          <w:highlight w:val="none"/>
        </w:rPr>
        <w:t>第</w:t>
      </w:r>
      <w:r>
        <w:rPr>
          <w:rFonts w:hint="eastAsia"/>
          <w:color w:val="auto"/>
          <w:highlight w:val="none"/>
          <w:lang w:val="en-US" w:eastAsia="zh-CN"/>
        </w:rPr>
        <w:t>四</w:t>
      </w:r>
      <w:r>
        <w:rPr>
          <w:rFonts w:hint="eastAsia"/>
          <w:color w:val="auto"/>
          <w:highlight w:val="none"/>
        </w:rPr>
        <w:t>章 合同</w:t>
      </w:r>
      <w:bookmarkEnd w:id="240"/>
      <w:bookmarkEnd w:id="241"/>
      <w:r>
        <w:rPr>
          <w:rFonts w:hint="eastAsia"/>
          <w:color w:val="auto"/>
          <w:highlight w:val="none"/>
          <w:lang w:val="en-US" w:eastAsia="zh-CN"/>
        </w:rPr>
        <w:t>条款及格式</w:t>
      </w:r>
      <w:bookmarkEnd w:id="242"/>
      <w:bookmarkEnd w:id="243"/>
    </w:p>
    <w:p w14:paraId="51C44910">
      <w:pPr>
        <w:spacing w:line="500" w:lineRule="exact"/>
        <w:ind w:firstLine="5250" w:firstLineChars="2500"/>
        <w:rPr>
          <w:rFonts w:ascii="方正小标宋_GBK" w:eastAsia="方正小标宋_GBK"/>
          <w:color w:val="auto"/>
          <w:szCs w:val="21"/>
          <w:highlight w:val="none"/>
          <w:u w:val="single"/>
        </w:rPr>
      </w:pPr>
      <w:r>
        <w:rPr>
          <w:rFonts w:hint="eastAsia" w:ascii="方正小标宋_GBK" w:eastAsia="方正小标宋_GBK"/>
          <w:color w:val="auto"/>
          <w:szCs w:val="21"/>
          <w:highlight w:val="none"/>
        </w:rPr>
        <w:t>协议</w:t>
      </w:r>
      <w:r>
        <w:rPr>
          <w:rFonts w:ascii="方正小标宋_GBK" w:eastAsia="方正小标宋_GBK"/>
          <w:color w:val="auto"/>
          <w:szCs w:val="21"/>
          <w:highlight w:val="none"/>
        </w:rPr>
        <w:t>编号：</w:t>
      </w:r>
    </w:p>
    <w:p w14:paraId="412CD90C">
      <w:pPr>
        <w:jc w:val="center"/>
        <w:rPr>
          <w:rFonts w:ascii="方正小标宋_GBK" w:eastAsia="方正小标宋_GBK"/>
          <w:color w:val="auto"/>
          <w:szCs w:val="21"/>
          <w:highlight w:val="none"/>
        </w:rPr>
      </w:pPr>
    </w:p>
    <w:p w14:paraId="51025416">
      <w:pPr>
        <w:jc w:val="center"/>
        <w:rPr>
          <w:rFonts w:ascii="方正小标宋_GBK" w:eastAsia="方正小标宋_GBK"/>
          <w:color w:val="auto"/>
          <w:szCs w:val="21"/>
          <w:highlight w:val="none"/>
        </w:rPr>
      </w:pPr>
    </w:p>
    <w:p w14:paraId="141EEAD1">
      <w:pPr>
        <w:jc w:val="center"/>
        <w:rPr>
          <w:rFonts w:ascii="方正小标宋_GBK" w:eastAsia="方正小标宋_GBK"/>
          <w:color w:val="auto"/>
          <w:szCs w:val="21"/>
          <w:highlight w:val="none"/>
        </w:rPr>
      </w:pPr>
    </w:p>
    <w:p w14:paraId="12CABF2E">
      <w:pPr>
        <w:jc w:val="center"/>
        <w:rPr>
          <w:rFonts w:ascii="方正小标宋_GBK" w:eastAsia="方正小标宋_GBK"/>
          <w:color w:val="auto"/>
          <w:szCs w:val="21"/>
          <w:highlight w:val="none"/>
        </w:rPr>
      </w:pPr>
    </w:p>
    <w:p w14:paraId="0270BD75">
      <w:pPr>
        <w:jc w:val="center"/>
        <w:rPr>
          <w:rFonts w:ascii="方正小标宋_GBK" w:eastAsia="方正小标宋_GBK"/>
          <w:color w:val="auto"/>
          <w:szCs w:val="21"/>
          <w:highlight w:val="none"/>
        </w:rPr>
      </w:pPr>
    </w:p>
    <w:p w14:paraId="1286ADE2">
      <w:pPr>
        <w:spacing w:beforeAutospacing="0" w:afterAutospacing="0"/>
        <w:jc w:val="center"/>
        <w:rPr>
          <w:rFonts w:ascii="方正小标宋_GBK" w:eastAsia="方正小标宋_GBK"/>
          <w:color w:val="auto"/>
          <w:szCs w:val="21"/>
          <w:highlight w:val="none"/>
        </w:rPr>
      </w:pPr>
    </w:p>
    <w:p w14:paraId="531195FD">
      <w:pPr>
        <w:bidi w:val="0"/>
        <w:ind w:left="0" w:right="0" w:firstLine="0" w:firstLineChars="0"/>
        <w:jc w:val="center"/>
        <w:rPr>
          <w:rFonts w:ascii="方正小标宋_GBK" w:eastAsia="方正小标宋_GBK"/>
          <w:color w:val="auto"/>
          <w:szCs w:val="21"/>
          <w:highlight w:val="none"/>
        </w:rPr>
      </w:pPr>
      <w:r>
        <w:rPr>
          <w:rFonts w:hint="eastAsia" w:ascii="方正小标宋_GBK" w:eastAsia="方正小标宋_GBK"/>
          <w:color w:val="auto"/>
          <w:szCs w:val="21"/>
          <w:highlight w:val="none"/>
        </w:rPr>
        <w:t xml:space="preserve">   </w:t>
      </w:r>
      <w:r>
        <w:rPr>
          <w:color w:val="auto"/>
          <w:highlight w:val="none"/>
        </w:rPr>
        <w:drawing>
          <wp:inline distT="0" distB="0" distL="0" distR="0">
            <wp:extent cx="4724400" cy="1104900"/>
            <wp:effectExtent l="0" t="0" r="0" b="0"/>
            <wp:docPr id="2" name="图片 2" descr="-6251368983539583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51368983539583753.jpg"/>
                    <pic:cNvPicPr>
                      <a:picLocks noChangeAspect="1"/>
                    </pic:cNvPicPr>
                  </pic:nvPicPr>
                  <pic:blipFill>
                    <a:blip r:embed="rId7"/>
                    <a:stretch>
                      <a:fillRect/>
                    </a:stretch>
                  </pic:blipFill>
                  <pic:spPr>
                    <a:xfrm>
                      <a:off x="0" y="0"/>
                      <a:ext cx="4724400" cy="1104900"/>
                    </a:xfrm>
                    <a:prstGeom prst="rect">
                      <a:avLst/>
                    </a:prstGeom>
                    <a:noFill/>
                    <a:ln cap="flat" cmpd="sng">
                      <a:noFill/>
                      <a:prstDash val="solid"/>
                      <a:round/>
                    </a:ln>
                  </pic:spPr>
                </pic:pic>
              </a:graphicData>
            </a:graphic>
          </wp:inline>
        </w:drawing>
      </w:r>
    </w:p>
    <w:p w14:paraId="59FC7A1B">
      <w:pPr>
        <w:bidi w:val="0"/>
        <w:ind w:left="0" w:right="0" w:firstLine="0" w:firstLineChars="0"/>
        <w:jc w:val="center"/>
        <w:rPr>
          <w:rFonts w:ascii="方正小标宋_GBK" w:eastAsia="方正小标宋_GBK"/>
          <w:color w:val="auto"/>
          <w:szCs w:val="21"/>
          <w:highlight w:val="none"/>
        </w:rPr>
      </w:pPr>
    </w:p>
    <w:p w14:paraId="37B633B5">
      <w:pPr>
        <w:bidi w:val="0"/>
        <w:ind w:left="0" w:right="0" w:firstLine="0" w:firstLineChars="0"/>
        <w:jc w:val="center"/>
        <w:rPr>
          <w:rFonts w:ascii="方正小标宋_GBK" w:eastAsia="方正小标宋_GBK"/>
          <w:color w:val="auto"/>
          <w:szCs w:val="21"/>
          <w:highlight w:val="none"/>
        </w:rPr>
      </w:pPr>
    </w:p>
    <w:p w14:paraId="556FD464">
      <w:pPr>
        <w:bidi w:val="0"/>
        <w:ind w:left="0" w:right="0" w:firstLine="0" w:firstLineChars="0"/>
        <w:jc w:val="center"/>
        <w:rPr>
          <w:rFonts w:hint="eastAsia"/>
          <w:color w:val="auto"/>
          <w:highlight w:val="none"/>
          <w:lang w:val="en-US" w:eastAsia="zh-CN"/>
        </w:rPr>
      </w:pPr>
      <w:r>
        <w:rPr>
          <w:rFonts w:ascii="黑体" w:hAnsi="Times New Roman" w:eastAsia="黑体" w:cs="Times New Roman"/>
          <w:b/>
          <w:color w:val="auto"/>
          <w:sz w:val="72"/>
          <w:szCs w:val="72"/>
          <w:highlight w:val="none"/>
        </w:rPr>
        <w:t xml:space="preserve"> 常年法律顾问合同</w:t>
      </w:r>
    </w:p>
    <w:p w14:paraId="623BCC00">
      <w:pPr>
        <w:rPr>
          <w:color w:val="auto"/>
          <w:highlight w:val="none"/>
        </w:rPr>
      </w:pPr>
      <w:r>
        <w:rPr>
          <w:rFonts w:ascii="宋体" w:hAnsi="宋体" w:cs="宋体"/>
          <w:color w:val="auto"/>
          <w:sz w:val="24"/>
          <w:highlight w:val="none"/>
        </w:rPr>
        <w:br w:type="page"/>
      </w:r>
    </w:p>
    <w:p w14:paraId="7C6AC77B">
      <w:pPr>
        <w:spacing w:line="400" w:lineRule="exact"/>
        <w:rPr>
          <w:color w:val="auto"/>
          <w:sz w:val="24"/>
          <w:szCs w:val="24"/>
          <w:highlight w:val="none"/>
          <w:u w:val="single"/>
        </w:rPr>
      </w:pPr>
      <w:r>
        <w:rPr>
          <w:rFonts w:hint="eastAsia"/>
          <w:color w:val="auto"/>
          <w:sz w:val="24"/>
          <w:szCs w:val="24"/>
          <w:highlight w:val="none"/>
        </w:rPr>
        <w:t>甲方</w:t>
      </w:r>
      <w:r>
        <w:rPr>
          <w:color w:val="auto"/>
          <w:sz w:val="24"/>
          <w:szCs w:val="24"/>
          <w:highlight w:val="none"/>
        </w:rPr>
        <w:t>：</w:t>
      </w:r>
      <w:r>
        <w:rPr>
          <w:rFonts w:hint="eastAsia"/>
          <w:color w:val="auto"/>
          <w:sz w:val="24"/>
          <w:szCs w:val="24"/>
          <w:highlight w:val="none"/>
        </w:rPr>
        <w:t>重庆</w:t>
      </w:r>
      <w:r>
        <w:rPr>
          <w:color w:val="auto"/>
          <w:sz w:val="24"/>
          <w:szCs w:val="24"/>
          <w:highlight w:val="none"/>
        </w:rPr>
        <w:t>三峡银行股份</w:t>
      </w:r>
      <w:r>
        <w:rPr>
          <w:rFonts w:hint="eastAsia"/>
          <w:color w:val="auto"/>
          <w:sz w:val="24"/>
          <w:szCs w:val="24"/>
          <w:highlight w:val="none"/>
        </w:rPr>
        <w:t>有限</w:t>
      </w:r>
      <w:r>
        <w:rPr>
          <w:color w:val="auto"/>
          <w:sz w:val="24"/>
          <w:szCs w:val="24"/>
          <w:highlight w:val="none"/>
        </w:rPr>
        <w:t>公司</w:t>
      </w:r>
    </w:p>
    <w:p w14:paraId="1148237A">
      <w:pPr>
        <w:spacing w:line="400" w:lineRule="exact"/>
        <w:rPr>
          <w:color w:val="auto"/>
          <w:sz w:val="24"/>
          <w:szCs w:val="24"/>
          <w:highlight w:val="none"/>
        </w:rPr>
      </w:pPr>
      <w:r>
        <w:rPr>
          <w:rFonts w:hint="eastAsia"/>
          <w:color w:val="auto"/>
          <w:sz w:val="24"/>
          <w:szCs w:val="24"/>
          <w:highlight w:val="none"/>
        </w:rPr>
        <w:t>地址</w:t>
      </w:r>
      <w:r>
        <w:rPr>
          <w:color w:val="auto"/>
          <w:sz w:val="24"/>
          <w:szCs w:val="24"/>
          <w:highlight w:val="none"/>
        </w:rPr>
        <w:t>：</w:t>
      </w:r>
    </w:p>
    <w:p w14:paraId="10197656">
      <w:pPr>
        <w:spacing w:line="400" w:lineRule="exact"/>
        <w:rPr>
          <w:color w:val="auto"/>
          <w:sz w:val="24"/>
          <w:szCs w:val="24"/>
          <w:highlight w:val="none"/>
        </w:rPr>
      </w:pPr>
      <w:r>
        <w:rPr>
          <w:rFonts w:hint="eastAsia"/>
          <w:color w:val="auto"/>
          <w:sz w:val="24"/>
          <w:szCs w:val="24"/>
          <w:highlight w:val="none"/>
        </w:rPr>
        <w:t>联系</w:t>
      </w:r>
      <w:r>
        <w:rPr>
          <w:color w:val="auto"/>
          <w:sz w:val="24"/>
          <w:szCs w:val="24"/>
          <w:highlight w:val="none"/>
        </w:rPr>
        <w:t>人及</w:t>
      </w:r>
      <w:r>
        <w:rPr>
          <w:rFonts w:hint="eastAsia"/>
          <w:color w:val="auto"/>
          <w:sz w:val="24"/>
          <w:szCs w:val="24"/>
          <w:highlight w:val="none"/>
        </w:rPr>
        <w:t>电话</w:t>
      </w:r>
      <w:r>
        <w:rPr>
          <w:color w:val="auto"/>
          <w:sz w:val="24"/>
          <w:szCs w:val="24"/>
          <w:highlight w:val="none"/>
        </w:rPr>
        <w:t>：</w:t>
      </w:r>
    </w:p>
    <w:p w14:paraId="53392298">
      <w:pPr>
        <w:spacing w:line="400" w:lineRule="exact"/>
        <w:rPr>
          <w:color w:val="auto"/>
          <w:sz w:val="24"/>
          <w:szCs w:val="24"/>
          <w:highlight w:val="none"/>
        </w:rPr>
      </w:pPr>
    </w:p>
    <w:p w14:paraId="080A2E08">
      <w:pPr>
        <w:spacing w:line="400" w:lineRule="exact"/>
        <w:rPr>
          <w:color w:val="auto"/>
          <w:sz w:val="24"/>
          <w:szCs w:val="24"/>
          <w:highlight w:val="none"/>
        </w:rPr>
      </w:pPr>
    </w:p>
    <w:p w14:paraId="1B1E8305">
      <w:pPr>
        <w:spacing w:line="400" w:lineRule="exact"/>
        <w:rPr>
          <w:color w:val="auto"/>
          <w:sz w:val="24"/>
          <w:szCs w:val="24"/>
          <w:highlight w:val="none"/>
        </w:rPr>
      </w:pPr>
    </w:p>
    <w:p w14:paraId="58289407">
      <w:pPr>
        <w:spacing w:line="400" w:lineRule="exact"/>
        <w:rPr>
          <w:color w:val="auto"/>
          <w:sz w:val="24"/>
          <w:szCs w:val="24"/>
          <w:highlight w:val="none"/>
        </w:rPr>
      </w:pPr>
      <w:r>
        <w:rPr>
          <w:rFonts w:hint="eastAsia"/>
          <w:color w:val="auto"/>
          <w:sz w:val="24"/>
          <w:szCs w:val="24"/>
          <w:highlight w:val="none"/>
        </w:rPr>
        <w:t>乙方</w:t>
      </w:r>
      <w:r>
        <w:rPr>
          <w:color w:val="auto"/>
          <w:sz w:val="24"/>
          <w:szCs w:val="24"/>
          <w:highlight w:val="none"/>
        </w:rPr>
        <w:t xml:space="preserve">： </w:t>
      </w:r>
      <w:r>
        <w:rPr>
          <w:color w:val="auto"/>
          <w:sz w:val="24"/>
          <w:szCs w:val="24"/>
          <w:highlight w:val="none"/>
          <w:u w:val="single" w:color="auto"/>
        </w:rPr>
        <w:t xml:space="preserve">       </w:t>
      </w:r>
      <w:r>
        <w:rPr>
          <w:color w:val="auto"/>
          <w:sz w:val="24"/>
          <w:szCs w:val="24"/>
          <w:highlight w:val="none"/>
        </w:rPr>
        <w:t>律师事务所</w:t>
      </w:r>
    </w:p>
    <w:p w14:paraId="402499AC">
      <w:pPr>
        <w:spacing w:line="400" w:lineRule="exact"/>
        <w:rPr>
          <w:color w:val="auto"/>
          <w:sz w:val="24"/>
          <w:szCs w:val="24"/>
          <w:highlight w:val="none"/>
        </w:rPr>
      </w:pPr>
      <w:r>
        <w:rPr>
          <w:rFonts w:hint="eastAsia"/>
          <w:color w:val="auto"/>
          <w:sz w:val="24"/>
          <w:szCs w:val="24"/>
          <w:highlight w:val="none"/>
        </w:rPr>
        <w:t>地址</w:t>
      </w:r>
      <w:r>
        <w:rPr>
          <w:color w:val="auto"/>
          <w:sz w:val="24"/>
          <w:szCs w:val="24"/>
          <w:highlight w:val="none"/>
        </w:rPr>
        <w:t>：</w:t>
      </w:r>
    </w:p>
    <w:p w14:paraId="18B68D5C">
      <w:pPr>
        <w:spacing w:line="400" w:lineRule="exact"/>
        <w:rPr>
          <w:color w:val="auto"/>
          <w:sz w:val="24"/>
          <w:szCs w:val="24"/>
          <w:highlight w:val="none"/>
        </w:rPr>
      </w:pPr>
      <w:r>
        <w:rPr>
          <w:rFonts w:hint="eastAsia"/>
          <w:color w:val="auto"/>
          <w:sz w:val="24"/>
          <w:szCs w:val="24"/>
          <w:highlight w:val="none"/>
        </w:rPr>
        <w:t>联系</w:t>
      </w:r>
      <w:r>
        <w:rPr>
          <w:color w:val="auto"/>
          <w:sz w:val="24"/>
          <w:szCs w:val="24"/>
          <w:highlight w:val="none"/>
        </w:rPr>
        <w:t>人及</w:t>
      </w:r>
      <w:r>
        <w:rPr>
          <w:rFonts w:hint="eastAsia"/>
          <w:color w:val="auto"/>
          <w:sz w:val="24"/>
          <w:szCs w:val="24"/>
          <w:highlight w:val="none"/>
        </w:rPr>
        <w:t>电话</w:t>
      </w:r>
      <w:r>
        <w:rPr>
          <w:color w:val="auto"/>
          <w:sz w:val="24"/>
          <w:szCs w:val="24"/>
          <w:highlight w:val="none"/>
        </w:rPr>
        <w:t>：</w:t>
      </w:r>
    </w:p>
    <w:p w14:paraId="68C654F1">
      <w:pPr>
        <w:spacing w:line="400" w:lineRule="exact"/>
        <w:ind w:left="0" w:firstLine="0" w:firstLineChars="0"/>
        <w:rPr>
          <w:color w:val="auto"/>
          <w:sz w:val="24"/>
          <w:szCs w:val="24"/>
          <w:highlight w:val="none"/>
        </w:rPr>
      </w:pPr>
    </w:p>
    <w:p w14:paraId="02BF129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为帮助</w:t>
      </w:r>
      <w:r>
        <w:rPr>
          <w:rFonts w:ascii="宋体" w:hAnsi="宋体" w:cs="宋体"/>
          <w:color w:val="auto"/>
          <w:sz w:val="24"/>
          <w:highlight w:val="none"/>
        </w:rPr>
        <w:t>甲方</w:t>
      </w:r>
      <w:r>
        <w:rPr>
          <w:rFonts w:hint="eastAsia" w:ascii="宋体" w:hAnsi="宋体" w:cs="宋体"/>
          <w:color w:val="auto"/>
          <w:sz w:val="24"/>
          <w:highlight w:val="none"/>
        </w:rPr>
        <w:t>加强法律风险防控，提高经营管理效率，甲方特此委托乙方指派律师担任甲方常年法律顾问。现经甲乙双方充分协商，自愿达成以下条款，以资共同遵守：</w:t>
      </w:r>
    </w:p>
    <w:p w14:paraId="6DEFABB8">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第一条 </w:t>
      </w:r>
      <w:r>
        <w:rPr>
          <w:rFonts w:hint="eastAsia" w:ascii="宋体" w:hAnsi="宋体" w:cs="宋体"/>
          <w:b/>
          <w:bCs/>
          <w:color w:val="auto"/>
          <w:sz w:val="24"/>
          <w:highlight w:val="none"/>
        </w:rPr>
        <w:t>顾问律师</w:t>
      </w:r>
      <w:r>
        <w:rPr>
          <w:rFonts w:ascii="宋体" w:hAnsi="宋体" w:cs="宋体"/>
          <w:b/>
          <w:bCs/>
          <w:color w:val="auto"/>
          <w:sz w:val="24"/>
          <w:highlight w:val="none"/>
        </w:rPr>
        <w:t>团队</w:t>
      </w:r>
    </w:p>
    <w:p w14:paraId="2F863D1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根据甲方请求，乙方同意在本合同签署生效后立即指派律师团队担任甲方常年顾问。律师团队包括：</w:t>
      </w:r>
      <w:r>
        <w:rPr>
          <w:rFonts w:ascii="宋体" w:hAnsi="宋体" w:cs="宋体"/>
          <w:color w:val="auto"/>
          <w:sz w:val="24"/>
          <w:highlight w:val="none"/>
          <w:u w:val="single"/>
        </w:rPr>
        <w:t xml:space="preserve">         </w:t>
      </w:r>
      <w:r>
        <w:rPr>
          <w:rFonts w:hint="eastAsia" w:ascii="宋体" w:hAnsi="宋体" w:cs="宋体"/>
          <w:color w:val="auto"/>
          <w:sz w:val="24"/>
          <w:highlight w:val="none"/>
        </w:rPr>
        <w:t>。乙方指派律师将在本合同有效期以内，按照本合同第二条约定的服务范围履行其专业服务义务</w:t>
      </w:r>
      <w:r>
        <w:rPr>
          <w:rFonts w:ascii="宋体" w:hAnsi="宋体" w:cs="宋体"/>
          <w:color w:val="auto"/>
          <w:sz w:val="24"/>
          <w:highlight w:val="none"/>
        </w:rPr>
        <w:t>，未经甲方同意，不得擅自更换律师团队成员</w:t>
      </w:r>
      <w:r>
        <w:rPr>
          <w:rFonts w:hint="eastAsia" w:ascii="宋体" w:hAnsi="宋体" w:cs="宋体"/>
          <w:color w:val="auto"/>
          <w:sz w:val="24"/>
          <w:highlight w:val="none"/>
        </w:rPr>
        <w:t>。</w:t>
      </w:r>
    </w:p>
    <w:p w14:paraId="642DB2F0">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第二条 </w:t>
      </w:r>
      <w:r>
        <w:rPr>
          <w:rFonts w:hint="eastAsia" w:ascii="宋体" w:hAnsi="宋体" w:cs="宋体"/>
          <w:b/>
          <w:bCs/>
          <w:color w:val="auto"/>
          <w:sz w:val="24"/>
          <w:highlight w:val="none"/>
        </w:rPr>
        <w:t>服务范围与内容</w:t>
      </w:r>
    </w:p>
    <w:p w14:paraId="62AEF5F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（一）以日常咨询方式协助甲方提高经营、管理和其他经济活动的法律风险预防能力，维护甲方的合法权益。具体</w:t>
      </w:r>
      <w:r>
        <w:rPr>
          <w:rFonts w:ascii="宋体" w:hAnsi="宋体" w:cs="宋体"/>
          <w:color w:val="auto"/>
          <w:sz w:val="24"/>
          <w:highlight w:val="none"/>
        </w:rPr>
        <w:t>如下</w:t>
      </w:r>
      <w:r>
        <w:rPr>
          <w:rFonts w:hint="eastAsia" w:ascii="宋体" w:hAnsi="宋体" w:cs="宋体"/>
          <w:color w:val="auto"/>
          <w:sz w:val="24"/>
          <w:highlight w:val="none"/>
        </w:rPr>
        <w:t>：</w:t>
      </w:r>
    </w:p>
    <w:p w14:paraId="61B1E9D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1、法律审查</w:t>
      </w:r>
    </w:p>
    <w:p w14:paraId="333D5EF3">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（1）审查或起草</w:t>
      </w:r>
      <w:r>
        <w:rPr>
          <w:rFonts w:ascii="宋体" w:hAnsi="宋体" w:cs="宋体"/>
          <w:color w:val="auto"/>
          <w:sz w:val="24"/>
          <w:highlight w:val="none"/>
        </w:rPr>
        <w:t>甲方</w:t>
      </w:r>
      <w:r>
        <w:rPr>
          <w:rFonts w:hint="eastAsia" w:ascii="宋体" w:hAnsi="宋体" w:cs="宋体"/>
          <w:color w:val="auto"/>
          <w:sz w:val="24"/>
          <w:highlight w:val="none"/>
        </w:rPr>
        <w:t>针对专门事项的声明、承诺、保证或公告文书；</w:t>
      </w:r>
    </w:p>
    <w:p w14:paraId="62FDFF9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（2）协助草拟、审查对外签订的合同、意向书、纪要；</w:t>
      </w:r>
    </w:p>
    <w:p w14:paraId="2DF8BE4C">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（3）对</w:t>
      </w:r>
      <w:r>
        <w:rPr>
          <w:rFonts w:ascii="宋体" w:hAnsi="宋体" w:cs="宋体"/>
          <w:color w:val="auto"/>
          <w:sz w:val="24"/>
          <w:highlight w:val="none"/>
        </w:rPr>
        <w:t>甲方</w:t>
      </w:r>
      <w:r>
        <w:rPr>
          <w:rFonts w:hint="eastAsia" w:ascii="宋体" w:hAnsi="宋体" w:cs="宋体"/>
          <w:color w:val="auto"/>
          <w:sz w:val="24"/>
          <w:highlight w:val="none"/>
        </w:rPr>
        <w:t>规章制度、金融创新业务模式等文件进行必要的审查；</w:t>
      </w:r>
    </w:p>
    <w:p w14:paraId="67FDF847">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（4）其他需要审查、起草的法律文书。</w:t>
      </w:r>
    </w:p>
    <w:p w14:paraId="4DEE70A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2、法律咨询</w:t>
      </w:r>
    </w:p>
    <w:p w14:paraId="78BBE42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（1）就</w:t>
      </w:r>
      <w:r>
        <w:rPr>
          <w:rFonts w:ascii="宋体" w:hAnsi="宋体" w:cs="宋体"/>
          <w:color w:val="auto"/>
          <w:sz w:val="24"/>
          <w:highlight w:val="none"/>
        </w:rPr>
        <w:t>甲方</w:t>
      </w:r>
      <w:r>
        <w:rPr>
          <w:rFonts w:hint="eastAsia" w:ascii="宋体" w:hAnsi="宋体" w:cs="宋体"/>
          <w:color w:val="auto"/>
          <w:sz w:val="24"/>
          <w:highlight w:val="none"/>
        </w:rPr>
        <w:t>日常经营管理活动中涉及的有关复杂、疑难法律问题，提供咨询意见并出具法律意见书；</w:t>
      </w:r>
    </w:p>
    <w:p w14:paraId="0F74735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（2）对大额授信项目、重大债权、重大决策、债务重组提供方案论证并出具书面意见；</w:t>
      </w:r>
    </w:p>
    <w:p w14:paraId="4476453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（3）其他需要提供法律咨询的事项。</w:t>
      </w:r>
    </w:p>
    <w:p w14:paraId="1A7E76E2">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eastAsia="zh-CN"/>
        </w:rPr>
        <w:t>法治宣传</w:t>
      </w:r>
    </w:p>
    <w:p w14:paraId="591C8F3A">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（1）根据</w:t>
      </w:r>
      <w:r>
        <w:rPr>
          <w:rFonts w:ascii="宋体" w:hAnsi="宋体" w:cs="宋体"/>
          <w:color w:val="auto"/>
          <w:sz w:val="24"/>
          <w:highlight w:val="none"/>
        </w:rPr>
        <w:t>甲方</w:t>
      </w:r>
      <w:r>
        <w:rPr>
          <w:rFonts w:hint="eastAsia" w:ascii="宋体" w:hAnsi="宋体" w:cs="宋体"/>
          <w:color w:val="auto"/>
          <w:sz w:val="24"/>
          <w:highlight w:val="none"/>
        </w:rPr>
        <w:t>经营管理情况，就普及性法律知识或针对</w:t>
      </w:r>
      <w:r>
        <w:rPr>
          <w:rFonts w:ascii="宋体" w:hAnsi="宋体" w:cs="宋体"/>
          <w:color w:val="auto"/>
          <w:sz w:val="24"/>
          <w:highlight w:val="none"/>
        </w:rPr>
        <w:t>甲方</w:t>
      </w:r>
      <w:r>
        <w:rPr>
          <w:rFonts w:hint="eastAsia" w:ascii="宋体" w:hAnsi="宋体" w:cs="宋体"/>
          <w:color w:val="auto"/>
          <w:sz w:val="24"/>
          <w:highlight w:val="none"/>
        </w:rPr>
        <w:t>所涉及的具体问题，以专题讲座、座谈等恰当形式，对</w:t>
      </w:r>
      <w:r>
        <w:rPr>
          <w:rFonts w:ascii="宋体" w:hAnsi="宋体" w:cs="宋体"/>
          <w:color w:val="auto"/>
          <w:sz w:val="24"/>
          <w:highlight w:val="none"/>
        </w:rPr>
        <w:t>甲方</w:t>
      </w:r>
      <w:r>
        <w:rPr>
          <w:rFonts w:hint="eastAsia" w:ascii="宋体" w:hAnsi="宋体" w:cs="宋体"/>
          <w:color w:val="auto"/>
          <w:sz w:val="24"/>
          <w:highlight w:val="none"/>
        </w:rPr>
        <w:t>员工进行法律培训（一年累计培训时间不少于两天）；</w:t>
      </w:r>
    </w:p>
    <w:p w14:paraId="2BC6BE8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（2）每月至少编写1篇与金融案例相关的法制信息，帮助</w:t>
      </w:r>
      <w:r>
        <w:rPr>
          <w:rFonts w:ascii="宋体" w:hAnsi="宋体" w:cs="宋体"/>
          <w:color w:val="auto"/>
          <w:sz w:val="24"/>
          <w:highlight w:val="none"/>
        </w:rPr>
        <w:t>甲方</w:t>
      </w:r>
      <w:r>
        <w:rPr>
          <w:rFonts w:hint="eastAsia" w:ascii="宋体" w:hAnsi="宋体" w:cs="宋体"/>
          <w:color w:val="auto"/>
          <w:sz w:val="24"/>
          <w:highlight w:val="none"/>
        </w:rPr>
        <w:t>相关部门和业务人员从实际工作流程角度了解相关法律风险；</w:t>
      </w:r>
    </w:p>
    <w:p w14:paraId="50B75E11">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（3）根据法律法规的变化，及时向</w:t>
      </w:r>
      <w:r>
        <w:rPr>
          <w:rFonts w:ascii="宋体" w:hAnsi="宋体" w:cs="宋体"/>
          <w:color w:val="auto"/>
          <w:sz w:val="24"/>
          <w:highlight w:val="none"/>
        </w:rPr>
        <w:t>甲方</w:t>
      </w:r>
      <w:r>
        <w:rPr>
          <w:rFonts w:hint="eastAsia" w:ascii="宋体" w:hAnsi="宋体" w:cs="宋体"/>
          <w:color w:val="auto"/>
          <w:sz w:val="24"/>
          <w:highlight w:val="none"/>
        </w:rPr>
        <w:t>推送并做条文解读；</w:t>
      </w:r>
    </w:p>
    <w:p w14:paraId="6097ACC2">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（4）配合</w:t>
      </w:r>
      <w:r>
        <w:rPr>
          <w:rFonts w:ascii="宋体" w:hAnsi="宋体" w:cs="宋体"/>
          <w:color w:val="auto"/>
          <w:sz w:val="24"/>
          <w:highlight w:val="none"/>
        </w:rPr>
        <w:t>甲方</w:t>
      </w:r>
      <w:r>
        <w:rPr>
          <w:rFonts w:hint="eastAsia" w:ascii="宋体" w:hAnsi="宋体" w:cs="宋体"/>
          <w:color w:val="auto"/>
          <w:sz w:val="24"/>
          <w:highlight w:val="none"/>
        </w:rPr>
        <w:t>做好其他相关法律宣传。</w:t>
      </w:r>
    </w:p>
    <w:p w14:paraId="1A4BC9B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4、公司治理</w:t>
      </w:r>
    </w:p>
    <w:p w14:paraId="51563B2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（1）协助</w:t>
      </w:r>
      <w:r>
        <w:rPr>
          <w:rFonts w:ascii="宋体" w:hAnsi="宋体" w:cs="宋体"/>
          <w:color w:val="auto"/>
          <w:sz w:val="24"/>
          <w:highlight w:val="none"/>
        </w:rPr>
        <w:t>甲方</w:t>
      </w:r>
      <w:r>
        <w:rPr>
          <w:rFonts w:hint="eastAsia" w:ascii="宋体" w:hAnsi="宋体" w:cs="宋体"/>
          <w:color w:val="auto"/>
          <w:sz w:val="24"/>
          <w:highlight w:val="none"/>
        </w:rPr>
        <w:t>建立健全法人治理、信息披露、股权管理等方面的制度，防范、化解法律风险；</w:t>
      </w:r>
    </w:p>
    <w:p w14:paraId="5B5A88A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（2）及时向</w:t>
      </w:r>
      <w:r>
        <w:rPr>
          <w:rFonts w:ascii="宋体" w:hAnsi="宋体" w:cs="宋体"/>
          <w:color w:val="auto"/>
          <w:sz w:val="24"/>
          <w:highlight w:val="none"/>
        </w:rPr>
        <w:t>甲方</w:t>
      </w:r>
      <w:r>
        <w:rPr>
          <w:rFonts w:hint="eastAsia" w:ascii="宋体" w:hAnsi="宋体" w:cs="宋体"/>
          <w:color w:val="auto"/>
          <w:sz w:val="24"/>
          <w:highlight w:val="none"/>
        </w:rPr>
        <w:t>提供法人治理、信息披露、股权管理等法律法规资讯；</w:t>
      </w:r>
    </w:p>
    <w:p w14:paraId="0E956FE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（3）应邀出席</w:t>
      </w:r>
      <w:r>
        <w:rPr>
          <w:rFonts w:ascii="宋体" w:hAnsi="宋体" w:cs="宋体"/>
          <w:color w:val="auto"/>
          <w:sz w:val="24"/>
          <w:highlight w:val="none"/>
        </w:rPr>
        <w:t>甲方</w:t>
      </w:r>
      <w:r>
        <w:rPr>
          <w:rFonts w:hint="eastAsia" w:ascii="宋体" w:hAnsi="宋体" w:cs="宋体"/>
          <w:color w:val="auto"/>
          <w:sz w:val="24"/>
          <w:highlight w:val="none"/>
        </w:rPr>
        <w:t>股东大会会议、董事会会议、监事会会议，并出具法律意见书或进行律师见证（如需要）；</w:t>
      </w:r>
    </w:p>
    <w:p w14:paraId="11ED1B7F">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（4）应</w:t>
      </w:r>
      <w:r>
        <w:rPr>
          <w:rFonts w:ascii="宋体" w:hAnsi="宋体" w:cs="宋体"/>
          <w:color w:val="auto"/>
          <w:sz w:val="24"/>
          <w:highlight w:val="none"/>
        </w:rPr>
        <w:t>甲方</w:t>
      </w:r>
      <w:r>
        <w:rPr>
          <w:rFonts w:hint="eastAsia" w:ascii="宋体" w:hAnsi="宋体" w:cs="宋体"/>
          <w:color w:val="auto"/>
          <w:sz w:val="24"/>
          <w:highlight w:val="none"/>
        </w:rPr>
        <w:t>需要，审查、修改</w:t>
      </w:r>
      <w:r>
        <w:rPr>
          <w:rFonts w:ascii="宋体" w:hAnsi="宋体" w:cs="宋体"/>
          <w:color w:val="auto"/>
          <w:sz w:val="24"/>
          <w:highlight w:val="none"/>
        </w:rPr>
        <w:t>甲方</w:t>
      </w:r>
      <w:r>
        <w:rPr>
          <w:rFonts w:hint="eastAsia" w:ascii="宋体" w:hAnsi="宋体" w:cs="宋体"/>
          <w:color w:val="auto"/>
          <w:sz w:val="24"/>
          <w:highlight w:val="none"/>
        </w:rPr>
        <w:t>公司章程；</w:t>
      </w:r>
    </w:p>
    <w:p w14:paraId="1A668663">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（5）其他公司治理相关的法律事务。</w:t>
      </w:r>
    </w:p>
    <w:p w14:paraId="1D40331B">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5、其他</w:t>
      </w:r>
    </w:p>
    <w:p w14:paraId="6057C70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（1）以发律师函的方式，协助</w:t>
      </w:r>
      <w:r>
        <w:rPr>
          <w:rFonts w:ascii="宋体" w:hAnsi="宋体" w:cs="宋体"/>
          <w:color w:val="auto"/>
          <w:sz w:val="24"/>
          <w:highlight w:val="none"/>
        </w:rPr>
        <w:t>甲方</w:t>
      </w:r>
      <w:r>
        <w:rPr>
          <w:rFonts w:hint="eastAsia" w:ascii="宋体" w:hAnsi="宋体" w:cs="宋体"/>
          <w:color w:val="auto"/>
          <w:sz w:val="24"/>
          <w:highlight w:val="none"/>
        </w:rPr>
        <w:t>主张权利或回应他方的权利请求</w:t>
      </w:r>
      <w:r>
        <w:rPr>
          <w:rFonts w:ascii="宋体" w:hAnsi="宋体" w:cs="宋体"/>
          <w:color w:val="auto"/>
          <w:sz w:val="24"/>
          <w:highlight w:val="none"/>
        </w:rPr>
        <w:t>，每年不超过200份</w:t>
      </w:r>
      <w:r>
        <w:rPr>
          <w:rFonts w:hint="eastAsia" w:ascii="宋体" w:hAnsi="宋体" w:cs="宋体"/>
          <w:color w:val="auto"/>
          <w:sz w:val="24"/>
          <w:highlight w:val="none"/>
        </w:rPr>
        <w:t>；</w:t>
      </w:r>
    </w:p>
    <w:p w14:paraId="2C12798F">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（2）参与</w:t>
      </w:r>
      <w:r>
        <w:rPr>
          <w:rFonts w:ascii="宋体" w:hAnsi="宋体" w:cs="宋体"/>
          <w:color w:val="auto"/>
          <w:sz w:val="24"/>
          <w:highlight w:val="none"/>
        </w:rPr>
        <w:t>甲方</w:t>
      </w:r>
      <w:r>
        <w:rPr>
          <w:rFonts w:hint="eastAsia" w:ascii="宋体" w:hAnsi="宋体" w:cs="宋体"/>
          <w:color w:val="auto"/>
          <w:sz w:val="24"/>
          <w:highlight w:val="none"/>
        </w:rPr>
        <w:t>和他方间的重大商业谈判并提供法律意见；</w:t>
      </w:r>
    </w:p>
    <w:p w14:paraId="5B30991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（3）以非诉讼、非仲裁的方式帮助</w:t>
      </w:r>
      <w:r>
        <w:rPr>
          <w:rFonts w:ascii="宋体" w:hAnsi="宋体" w:cs="宋体"/>
          <w:color w:val="auto"/>
          <w:sz w:val="24"/>
          <w:highlight w:val="none"/>
        </w:rPr>
        <w:t>甲方</w:t>
      </w:r>
      <w:r>
        <w:rPr>
          <w:rFonts w:hint="eastAsia" w:ascii="宋体" w:hAnsi="宋体" w:cs="宋体"/>
          <w:color w:val="auto"/>
          <w:sz w:val="24"/>
          <w:highlight w:val="none"/>
        </w:rPr>
        <w:t>处理与聘用员工的劳动合同关系；</w:t>
      </w:r>
    </w:p>
    <w:p w14:paraId="3DA1B07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（4）协助或代理</w:t>
      </w:r>
      <w:r>
        <w:rPr>
          <w:rFonts w:ascii="宋体" w:hAnsi="宋体" w:cs="宋体"/>
          <w:color w:val="auto"/>
          <w:sz w:val="24"/>
          <w:highlight w:val="none"/>
        </w:rPr>
        <w:t>甲方</w:t>
      </w:r>
      <w:r>
        <w:rPr>
          <w:rFonts w:hint="eastAsia" w:ascii="宋体" w:hAnsi="宋体" w:cs="宋体"/>
          <w:color w:val="auto"/>
          <w:sz w:val="24"/>
          <w:highlight w:val="none"/>
        </w:rPr>
        <w:t>以非诉讼、非仲裁的方式处理与他方的争议；</w:t>
      </w:r>
    </w:p>
    <w:p w14:paraId="1496FE0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（5）配合</w:t>
      </w:r>
      <w:r>
        <w:rPr>
          <w:rFonts w:ascii="宋体" w:hAnsi="宋体" w:cs="宋体"/>
          <w:color w:val="auto"/>
          <w:sz w:val="24"/>
          <w:highlight w:val="none"/>
        </w:rPr>
        <w:t>甲方</w:t>
      </w:r>
      <w:r>
        <w:rPr>
          <w:rFonts w:hint="eastAsia" w:ascii="宋体" w:hAnsi="宋体" w:cs="宋体"/>
          <w:color w:val="auto"/>
          <w:sz w:val="24"/>
          <w:highlight w:val="none"/>
        </w:rPr>
        <w:t>核销债权，出具法律意见书；以非诉讼、非仲裁的方式参与</w:t>
      </w:r>
      <w:r>
        <w:rPr>
          <w:rFonts w:ascii="宋体" w:hAnsi="宋体" w:cs="宋体"/>
          <w:color w:val="auto"/>
          <w:sz w:val="24"/>
          <w:highlight w:val="none"/>
        </w:rPr>
        <w:t>甲方</w:t>
      </w:r>
      <w:r>
        <w:rPr>
          <w:rFonts w:hint="eastAsia" w:ascii="宋体" w:hAnsi="宋体" w:cs="宋体"/>
          <w:color w:val="auto"/>
          <w:sz w:val="24"/>
          <w:highlight w:val="none"/>
        </w:rPr>
        <w:t>的其他法律事务；</w:t>
      </w:r>
    </w:p>
    <w:p w14:paraId="62B565AC">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（6）每半年对之前审查的合同、协议及法律文件进行整理、分类和评估，同一类别审查的合同达到一定数量以上的（10个（含）以上的）、或者</w:t>
      </w:r>
      <w:r>
        <w:rPr>
          <w:rFonts w:ascii="宋体" w:hAnsi="宋体" w:cs="宋体"/>
          <w:color w:val="auto"/>
          <w:sz w:val="24"/>
          <w:highlight w:val="none"/>
        </w:rPr>
        <w:t>甲方</w:t>
      </w:r>
      <w:r>
        <w:rPr>
          <w:rFonts w:hint="eastAsia" w:ascii="宋体" w:hAnsi="宋体" w:cs="宋体"/>
          <w:color w:val="auto"/>
          <w:sz w:val="24"/>
          <w:highlight w:val="none"/>
        </w:rPr>
        <w:t>认为需要制定标准合同或指导范本合同的，应将此类合同、协议及法律文件制定成标准文本合同或指导范本合同；</w:t>
      </w:r>
    </w:p>
    <w:p w14:paraId="63D209B6">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甲方</w:t>
      </w:r>
      <w:r>
        <w:rPr>
          <w:rFonts w:hint="eastAsia" w:ascii="宋体" w:hAnsi="宋体" w:cs="宋体"/>
          <w:color w:val="auto"/>
          <w:sz w:val="24"/>
          <w:highlight w:val="none"/>
        </w:rPr>
        <w:t>每次付款前，应向</w:t>
      </w:r>
      <w:r>
        <w:rPr>
          <w:rFonts w:ascii="宋体" w:hAnsi="宋体" w:cs="宋体"/>
          <w:color w:val="auto"/>
          <w:sz w:val="24"/>
          <w:highlight w:val="none"/>
        </w:rPr>
        <w:t>甲方</w:t>
      </w:r>
      <w:r>
        <w:rPr>
          <w:rFonts w:hint="eastAsia" w:ascii="宋体" w:hAnsi="宋体" w:cs="宋体"/>
          <w:color w:val="auto"/>
          <w:sz w:val="24"/>
          <w:highlight w:val="none"/>
        </w:rPr>
        <w:t>提供法律服务分析报告，报告的内容包括但不限于服务情况总结、问题分析及相关法律建议；</w:t>
      </w:r>
    </w:p>
    <w:p w14:paraId="5BB7C0C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（8）其他需法律顾问协助的事项。</w:t>
      </w:r>
    </w:p>
    <w:p w14:paraId="37F46E4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（二）其他</w:t>
      </w:r>
    </w:p>
    <w:p w14:paraId="00737FB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1.向甲方提供乙方自办刊物以及提供甲方所需要的相关法律法规信息；</w:t>
      </w:r>
    </w:p>
    <w:p w14:paraId="244580B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2.邀请甲方参加乙方为客户开办的法律讲座，帮助甲方开展员工普法活动；</w:t>
      </w:r>
    </w:p>
    <w:p w14:paraId="1138377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3.根据甲方需要，参加甲方、重大业务会议及其他重要商务谈判活动，协助甲方和甲方主要领导进行决策；</w:t>
      </w:r>
    </w:p>
    <w:p w14:paraId="446DF2E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4.协助甲方处理一般性争议（不包括诉讼或仲裁）的协调事宜以及出具律师交涉函等；</w:t>
      </w:r>
    </w:p>
    <w:p w14:paraId="053403C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5.办理与甲方约定的其他法律事务。</w:t>
      </w:r>
    </w:p>
    <w:p w14:paraId="1B89FC4F">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第三条 </w:t>
      </w:r>
      <w:r>
        <w:rPr>
          <w:rFonts w:hint="eastAsia" w:ascii="宋体" w:hAnsi="宋体" w:cs="宋体"/>
          <w:b/>
          <w:bCs/>
          <w:color w:val="auto"/>
          <w:sz w:val="24"/>
          <w:highlight w:val="none"/>
        </w:rPr>
        <w:t>服务方式</w:t>
      </w:r>
    </w:p>
    <w:p w14:paraId="36935B7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乙方律师采取以下方式提供法律服务：</w:t>
      </w:r>
    </w:p>
    <w:p w14:paraId="3023F85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律师坐班制</w:t>
      </w:r>
      <w:r>
        <w:rPr>
          <w:rFonts w:hint="eastAsia" w:ascii="宋体" w:hAnsi="宋体" w:cs="宋体"/>
          <w:color w:val="auto"/>
          <w:sz w:val="24"/>
          <w:highlight w:val="none"/>
        </w:rPr>
        <w:t>：乙方安排律师每周固定</w:t>
      </w:r>
      <w:r>
        <w:rPr>
          <w:rFonts w:ascii="宋体" w:hAnsi="宋体" w:cs="宋体"/>
          <w:color w:val="auto"/>
          <w:sz w:val="24"/>
          <w:highlight w:val="none"/>
        </w:rPr>
        <w:t>5</w:t>
      </w:r>
      <w:r>
        <w:rPr>
          <w:rFonts w:hint="eastAsia" w:ascii="宋体" w:hAnsi="宋体" w:cs="宋体"/>
          <w:color w:val="auto"/>
          <w:sz w:val="24"/>
          <w:highlight w:val="none"/>
        </w:rPr>
        <w:t>天</w:t>
      </w:r>
      <w:r>
        <w:rPr>
          <w:rFonts w:ascii="宋体" w:hAnsi="宋体" w:cs="宋体"/>
          <w:color w:val="auto"/>
          <w:sz w:val="24"/>
          <w:highlight w:val="none"/>
        </w:rPr>
        <w:t>、每天1名律师</w:t>
      </w:r>
      <w:r>
        <w:rPr>
          <w:rFonts w:hint="eastAsia" w:ascii="宋体" w:hAnsi="宋体" w:cs="宋体"/>
          <w:color w:val="auto"/>
          <w:sz w:val="24"/>
          <w:highlight w:val="none"/>
        </w:rPr>
        <w:t>在甲方指定地点全天办公</w:t>
      </w:r>
      <w:r>
        <w:rPr>
          <w:rFonts w:ascii="宋体" w:hAnsi="宋体" w:cs="宋体"/>
          <w:color w:val="auto"/>
          <w:sz w:val="24"/>
          <w:highlight w:val="none"/>
        </w:rPr>
        <w:t>（</w:t>
      </w:r>
      <w:r>
        <w:rPr>
          <w:rFonts w:hint="eastAsia" w:ascii="宋体" w:hAnsi="宋体" w:cs="宋体"/>
          <w:color w:val="auto"/>
          <w:sz w:val="24"/>
          <w:highlight w:val="none"/>
          <w:lang w:val="en-US" w:eastAsia="zh-CN"/>
        </w:rPr>
        <w:t>如遇节假日调休</w:t>
      </w:r>
      <w:r>
        <w:rPr>
          <w:rFonts w:ascii="宋体" w:hAnsi="宋体" w:cs="宋体"/>
          <w:color w:val="auto"/>
          <w:sz w:val="24"/>
          <w:highlight w:val="none"/>
          <w:lang w:val="en-US" w:eastAsia="zh-CN"/>
        </w:rPr>
        <w:t>需</w:t>
      </w:r>
      <w:r>
        <w:rPr>
          <w:rFonts w:hint="eastAsia" w:ascii="宋体" w:hAnsi="宋体" w:cs="宋体"/>
          <w:color w:val="auto"/>
          <w:sz w:val="24"/>
          <w:highlight w:val="none"/>
          <w:lang w:val="en-US" w:eastAsia="zh-CN"/>
        </w:rPr>
        <w:t>与国家工作日保持一致</w:t>
      </w:r>
      <w:r>
        <w:rPr>
          <w:rFonts w:ascii="宋体" w:hAnsi="宋体" w:cs="宋体"/>
          <w:color w:val="auto"/>
          <w:sz w:val="24"/>
          <w:highlight w:val="none"/>
          <w:lang w:val="en-US" w:eastAsia="zh-CN"/>
        </w:rPr>
        <w:t>）</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处理甲方日常法律事务</w:t>
      </w:r>
      <w:r>
        <w:rPr>
          <w:rFonts w:ascii="宋体" w:hAnsi="宋体" w:cs="宋体"/>
          <w:color w:val="auto"/>
          <w:sz w:val="24"/>
          <w:highlight w:val="none"/>
        </w:rPr>
        <w:t>，坐班时间需与甲方工作时间一致，不迟到早退。</w:t>
      </w:r>
    </w:p>
    <w:p w14:paraId="378D205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坐班律师应当具备如下条件：一是应具备</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年以上律师执业经历；二是应具备</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年以上的金融业工作经历或金融业服务经历。</w:t>
      </w:r>
    </w:p>
    <w:p w14:paraId="75380DB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除了坐班的定时服务时间外，服务团队的律师在非固定服务时间应采取电话、电子数据交换等方式与甲方联络，以快捷、简便的方式处理相关法律事务；同时接受甲方提前预约，安排服务团队中专业对口的律师接受具体业务的法律咨询并提供相应法律服务。</w:t>
      </w:r>
    </w:p>
    <w:p w14:paraId="1B9FD0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律师向甲方提供法律服务的过程中，所提出的法律意见或建议，均应由乙方签章或经办律师签字，经办律师以电子方式（包括但不限于邮件、微信、短信、QQ等）反馈意见的视同律师签字确认，乙方予以认可。凡被甲方采纳的，如因乙方过错而使甲方蒙受经济损失，乙方应当承担赔偿责任。</w:t>
      </w:r>
    </w:p>
    <w:p w14:paraId="097AF75A">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第四条 </w:t>
      </w:r>
      <w:r>
        <w:rPr>
          <w:rFonts w:hint="eastAsia" w:ascii="宋体" w:hAnsi="宋体" w:cs="宋体"/>
          <w:b/>
          <w:bCs/>
          <w:color w:val="auto"/>
          <w:sz w:val="24"/>
          <w:highlight w:val="none"/>
        </w:rPr>
        <w:t>律师费</w:t>
      </w:r>
    </w:p>
    <w:p w14:paraId="17113DD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（一）甲乙双方同意，甲方就</w:t>
      </w:r>
      <w:r>
        <w:rPr>
          <w:rFonts w:ascii="宋体" w:hAnsi="宋体" w:cs="宋体"/>
          <w:color w:val="auto"/>
          <w:sz w:val="24"/>
          <w:highlight w:val="none"/>
        </w:rPr>
        <w:t>本合同约定的</w:t>
      </w:r>
      <w:r>
        <w:rPr>
          <w:rFonts w:hint="eastAsia" w:ascii="宋体" w:hAnsi="宋体" w:cs="宋体"/>
          <w:color w:val="auto"/>
          <w:sz w:val="24"/>
          <w:highlight w:val="none"/>
        </w:rPr>
        <w:t>服务向乙方支付服务费（大写）人民币</w:t>
      </w:r>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1796746D">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支付方式为分次支付</w:t>
      </w:r>
      <w:r>
        <w:rPr>
          <w:rFonts w:hint="eastAsia" w:ascii="宋体" w:hAnsi="宋体" w:cs="宋体"/>
          <w:color w:val="auto"/>
          <w:sz w:val="24"/>
          <w:highlight w:val="none"/>
        </w:rPr>
        <w:t>：从乙方提供服务之日起每满4个月支付一次，第一次支付</w:t>
      </w:r>
      <w:r>
        <w:rPr>
          <w:rFonts w:ascii="宋体" w:hAnsi="宋体" w:cs="宋体"/>
          <w:color w:val="auto"/>
          <w:sz w:val="24"/>
          <w:highlight w:val="none"/>
          <w:u w:val="single"/>
        </w:rPr>
        <w:t xml:space="preserve">    </w:t>
      </w:r>
      <w:r>
        <w:rPr>
          <w:rFonts w:hint="eastAsia" w:ascii="宋体" w:hAnsi="宋体" w:cs="宋体"/>
          <w:color w:val="auto"/>
          <w:sz w:val="24"/>
          <w:highlight w:val="none"/>
        </w:rPr>
        <w:t>万元，第二次支付</w:t>
      </w:r>
      <w:r>
        <w:rPr>
          <w:rFonts w:ascii="宋体" w:hAnsi="宋体" w:cs="宋体"/>
          <w:color w:val="auto"/>
          <w:sz w:val="24"/>
          <w:highlight w:val="none"/>
          <w:u w:val="single"/>
        </w:rPr>
        <w:t xml:space="preserve">   </w:t>
      </w:r>
      <w:r>
        <w:rPr>
          <w:rFonts w:hint="eastAsia" w:ascii="宋体" w:hAnsi="宋体" w:cs="宋体"/>
          <w:color w:val="auto"/>
          <w:sz w:val="24"/>
          <w:highlight w:val="none"/>
        </w:rPr>
        <w:t>万元，第三次应付款项</w:t>
      </w:r>
      <w:r>
        <w:rPr>
          <w:rFonts w:ascii="宋体" w:hAnsi="宋体" w:cs="宋体"/>
          <w:color w:val="auto"/>
          <w:sz w:val="24"/>
          <w:highlight w:val="none"/>
        </w:rPr>
        <w:t>（剩余款项）</w:t>
      </w:r>
      <w:r>
        <w:rPr>
          <w:rFonts w:ascii="宋体" w:hAnsi="宋体" w:cs="宋体"/>
          <w:color w:val="auto"/>
          <w:sz w:val="24"/>
          <w:highlight w:val="none"/>
          <w:u w:val="single"/>
        </w:rPr>
        <w:t xml:space="preserve">   </w:t>
      </w:r>
      <w:r>
        <w:rPr>
          <w:rFonts w:ascii="宋体" w:hAnsi="宋体" w:cs="宋体"/>
          <w:color w:val="auto"/>
          <w:sz w:val="24"/>
          <w:highlight w:val="none"/>
        </w:rPr>
        <w:t>万元，</w:t>
      </w:r>
      <w:r>
        <w:rPr>
          <w:rFonts w:hint="eastAsia" w:ascii="宋体" w:hAnsi="宋体" w:cs="宋体"/>
          <w:color w:val="auto"/>
          <w:sz w:val="24"/>
          <w:highlight w:val="none"/>
        </w:rPr>
        <w:t>与常年法律顾问服务的后评价挂钩。</w:t>
      </w:r>
    </w:p>
    <w:p w14:paraId="6E0C86C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（二）后续评价管理</w:t>
      </w:r>
    </w:p>
    <w:p w14:paraId="45D4485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每年度服务期限届满前1个月，甲方对乙方开展评价。</w:t>
      </w:r>
    </w:p>
    <w:p w14:paraId="07A3E97C">
      <w:pPr>
        <w:spacing w:line="48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履职情况考核40分：无正当理由不按要求坐班、参加会议或其他需要法律顾问到场参与而未参与的，1次扣5分；擅自更换团队人员的，1次扣5分；未按要求出具法律意见书或其他法律文书的，1次扣5分：未及时反馈意见或怠于履行职责的，1次扣5分；如因工作失误给</w:t>
      </w:r>
      <w:r>
        <w:rPr>
          <w:rFonts w:ascii="宋体" w:hAnsi="宋体" w:cs="宋体"/>
          <w:color w:val="auto"/>
          <w:sz w:val="24"/>
          <w:highlight w:val="none"/>
        </w:rPr>
        <w:t>甲方</w:t>
      </w:r>
      <w:r>
        <w:rPr>
          <w:rFonts w:hint="eastAsia" w:ascii="宋体" w:hAnsi="宋体" w:cs="宋体"/>
          <w:color w:val="auto"/>
          <w:sz w:val="24"/>
          <w:highlight w:val="none"/>
        </w:rPr>
        <w:t>造成较大损失的，1次扣10分；未按要求提供其他法律服务的，酌情扣分。</w:t>
      </w:r>
    </w:p>
    <w:p w14:paraId="552F638F">
      <w:pPr>
        <w:spacing w:line="48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规范执业考核40分：未建立法律顾问工作档案、保存工作记录的，扣5分；未按时提供服务期工作总结或报告的，1次扣5分；服务期内被</w:t>
      </w:r>
      <w:r>
        <w:rPr>
          <w:rFonts w:ascii="宋体" w:hAnsi="宋体" w:cs="宋体"/>
          <w:color w:val="auto"/>
          <w:sz w:val="24"/>
          <w:highlight w:val="none"/>
        </w:rPr>
        <w:t>甲方</w:t>
      </w:r>
      <w:r>
        <w:rPr>
          <w:rFonts w:hint="eastAsia" w:ascii="宋体" w:hAnsi="宋体" w:cs="宋体"/>
          <w:color w:val="auto"/>
          <w:sz w:val="24"/>
          <w:highlight w:val="none"/>
        </w:rPr>
        <w:t>部门及分支机构投诉的，1次扣5分；其他违反执业规范要求的，酌情扣分。</w:t>
      </w:r>
    </w:p>
    <w:p w14:paraId="68372E78">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树立形象考核20分：从事与法律顾问身份不相符的活动，损害顾问单位利益或形象的，1次扣10分。</w:t>
      </w:r>
    </w:p>
    <w:p w14:paraId="0E52333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（三）后评价运用</w:t>
      </w:r>
    </w:p>
    <w:p w14:paraId="3774B8B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律顾问服务评估采用打分制，总分为100分。如考评结果为优秀（90分及以上）则全额支付剩余应付款项，采购期内可续签下一年的合同；如考评结果为合格（80分及以上不满90分）则减半支付剩余应付款项，采购期内可续签下一年的合同；如考评为不合格（不满80分），则剩余款项不再支付，不再续签合同且以后连续两次不得参选。</w:t>
      </w:r>
    </w:p>
    <w:p w14:paraId="097DC71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乙方同意，乙方律师及相关工作人员为承办上述委托事项在重庆市范围内（大重庆）开展有关工作所需差旅费，全部由乙方负担。因乙方律师及相关工作人员为承办上述委托事项在重庆市范围之外开展工作，根据乙方所发生的差旅费用，在乙方提出报销申请后由甲方据实报销。</w:t>
      </w:r>
    </w:p>
    <w:p w14:paraId="0711B0E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（五）乙方律师及相关工作人员在办理委托事项过程中发生的诉讼费、保全费、鉴定费、公证费、公告费、查档费等应由甲方另行支付。</w:t>
      </w:r>
    </w:p>
    <w:p w14:paraId="277FA95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在本合同履行期间，除非甲乙双方另有书面约定，甲方在任何时候均不向乙方指派律师直接支付任何费用或接受乙方指派律师报销费用，甲方也不以其他任何方式向乙方指派律师提供额外的报酬、补贴、津贴和馈赠。</w:t>
      </w:r>
    </w:p>
    <w:p w14:paraId="1FE16A14">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第五条 </w:t>
      </w:r>
      <w:r>
        <w:rPr>
          <w:rFonts w:hint="eastAsia" w:ascii="宋体" w:hAnsi="宋体" w:cs="宋体"/>
          <w:b/>
          <w:bCs/>
          <w:color w:val="auto"/>
          <w:sz w:val="24"/>
          <w:highlight w:val="none"/>
        </w:rPr>
        <w:t>工作条件</w:t>
      </w:r>
    </w:p>
    <w:p w14:paraId="461AF6A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w:t>
      </w:r>
      <w:r>
        <w:rPr>
          <w:rFonts w:ascii="宋体" w:hAnsi="宋体" w:cs="宋体"/>
          <w:color w:val="auto"/>
          <w:sz w:val="24"/>
          <w:highlight w:val="none"/>
        </w:rPr>
        <w:t>乙方律师</w:t>
      </w:r>
      <w:r>
        <w:rPr>
          <w:rFonts w:hint="eastAsia" w:ascii="宋体" w:hAnsi="宋体" w:cs="宋体"/>
          <w:color w:val="auto"/>
          <w:sz w:val="24"/>
          <w:highlight w:val="none"/>
        </w:rPr>
        <w:t>工作提供必要的工作条件，包括提供必要的资料查阅或使用机会、提供接触有关业务会议机会、提供使用办公设施机会</w:t>
      </w:r>
      <w:r>
        <w:rPr>
          <w:rFonts w:ascii="宋体" w:hAnsi="宋体" w:cs="宋体"/>
          <w:color w:val="auto"/>
          <w:sz w:val="24"/>
          <w:highlight w:val="none"/>
        </w:rPr>
        <w:t>等</w:t>
      </w:r>
      <w:r>
        <w:rPr>
          <w:rFonts w:hint="eastAsia" w:ascii="宋体" w:hAnsi="宋体" w:cs="宋体"/>
          <w:color w:val="auto"/>
          <w:sz w:val="24"/>
          <w:highlight w:val="none"/>
        </w:rPr>
        <w:t>。</w:t>
      </w:r>
    </w:p>
    <w:p w14:paraId="1126D24A">
      <w:pPr>
        <w:spacing w:line="480" w:lineRule="exact"/>
        <w:ind w:firstLine="482" w:firstLineChars="200"/>
        <w:rPr>
          <w:rFonts w:ascii="宋体" w:hAnsi="宋体" w:cs="宋体"/>
          <w:b/>
          <w:color w:val="auto"/>
          <w:sz w:val="24"/>
          <w:highlight w:val="none"/>
        </w:rPr>
      </w:pPr>
      <w:r>
        <w:rPr>
          <w:rFonts w:ascii="宋体" w:hAnsi="宋体" w:cs="宋体"/>
          <w:b/>
          <w:color w:val="auto"/>
          <w:sz w:val="24"/>
          <w:highlight w:val="none"/>
        </w:rPr>
        <w:t xml:space="preserve">第六条 </w:t>
      </w:r>
      <w:r>
        <w:rPr>
          <w:rFonts w:hint="eastAsia" w:ascii="宋体" w:hAnsi="宋体" w:cs="宋体"/>
          <w:b/>
          <w:color w:val="auto"/>
          <w:sz w:val="24"/>
          <w:highlight w:val="none"/>
        </w:rPr>
        <w:t>保密义务</w:t>
      </w:r>
    </w:p>
    <w:p w14:paraId="4029CD9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乙方同意并保证，乙方指派律师将在任何情况下，以维护甲方合法权益为重，不泄露甲方任何商业机密，不从事任何有损甲方利益的活动。</w:t>
      </w:r>
    </w:p>
    <w:p w14:paraId="17BDE52D">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第七条 </w:t>
      </w:r>
      <w:r>
        <w:rPr>
          <w:rFonts w:hint="eastAsia" w:ascii="宋体" w:hAnsi="宋体" w:cs="宋体"/>
          <w:b/>
          <w:bCs/>
          <w:color w:val="auto"/>
          <w:sz w:val="24"/>
          <w:highlight w:val="none"/>
        </w:rPr>
        <w:t>违约责任</w:t>
      </w:r>
    </w:p>
    <w:p w14:paraId="34B92C48">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甲方</w:t>
      </w:r>
      <w:r>
        <w:rPr>
          <w:rFonts w:ascii="宋体" w:hAnsi="宋体" w:cs="宋体"/>
          <w:color w:val="auto"/>
          <w:sz w:val="24"/>
          <w:highlight w:val="none"/>
        </w:rPr>
        <w:t>无故、</w:t>
      </w:r>
      <w:r>
        <w:rPr>
          <w:rFonts w:hint="eastAsia" w:ascii="宋体" w:hAnsi="宋体" w:cs="宋体"/>
          <w:color w:val="auto"/>
          <w:sz w:val="24"/>
          <w:highlight w:val="none"/>
        </w:rPr>
        <w:t>逾期支付本合同项下任何费用的，应向乙方承担违约责任。</w:t>
      </w:r>
    </w:p>
    <w:p w14:paraId="7F4C9DD0">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如因乙方指派律师的重大过错导致甲方利益受损的，乙方应根据律师执业的相关规定和行业惯例，向甲方承担相应赔偿责任。</w:t>
      </w:r>
    </w:p>
    <w:p w14:paraId="62DD7BE6">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第八条 </w:t>
      </w:r>
      <w:r>
        <w:rPr>
          <w:rFonts w:hint="eastAsia" w:ascii="宋体" w:hAnsi="宋体" w:cs="宋体"/>
          <w:b/>
          <w:bCs/>
          <w:color w:val="auto"/>
          <w:sz w:val="24"/>
          <w:highlight w:val="none"/>
        </w:rPr>
        <w:t>质量监督</w:t>
      </w:r>
    </w:p>
    <w:p w14:paraId="7217692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同意并保证，不论出于何种原因，一旦出现甲方认为乙方指派律师不能胜任、或不能完成、或无力发挥应有作用的投诉时，乙方将在收到甲方正式投诉之三个工作日内，向甲方另行推荐候选律师，并经甲方确认后，立即另行指派律师予以接替，以完成本合同约定工作。</w:t>
      </w:r>
    </w:p>
    <w:p w14:paraId="3603738F">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第九条 </w:t>
      </w:r>
      <w:r>
        <w:rPr>
          <w:rFonts w:hint="eastAsia" w:ascii="宋体" w:hAnsi="宋体" w:cs="宋体"/>
          <w:b/>
          <w:bCs/>
          <w:color w:val="auto"/>
          <w:sz w:val="24"/>
          <w:highlight w:val="none"/>
        </w:rPr>
        <w:t>免责条款</w:t>
      </w:r>
    </w:p>
    <w:p w14:paraId="7147F06B">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乙方律师在承办上述委托事项过程中，甲方应向乙方提供开展律师服务所需的真实、准确和完整的原始书面材料、副本材料或说明，一切足以影响乙方法律判断和结论的事实和文件均应向乙方披露，不应存在虚假记载、误导性陈述或重大遗漏，且甲方保证向乙方提交的有关副本与正本或原件相符，该等文件和资料上的印章与签名均为真实。如甲方违反本款约定造成甲方自身损失的，乙方不承担责任。</w:t>
      </w:r>
    </w:p>
    <w:p w14:paraId="2ECD34C0">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乙方律师提供的专业咨询意见仅供甲方参考，甲方应对委托事项作出独立判断和决策。对甲方不适当使用乙方律师的意见、建议作出决定而可能导致的损失，乙方不承担责任。</w:t>
      </w:r>
    </w:p>
    <w:p w14:paraId="74F07E7C">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第十条 </w:t>
      </w:r>
      <w:r>
        <w:rPr>
          <w:rFonts w:hint="eastAsia" w:ascii="宋体" w:hAnsi="宋体" w:cs="宋体"/>
          <w:b/>
          <w:bCs/>
          <w:color w:val="auto"/>
          <w:sz w:val="24"/>
          <w:highlight w:val="none"/>
        </w:rPr>
        <w:t>利益冲突</w:t>
      </w:r>
    </w:p>
    <w:p w14:paraId="7D19697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本合同签署应视为甲方与乙方现有客户不存在利益冲突情形。如利益冲突情形发生在乙方指派律师根据本合同提供上述服务期间，且可能影响乙方</w:t>
      </w:r>
      <w:r>
        <w:rPr>
          <w:rFonts w:ascii="宋体" w:hAnsi="宋体" w:cs="宋体"/>
          <w:color w:val="auto"/>
          <w:sz w:val="24"/>
          <w:highlight w:val="none"/>
        </w:rPr>
        <w:t>向甲方提供服务的，双方协商妥善解决方案，协商不成，乙方自愿接受甲方单方面终止合作等情形。</w:t>
      </w:r>
    </w:p>
    <w:p w14:paraId="583D9A26">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第十一条 </w:t>
      </w:r>
      <w:r>
        <w:rPr>
          <w:rFonts w:hint="eastAsia" w:ascii="宋体" w:hAnsi="宋体" w:cs="宋体"/>
          <w:b/>
          <w:bCs/>
          <w:color w:val="auto"/>
          <w:sz w:val="24"/>
          <w:highlight w:val="none"/>
        </w:rPr>
        <w:t>顾问期限</w:t>
      </w:r>
    </w:p>
    <w:p w14:paraId="46B51E3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本合同项下常年顾问期限为壹年，</w:t>
      </w:r>
      <w:r>
        <w:rPr>
          <w:rFonts w:ascii="宋体" w:hAnsi="宋体" w:cs="宋体"/>
          <w:color w:val="auto"/>
          <w:sz w:val="24"/>
          <w:highlight w:val="none"/>
        </w:rPr>
        <w:t>自  年  月  日起至  年  月  日止</w:t>
      </w:r>
      <w:r>
        <w:rPr>
          <w:rFonts w:hint="eastAsia" w:ascii="宋体" w:hAnsi="宋体" w:cs="宋体"/>
          <w:color w:val="auto"/>
          <w:sz w:val="24"/>
          <w:highlight w:val="none"/>
        </w:rPr>
        <w:t>。</w:t>
      </w:r>
    </w:p>
    <w:p w14:paraId="383A0D5C">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第十二条 </w:t>
      </w:r>
      <w:r>
        <w:rPr>
          <w:rFonts w:hint="eastAsia" w:ascii="宋体" w:hAnsi="宋体" w:cs="宋体"/>
          <w:b/>
          <w:bCs/>
          <w:color w:val="auto"/>
          <w:sz w:val="24"/>
          <w:highlight w:val="none"/>
        </w:rPr>
        <w:t>合同解除或终止</w:t>
      </w:r>
    </w:p>
    <w:p w14:paraId="361436A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乙方律师工作失误给甲方造成重大损失的，甲方有权向乙方提出解除本合同，收到甲方解除通知后，乙方应与甲方协商处理解约事宜。合同解除后，乙方指派律师将停止向甲方提供法律服务，并办理有关终止手续。除非事前另有约定，在此情况下乙方已收取律师费不退，未收取的律师费甲方不再继续支付。</w:t>
      </w:r>
    </w:p>
    <w:p w14:paraId="3BEF26F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2.如甲方</w:t>
      </w:r>
      <w:r>
        <w:rPr>
          <w:rFonts w:ascii="宋体" w:hAnsi="宋体" w:cs="宋体"/>
          <w:color w:val="auto"/>
          <w:sz w:val="24"/>
          <w:highlight w:val="none"/>
        </w:rPr>
        <w:t>无故、</w:t>
      </w:r>
      <w:r>
        <w:rPr>
          <w:rFonts w:hint="eastAsia" w:ascii="宋体" w:hAnsi="宋体" w:cs="宋体"/>
          <w:color w:val="auto"/>
          <w:sz w:val="24"/>
          <w:highlight w:val="none"/>
        </w:rPr>
        <w:t>未按照本合同约定支付律师费或其他费用，且延期超过30日的，乙方有权提前终止本合同，提前终止通知应以书面方式送达甲方。不论乙方是否提前终止本合同，乙方保留要求甲方支付合同约定律师费的权利。</w:t>
      </w:r>
    </w:p>
    <w:p w14:paraId="2E2C373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3.除非甲方要求提前解除并付清全部律师费，本合同不因顾问律师个人原因（如离职、外出长期进修等）而解除或终止，一旦出现顾问律师不能向甲方提供服务之情形，乙方应及时向甲方另行推荐</w:t>
      </w:r>
      <w:r>
        <w:rPr>
          <w:rFonts w:ascii="宋体" w:hAnsi="宋体" w:cs="宋体"/>
          <w:color w:val="auto"/>
          <w:sz w:val="24"/>
          <w:highlight w:val="none"/>
        </w:rPr>
        <w:t>符合条件的</w:t>
      </w:r>
      <w:r>
        <w:rPr>
          <w:rFonts w:hint="eastAsia" w:ascii="宋体" w:hAnsi="宋体" w:cs="宋体"/>
          <w:color w:val="auto"/>
          <w:sz w:val="24"/>
          <w:highlight w:val="none"/>
        </w:rPr>
        <w:t>律师，并在甲方确认后继续提供服务。</w:t>
      </w:r>
    </w:p>
    <w:p w14:paraId="1A7E8F43">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第十三条 </w:t>
      </w:r>
      <w:r>
        <w:rPr>
          <w:rFonts w:hint="eastAsia" w:ascii="宋体" w:hAnsi="宋体" w:cs="宋体"/>
          <w:b/>
          <w:bCs/>
          <w:color w:val="auto"/>
          <w:sz w:val="24"/>
          <w:highlight w:val="none"/>
        </w:rPr>
        <w:t>争议解决</w:t>
      </w:r>
    </w:p>
    <w:p w14:paraId="181A229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甲、乙双方在履行本合同中发生纠纷时，应协商解决，协商不成的，任何一方均可向重庆仲裁委员会申请仲裁，并同意按该会的仲裁规则裁决，仲裁裁决是终局的，对双方具有约束力。</w:t>
      </w:r>
    </w:p>
    <w:p w14:paraId="343A7468">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第</w:t>
      </w:r>
      <w:r>
        <w:rPr>
          <w:rFonts w:hint="eastAsia" w:ascii="宋体" w:hAnsi="宋体" w:cs="宋体"/>
          <w:b/>
          <w:bCs/>
          <w:color w:val="auto"/>
          <w:sz w:val="24"/>
          <w:highlight w:val="none"/>
        </w:rPr>
        <w:t>十四</w:t>
      </w:r>
      <w:r>
        <w:rPr>
          <w:rFonts w:hint="eastAsia" w:ascii="宋体" w:hAnsi="宋体" w:cs="宋体"/>
          <w:b/>
          <w:bCs/>
          <w:color w:val="auto"/>
          <w:sz w:val="24"/>
          <w:highlight w:val="none"/>
          <w:lang w:val="en-US" w:eastAsia="zh-CN"/>
        </w:rPr>
        <w:t>条</w:t>
      </w:r>
      <w:r>
        <w:rPr>
          <w:rFonts w:ascii="宋体" w:hAnsi="宋体" w:cs="宋体"/>
          <w:b/>
          <w:bCs/>
          <w:color w:val="auto"/>
          <w:sz w:val="24"/>
          <w:highlight w:val="none"/>
        </w:rPr>
        <w:t xml:space="preserve"> </w:t>
      </w:r>
      <w:r>
        <w:rPr>
          <w:rFonts w:hint="eastAsia" w:ascii="宋体" w:hAnsi="宋体" w:cs="宋体"/>
          <w:b/>
          <w:bCs/>
          <w:color w:val="auto"/>
          <w:sz w:val="24"/>
          <w:highlight w:val="none"/>
        </w:rPr>
        <w:t>其他约定</w:t>
      </w:r>
    </w:p>
    <w:p w14:paraId="576257E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 本合同未尽事宜，可由双方共同协商并签订补充协议，补充协议与本合同具有同等法律效力。</w:t>
      </w:r>
    </w:p>
    <w:p w14:paraId="7C3841D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 本合同自双方加盖公章之日起生效。</w:t>
      </w:r>
    </w:p>
    <w:p w14:paraId="6DC3A0A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 本合同一式四份，甲方持二份，乙方持二份，具有同等法律效力。</w:t>
      </w:r>
    </w:p>
    <w:p w14:paraId="76C128FD">
      <w:pPr>
        <w:rPr>
          <w:rFonts w:hint="eastAsia"/>
          <w:color w:val="auto"/>
          <w:highlight w:val="none"/>
        </w:rPr>
      </w:pPr>
      <w:r>
        <w:rPr>
          <w:rFonts w:hint="eastAsia" w:ascii="宋体" w:hAnsi="宋体" w:cs="宋体"/>
          <w:color w:val="auto"/>
          <w:sz w:val="24"/>
          <w:highlight w:val="none"/>
        </w:rPr>
        <w:t>（以下无正文）</w:t>
      </w:r>
      <w:r>
        <w:rPr>
          <w:rFonts w:hint="eastAsia"/>
          <w:color w:val="auto"/>
          <w:highlight w:val="none"/>
        </w:rPr>
        <w:br w:type="page"/>
      </w:r>
    </w:p>
    <w:p w14:paraId="24957FE7">
      <w:pPr>
        <w:pStyle w:val="3"/>
        <w:bidi w:val="0"/>
        <w:rPr>
          <w:color w:val="auto"/>
          <w:highlight w:val="none"/>
          <w:lang w:val="en-US"/>
        </w:rPr>
      </w:pPr>
      <w:bookmarkStart w:id="244" w:name="_Toc7493"/>
      <w:bookmarkStart w:id="245" w:name="_Toc14997"/>
      <w:bookmarkStart w:id="246" w:name="_Toc8711"/>
      <w:r>
        <w:rPr>
          <w:rFonts w:hint="eastAsia"/>
          <w:color w:val="auto"/>
          <w:highlight w:val="none"/>
          <w:lang w:eastAsia="zh-CN"/>
        </w:rPr>
        <w:t>第五章</w:t>
      </w:r>
      <w:r>
        <w:rPr>
          <w:rFonts w:hint="eastAsia"/>
          <w:color w:val="auto"/>
          <w:highlight w:val="none"/>
        </w:rPr>
        <w:t xml:space="preserve"> </w:t>
      </w:r>
      <w:r>
        <w:rPr>
          <w:rFonts w:hint="eastAsia"/>
          <w:color w:val="auto"/>
          <w:highlight w:val="none"/>
          <w:lang w:val="en-US" w:eastAsia="zh-CN"/>
        </w:rPr>
        <w:t>项目要求</w:t>
      </w:r>
      <w:bookmarkEnd w:id="244"/>
      <w:bookmarkEnd w:id="245"/>
      <w:bookmarkEnd w:id="246"/>
    </w:p>
    <w:p w14:paraId="134D9547">
      <w:pPr>
        <w:pStyle w:val="4"/>
        <w:bidi w:val="0"/>
        <w:rPr>
          <w:rFonts w:hint="eastAsia"/>
          <w:color w:val="auto"/>
          <w:highlight w:val="none"/>
          <w:lang w:val="en-US" w:eastAsia="zh-CN"/>
        </w:rPr>
      </w:pPr>
      <w:r>
        <w:rPr>
          <w:rFonts w:hint="eastAsia"/>
          <w:color w:val="auto"/>
          <w:highlight w:val="none"/>
          <w:lang w:val="en-US" w:eastAsia="zh-CN"/>
        </w:rPr>
        <w:t>1.项目概况</w:t>
      </w:r>
    </w:p>
    <w:p w14:paraId="2BF6FF62">
      <w:pPr>
        <w:rPr>
          <w:rFonts w:hint="eastAsia"/>
          <w:color w:val="auto"/>
          <w:highlight w:val="none"/>
          <w:lang w:val="en-US" w:eastAsia="zh-CN"/>
        </w:rPr>
      </w:pPr>
      <w:r>
        <w:rPr>
          <w:rFonts w:hint="eastAsia"/>
          <w:color w:val="auto"/>
          <w:highlight w:val="none"/>
          <w:u w:val="none"/>
        </w:rPr>
        <w:t>为提升本行治理体系和治理能力，深入推进法治体系、法治能力、法治文化一体化建设，提高法律风险防范的能力和水平，促进依法合规经营，切实维护权益</w:t>
      </w:r>
      <w:r>
        <w:rPr>
          <w:color w:val="auto"/>
          <w:highlight w:val="none"/>
          <w:u w:val="none"/>
        </w:rPr>
        <w:t>，拟选聘1家律所提供2026-2029年常年法律顾问服务</w:t>
      </w:r>
      <w:r>
        <w:rPr>
          <w:rFonts w:hint="eastAsia"/>
          <w:color w:val="auto"/>
          <w:highlight w:val="none"/>
          <w:u w:val="none"/>
        </w:rPr>
        <w:t>。</w:t>
      </w:r>
    </w:p>
    <w:p w14:paraId="050154EA">
      <w:pPr>
        <w:pStyle w:val="4"/>
        <w:bidi w:val="0"/>
        <w:rPr>
          <w:rFonts w:hint="eastAsia"/>
          <w:color w:val="auto"/>
          <w:highlight w:val="none"/>
          <w:lang w:val="en-US" w:eastAsia="zh-CN"/>
        </w:rPr>
      </w:pPr>
      <w:r>
        <w:rPr>
          <w:rFonts w:hint="eastAsia"/>
          <w:color w:val="auto"/>
          <w:highlight w:val="none"/>
          <w:lang w:val="en-US" w:eastAsia="zh-CN"/>
        </w:rPr>
        <w:t>2 项目目标</w:t>
      </w:r>
    </w:p>
    <w:p w14:paraId="5795BCE2">
      <w:pPr>
        <w:bidi w:val="0"/>
        <w:rPr>
          <w:rFonts w:hint="eastAsia"/>
          <w:color w:val="auto"/>
          <w:highlight w:val="none"/>
          <w:lang w:val="en-US" w:eastAsia="zh-CN"/>
        </w:rPr>
      </w:pPr>
      <w:r>
        <w:rPr>
          <w:color w:val="auto"/>
          <w:highlight w:val="none"/>
          <w:lang w:val="en-US" w:eastAsia="zh-CN"/>
        </w:rPr>
        <w:t>对本行依法经营及内部管理提供法律服务；及时审查本行标准法律文本、非标法律文本；提供全行法律咨询，对本行出具法律意见，签发律师函，开展</w:t>
      </w:r>
      <w:r>
        <w:rPr>
          <w:rFonts w:hint="eastAsia"/>
          <w:color w:val="auto"/>
          <w:highlight w:val="none"/>
          <w:lang w:val="en-US" w:eastAsia="zh-CN"/>
        </w:rPr>
        <w:t>法治宣传</w:t>
      </w:r>
      <w:r>
        <w:rPr>
          <w:color w:val="auto"/>
          <w:highlight w:val="none"/>
          <w:lang w:val="en-US" w:eastAsia="zh-CN"/>
        </w:rPr>
        <w:t>等，依法维护银行权益。</w:t>
      </w:r>
    </w:p>
    <w:p w14:paraId="546B872D">
      <w:pPr>
        <w:pStyle w:val="4"/>
        <w:bidi w:val="0"/>
        <w:rPr>
          <w:rFonts w:hint="eastAsia"/>
          <w:color w:val="auto"/>
          <w:highlight w:val="none"/>
          <w:lang w:val="en-US" w:eastAsia="zh-CN"/>
        </w:rPr>
      </w:pPr>
      <w:r>
        <w:rPr>
          <w:rFonts w:hint="eastAsia"/>
          <w:color w:val="auto"/>
          <w:highlight w:val="none"/>
          <w:lang w:val="en-US" w:eastAsia="zh-CN"/>
        </w:rPr>
        <w:t>3. 项目要求</w:t>
      </w:r>
    </w:p>
    <w:p w14:paraId="14F703F4">
      <w:pPr>
        <w:bidi w:val="0"/>
        <w:spacing w:beforeAutospacing="0" w:afterAutospacing="0" w:line="360" w:lineRule="exact"/>
        <w:rPr>
          <w:rFonts w:hint="eastAsia"/>
          <w:color w:val="auto"/>
          <w:highlight w:val="none"/>
          <w:u w:val="none"/>
          <w:lang w:val="en-US" w:eastAsia="zh-CN"/>
        </w:rPr>
      </w:pPr>
      <w:r>
        <w:rPr>
          <w:color w:val="auto"/>
          <w:highlight w:val="none"/>
          <w:u w:val="none"/>
          <w:lang w:val="en-US" w:eastAsia="zh-CN"/>
        </w:rPr>
        <w:t>一、</w:t>
      </w:r>
      <w:r>
        <w:rPr>
          <w:rFonts w:hint="eastAsia"/>
          <w:color w:val="auto"/>
          <w:highlight w:val="none"/>
          <w:u w:val="none"/>
          <w:lang w:val="en-US" w:eastAsia="zh-CN"/>
        </w:rPr>
        <w:t>服务范围及内容</w:t>
      </w:r>
    </w:p>
    <w:p w14:paraId="76DB6A4E">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1、法律审查</w:t>
      </w:r>
    </w:p>
    <w:p w14:paraId="67961272">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（1）审查或起草本行针对专门事项的声明、承诺、保证或公告文书；</w:t>
      </w:r>
    </w:p>
    <w:p w14:paraId="658ABBBA">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（2）协助草拟、审查对外签订的合同、意向书、纪要；</w:t>
      </w:r>
    </w:p>
    <w:p w14:paraId="3A44CAB3">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（3）对本行规章制度、金融创新业务模式等文件进行必要的审查；</w:t>
      </w:r>
    </w:p>
    <w:p w14:paraId="4EC00CC0">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（4）本行其他需要审查、起草的法律文书。</w:t>
      </w:r>
    </w:p>
    <w:p w14:paraId="006564AC">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2、法律咨询</w:t>
      </w:r>
    </w:p>
    <w:p w14:paraId="241A372F">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（1）就本行日常经营管理活动中涉及的有关复杂、疑难法律问题，提供咨询意见并出具法律意见书；</w:t>
      </w:r>
    </w:p>
    <w:p w14:paraId="3B3AB421">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（2）对大额授信项目、重大债权、重大决策、债务重组提供方案论证并出具书面意见；</w:t>
      </w:r>
    </w:p>
    <w:p w14:paraId="49F9813B">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（3）本行其他需要提供法律咨询的事项。</w:t>
      </w:r>
    </w:p>
    <w:p w14:paraId="53688E7F">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3、法治宣传</w:t>
      </w:r>
    </w:p>
    <w:p w14:paraId="22F78C59">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（1）根据本行经营管理情况，就普及性法律知识或针对本行所涉及的具体问题，以专题讲座、座谈等恰当形式，对本行员工进行法律培训（一年累计培训时间不少于两天）；</w:t>
      </w:r>
    </w:p>
    <w:p w14:paraId="33F84D8E">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（2）每月至少编写1篇与金融案例相关的法制信息，帮助本行相关部门和业务人员从实际工作流程角度了解相关法律风险；</w:t>
      </w:r>
    </w:p>
    <w:p w14:paraId="2861AF4D">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（3）根据法律法规的变化，及时向本行推送并做条文解读；</w:t>
      </w:r>
    </w:p>
    <w:p w14:paraId="1E7411BF">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（4）配合本行做好其他相关法律宣传。</w:t>
      </w:r>
    </w:p>
    <w:p w14:paraId="3E7BF2C2">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4、公司治理</w:t>
      </w:r>
    </w:p>
    <w:p w14:paraId="03FADE3D">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（1）协助本行建立健全法人治理、信息披露、股权管理等方面的制度，防范、化解法律风险；</w:t>
      </w:r>
    </w:p>
    <w:p w14:paraId="3592F7D4">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（2）及时向本行提供法人治理、信息披露、股权管理等法律法规资讯；</w:t>
      </w:r>
    </w:p>
    <w:p w14:paraId="32EF5297">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（3）应邀出席本行股东大会会议、董事会会议、监事会会议，并出具法律意见书或进行律师见证（如需要）；</w:t>
      </w:r>
    </w:p>
    <w:p w14:paraId="321C18A6">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（4）应本行需要，审查、修改本行公司章程；</w:t>
      </w:r>
    </w:p>
    <w:p w14:paraId="0C569159">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（5）其他公司治理相关的法律事务。</w:t>
      </w:r>
    </w:p>
    <w:p w14:paraId="5214F9E0">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5、其他</w:t>
      </w:r>
    </w:p>
    <w:p w14:paraId="0EB0E0AF">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（1）以发律师函的方式，协助本行主张权利或回应他方的权利请求</w:t>
      </w:r>
      <w:r>
        <w:rPr>
          <w:color w:val="auto"/>
          <w:highlight w:val="none"/>
          <w:u w:val="none"/>
          <w:lang w:val="en-US" w:eastAsia="zh-CN"/>
        </w:rPr>
        <w:t>，每年不超过200份</w:t>
      </w:r>
      <w:r>
        <w:rPr>
          <w:rFonts w:hint="eastAsia"/>
          <w:color w:val="auto"/>
          <w:highlight w:val="none"/>
          <w:u w:val="none"/>
          <w:lang w:val="en-US" w:eastAsia="zh-CN"/>
        </w:rPr>
        <w:t>；</w:t>
      </w:r>
    </w:p>
    <w:p w14:paraId="26BA0938">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（2）参与本行和他方间的重大商业谈判并提供法律意见；</w:t>
      </w:r>
    </w:p>
    <w:p w14:paraId="09311086">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（3）以非诉讼、非仲裁的方式帮助本行处理与聘用员工的劳动合同关系；</w:t>
      </w:r>
    </w:p>
    <w:p w14:paraId="7C68F854">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（4）协助或代理本行以非诉讼、非仲裁的方式处理与他方的争议；</w:t>
      </w:r>
    </w:p>
    <w:p w14:paraId="0F5B1DFF">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（5）配合本行核销债权，出具法律意见书；以非诉讼、非仲裁的方式参与本行的其他法律事务；</w:t>
      </w:r>
    </w:p>
    <w:p w14:paraId="2FB3E2A7">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6）每半年对之前审查的合同、协议及法律文件进行整理、分类和评估，同一类别审查的合同达到一定数量以上的（10个（含）以上的）、或者本行认为需要制定标准合同或指导范本合同的，应将此类合同、协议及法律文件制定成标准文本合同或指导范本合同；</w:t>
      </w:r>
    </w:p>
    <w:p w14:paraId="6AF58E4E">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（7）本行每次付款前，应向本行提供法律服务分析报告，报告的内容包括但不限于服务情况总结、问题分析及相关法律建议；</w:t>
      </w:r>
    </w:p>
    <w:p w14:paraId="312CB927">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（8）其他需法律顾问协助的事项。</w:t>
      </w:r>
    </w:p>
    <w:p w14:paraId="056A596D">
      <w:pPr>
        <w:bidi w:val="0"/>
        <w:spacing w:beforeAutospacing="0" w:afterAutospacing="0" w:line="360" w:lineRule="exact"/>
        <w:rPr>
          <w:rFonts w:hint="eastAsia"/>
          <w:color w:val="auto"/>
          <w:highlight w:val="none"/>
          <w:u w:val="none"/>
          <w:lang w:val="en-US" w:eastAsia="zh-CN"/>
        </w:rPr>
      </w:pPr>
      <w:r>
        <w:rPr>
          <w:color w:val="auto"/>
          <w:highlight w:val="none"/>
          <w:u w:val="none"/>
          <w:lang w:val="en-US" w:eastAsia="zh-CN"/>
        </w:rPr>
        <w:t>二</w:t>
      </w:r>
      <w:r>
        <w:rPr>
          <w:rFonts w:hint="eastAsia"/>
          <w:color w:val="auto"/>
          <w:highlight w:val="none"/>
          <w:u w:val="none"/>
          <w:lang w:val="en-US" w:eastAsia="zh-CN"/>
        </w:rPr>
        <w:t>、项目服务方式及要求</w:t>
      </w:r>
    </w:p>
    <w:p w14:paraId="07AD3CE8">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（一）采取律师团队服务方式，服务团队由团队负责人和坐班律师组成；</w:t>
      </w:r>
    </w:p>
    <w:p w14:paraId="751F43AD">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（二）采取律师坐班制，即每周周一至周五（共5天）坐班，每天指派1名律师到本行全天办公（坐班时间需与本行工作时间一致，不得迟到早退）</w:t>
      </w:r>
      <w:r>
        <w:rPr>
          <w:color w:val="auto"/>
          <w:highlight w:val="none"/>
          <w:u w:val="none"/>
          <w:lang w:val="en-US" w:eastAsia="zh-CN"/>
        </w:rPr>
        <w:t>，如遇节假日调休应与国家工作日保持一致</w:t>
      </w:r>
      <w:r>
        <w:rPr>
          <w:rFonts w:hint="eastAsia"/>
          <w:color w:val="auto"/>
          <w:highlight w:val="none"/>
          <w:u w:val="none"/>
          <w:lang w:val="en-US" w:eastAsia="zh-CN"/>
        </w:rPr>
        <w:t>；</w:t>
      </w:r>
    </w:p>
    <w:p w14:paraId="03AB0A62">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（三）除了坐班的定时服务时间外，服务团队的律师在非固定服务时间应采取电话、传真及电子数据交换等方式与本行联络，以快捷、简便的方式处理相关法律事务；</w:t>
      </w:r>
    </w:p>
    <w:p w14:paraId="0BEA3B0D">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四）日常审查相关法律文本的，原则上需当日反馈审查文本并出具律师签字的法律意见书；本行重大法律文本、规章制度、业务审查的，原则上应在不超过3个工作日内反馈审查文本并出具律师签字的法律意见书；法律咨询的，原则上应在不超过3个工作日内出具律师签字的书面回复意见；</w:t>
      </w:r>
    </w:p>
    <w:p w14:paraId="2CB18FE0">
      <w:pPr>
        <w:bidi w:val="0"/>
        <w:spacing w:beforeAutospacing="0" w:afterAutospacing="0" w:line="360" w:lineRule="exact"/>
        <w:rPr>
          <w:color w:val="auto"/>
          <w:highlight w:val="none"/>
          <w:u w:val="none"/>
          <w:lang w:val="en-US" w:eastAsia="zh-CN"/>
        </w:rPr>
      </w:pPr>
      <w:r>
        <w:rPr>
          <w:rFonts w:hint="eastAsia"/>
          <w:color w:val="auto"/>
          <w:highlight w:val="none"/>
          <w:u w:val="none"/>
          <w:lang w:val="en-US" w:eastAsia="zh-CN"/>
        </w:rPr>
        <w:t>（五）项目具体要求的未尽事宜，以双方签订的合作合同为最终依据。</w:t>
      </w:r>
    </w:p>
    <w:p w14:paraId="2CA3A644">
      <w:pPr>
        <w:pStyle w:val="2"/>
        <w:bidi w:val="0"/>
        <w:spacing w:beforeAutospacing="0" w:afterAutospacing="0" w:line="360" w:lineRule="exact"/>
        <w:rPr>
          <w:rFonts w:hint="eastAsia"/>
          <w:color w:val="auto"/>
          <w:highlight w:val="none"/>
          <w:u w:val="none"/>
        </w:rPr>
      </w:pPr>
      <w:r>
        <w:rPr>
          <w:rFonts w:hint="eastAsia"/>
          <w:color w:val="auto"/>
          <w:highlight w:val="none"/>
          <w:u w:val="none"/>
        </w:rPr>
        <w:t>三、付款要求</w:t>
      </w:r>
    </w:p>
    <w:p w14:paraId="400CB49A">
      <w:pPr>
        <w:pStyle w:val="2"/>
        <w:bidi w:val="0"/>
        <w:spacing w:beforeAutospacing="0" w:afterAutospacing="0" w:line="360" w:lineRule="exact"/>
        <w:rPr>
          <w:color w:val="auto"/>
          <w:highlight w:val="none"/>
          <w:u w:val="none"/>
        </w:rPr>
      </w:pPr>
      <w:r>
        <w:rPr>
          <w:rFonts w:hint="eastAsia"/>
          <w:color w:val="auto"/>
          <w:highlight w:val="none"/>
          <w:u w:val="none"/>
        </w:rPr>
        <w:t>每年服务费用分三期支付，服务期限内每满四个月付款一次，付款金额为年合同总金额的三分之一（若金额无法除尽的，本行与</w:t>
      </w:r>
      <w:r>
        <w:rPr>
          <w:rFonts w:hint="eastAsia"/>
          <w:color w:val="auto"/>
          <w:highlight w:val="none"/>
          <w:u w:val="none"/>
          <w:lang w:val="en-US" w:eastAsia="zh-CN"/>
        </w:rPr>
        <w:t>成交供应商</w:t>
      </w:r>
      <w:r>
        <w:rPr>
          <w:rFonts w:hint="eastAsia"/>
          <w:color w:val="auto"/>
          <w:highlight w:val="none"/>
          <w:u w:val="none"/>
        </w:rPr>
        <w:t>在签订合同时可以协商每次付款的具体数额），第三次应付款项与服务机构的后评价挂钩。</w:t>
      </w:r>
    </w:p>
    <w:p w14:paraId="4338786F">
      <w:pPr>
        <w:bidi w:val="0"/>
        <w:spacing w:beforeAutospacing="0" w:afterAutospacing="0" w:line="360" w:lineRule="exact"/>
        <w:rPr>
          <w:rFonts w:hint="eastAsia"/>
          <w:color w:val="auto"/>
          <w:highlight w:val="none"/>
          <w:u w:val="none"/>
        </w:rPr>
      </w:pPr>
      <w:r>
        <w:rPr>
          <w:color w:val="auto"/>
          <w:highlight w:val="none"/>
          <w:u w:val="none"/>
        </w:rPr>
        <w:t>四</w:t>
      </w:r>
      <w:r>
        <w:rPr>
          <w:rFonts w:hint="eastAsia"/>
          <w:color w:val="auto"/>
          <w:highlight w:val="none"/>
          <w:u w:val="none"/>
        </w:rPr>
        <w:t>、后续评价管理</w:t>
      </w:r>
    </w:p>
    <w:p w14:paraId="3565AE86">
      <w:pPr>
        <w:bidi w:val="0"/>
        <w:spacing w:beforeAutospacing="0" w:afterAutospacing="0" w:line="360" w:lineRule="exact"/>
        <w:rPr>
          <w:rFonts w:hint="eastAsia"/>
          <w:color w:val="auto"/>
          <w:highlight w:val="none"/>
          <w:u w:val="none"/>
        </w:rPr>
      </w:pPr>
      <w:r>
        <w:rPr>
          <w:rFonts w:hint="eastAsia"/>
          <w:color w:val="auto"/>
          <w:highlight w:val="none"/>
          <w:u w:val="none"/>
        </w:rPr>
        <w:t>（一）每年度服务期限届满前 1 个月，本行对常年法律顾问开展评价。</w:t>
      </w:r>
    </w:p>
    <w:p w14:paraId="78ABA835">
      <w:pPr>
        <w:bidi w:val="0"/>
        <w:spacing w:beforeAutospacing="0" w:afterAutospacing="0" w:line="360" w:lineRule="exact"/>
        <w:rPr>
          <w:rFonts w:hint="eastAsia"/>
          <w:color w:val="auto"/>
          <w:highlight w:val="none"/>
          <w:u w:val="none"/>
        </w:rPr>
      </w:pPr>
      <w:r>
        <w:rPr>
          <w:rFonts w:hint="eastAsia"/>
          <w:color w:val="auto"/>
          <w:highlight w:val="none"/>
          <w:u w:val="none"/>
        </w:rPr>
        <w:t>评价采用打分制，总分为100分，含服务态度、专业能力、服务时效、是否勤勉尽职、是否达到预期目标、对我行</w:t>
      </w:r>
      <w:r>
        <w:rPr>
          <w:rFonts w:hint="eastAsia"/>
          <w:color w:val="auto"/>
          <w:highlight w:val="none"/>
          <w:u w:val="none"/>
          <w:lang w:val="en-US" w:eastAsia="zh-CN"/>
        </w:rPr>
        <w:t>权益</w:t>
      </w:r>
      <w:r>
        <w:rPr>
          <w:rFonts w:hint="eastAsia"/>
          <w:color w:val="auto"/>
          <w:highlight w:val="none"/>
          <w:u w:val="none"/>
        </w:rPr>
        <w:t>维护程度，有无违法违纪等方面。</w:t>
      </w:r>
    </w:p>
    <w:p w14:paraId="38E06565">
      <w:pPr>
        <w:bidi w:val="0"/>
        <w:spacing w:beforeAutospacing="0" w:afterAutospacing="0" w:line="360" w:lineRule="exact"/>
        <w:rPr>
          <w:rFonts w:hint="eastAsia"/>
          <w:color w:val="auto"/>
          <w:highlight w:val="none"/>
          <w:u w:val="none"/>
        </w:rPr>
      </w:pPr>
      <w:r>
        <w:rPr>
          <w:rFonts w:hint="eastAsia"/>
          <w:color w:val="auto"/>
          <w:highlight w:val="none"/>
          <w:u w:val="none"/>
        </w:rPr>
        <w:t>（二）后评价运用</w:t>
      </w:r>
    </w:p>
    <w:p w14:paraId="775CFD25">
      <w:pPr>
        <w:bidi w:val="0"/>
        <w:spacing w:beforeAutospacing="0" w:afterAutospacing="0" w:line="360" w:lineRule="exact"/>
        <w:rPr>
          <w:color w:val="auto"/>
          <w:highlight w:val="none"/>
          <w:u w:val="none"/>
        </w:rPr>
      </w:pPr>
      <w:r>
        <w:rPr>
          <w:rFonts w:hint="eastAsia"/>
          <w:color w:val="auto"/>
          <w:highlight w:val="none"/>
          <w:u w:val="none"/>
        </w:rPr>
        <w:t>如考评结果为优秀（90分及以上）则全额支付剩余应付款项，采购期内可续签下一年的合同；如考评结果为合格（80分及以上不满90分）则减半支付剩余应付款项，采购期内可续签下一年的合同；如考评为不合格（不满80分），则剩余款项不再支付，不再续签合同且以后连续两次不得</w:t>
      </w:r>
      <w:r>
        <w:rPr>
          <w:rFonts w:hint="eastAsia"/>
          <w:color w:val="auto"/>
          <w:highlight w:val="none"/>
          <w:u w:val="none"/>
          <w:lang w:val="en-US" w:eastAsia="zh-CN"/>
        </w:rPr>
        <w:t>响应</w:t>
      </w:r>
      <w:r>
        <w:rPr>
          <w:rFonts w:hint="eastAsia"/>
          <w:color w:val="auto"/>
          <w:highlight w:val="none"/>
          <w:u w:val="none"/>
        </w:rPr>
        <w:t>。</w:t>
      </w:r>
    </w:p>
    <w:p w14:paraId="0228480A">
      <w:pPr>
        <w:pStyle w:val="2"/>
        <w:bidi w:val="0"/>
        <w:spacing w:beforeAutospacing="0" w:afterAutospacing="0" w:line="360" w:lineRule="exact"/>
        <w:rPr>
          <w:rFonts w:hint="eastAsia"/>
          <w:color w:val="auto"/>
          <w:highlight w:val="none"/>
          <w:u w:val="none"/>
        </w:rPr>
      </w:pPr>
      <w:r>
        <w:rPr>
          <w:rFonts w:hint="eastAsia"/>
          <w:color w:val="auto"/>
          <w:highlight w:val="none"/>
          <w:u w:val="none"/>
        </w:rPr>
        <w:t>五、税票要求</w:t>
      </w:r>
    </w:p>
    <w:p w14:paraId="2705225A">
      <w:pPr>
        <w:pStyle w:val="2"/>
        <w:bidi w:val="0"/>
        <w:spacing w:beforeAutospacing="0" w:afterAutospacing="0" w:line="360" w:lineRule="exact"/>
        <w:rPr>
          <w:rFonts w:hint="eastAsia"/>
          <w:color w:val="auto"/>
          <w:highlight w:val="none"/>
          <w:u w:val="none"/>
        </w:rPr>
      </w:pPr>
      <w:r>
        <w:rPr>
          <w:rFonts w:hint="eastAsia"/>
          <w:color w:val="auto"/>
          <w:highlight w:val="none"/>
          <w:u w:val="none"/>
        </w:rPr>
        <w:t>每次付款，服务方应向本行出具相应金额合法合规的增值税专用发票，增值税率6%；</w:t>
      </w:r>
    </w:p>
    <w:p w14:paraId="2F6AACAB">
      <w:pPr>
        <w:pStyle w:val="2"/>
        <w:bidi w:val="0"/>
        <w:spacing w:beforeAutospacing="0" w:afterAutospacing="0" w:line="360" w:lineRule="exact"/>
        <w:rPr>
          <w:rFonts w:hint="eastAsia"/>
          <w:color w:val="auto"/>
          <w:highlight w:val="none"/>
        </w:rPr>
      </w:pPr>
      <w:r>
        <w:rPr>
          <w:rFonts w:hint="eastAsia"/>
          <w:color w:val="auto"/>
          <w:highlight w:val="none"/>
          <w:u w:val="none"/>
        </w:rPr>
        <w:t>由于服务方纳税人身份、纳税方式及国家税制改革原因带来的税种及税率的变化，合同不含税价款保持不变。</w:t>
      </w:r>
    </w:p>
    <w:p w14:paraId="050CAFCA">
      <w:pPr>
        <w:pStyle w:val="4"/>
        <w:bidi w:val="0"/>
        <w:rPr>
          <w:color w:val="auto"/>
          <w:highlight w:val="none"/>
        </w:rPr>
      </w:pPr>
      <w:r>
        <w:rPr>
          <w:rFonts w:hint="eastAsia"/>
          <w:color w:val="auto"/>
          <w:highlight w:val="none"/>
          <w:lang w:val="en-US" w:eastAsia="zh-CN"/>
        </w:rPr>
        <w:t xml:space="preserve">4. </w:t>
      </w:r>
      <w:r>
        <w:rPr>
          <w:rFonts w:hint="eastAsia"/>
          <w:color w:val="auto"/>
          <w:highlight w:val="none"/>
        </w:rPr>
        <w:t>报价要求</w:t>
      </w:r>
    </w:p>
    <w:p w14:paraId="7EA1E910">
      <w:pPr>
        <w:bidi w:val="0"/>
        <w:rPr>
          <w:rFonts w:hint="eastAsia"/>
          <w:color w:val="auto"/>
          <w:highlight w:val="none"/>
        </w:rPr>
      </w:pPr>
      <w:r>
        <w:rPr>
          <w:rFonts w:hint="eastAsia"/>
          <w:color w:val="auto"/>
          <w:highlight w:val="none"/>
          <w:lang w:eastAsia="zh-CN"/>
        </w:rPr>
        <w:t>响应人</w:t>
      </w:r>
      <w:r>
        <w:rPr>
          <w:rFonts w:hint="eastAsia"/>
          <w:color w:val="auto"/>
          <w:highlight w:val="none"/>
        </w:rPr>
        <w:t>应严格按照《</w:t>
      </w:r>
      <w:r>
        <w:rPr>
          <w:rFonts w:hint="eastAsia"/>
          <w:color w:val="auto"/>
          <w:highlight w:val="none"/>
          <w:lang w:eastAsia="zh-CN"/>
        </w:rPr>
        <w:t>响应文件</w:t>
      </w:r>
      <w:r>
        <w:rPr>
          <w:rFonts w:hint="eastAsia"/>
          <w:color w:val="auto"/>
          <w:highlight w:val="none"/>
        </w:rPr>
        <w:t>格式》</w:t>
      </w:r>
      <w:r>
        <w:rPr>
          <w:color w:val="auto"/>
          <w:highlight w:val="none"/>
        </w:rPr>
        <w:t>的“报价一览表”</w:t>
      </w:r>
      <w:r>
        <w:rPr>
          <w:rFonts w:hint="eastAsia"/>
          <w:color w:val="auto"/>
          <w:highlight w:val="none"/>
          <w:lang w:val="en-US" w:eastAsia="zh-CN"/>
        </w:rPr>
        <w:t>的格式</w:t>
      </w:r>
      <w:r>
        <w:rPr>
          <w:rFonts w:hint="eastAsia"/>
          <w:color w:val="auto"/>
          <w:highlight w:val="none"/>
        </w:rPr>
        <w:t>认真填写。</w:t>
      </w:r>
    </w:p>
    <w:p w14:paraId="77E1A410">
      <w:pPr>
        <w:bidi w:val="0"/>
        <w:rPr>
          <w:rFonts w:hint="eastAsia"/>
          <w:color w:val="auto"/>
          <w:highlight w:val="none"/>
          <w:lang w:eastAsia="zh-CN"/>
        </w:rPr>
      </w:pPr>
    </w:p>
    <w:p w14:paraId="0E9F82BC">
      <w:pPr>
        <w:pStyle w:val="4"/>
        <w:bidi w:val="0"/>
        <w:rPr>
          <w:color w:val="auto"/>
          <w:highlight w:val="none"/>
        </w:rPr>
      </w:pPr>
      <w:bookmarkStart w:id="247" w:name="_Toc89675153"/>
      <w:bookmarkStart w:id="248" w:name="_Toc15059427"/>
      <w:r>
        <w:rPr>
          <w:rFonts w:hint="eastAsia"/>
          <w:color w:val="auto"/>
          <w:highlight w:val="none"/>
          <w:lang w:val="en-US" w:eastAsia="zh-CN"/>
        </w:rPr>
        <w:t xml:space="preserve">5. </w:t>
      </w:r>
      <w:r>
        <w:rPr>
          <w:rFonts w:hint="eastAsia"/>
          <w:color w:val="auto"/>
          <w:highlight w:val="none"/>
        </w:rPr>
        <w:t>其他</w:t>
      </w:r>
      <w:bookmarkEnd w:id="247"/>
      <w:bookmarkEnd w:id="248"/>
    </w:p>
    <w:p w14:paraId="06EA0C73">
      <w:pPr>
        <w:bidi w:val="0"/>
        <w:rPr>
          <w:rFonts w:hint="eastAsia"/>
          <w:color w:val="auto"/>
          <w:highlight w:val="none"/>
        </w:rPr>
      </w:pPr>
      <w:r>
        <w:rPr>
          <w:rFonts w:hint="eastAsia"/>
          <w:color w:val="auto"/>
          <w:highlight w:val="none"/>
          <w:lang w:val="en-US" w:eastAsia="zh-CN"/>
        </w:rPr>
        <w:t>（1）</w:t>
      </w:r>
      <w:r>
        <w:rPr>
          <w:rFonts w:hint="eastAsia"/>
          <w:color w:val="auto"/>
          <w:highlight w:val="none"/>
          <w:lang w:eastAsia="zh-CN"/>
        </w:rPr>
        <w:t>响应人</w:t>
      </w:r>
      <w:r>
        <w:rPr>
          <w:rFonts w:hint="eastAsia"/>
          <w:color w:val="auto"/>
          <w:highlight w:val="none"/>
        </w:rPr>
        <w:t>必须在响应承诺函中对本章内容做出整体性响应和承诺，承诺内容必须达到本章及</w:t>
      </w:r>
      <w:r>
        <w:rPr>
          <w:rFonts w:hint="eastAsia"/>
          <w:color w:val="auto"/>
          <w:highlight w:val="none"/>
          <w:lang w:eastAsia="zh-CN"/>
        </w:rPr>
        <w:t>询比文件</w:t>
      </w:r>
      <w:r>
        <w:rPr>
          <w:rFonts w:hint="eastAsia"/>
          <w:color w:val="auto"/>
          <w:highlight w:val="none"/>
        </w:rPr>
        <w:t>其他条款的要求。</w:t>
      </w:r>
    </w:p>
    <w:p w14:paraId="6D0F7B75">
      <w:pPr>
        <w:bidi w:val="0"/>
        <w:rPr>
          <w:rFonts w:hint="eastAsia"/>
          <w:color w:val="auto"/>
          <w:highlight w:val="none"/>
        </w:rPr>
      </w:pPr>
      <w:r>
        <w:rPr>
          <w:rFonts w:hint="eastAsia"/>
          <w:color w:val="auto"/>
          <w:highlight w:val="none"/>
          <w:lang w:val="en-US" w:eastAsia="zh-CN"/>
        </w:rPr>
        <w:t>（</w:t>
      </w:r>
      <w:r>
        <w:rPr>
          <w:color w:val="auto"/>
          <w:highlight w:val="none"/>
          <w:lang w:val="en-US" w:eastAsia="zh-CN"/>
        </w:rPr>
        <w:t>2</w:t>
      </w:r>
      <w:r>
        <w:rPr>
          <w:rFonts w:hint="eastAsia"/>
          <w:color w:val="auto"/>
          <w:highlight w:val="none"/>
          <w:lang w:val="en-US" w:eastAsia="zh-CN"/>
        </w:rPr>
        <w:t>）</w:t>
      </w:r>
      <w:r>
        <w:rPr>
          <w:rFonts w:hint="eastAsia"/>
          <w:color w:val="auto"/>
          <w:highlight w:val="none"/>
          <w:lang w:eastAsia="zh-CN"/>
        </w:rPr>
        <w:t>响应人</w:t>
      </w:r>
      <w:r>
        <w:rPr>
          <w:rFonts w:hint="eastAsia"/>
          <w:color w:val="auto"/>
          <w:highlight w:val="none"/>
        </w:rPr>
        <w:t>应根据本章内容和要求，提供对应</w:t>
      </w:r>
      <w:r>
        <w:rPr>
          <w:rFonts w:hint="eastAsia"/>
          <w:color w:val="auto"/>
          <w:highlight w:val="none"/>
          <w:lang w:val="en-US" w:eastAsia="zh-CN"/>
        </w:rPr>
        <w:t>资料</w:t>
      </w:r>
      <w:r>
        <w:rPr>
          <w:rFonts w:hint="eastAsia"/>
          <w:color w:val="auto"/>
          <w:highlight w:val="none"/>
        </w:rPr>
        <w:t>，无遗漏。</w:t>
      </w:r>
    </w:p>
    <w:p w14:paraId="6041E350">
      <w:pPr>
        <w:bidi w:val="0"/>
        <w:rPr>
          <w:rFonts w:hint="eastAsia"/>
          <w:color w:val="auto"/>
          <w:highlight w:val="none"/>
        </w:rPr>
      </w:pPr>
      <w:r>
        <w:rPr>
          <w:rFonts w:hint="eastAsia"/>
          <w:color w:val="auto"/>
          <w:highlight w:val="none"/>
          <w:lang w:val="en-US" w:eastAsia="zh-CN"/>
        </w:rPr>
        <w:t>（</w:t>
      </w:r>
      <w:r>
        <w:rPr>
          <w:color w:val="auto"/>
          <w:highlight w:val="none"/>
          <w:lang w:val="en-US" w:eastAsia="zh-CN"/>
        </w:rPr>
        <w:t>3</w:t>
      </w:r>
      <w:r>
        <w:rPr>
          <w:rFonts w:hint="eastAsia"/>
          <w:color w:val="auto"/>
          <w:highlight w:val="none"/>
          <w:lang w:val="en-US" w:eastAsia="zh-CN"/>
        </w:rPr>
        <w:t>）</w:t>
      </w:r>
      <w:r>
        <w:rPr>
          <w:rFonts w:hint="eastAsia"/>
          <w:color w:val="auto"/>
          <w:highlight w:val="none"/>
        </w:rPr>
        <w:t>其他未尽事宜由供需双方在合同中详细约定。</w:t>
      </w:r>
    </w:p>
    <w:p w14:paraId="1805C35C">
      <w:pPr>
        <w:bidi w:val="0"/>
        <w:rPr>
          <w:rFonts w:hint="eastAsia"/>
          <w:color w:val="auto"/>
          <w:highlight w:val="none"/>
          <w:lang w:val="en-US" w:eastAsia="zh-CN"/>
        </w:rPr>
      </w:pPr>
    </w:p>
    <w:p w14:paraId="068BB2A7">
      <w:pPr>
        <w:bidi w:val="0"/>
        <w:rPr>
          <w:rFonts w:hint="eastAsia"/>
          <w:color w:val="auto"/>
          <w:highlight w:val="none"/>
          <w:lang w:val="en-US" w:eastAsia="zh-CN"/>
        </w:rPr>
      </w:pPr>
      <w:r>
        <w:rPr>
          <w:rFonts w:hint="eastAsia"/>
          <w:color w:val="auto"/>
          <w:highlight w:val="none"/>
          <w:lang w:val="en-US" w:eastAsia="zh-CN"/>
        </w:rPr>
        <w:br w:type="page"/>
      </w:r>
    </w:p>
    <w:p w14:paraId="471B1428">
      <w:pPr>
        <w:pStyle w:val="3"/>
        <w:bidi w:val="0"/>
        <w:rPr>
          <w:rFonts w:hint="eastAsia"/>
          <w:color w:val="auto"/>
          <w:highlight w:val="none"/>
          <w:lang w:eastAsia="zh-CN"/>
        </w:rPr>
      </w:pPr>
      <w:bookmarkStart w:id="249" w:name="_Toc303066034"/>
      <w:bookmarkStart w:id="250" w:name="_Toc89675170"/>
      <w:bookmarkStart w:id="251" w:name="_Toc12381"/>
      <w:bookmarkStart w:id="252" w:name="_Toc172"/>
      <w:bookmarkStart w:id="253" w:name="_Toc10097"/>
      <w:r>
        <w:rPr>
          <w:rFonts w:hint="eastAsia"/>
          <w:color w:val="auto"/>
          <w:highlight w:val="none"/>
        </w:rPr>
        <w:t>第</w:t>
      </w:r>
      <w:r>
        <w:rPr>
          <w:rFonts w:hint="eastAsia"/>
          <w:color w:val="auto"/>
          <w:highlight w:val="none"/>
          <w:lang w:val="en-US" w:eastAsia="zh-CN"/>
        </w:rPr>
        <w:t>六</w:t>
      </w:r>
      <w:r>
        <w:rPr>
          <w:rFonts w:hint="eastAsia"/>
          <w:color w:val="auto"/>
          <w:highlight w:val="none"/>
        </w:rPr>
        <w:t xml:space="preserve">章 </w:t>
      </w:r>
      <w:bookmarkEnd w:id="249"/>
      <w:bookmarkEnd w:id="250"/>
      <w:bookmarkStart w:id="254" w:name="_Toc303066035"/>
      <w:r>
        <w:rPr>
          <w:rFonts w:hint="eastAsia"/>
          <w:color w:val="auto"/>
          <w:highlight w:val="none"/>
          <w:lang w:eastAsia="zh-CN"/>
        </w:rPr>
        <w:t>响应文件</w:t>
      </w:r>
      <w:r>
        <w:rPr>
          <w:rFonts w:hint="eastAsia"/>
          <w:color w:val="auto"/>
          <w:highlight w:val="none"/>
        </w:rPr>
        <w:t>格式</w:t>
      </w:r>
      <w:bookmarkEnd w:id="251"/>
      <w:bookmarkEnd w:id="252"/>
      <w:bookmarkEnd w:id="253"/>
    </w:p>
    <w:bookmarkEnd w:id="254"/>
    <w:p w14:paraId="046F38BD">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both"/>
        <w:textAlignment w:val="auto"/>
        <w:rPr>
          <w:rFonts w:ascii="宋体" w:hAnsi="宋体" w:eastAsia="宋体"/>
          <w:b/>
          <w:color w:val="auto"/>
          <w:kern w:val="0"/>
          <w:highlight w:val="none"/>
          <w:u w:val="single"/>
          <w:lang w:val="en-US" w:eastAsia="zh-CN"/>
        </w:rPr>
      </w:pPr>
    </w:p>
    <w:p w14:paraId="40075A0E">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u w:val="single"/>
        </w:rPr>
      </w:pPr>
    </w:p>
    <w:p w14:paraId="5D6A24C2">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u w:val="single"/>
        </w:rPr>
      </w:pPr>
    </w:p>
    <w:p w14:paraId="7CA56A1E">
      <w:pPr>
        <w:pStyle w:val="35"/>
        <w:bidi w:val="0"/>
        <w:ind w:firstLine="3132" w:firstLineChars="650"/>
        <w:jc w:val="both"/>
        <w:rPr>
          <w:rFonts w:hint="eastAsia"/>
          <w:highlight w:val="none"/>
          <w:lang w:val="en-US" w:eastAsia="zh-CN"/>
        </w:rPr>
      </w:pPr>
      <w:r>
        <w:rPr>
          <w:rFonts w:hint="eastAsia"/>
          <w:highlight w:val="none"/>
          <w:lang w:val="en-US" w:eastAsia="zh-CN"/>
        </w:rPr>
        <w:t>重庆三峡银行</w:t>
      </w:r>
    </w:p>
    <w:p w14:paraId="35E9D641">
      <w:pPr>
        <w:pStyle w:val="35"/>
        <w:bidi w:val="0"/>
        <w:rPr>
          <w:highlight w:val="none"/>
          <w:lang w:val="en-US" w:eastAsia="zh-CN"/>
        </w:rPr>
      </w:pPr>
      <w:r>
        <w:rPr>
          <w:highlight w:val="none"/>
          <w:lang w:val="en-US" w:eastAsia="zh-CN"/>
        </w:rPr>
        <w:t>2026-2029年常年法律顾问</w:t>
      </w:r>
      <w:r>
        <w:rPr>
          <w:rFonts w:hint="eastAsia"/>
          <w:highlight w:val="none"/>
          <w:lang w:val="en-US" w:eastAsia="zh-CN"/>
        </w:rPr>
        <w:t>服务项目</w:t>
      </w:r>
    </w:p>
    <w:p w14:paraId="66EAE702">
      <w:pPr>
        <w:bidi w:val="0"/>
        <w:rPr>
          <w:color w:val="auto"/>
          <w:highlight w:val="none"/>
        </w:rPr>
      </w:pPr>
    </w:p>
    <w:p w14:paraId="7335F39C">
      <w:pPr>
        <w:bidi w:val="0"/>
        <w:rPr>
          <w:color w:val="auto"/>
          <w:highlight w:val="none"/>
        </w:rPr>
      </w:pPr>
    </w:p>
    <w:p w14:paraId="3A74F8BC">
      <w:pPr>
        <w:bidi w:val="0"/>
        <w:rPr>
          <w:color w:val="auto"/>
          <w:highlight w:val="none"/>
        </w:rPr>
      </w:pPr>
    </w:p>
    <w:p w14:paraId="31ADE4B9">
      <w:pPr>
        <w:bidi w:val="0"/>
        <w:rPr>
          <w:color w:val="auto"/>
          <w:highlight w:val="none"/>
        </w:rPr>
      </w:pPr>
    </w:p>
    <w:p w14:paraId="73E330E6">
      <w:pPr>
        <w:bidi w:val="0"/>
        <w:rPr>
          <w:color w:val="auto"/>
          <w:highlight w:val="none"/>
        </w:rPr>
      </w:pPr>
    </w:p>
    <w:p w14:paraId="00CBDE82">
      <w:pPr>
        <w:bidi w:val="0"/>
        <w:rPr>
          <w:color w:val="auto"/>
          <w:highlight w:val="none"/>
        </w:rPr>
      </w:pPr>
    </w:p>
    <w:p w14:paraId="1C8C58A4">
      <w:pPr>
        <w:pStyle w:val="36"/>
        <w:bidi w:val="0"/>
        <w:rPr>
          <w:highlight w:val="none"/>
        </w:rPr>
      </w:pPr>
      <w:r>
        <w:rPr>
          <w:rFonts w:hint="eastAsia"/>
          <w:highlight w:val="none"/>
          <w:lang w:val="en-US" w:eastAsia="zh-CN"/>
        </w:rPr>
        <w:t>响  应</w:t>
      </w:r>
      <w:r>
        <w:rPr>
          <w:rFonts w:hint="eastAsia"/>
          <w:highlight w:val="none"/>
        </w:rPr>
        <w:t xml:space="preserve">  文  件</w:t>
      </w:r>
    </w:p>
    <w:p w14:paraId="08547A2E">
      <w:pPr>
        <w:bidi w:val="0"/>
        <w:rPr>
          <w:color w:val="auto"/>
          <w:highlight w:val="none"/>
        </w:rPr>
      </w:pPr>
    </w:p>
    <w:p w14:paraId="55158DB3">
      <w:pPr>
        <w:bidi w:val="0"/>
        <w:rPr>
          <w:color w:val="auto"/>
          <w:highlight w:val="none"/>
        </w:rPr>
      </w:pPr>
    </w:p>
    <w:p w14:paraId="5117653E">
      <w:pPr>
        <w:bidi w:val="0"/>
        <w:rPr>
          <w:color w:val="auto"/>
          <w:highlight w:val="none"/>
        </w:rPr>
      </w:pPr>
    </w:p>
    <w:p w14:paraId="796F4DAE">
      <w:pPr>
        <w:bidi w:val="0"/>
        <w:rPr>
          <w:color w:val="auto"/>
          <w:highlight w:val="none"/>
        </w:rPr>
      </w:pPr>
    </w:p>
    <w:p w14:paraId="51A71C9E">
      <w:pPr>
        <w:bidi w:val="0"/>
        <w:rPr>
          <w:color w:val="auto"/>
          <w:highlight w:val="none"/>
        </w:rPr>
      </w:pPr>
    </w:p>
    <w:p w14:paraId="61B1B7E6">
      <w:pPr>
        <w:bidi w:val="0"/>
        <w:rPr>
          <w:color w:val="auto"/>
          <w:highlight w:val="none"/>
        </w:rPr>
      </w:pPr>
    </w:p>
    <w:p w14:paraId="16839AC7">
      <w:pPr>
        <w:bidi w:val="0"/>
        <w:ind w:left="0" w:right="0" w:firstLine="0" w:firstLineChars="0"/>
        <w:jc w:val="center"/>
        <w:rPr>
          <w:color w:val="auto"/>
          <w:highlight w:val="none"/>
        </w:rPr>
      </w:pPr>
      <w:r>
        <w:rPr>
          <w:rFonts w:hint="eastAsia"/>
          <w:color w:val="auto"/>
          <w:highlight w:val="none"/>
          <w:lang w:eastAsia="zh-CN"/>
        </w:rPr>
        <w:t>响应人</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u w:val="single"/>
        </w:rPr>
        <w:t>（盖单位公章）</w:t>
      </w:r>
    </w:p>
    <w:p w14:paraId="528A7E8B">
      <w:pPr>
        <w:bidi w:val="0"/>
        <w:ind w:left="0" w:right="0" w:firstLine="0" w:firstLineChars="0"/>
        <w:jc w:val="center"/>
        <w:rPr>
          <w:color w:val="auto"/>
          <w:highlight w:val="none"/>
        </w:rPr>
      </w:pP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日</w:t>
      </w:r>
    </w:p>
    <w:p w14:paraId="705B3558">
      <w:pPr>
        <w:bidi w:val="0"/>
        <w:rPr>
          <w:color w:val="auto"/>
          <w:highlight w:val="none"/>
        </w:rPr>
      </w:pPr>
    </w:p>
    <w:p w14:paraId="26FA58B1">
      <w:pPr>
        <w:bidi w:val="0"/>
        <w:rPr>
          <w:color w:val="auto"/>
          <w:highlight w:val="none"/>
        </w:rPr>
      </w:pPr>
    </w:p>
    <w:p w14:paraId="314B9A5F">
      <w:pPr>
        <w:bidi w:val="0"/>
        <w:rPr>
          <w:color w:val="auto"/>
          <w:highlight w:val="none"/>
        </w:rPr>
      </w:pPr>
    </w:p>
    <w:p w14:paraId="5862EE19">
      <w:pPr>
        <w:bidi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F69197A">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firstLine="0" w:firstLineChars="0"/>
        <w:jc w:val="center"/>
        <w:textAlignment w:val="auto"/>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4CBF5FA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outlineLvl w:val="9"/>
        <w:rPr>
          <w:rFonts w:hint="eastAsia"/>
          <w:color w:val="auto"/>
          <w:highlight w:val="none"/>
        </w:rPr>
      </w:pPr>
      <w:r>
        <w:rPr>
          <w:rFonts w:hint="eastAsia"/>
          <w:color w:val="auto"/>
          <w:highlight w:val="none"/>
        </w:rPr>
        <w:t>一、响应函</w:t>
      </w:r>
    </w:p>
    <w:p w14:paraId="4D0CBA3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outlineLvl w:val="9"/>
        <w:rPr>
          <w:rFonts w:hint="eastAsia"/>
          <w:color w:val="auto"/>
          <w:highlight w:val="none"/>
        </w:rPr>
      </w:pPr>
      <w:r>
        <w:rPr>
          <w:rFonts w:hint="eastAsia"/>
          <w:color w:val="auto"/>
          <w:highlight w:val="none"/>
        </w:rPr>
        <w:t>二、费用清单一览表文件</w:t>
      </w:r>
    </w:p>
    <w:p w14:paraId="5F2D195C">
      <w:pPr>
        <w:keepNext w:val="0"/>
        <w:keepLines w:val="0"/>
        <w:pageBreakBefore w:val="0"/>
        <w:widowControl/>
        <w:kinsoku/>
        <w:wordWrap/>
        <w:overflowPunct/>
        <w:topLinePunct w:val="0"/>
        <w:autoSpaceDE/>
        <w:autoSpaceDN/>
        <w:bidi w:val="0"/>
        <w:adjustRightInd/>
        <w:snapToGrid/>
        <w:spacing w:line="320" w:lineRule="exact"/>
        <w:ind w:firstLine="420" w:firstLineChars="0"/>
        <w:jc w:val="left"/>
        <w:textAlignment w:val="auto"/>
        <w:outlineLvl w:val="9"/>
        <w:rPr>
          <w:rFonts w:hint="eastAsia"/>
          <w:color w:val="auto"/>
          <w:highlight w:val="none"/>
        </w:rPr>
      </w:pPr>
      <w:r>
        <w:rPr>
          <w:rFonts w:hint="eastAsia"/>
          <w:color w:val="auto"/>
          <w:highlight w:val="none"/>
        </w:rPr>
        <w:t>（一）报价一览表</w:t>
      </w:r>
    </w:p>
    <w:p w14:paraId="0B7F594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outlineLvl w:val="9"/>
        <w:rPr>
          <w:rFonts w:hint="eastAsia"/>
          <w:color w:val="auto"/>
          <w:highlight w:val="none"/>
        </w:rPr>
      </w:pPr>
      <w:r>
        <w:rPr>
          <w:rFonts w:hint="eastAsia"/>
          <w:color w:val="auto"/>
          <w:highlight w:val="none"/>
        </w:rPr>
        <w:t>三、</w:t>
      </w:r>
      <w:r>
        <w:rPr>
          <w:color w:val="auto"/>
          <w:highlight w:val="none"/>
        </w:rPr>
        <w:t>负责</w:t>
      </w:r>
      <w:r>
        <w:rPr>
          <w:rFonts w:hint="eastAsia"/>
          <w:color w:val="auto"/>
          <w:highlight w:val="none"/>
        </w:rPr>
        <w:t>人身份证明或授权委托书文件</w:t>
      </w:r>
    </w:p>
    <w:p w14:paraId="1B9039F0">
      <w:pPr>
        <w:keepNext w:val="0"/>
        <w:keepLines w:val="0"/>
        <w:pageBreakBefore w:val="0"/>
        <w:widowControl/>
        <w:kinsoku/>
        <w:wordWrap/>
        <w:overflowPunct/>
        <w:topLinePunct w:val="0"/>
        <w:autoSpaceDE/>
        <w:autoSpaceDN/>
        <w:bidi w:val="0"/>
        <w:adjustRightInd/>
        <w:snapToGrid/>
        <w:spacing w:line="320" w:lineRule="exact"/>
        <w:ind w:firstLine="420" w:firstLineChars="0"/>
        <w:jc w:val="left"/>
        <w:textAlignment w:val="auto"/>
        <w:outlineLvl w:val="9"/>
        <w:rPr>
          <w:rFonts w:hint="eastAsia"/>
          <w:color w:val="auto"/>
          <w:highlight w:val="none"/>
        </w:rPr>
      </w:pPr>
      <w:r>
        <w:rPr>
          <w:rFonts w:hint="eastAsia"/>
          <w:color w:val="auto"/>
          <w:highlight w:val="none"/>
        </w:rPr>
        <w:t>（一）</w:t>
      </w:r>
      <w:r>
        <w:rPr>
          <w:color w:val="auto"/>
          <w:highlight w:val="none"/>
        </w:rPr>
        <w:t>负责</w:t>
      </w:r>
      <w:r>
        <w:rPr>
          <w:rFonts w:hint="eastAsia"/>
          <w:color w:val="auto"/>
          <w:highlight w:val="none"/>
        </w:rPr>
        <w:t>人身份证明</w:t>
      </w:r>
    </w:p>
    <w:p w14:paraId="6D3CFA5C">
      <w:pPr>
        <w:widowControl/>
        <w:autoSpaceDE/>
        <w:autoSpaceDN/>
        <w:spacing w:line="320" w:lineRule="exact"/>
        <w:ind w:firstLine="420" w:firstLineChars="0"/>
        <w:jc w:val="left"/>
        <w:outlineLvl w:val="9"/>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授权委托书</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0400E594">
      <w:pPr>
        <w:keepNext w:val="0"/>
        <w:keepLines w:val="0"/>
        <w:pageBreakBefore w:val="0"/>
        <w:widowControl/>
        <w:kinsoku/>
        <w:wordWrap/>
        <w:overflowPunct/>
        <w:topLinePunct w:val="0"/>
        <w:autoSpaceDE/>
        <w:autoSpaceDN/>
        <w:adjustRightInd/>
        <w:snapToGrid/>
        <w:spacing w:line="320" w:lineRule="exact"/>
        <w:ind w:firstLine="0" w:firstLineChars="0"/>
        <w:jc w:val="left"/>
        <w:rPr>
          <w:color w:val="auto"/>
          <w:highlight w:val="none"/>
        </w:rPr>
      </w:pPr>
      <w:r>
        <w:rPr>
          <w:rFonts w:hint="eastAsia"/>
          <w:color w:val="auto"/>
          <w:highlight w:val="none"/>
        </w:rPr>
        <w:t>四、商务部分文件</w:t>
      </w:r>
    </w:p>
    <w:p w14:paraId="7D6D1496">
      <w:pPr>
        <w:keepNext w:val="0"/>
        <w:keepLines w:val="0"/>
        <w:pageBreakBefore w:val="0"/>
        <w:widowControl/>
        <w:kinsoku/>
        <w:wordWrap/>
        <w:overflowPunct/>
        <w:topLinePunct w:val="0"/>
        <w:autoSpaceDE/>
        <w:autoSpaceDN/>
        <w:adjustRightInd/>
        <w:snapToGrid/>
        <w:spacing w:line="320" w:lineRule="exact"/>
        <w:ind w:firstLine="420" w:firstLineChars="200"/>
        <w:jc w:val="left"/>
        <w:rPr>
          <w:color w:val="auto"/>
          <w:highlight w:val="none"/>
        </w:rPr>
      </w:pPr>
      <w:r>
        <w:rPr>
          <w:rFonts w:hint="eastAsia"/>
          <w:color w:val="auto"/>
          <w:highlight w:val="none"/>
        </w:rPr>
        <w:t>（一）</w:t>
      </w:r>
      <w:r>
        <w:rPr>
          <w:color w:val="auto"/>
          <w:highlight w:val="none"/>
        </w:rPr>
        <w:t>基本信息表</w:t>
      </w:r>
    </w:p>
    <w:p w14:paraId="773688BE">
      <w:pPr>
        <w:keepNext w:val="0"/>
        <w:keepLines w:val="0"/>
        <w:pageBreakBefore w:val="0"/>
        <w:widowControl/>
        <w:kinsoku/>
        <w:wordWrap/>
        <w:overflowPunct/>
        <w:topLinePunct w:val="0"/>
        <w:autoSpaceDE/>
        <w:autoSpaceDN/>
        <w:adjustRightInd/>
        <w:snapToGrid/>
        <w:spacing w:line="320" w:lineRule="exact"/>
        <w:ind w:firstLine="420" w:firstLineChars="200"/>
        <w:jc w:val="left"/>
        <w:rPr>
          <w:rFonts w:hint="eastAsia"/>
          <w:color w:val="auto"/>
          <w:highlight w:val="none"/>
        </w:rPr>
      </w:pPr>
      <w:r>
        <w:rPr>
          <w:rFonts w:hint="eastAsia"/>
          <w:color w:val="auto"/>
          <w:highlight w:val="none"/>
        </w:rPr>
        <w:t>（</w:t>
      </w:r>
      <w:r>
        <w:rPr>
          <w:color w:val="auto"/>
          <w:highlight w:val="none"/>
        </w:rPr>
        <w:t>二</w:t>
      </w:r>
      <w:r>
        <w:rPr>
          <w:rFonts w:hint="eastAsia"/>
          <w:color w:val="auto"/>
          <w:highlight w:val="none"/>
        </w:rPr>
        <w:t>）</w:t>
      </w:r>
      <w:r>
        <w:rPr>
          <w:color w:val="auto"/>
          <w:highlight w:val="none"/>
          <w:lang w:val="en-US" w:eastAsia="zh-CN"/>
        </w:rPr>
        <w:t>基本信息相关证明材料</w:t>
      </w:r>
    </w:p>
    <w:p w14:paraId="0C0D637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outlineLvl w:val="9"/>
        <w:rPr>
          <w:color w:val="auto"/>
          <w:highlight w:val="none"/>
        </w:rPr>
      </w:pPr>
      <w:r>
        <w:rPr>
          <w:rFonts w:hint="eastAsia"/>
          <w:color w:val="auto"/>
          <w:highlight w:val="none"/>
        </w:rPr>
        <w:t>五、技术部分文件</w:t>
      </w:r>
    </w:p>
    <w:p w14:paraId="2EAB16C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outlineLvl w:val="9"/>
        <w:rPr>
          <w:rFonts w:hint="eastAsia"/>
          <w:color w:val="auto"/>
          <w:highlight w:val="none"/>
        </w:rPr>
      </w:pPr>
      <w:r>
        <w:rPr>
          <w:rFonts w:hint="eastAsia"/>
          <w:color w:val="auto"/>
          <w:highlight w:val="none"/>
        </w:rPr>
        <w:t>六、资格审查资料</w:t>
      </w:r>
    </w:p>
    <w:p w14:paraId="3A9A48B2">
      <w:pPr>
        <w:keepNext w:val="0"/>
        <w:keepLines w:val="0"/>
        <w:pageBreakBefore w:val="0"/>
        <w:widowControl/>
        <w:kinsoku/>
        <w:wordWrap/>
        <w:overflowPunct/>
        <w:topLinePunct w:val="0"/>
        <w:autoSpaceDE/>
        <w:autoSpaceDN/>
        <w:bidi w:val="0"/>
        <w:adjustRightInd/>
        <w:snapToGrid/>
        <w:spacing w:line="320" w:lineRule="exact"/>
        <w:ind w:firstLine="420" w:firstLineChars="0"/>
        <w:jc w:val="left"/>
        <w:textAlignment w:val="auto"/>
        <w:outlineLvl w:val="9"/>
        <w:rPr>
          <w:rFonts w:hint="eastAsia"/>
          <w:color w:val="auto"/>
          <w:highlight w:val="none"/>
        </w:rPr>
      </w:pPr>
      <w:r>
        <w:rPr>
          <w:rFonts w:hint="eastAsia"/>
          <w:color w:val="auto"/>
          <w:highlight w:val="none"/>
        </w:rPr>
        <w:t>（一）响应承诺函</w:t>
      </w:r>
    </w:p>
    <w:p w14:paraId="1840E622">
      <w:pPr>
        <w:keepNext w:val="0"/>
        <w:keepLines w:val="0"/>
        <w:pageBreakBefore w:val="0"/>
        <w:widowControl/>
        <w:kinsoku/>
        <w:wordWrap/>
        <w:overflowPunct/>
        <w:topLinePunct w:val="0"/>
        <w:autoSpaceDE/>
        <w:autoSpaceDN/>
        <w:bidi w:val="0"/>
        <w:adjustRightInd/>
        <w:snapToGrid/>
        <w:spacing w:line="320" w:lineRule="exact"/>
        <w:ind w:firstLine="420" w:firstLineChars="0"/>
        <w:jc w:val="left"/>
        <w:textAlignment w:val="auto"/>
        <w:outlineLvl w:val="9"/>
        <w:rPr>
          <w:color w:val="auto"/>
          <w:highlight w:val="none"/>
        </w:rPr>
      </w:pPr>
      <w:r>
        <w:rPr>
          <w:rFonts w:hint="eastAsia"/>
          <w:color w:val="auto"/>
          <w:highlight w:val="none"/>
        </w:rPr>
        <w:t>（二）响应人基本情况介绍</w:t>
      </w:r>
    </w:p>
    <w:p w14:paraId="6E1F1B42">
      <w:pPr>
        <w:keepNext w:val="0"/>
        <w:keepLines w:val="0"/>
        <w:pageBreakBefore w:val="0"/>
        <w:widowControl/>
        <w:kinsoku/>
        <w:wordWrap/>
        <w:overflowPunct/>
        <w:topLinePunct w:val="0"/>
        <w:autoSpaceDE/>
        <w:autoSpaceDN/>
        <w:bidi w:val="0"/>
        <w:adjustRightInd/>
        <w:snapToGrid/>
        <w:spacing w:line="320" w:lineRule="exact"/>
        <w:ind w:firstLine="420" w:firstLineChars="0"/>
        <w:jc w:val="left"/>
        <w:textAlignment w:val="auto"/>
        <w:outlineLvl w:val="9"/>
        <w:rPr>
          <w:rFonts w:eastAsia="宋体"/>
          <w:color w:val="auto"/>
          <w:highlight w:val="none"/>
          <w:lang w:val="en-US" w:eastAsia="zh-CN"/>
        </w:rPr>
      </w:pPr>
      <w:r>
        <w:rPr>
          <w:color w:val="auto"/>
          <w:highlight w:val="none"/>
        </w:rPr>
        <w:t>（三）</w:t>
      </w:r>
      <w:r>
        <w:rPr>
          <w:rFonts w:hint="eastAsia"/>
          <w:color w:val="auto"/>
          <w:highlight w:val="none"/>
          <w:lang w:val="en-US" w:eastAsia="zh-CN"/>
        </w:rPr>
        <w:t>书面声明</w:t>
      </w:r>
    </w:p>
    <w:p w14:paraId="57ED2A4C">
      <w:pPr>
        <w:keepNext w:val="0"/>
        <w:keepLines w:val="0"/>
        <w:pageBreakBefore w:val="0"/>
        <w:widowControl/>
        <w:kinsoku/>
        <w:wordWrap/>
        <w:overflowPunct/>
        <w:topLinePunct w:val="0"/>
        <w:autoSpaceDE/>
        <w:autoSpaceDN/>
        <w:adjustRightInd/>
        <w:snapToGrid/>
        <w:spacing w:line="320" w:lineRule="exact"/>
        <w:ind w:firstLine="420" w:firstLineChars="0"/>
        <w:jc w:val="left"/>
        <w:rPr>
          <w:rFonts w:hint="eastAsia"/>
          <w:color w:val="auto"/>
          <w:highlight w:val="none"/>
        </w:rPr>
      </w:pPr>
      <w:r>
        <w:rPr>
          <w:rFonts w:hint="eastAsia"/>
          <w:color w:val="auto"/>
          <w:highlight w:val="none"/>
        </w:rPr>
        <w:t>（</w:t>
      </w:r>
      <w:r>
        <w:rPr>
          <w:color w:val="auto"/>
          <w:highlight w:val="none"/>
        </w:rPr>
        <w:t>四</w:t>
      </w:r>
      <w:r>
        <w:rPr>
          <w:rFonts w:hint="eastAsia"/>
          <w:color w:val="auto"/>
          <w:highlight w:val="none"/>
        </w:rPr>
        <w:t>）中国执行信息公开网截图</w:t>
      </w:r>
    </w:p>
    <w:p w14:paraId="78635507">
      <w:pPr>
        <w:widowControl/>
        <w:autoSpaceDE/>
        <w:autoSpaceDN/>
        <w:spacing w:line="320" w:lineRule="exact"/>
        <w:ind w:firstLine="420" w:firstLineChars="0"/>
        <w:jc w:val="left"/>
        <w:outlineLvl w:val="9"/>
        <w:rPr>
          <w:rFonts w:hint="eastAsia" w:ascii="Times New Roman" w:hAnsi="Times New Roman" w:cs="Cambria Math"/>
          <w:color w:val="auto"/>
          <w:sz w:val="21"/>
          <w:szCs w:val="21"/>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ascii="Times New Roman" w:hAnsi="Times New Roman" w:cs="Cambria Math"/>
          <w:color w:val="auto"/>
          <w:szCs w:val="21"/>
          <w:highlight w:val="none"/>
          <w:lang w:val="en-US" w:eastAsia="zh-CN"/>
        </w:rPr>
        <w:t>律所律师</w:t>
      </w:r>
      <w:r>
        <w:rPr>
          <w:rFonts w:hint="eastAsia" w:ascii="Times New Roman" w:hAnsi="Times New Roman" w:cs="Cambria Math"/>
          <w:color w:val="auto"/>
          <w:sz w:val="21"/>
          <w:szCs w:val="21"/>
          <w:highlight w:val="none"/>
          <w:lang w:eastAsia="zh-CN"/>
        </w:rPr>
        <w:t>人数查询结果截图</w:t>
      </w:r>
      <w:r>
        <w:rPr>
          <w:rFonts w:hint="eastAsia" w:ascii="Times New Roman" w:hAnsi="Times New Roman" w:cs="Cambria Math"/>
          <w:color w:val="auto"/>
          <w:sz w:val="21"/>
          <w:szCs w:val="21"/>
          <w:highlight w:val="none"/>
          <w:lang w:val="en-US" w:eastAsia="zh-CN"/>
        </w:rPr>
        <w:t>及社保证明</w:t>
      </w:r>
    </w:p>
    <w:p w14:paraId="2595EDDD">
      <w:pPr>
        <w:widowControl/>
        <w:autoSpaceDE/>
        <w:autoSpaceDN/>
        <w:spacing w:line="320" w:lineRule="exact"/>
        <w:ind w:firstLine="420" w:firstLineChars="0"/>
        <w:jc w:val="left"/>
        <w:outlineLvl w:val="9"/>
        <w:rPr>
          <w:rFonts w:hint="eastAsia" w:ascii="Times New Roman" w:hAnsi="Times New Roman" w:eastAsia="宋体" w:cs="Cambria Math"/>
          <w:color w:val="auto"/>
          <w:szCs w:val="21"/>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rFonts w:hint="eastAsia" w:ascii="Times New Roman" w:hAnsi="Times New Roman" w:eastAsia="宋体" w:cs="Cambria Math"/>
          <w:color w:val="auto"/>
          <w:szCs w:val="21"/>
          <w:highlight w:val="none"/>
        </w:rPr>
        <w:t>2025年度财务审计报表等能证明创收的资料</w:t>
      </w:r>
    </w:p>
    <w:p w14:paraId="4BA48EE1">
      <w:pPr>
        <w:widowControl/>
        <w:autoSpaceDE/>
        <w:autoSpaceDN/>
        <w:spacing w:line="320" w:lineRule="exact"/>
        <w:ind w:firstLine="420" w:firstLineChars="0"/>
        <w:jc w:val="left"/>
        <w:outlineLvl w:val="9"/>
        <w:rPr>
          <w:rFonts w:hint="eastAsia"/>
          <w:color w:val="auto"/>
          <w:highlight w:val="none"/>
          <w:lang w:eastAsia="zh-CN"/>
        </w:rPr>
      </w:pPr>
      <w:r>
        <w:rPr>
          <w:rFonts w:hint="eastAsia"/>
          <w:color w:val="auto"/>
          <w:highlight w:val="none"/>
        </w:rPr>
        <w:t>（</w:t>
      </w:r>
      <w:r>
        <w:rPr>
          <w:rFonts w:hint="eastAsia"/>
          <w:color w:val="auto"/>
          <w:highlight w:val="none"/>
          <w:lang w:val="en-US" w:eastAsia="zh-CN"/>
        </w:rPr>
        <w:t>七</w:t>
      </w:r>
      <w:r>
        <w:rPr>
          <w:rFonts w:hint="eastAsia"/>
          <w:color w:val="auto"/>
          <w:highlight w:val="none"/>
        </w:rPr>
        <w:t>）团队简介</w:t>
      </w:r>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14:paraId="17A9F561">
      <w:pPr>
        <w:widowControl/>
        <w:autoSpaceDE/>
        <w:autoSpaceDN/>
        <w:spacing w:line="320" w:lineRule="exact"/>
        <w:ind w:firstLine="420" w:firstLineChars="0"/>
        <w:jc w:val="left"/>
        <w:outlineLvl w:val="9"/>
        <w:rPr>
          <w:rFonts w:hint="eastAsia"/>
          <w:color w:val="auto"/>
          <w:highlight w:val="none"/>
        </w:rPr>
      </w:pPr>
      <w:r>
        <w:rPr>
          <w:rFonts w:hint="eastAsia"/>
          <w:color w:val="auto"/>
          <w:highlight w:val="none"/>
        </w:rPr>
        <w:t>（</w:t>
      </w:r>
      <w:r>
        <w:rPr>
          <w:rFonts w:hint="eastAsia"/>
          <w:color w:val="auto"/>
          <w:highlight w:val="none"/>
          <w:lang w:val="en-US" w:eastAsia="zh-CN"/>
        </w:rPr>
        <w:t>八</w:t>
      </w:r>
      <w:r>
        <w:rPr>
          <w:rFonts w:hint="eastAsia"/>
          <w:color w:val="auto"/>
          <w:highlight w:val="none"/>
        </w:rPr>
        <w:t>）相关专业领域服务经验或成功案例</w:t>
      </w:r>
    </w:p>
    <w:p w14:paraId="1E62CE34">
      <w:pPr>
        <w:keepNext w:val="0"/>
        <w:keepLines w:val="0"/>
        <w:pageBreakBefore w:val="0"/>
        <w:widowControl/>
        <w:kinsoku/>
        <w:wordWrap/>
        <w:overflowPunct/>
        <w:topLinePunct w:val="0"/>
        <w:autoSpaceDE/>
        <w:autoSpaceDN/>
        <w:adjustRightInd/>
        <w:snapToGrid/>
        <w:spacing w:line="320" w:lineRule="exact"/>
        <w:ind w:firstLine="420" w:firstLineChars="0"/>
        <w:jc w:val="left"/>
        <w:outlineLvl w:val="9"/>
        <w:rPr>
          <w:color w:val="auto"/>
          <w:highlight w:val="none"/>
        </w:rPr>
      </w:pPr>
      <w:r>
        <w:rPr>
          <w:rFonts w:hint="eastAsia"/>
          <w:color w:val="auto"/>
          <w:highlight w:val="none"/>
        </w:rPr>
        <w:t>（</w:t>
      </w:r>
      <w:r>
        <w:rPr>
          <w:color w:val="auto"/>
          <w:highlight w:val="none"/>
        </w:rPr>
        <w:t>九</w:t>
      </w:r>
      <w:r>
        <w:rPr>
          <w:rFonts w:hint="eastAsia"/>
          <w:color w:val="auto"/>
          <w:highlight w:val="none"/>
        </w:rPr>
        <w:t>）利益冲突承诺函</w:t>
      </w:r>
    </w:p>
    <w:p w14:paraId="62DF334B">
      <w:pPr>
        <w:keepNext w:val="0"/>
        <w:keepLines w:val="0"/>
        <w:pageBreakBefore w:val="0"/>
        <w:widowControl/>
        <w:kinsoku/>
        <w:wordWrap/>
        <w:overflowPunct/>
        <w:topLinePunct w:val="0"/>
        <w:autoSpaceDE/>
        <w:autoSpaceDN/>
        <w:adjustRightInd/>
        <w:snapToGrid/>
        <w:spacing w:line="320" w:lineRule="exact"/>
        <w:ind w:firstLine="420" w:firstLineChars="0"/>
        <w:jc w:val="left"/>
        <w:rPr>
          <w:rFonts w:hint="eastAsia"/>
          <w:color w:val="auto"/>
          <w:highlight w:val="none"/>
        </w:rPr>
      </w:pPr>
      <w:r>
        <w:rPr>
          <w:rFonts w:hint="eastAsia"/>
          <w:color w:val="auto"/>
          <w:highlight w:val="none"/>
          <w:lang w:eastAsia="zh-CN"/>
        </w:rPr>
        <w:t>（</w:t>
      </w:r>
      <w:r>
        <w:rPr>
          <w:rFonts w:hint="eastAsia"/>
          <w:color w:val="auto"/>
          <w:highlight w:val="none"/>
          <w:lang w:val="en-US" w:eastAsia="zh-CN"/>
        </w:rPr>
        <w:t>十</w:t>
      </w:r>
      <w:r>
        <w:rPr>
          <w:rFonts w:hint="eastAsia"/>
          <w:color w:val="auto"/>
          <w:highlight w:val="none"/>
          <w:lang w:eastAsia="zh-CN"/>
        </w:rPr>
        <w:t>）</w:t>
      </w:r>
      <w:r>
        <w:rPr>
          <w:rFonts w:hint="eastAsia"/>
          <w:color w:val="auto"/>
          <w:highlight w:val="none"/>
          <w:lang w:val="en-US" w:eastAsia="zh-CN"/>
        </w:rPr>
        <w:t>其他（如有）</w:t>
      </w:r>
    </w:p>
    <w:p w14:paraId="3A52332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outlineLvl w:val="9"/>
        <w:rPr>
          <w:rFonts w:hint="eastAsia"/>
          <w:color w:val="auto"/>
          <w:highlight w:val="none"/>
        </w:rPr>
      </w:pPr>
    </w:p>
    <w:p w14:paraId="35C5F0C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color w:val="auto"/>
          <w:highlight w:val="none"/>
        </w:rPr>
      </w:pPr>
      <w:r>
        <w:rPr>
          <w:rFonts w:hint="eastAsia"/>
          <w:color w:val="auto"/>
          <w:highlight w:val="none"/>
        </w:rPr>
        <w:br w:type="page"/>
      </w:r>
    </w:p>
    <w:p w14:paraId="2A55FD7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color w:val="auto"/>
          <w:highlight w:val="none"/>
        </w:rPr>
      </w:pPr>
    </w:p>
    <w:p w14:paraId="19E1395F">
      <w:pPr>
        <w:pStyle w:val="26"/>
        <w:bidi w:val="0"/>
        <w:rPr>
          <w:color w:val="auto"/>
          <w:highlight w:val="none"/>
        </w:rPr>
      </w:pPr>
      <w:r>
        <w:rPr>
          <w:rFonts w:hint="eastAsia"/>
          <w:color w:val="auto"/>
          <w:highlight w:val="none"/>
          <w:lang w:val="en-US" w:eastAsia="zh-CN"/>
        </w:rPr>
        <w:t>一、响应</w:t>
      </w:r>
      <w:r>
        <w:rPr>
          <w:rFonts w:hint="eastAsia"/>
          <w:color w:val="auto"/>
          <w:highlight w:val="none"/>
        </w:rPr>
        <w:t>函</w:t>
      </w:r>
    </w:p>
    <w:p w14:paraId="4FAFBBE7">
      <w:pPr>
        <w:bidi w:val="0"/>
        <w:rPr>
          <w:color w:val="auto"/>
          <w:highlight w:val="none"/>
        </w:rPr>
      </w:pPr>
    </w:p>
    <w:p w14:paraId="3CF62F0A">
      <w:pPr>
        <w:bidi w:val="0"/>
        <w:ind w:left="0" w:firstLine="0" w:firstLineChars="0"/>
        <w:rPr>
          <w:color w:val="auto"/>
          <w:highlight w:val="none"/>
        </w:rPr>
      </w:pPr>
      <w:r>
        <w:rPr>
          <w:rFonts w:hint="eastAsia"/>
          <w:color w:val="auto"/>
          <w:highlight w:val="none"/>
        </w:rPr>
        <w:t>重庆三峡银行股份有限公司：</w:t>
      </w:r>
    </w:p>
    <w:p w14:paraId="5F6B2E7D">
      <w:pPr>
        <w:bidi w:val="0"/>
        <w:rPr>
          <w:color w:val="auto"/>
          <w:highlight w:val="none"/>
        </w:rPr>
      </w:pPr>
      <w:r>
        <w:rPr>
          <w:rFonts w:hint="eastAsia"/>
          <w:color w:val="auto"/>
          <w:highlight w:val="none"/>
        </w:rPr>
        <w:t>我方收到</w:t>
      </w:r>
      <w:r>
        <w:rPr>
          <w:rFonts w:hint="eastAsia"/>
          <w:color w:val="auto"/>
          <w:highlight w:val="none"/>
          <w:u w:val="single"/>
          <w:lang w:val="en-US" w:eastAsia="zh-CN"/>
        </w:rPr>
        <w:t xml:space="preserve"> </w:t>
      </w:r>
      <w:r>
        <w:rPr>
          <w:color w:val="auto"/>
          <w:highlight w:val="none"/>
          <w:u w:val="single"/>
          <w:lang w:val="en-US" w:eastAsia="zh-CN"/>
        </w:rPr>
        <w:t>重庆三峡银行2026-2029年常年法律顾问</w:t>
      </w:r>
      <w:r>
        <w:rPr>
          <w:rFonts w:hint="eastAsia"/>
          <w:color w:val="auto"/>
          <w:highlight w:val="none"/>
          <w:u w:val="single"/>
          <w:lang w:val="en-US" w:eastAsia="zh-CN"/>
        </w:rPr>
        <w:t>服务</w:t>
      </w:r>
      <w:r>
        <w:rPr>
          <w:color w:val="auto"/>
          <w:highlight w:val="none"/>
          <w:u w:val="single"/>
          <w:lang w:val="en-US" w:eastAsia="zh-CN"/>
        </w:rPr>
        <w:t>项目</w:t>
      </w:r>
      <w:r>
        <w:rPr>
          <w:rFonts w:hint="eastAsia"/>
          <w:color w:val="auto"/>
          <w:highlight w:val="none"/>
          <w:lang w:eastAsia="zh-CN"/>
        </w:rPr>
        <w:t>询比文件</w:t>
      </w:r>
      <w:r>
        <w:rPr>
          <w:rFonts w:hint="eastAsia"/>
          <w:color w:val="auto"/>
          <w:highlight w:val="none"/>
        </w:rPr>
        <w:t>，经详细研究，决定参加该</w:t>
      </w:r>
      <w:r>
        <w:rPr>
          <w:rFonts w:hint="eastAsia"/>
          <w:color w:val="auto"/>
          <w:highlight w:val="none"/>
          <w:lang w:eastAsia="zh-CN"/>
        </w:rPr>
        <w:t>询比</w:t>
      </w:r>
      <w:r>
        <w:rPr>
          <w:rFonts w:hint="eastAsia"/>
          <w:color w:val="auto"/>
          <w:highlight w:val="none"/>
        </w:rPr>
        <w:t>项目</w:t>
      </w:r>
      <w:r>
        <w:rPr>
          <w:rFonts w:hint="eastAsia"/>
          <w:color w:val="auto"/>
          <w:highlight w:val="none"/>
          <w:lang w:val="en-US" w:eastAsia="zh-CN"/>
        </w:rPr>
        <w:t>并响应</w:t>
      </w:r>
      <w:r>
        <w:rPr>
          <w:rFonts w:hint="eastAsia"/>
          <w:color w:val="auto"/>
          <w:highlight w:val="none"/>
        </w:rPr>
        <w:t>。</w:t>
      </w:r>
    </w:p>
    <w:p w14:paraId="5C2092D5">
      <w:pPr>
        <w:bidi w:val="0"/>
        <w:rPr>
          <w:rFonts w:hint="eastAsia"/>
          <w:color w:val="auto"/>
          <w:highlight w:val="none"/>
        </w:rPr>
      </w:pPr>
      <w:r>
        <w:rPr>
          <w:rFonts w:hint="eastAsia"/>
          <w:color w:val="auto"/>
          <w:highlight w:val="none"/>
          <w:lang w:val="en-US" w:eastAsia="zh-CN"/>
        </w:rPr>
        <w:t>1、</w:t>
      </w:r>
      <w:r>
        <w:rPr>
          <w:rFonts w:hint="eastAsia"/>
          <w:color w:val="auto"/>
          <w:highlight w:val="none"/>
        </w:rPr>
        <w:t>愿意按照</w:t>
      </w:r>
      <w:r>
        <w:rPr>
          <w:rFonts w:hint="eastAsia"/>
          <w:color w:val="auto"/>
          <w:highlight w:val="none"/>
          <w:lang w:eastAsia="zh-CN"/>
        </w:rPr>
        <w:t>询比文件</w:t>
      </w:r>
      <w:r>
        <w:rPr>
          <w:rFonts w:hint="eastAsia"/>
          <w:color w:val="auto"/>
          <w:highlight w:val="none"/>
        </w:rPr>
        <w:t>中的一切要求，以</w:t>
      </w:r>
      <w:r>
        <w:rPr>
          <w:rFonts w:hint="eastAsia"/>
          <w:color w:val="auto"/>
          <w:highlight w:val="none"/>
          <w:lang w:val="en-US" w:eastAsia="zh-CN"/>
        </w:rPr>
        <w:t>响应文件中的内容和报</w:t>
      </w:r>
      <w:r>
        <w:rPr>
          <w:rFonts w:hint="eastAsia"/>
          <w:color w:val="auto"/>
          <w:highlight w:val="none"/>
        </w:rPr>
        <w:t>价承担和完成本项目。</w:t>
      </w:r>
    </w:p>
    <w:p w14:paraId="2463F37E">
      <w:pPr>
        <w:bidi w:val="0"/>
        <w:rPr>
          <w:color w:val="auto"/>
          <w:highlight w:val="none"/>
        </w:rPr>
      </w:pPr>
      <w:r>
        <w:rPr>
          <w:rFonts w:hint="eastAsia"/>
          <w:color w:val="auto"/>
          <w:highlight w:val="none"/>
        </w:rPr>
        <w:t>2、我方现提交的</w:t>
      </w:r>
      <w:r>
        <w:rPr>
          <w:rFonts w:hint="eastAsia"/>
          <w:color w:val="auto"/>
          <w:highlight w:val="none"/>
          <w:lang w:eastAsia="zh-CN"/>
        </w:rPr>
        <w:t>响应文件</w:t>
      </w:r>
      <w:r>
        <w:rPr>
          <w:rFonts w:hint="eastAsia"/>
          <w:color w:val="auto"/>
          <w:highlight w:val="none"/>
        </w:rPr>
        <w:t>为：</w:t>
      </w:r>
      <w:r>
        <w:rPr>
          <w:rFonts w:hint="eastAsia"/>
          <w:color w:val="auto"/>
          <w:highlight w:val="none"/>
          <w:lang w:eastAsia="zh-CN"/>
        </w:rPr>
        <w:t>响应文件</w:t>
      </w:r>
      <w:r>
        <w:rPr>
          <w:rFonts w:hint="eastAsia"/>
          <w:color w:val="auto"/>
          <w:highlight w:val="none"/>
        </w:rPr>
        <w:t>正本一份，副本一份，电子文件一份。</w:t>
      </w:r>
    </w:p>
    <w:p w14:paraId="33156C3B">
      <w:pPr>
        <w:bidi w:val="0"/>
        <w:rPr>
          <w:color w:val="auto"/>
          <w:highlight w:val="none"/>
        </w:rPr>
      </w:pPr>
      <w:r>
        <w:rPr>
          <w:rFonts w:hint="eastAsia"/>
          <w:color w:val="auto"/>
          <w:highlight w:val="none"/>
        </w:rPr>
        <w:t>3、如果我方</w:t>
      </w:r>
      <w:r>
        <w:rPr>
          <w:rFonts w:hint="eastAsia"/>
          <w:color w:val="auto"/>
          <w:highlight w:val="none"/>
          <w:lang w:eastAsia="zh-CN"/>
        </w:rPr>
        <w:t>响应文件</w:t>
      </w:r>
      <w:r>
        <w:rPr>
          <w:rFonts w:hint="eastAsia"/>
          <w:color w:val="auto"/>
          <w:highlight w:val="none"/>
        </w:rPr>
        <w:t>被接受，我方将履行</w:t>
      </w:r>
      <w:r>
        <w:rPr>
          <w:rFonts w:hint="eastAsia"/>
          <w:color w:val="auto"/>
          <w:highlight w:val="none"/>
          <w:lang w:eastAsia="zh-CN"/>
        </w:rPr>
        <w:t>询比文件</w:t>
      </w:r>
      <w:r>
        <w:rPr>
          <w:rFonts w:hint="eastAsia"/>
          <w:color w:val="auto"/>
          <w:highlight w:val="none"/>
        </w:rPr>
        <w:t>中规定的各项要求，按相关法律法规和合同约定条款承担我方的责任。</w:t>
      </w:r>
    </w:p>
    <w:p w14:paraId="3893EE52">
      <w:pPr>
        <w:bidi w:val="0"/>
        <w:rPr>
          <w:color w:val="auto"/>
          <w:highlight w:val="none"/>
        </w:rPr>
      </w:pPr>
      <w:r>
        <w:rPr>
          <w:rFonts w:hint="eastAsia"/>
          <w:color w:val="auto"/>
          <w:highlight w:val="none"/>
        </w:rPr>
        <w:t>4、我方愿意提供</w:t>
      </w:r>
      <w:r>
        <w:rPr>
          <w:rFonts w:hint="eastAsia"/>
          <w:color w:val="auto"/>
          <w:highlight w:val="none"/>
          <w:lang w:eastAsia="zh-CN"/>
        </w:rPr>
        <w:t>询比文件</w:t>
      </w:r>
      <w:r>
        <w:rPr>
          <w:rFonts w:hint="eastAsia"/>
          <w:color w:val="auto"/>
          <w:highlight w:val="none"/>
        </w:rPr>
        <w:t>中要求的所有资料，并对其真实性负责。</w:t>
      </w:r>
    </w:p>
    <w:p w14:paraId="680CDBC2">
      <w:pPr>
        <w:bidi w:val="0"/>
        <w:rPr>
          <w:color w:val="auto"/>
          <w:highlight w:val="none"/>
        </w:rPr>
      </w:pPr>
      <w:r>
        <w:rPr>
          <w:rFonts w:hint="eastAsia"/>
          <w:color w:val="auto"/>
          <w:highlight w:val="none"/>
        </w:rPr>
        <w:t>5、我方理解最低价格不是</w:t>
      </w:r>
      <w:r>
        <w:rPr>
          <w:rFonts w:hint="eastAsia"/>
          <w:color w:val="auto"/>
          <w:highlight w:val="none"/>
          <w:lang w:eastAsia="zh-CN"/>
        </w:rPr>
        <w:t>成交</w:t>
      </w:r>
      <w:r>
        <w:rPr>
          <w:rFonts w:hint="eastAsia"/>
          <w:color w:val="auto"/>
          <w:highlight w:val="none"/>
        </w:rPr>
        <w:t>的唯一条件。</w:t>
      </w:r>
    </w:p>
    <w:p w14:paraId="7546BEF0">
      <w:pPr>
        <w:bidi w:val="0"/>
        <w:rPr>
          <w:color w:val="auto"/>
          <w:highlight w:val="none"/>
        </w:rPr>
      </w:pPr>
      <w:r>
        <w:rPr>
          <w:rFonts w:hint="eastAsia"/>
          <w:color w:val="auto"/>
          <w:highlight w:val="none"/>
        </w:rPr>
        <w:t>6、</w:t>
      </w:r>
      <w:r>
        <w:rPr>
          <w:rFonts w:hint="eastAsia"/>
          <w:color w:val="auto"/>
          <w:highlight w:val="none"/>
          <w:lang w:eastAsia="zh-CN"/>
        </w:rPr>
        <w:t>响应有效期</w:t>
      </w:r>
      <w:r>
        <w:rPr>
          <w:rFonts w:hint="eastAsia"/>
          <w:color w:val="auto"/>
          <w:highlight w:val="none"/>
        </w:rPr>
        <w:t>为</w:t>
      </w:r>
      <w:r>
        <w:rPr>
          <w:rFonts w:hint="eastAsia"/>
          <w:color w:val="auto"/>
          <w:highlight w:val="none"/>
          <w:lang w:eastAsia="zh-CN"/>
        </w:rPr>
        <w:t>响应</w:t>
      </w:r>
      <w:r>
        <w:rPr>
          <w:rFonts w:hint="eastAsia"/>
          <w:color w:val="auto"/>
          <w:highlight w:val="none"/>
        </w:rPr>
        <w:t>截止日期后90天内。</w:t>
      </w:r>
    </w:p>
    <w:p w14:paraId="1301AF77">
      <w:pPr>
        <w:bidi w:val="0"/>
        <w:rPr>
          <w:color w:val="auto"/>
          <w:highlight w:val="none"/>
        </w:rPr>
      </w:pPr>
    </w:p>
    <w:p w14:paraId="1EA9F62F">
      <w:pPr>
        <w:bidi w:val="0"/>
        <w:rPr>
          <w:color w:val="auto"/>
          <w:highlight w:val="none"/>
        </w:rPr>
      </w:pPr>
    </w:p>
    <w:p w14:paraId="3665953B">
      <w:pPr>
        <w:bidi w:val="0"/>
        <w:rPr>
          <w:color w:val="auto"/>
          <w:highlight w:val="none"/>
        </w:rPr>
      </w:pPr>
      <w:r>
        <w:rPr>
          <w:rFonts w:hint="eastAsia"/>
          <w:color w:val="auto"/>
          <w:highlight w:val="none"/>
          <w:lang w:eastAsia="zh-CN"/>
        </w:rPr>
        <w:t>响应人</w:t>
      </w:r>
      <w:r>
        <w:rPr>
          <w:rFonts w:hint="eastAsia"/>
          <w:color w:val="auto"/>
          <w:highlight w:val="none"/>
        </w:rPr>
        <w:t>（公章）：</w:t>
      </w:r>
    </w:p>
    <w:p w14:paraId="7D69B135">
      <w:pPr>
        <w:bidi w:val="0"/>
        <w:rPr>
          <w:color w:val="auto"/>
          <w:highlight w:val="none"/>
        </w:rPr>
      </w:pPr>
      <w:r>
        <w:rPr>
          <w:rFonts w:hint="eastAsia"/>
          <w:color w:val="auto"/>
          <w:highlight w:val="none"/>
          <w:lang w:val="en-US" w:eastAsia="zh-CN"/>
        </w:rPr>
        <w:t>响应人联系人</w:t>
      </w:r>
      <w:r>
        <w:rPr>
          <w:rFonts w:hint="eastAsia"/>
          <w:color w:val="auto"/>
          <w:highlight w:val="none"/>
        </w:rPr>
        <w:t xml:space="preserve">：  </w:t>
      </w:r>
    </w:p>
    <w:p w14:paraId="6AAE02EB">
      <w:pPr>
        <w:bidi w:val="0"/>
        <w:rPr>
          <w:rFonts w:hint="eastAsia"/>
          <w:color w:val="auto"/>
          <w:highlight w:val="none"/>
          <w:lang w:eastAsia="zh-CN"/>
        </w:rPr>
      </w:pPr>
      <w:r>
        <w:rPr>
          <w:rFonts w:hint="eastAsia"/>
          <w:color w:val="auto"/>
          <w:highlight w:val="none"/>
          <w:lang w:val="en-US" w:eastAsia="zh-CN"/>
        </w:rPr>
        <w:t xml:space="preserve">响应人联系人联系电话：     </w:t>
      </w:r>
    </w:p>
    <w:p w14:paraId="2F72F89C">
      <w:pPr>
        <w:bidi w:val="0"/>
        <w:jc w:val="right"/>
        <w:rPr>
          <w:color w:val="auto"/>
          <w:highlight w:val="none"/>
        </w:rPr>
      </w:pPr>
      <w:r>
        <w:rPr>
          <w:rFonts w:hint="eastAsia"/>
          <w:color w:val="auto"/>
          <w:highlight w:val="none"/>
        </w:rPr>
        <w:t>年     月     日</w:t>
      </w:r>
    </w:p>
    <w:p w14:paraId="33824250">
      <w:pPr>
        <w:bidi w:val="0"/>
        <w:rPr>
          <w:color w:val="auto"/>
          <w:highlight w:val="none"/>
        </w:rPr>
      </w:pPr>
    </w:p>
    <w:p w14:paraId="3620FBC6">
      <w:pPr>
        <w:widowControl/>
        <w:spacing w:line="360" w:lineRule="auto"/>
        <w:jc w:val="left"/>
        <w:rPr>
          <w:rFonts w:ascii="宋体"/>
          <w:snapToGrid w:val="0"/>
          <w:color w:val="auto"/>
          <w:kern w:val="0"/>
          <w:sz w:val="24"/>
          <w:szCs w:val="24"/>
          <w:highlight w:val="none"/>
        </w:rPr>
      </w:pPr>
    </w:p>
    <w:p w14:paraId="32813940">
      <w:pPr>
        <w:widowControl/>
        <w:spacing w:line="360" w:lineRule="auto"/>
        <w:jc w:val="left"/>
        <w:rPr>
          <w:rFonts w:asci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3F1862D">
      <w:pPr>
        <w:pStyle w:val="26"/>
        <w:bidi w:val="0"/>
        <w:rPr>
          <w:color w:val="auto"/>
          <w:highlight w:val="none"/>
          <w:lang w:val="en-US" w:eastAsia="zh-CN"/>
        </w:rPr>
      </w:pPr>
      <w:r>
        <w:rPr>
          <w:rFonts w:hint="eastAsia"/>
          <w:color w:val="auto"/>
          <w:highlight w:val="none"/>
          <w:lang w:val="en-US" w:eastAsia="zh-CN"/>
        </w:rPr>
        <w:t>二、费用清单一览表文件</w:t>
      </w:r>
    </w:p>
    <w:p w14:paraId="503AEB85">
      <w:pPr>
        <w:pStyle w:val="26"/>
        <w:bidi w:val="0"/>
        <w:outlineLvl w:val="2"/>
        <w:rPr>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报价一览表</w:t>
      </w:r>
    </w:p>
    <w:tbl>
      <w:tblPr>
        <w:tblStyle w:val="15"/>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72DE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19F342A6">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lang w:eastAsia="zh-CN"/>
              </w:rPr>
              <w:t>响应人</w:t>
            </w:r>
            <w:r>
              <w:rPr>
                <w:rFonts w:hint="eastAsia" w:ascii="宋体" w:hAnsi="宋体"/>
                <w:snapToGrid w:val="0"/>
                <w:color w:val="auto"/>
                <w:kern w:val="0"/>
                <w:szCs w:val="24"/>
                <w:highlight w:val="none"/>
              </w:rPr>
              <w:t>全称</w:t>
            </w:r>
          </w:p>
        </w:tc>
        <w:tc>
          <w:tcPr>
            <w:tcW w:w="5661" w:type="dxa"/>
            <w:tcBorders>
              <w:top w:val="single" w:color="auto" w:sz="4" w:space="0"/>
              <w:left w:val="single" w:color="auto" w:sz="4" w:space="0"/>
              <w:bottom w:val="single" w:color="auto" w:sz="4" w:space="0"/>
              <w:right w:val="single" w:color="auto" w:sz="4" w:space="0"/>
            </w:tcBorders>
            <w:vAlign w:val="center"/>
          </w:tcPr>
          <w:p w14:paraId="02776B49">
            <w:pPr>
              <w:autoSpaceDE/>
              <w:autoSpaceDN/>
              <w:spacing w:line="360" w:lineRule="auto"/>
              <w:ind w:firstLine="0" w:firstLineChars="0"/>
              <w:jc w:val="center"/>
              <w:rPr>
                <w:rFonts w:ascii="宋体" w:hAnsi="宋体"/>
                <w:color w:val="auto"/>
                <w:szCs w:val="24"/>
                <w:highlight w:val="none"/>
              </w:rPr>
            </w:pPr>
          </w:p>
        </w:tc>
      </w:tr>
      <w:tr w14:paraId="2653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98F6EE3">
            <w:pPr>
              <w:autoSpaceDE/>
              <w:autoSpaceDN/>
              <w:spacing w:line="360" w:lineRule="auto"/>
              <w:ind w:firstLine="0" w:firstLineChars="0"/>
              <w:jc w:val="center"/>
              <w:rPr>
                <w:rFonts w:ascii="宋体" w:hAnsi="宋体" w:eastAsia="宋体"/>
                <w:snapToGrid w:val="0"/>
                <w:color w:val="auto"/>
                <w:kern w:val="0"/>
                <w:szCs w:val="24"/>
                <w:highlight w:val="none"/>
                <w:lang w:val="en-US" w:eastAsia="zh-CN"/>
              </w:rPr>
            </w:pPr>
            <w:r>
              <w:rPr>
                <w:rFonts w:hint="eastAsia" w:ascii="宋体" w:hAnsi="宋体"/>
                <w:snapToGrid w:val="0"/>
                <w:color w:val="auto"/>
                <w:kern w:val="0"/>
                <w:szCs w:val="24"/>
                <w:highlight w:val="none"/>
              </w:rPr>
              <w:t>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1C9BEE50">
            <w:pPr>
              <w:autoSpaceDE/>
              <w:autoSpaceDN/>
              <w:spacing w:line="360" w:lineRule="auto"/>
              <w:ind w:firstLine="0" w:firstLineChars="0"/>
              <w:jc w:val="center"/>
              <w:rPr>
                <w:rFonts w:ascii="宋体" w:hAnsi="宋体" w:cs="Cambria"/>
                <w:color w:val="auto"/>
                <w:sz w:val="21"/>
                <w:szCs w:val="21"/>
                <w:highlight w:val="none"/>
              </w:rPr>
            </w:pPr>
            <w:r>
              <w:rPr>
                <w:rFonts w:ascii="宋体" w:hAnsi="宋体" w:cs="Cambria"/>
                <w:color w:val="auto"/>
                <w:sz w:val="21"/>
                <w:szCs w:val="21"/>
                <w:highlight w:val="none"/>
              </w:rPr>
              <w:t>重庆三峡银行2026-2029年常年法律顾问</w:t>
            </w:r>
            <w:r>
              <w:rPr>
                <w:rFonts w:hint="eastAsia" w:ascii="宋体" w:hAnsi="宋体" w:cs="Cambria"/>
                <w:color w:val="auto"/>
                <w:sz w:val="21"/>
                <w:szCs w:val="21"/>
                <w:highlight w:val="none"/>
                <w:lang w:val="en-US" w:eastAsia="zh-CN"/>
              </w:rPr>
              <w:t>服务</w:t>
            </w:r>
            <w:r>
              <w:rPr>
                <w:rFonts w:ascii="宋体" w:hAnsi="宋体" w:cs="Cambria"/>
                <w:color w:val="auto"/>
                <w:sz w:val="21"/>
                <w:szCs w:val="21"/>
                <w:highlight w:val="none"/>
              </w:rPr>
              <w:t>项目</w:t>
            </w:r>
          </w:p>
        </w:tc>
      </w:tr>
      <w:tr w14:paraId="65F9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1D86536">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lang w:eastAsia="zh-CN"/>
              </w:rPr>
              <w:t>响应报价</w:t>
            </w:r>
            <w:r>
              <w:rPr>
                <w:rFonts w:hint="eastAsia" w:ascii="宋体" w:hAnsi="宋体"/>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vAlign w:val="center"/>
          </w:tcPr>
          <w:p w14:paraId="4737282E">
            <w:pPr>
              <w:pStyle w:val="30"/>
              <w:rPr>
                <w:highlight w:val="none"/>
              </w:rPr>
            </w:pPr>
            <w:r>
              <w:rPr>
                <w:highlight w:val="none"/>
              </w:rPr>
              <w:t>小写</w:t>
            </w:r>
            <w:r>
              <w:rPr>
                <w:rFonts w:hint="eastAsia"/>
                <w:highlight w:val="none"/>
              </w:rPr>
              <w:t xml:space="preserve">：            </w:t>
            </w:r>
            <w:r>
              <w:rPr>
                <w:highlight w:val="none"/>
              </w:rPr>
              <w:t>人民币</w:t>
            </w:r>
          </w:p>
          <w:p w14:paraId="057DA5FB">
            <w:pPr>
              <w:pStyle w:val="30"/>
              <w:rPr>
                <w:highlight w:val="none"/>
              </w:rPr>
            </w:pPr>
            <w:r>
              <w:rPr>
                <w:rFonts w:hint="eastAsia"/>
                <w:highlight w:val="none"/>
              </w:rPr>
              <w:t>大写：            人民币</w:t>
            </w:r>
          </w:p>
        </w:tc>
      </w:tr>
      <w:tr w14:paraId="2380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BA4F1DA">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613E9DBF">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lang w:val="en-US" w:eastAsia="zh-CN"/>
              </w:rPr>
              <w:t>6</w:t>
            </w:r>
            <w:r>
              <w:rPr>
                <w:rFonts w:hint="eastAsia" w:ascii="宋体" w:hAnsi="宋体"/>
                <w:color w:val="auto"/>
                <w:szCs w:val="24"/>
                <w:highlight w:val="none"/>
              </w:rPr>
              <w:t>%的增值税专用发票</w:t>
            </w:r>
          </w:p>
        </w:tc>
      </w:tr>
      <w:tr w14:paraId="5388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321D1234">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648660FD">
      <w:pPr>
        <w:bidi w:val="0"/>
        <w:rPr>
          <w:color w:val="auto"/>
          <w:highlight w:val="none"/>
        </w:rPr>
      </w:pPr>
    </w:p>
    <w:p w14:paraId="6C4E9487">
      <w:pPr>
        <w:bidi w:val="0"/>
        <w:rPr>
          <w:color w:val="auto"/>
          <w:highlight w:val="none"/>
        </w:rPr>
      </w:pPr>
    </w:p>
    <w:p w14:paraId="3DFE3C4A">
      <w:pPr>
        <w:bidi w:val="0"/>
        <w:rPr>
          <w:color w:val="auto"/>
          <w:highlight w:val="none"/>
        </w:rPr>
      </w:pPr>
      <w:r>
        <w:rPr>
          <w:rFonts w:hint="eastAsia"/>
          <w:color w:val="auto"/>
          <w:highlight w:val="none"/>
        </w:rPr>
        <w:t>注：上述税率为推荐税率，因国家政策产生的特殊情况除外，若有税收优惠请附相关凭证。若遇国家税率调整，则保持不含税价不变，重新计算含税价格。</w:t>
      </w:r>
    </w:p>
    <w:p w14:paraId="014CE203">
      <w:pPr>
        <w:bidi w:val="0"/>
        <w:rPr>
          <w:color w:val="auto"/>
          <w:highlight w:val="none"/>
        </w:rPr>
      </w:pPr>
    </w:p>
    <w:p w14:paraId="1FF31E2A">
      <w:pPr>
        <w:spacing w:line="360" w:lineRule="auto"/>
        <w:ind w:left="3360" w:right="0" w:firstLine="420" w:firstLineChars="0"/>
        <w:jc w:val="center"/>
        <w:rPr>
          <w:rFonts w:hint="eastAsia" w:ascii="Times New Roman" w:hAnsi="Times New Roman"/>
          <w:snapToGrid w:val="0"/>
          <w:color w:val="auto"/>
          <w:kern w:val="0"/>
          <w:szCs w:val="24"/>
          <w:highlight w:val="none"/>
        </w:rPr>
      </w:pPr>
      <w:r>
        <w:rPr>
          <w:rFonts w:hint="eastAsia" w:cs="等线 Light"/>
          <w:snapToGrid w:val="0"/>
          <w:color w:val="auto"/>
          <w:kern w:val="0"/>
          <w:szCs w:val="24"/>
          <w:highlight w:val="none"/>
          <w:lang w:eastAsia="zh-CN"/>
        </w:rPr>
        <w:t>响应人</w:t>
      </w:r>
      <w:r>
        <w:rPr>
          <w:rFonts w:hint="eastAsia" w:ascii="Times New Roman" w:hAnsi="Times New Roman"/>
          <w:snapToGrid w:val="0"/>
          <w:color w:val="auto"/>
          <w:kern w:val="0"/>
          <w:szCs w:val="24"/>
          <w:highlight w:val="none"/>
        </w:rPr>
        <w:t>：</w:t>
      </w:r>
    </w:p>
    <w:p w14:paraId="4CAF1B90">
      <w:pPr>
        <w:spacing w:line="360" w:lineRule="auto"/>
        <w:ind w:left="4620" w:right="0" w:firstLine="420" w:firstLineChars="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（公章）      </w:t>
      </w:r>
    </w:p>
    <w:p w14:paraId="45968724">
      <w:pPr>
        <w:spacing w:line="360" w:lineRule="auto"/>
        <w:ind w:right="-29"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67372A61">
      <w:pPr>
        <w:bidi w:val="0"/>
        <w:rPr>
          <w:color w:val="auto"/>
          <w:highlight w:val="none"/>
        </w:rPr>
      </w:pPr>
      <w:r>
        <w:rPr>
          <w:rFonts w:hint="eastAsia"/>
          <w:color w:val="auto"/>
          <w:highlight w:val="none"/>
        </w:rPr>
        <w:t>有关说明：</w:t>
      </w:r>
    </w:p>
    <w:p w14:paraId="3B8D7ED8">
      <w:pPr>
        <w:bidi w:val="0"/>
        <w:rPr>
          <w:rFonts w:hint="eastAsia"/>
          <w:color w:val="auto"/>
          <w:highlight w:val="none"/>
        </w:rPr>
      </w:pPr>
      <w:r>
        <w:rPr>
          <w:rFonts w:hint="eastAsia"/>
          <w:color w:val="auto"/>
          <w:highlight w:val="none"/>
        </w:rPr>
        <w:t>报价一览表在开标大会上当众宣读，务必填写清楚，准确无误。表格可扩展。</w:t>
      </w:r>
    </w:p>
    <w:p w14:paraId="600CA742">
      <w:pPr>
        <w:ind w:left="0" w:firstLine="0" w:firstLineChars="0"/>
        <w:rPr>
          <w:rStyle w:val="22"/>
          <w:rFonts w:hint="eastAsia"/>
          <w:b/>
          <w:bCs/>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EC95C53">
      <w:pPr>
        <w:pStyle w:val="26"/>
        <w:bidi w:val="0"/>
        <w:rPr>
          <w:color w:val="auto"/>
          <w:highlight w:val="none"/>
          <w:lang w:val="en-US" w:eastAsia="zh-CN"/>
        </w:rPr>
      </w:pPr>
      <w:r>
        <w:rPr>
          <w:rFonts w:hint="eastAsia"/>
          <w:color w:val="auto"/>
          <w:highlight w:val="none"/>
          <w:lang w:val="en-US" w:eastAsia="zh-CN"/>
        </w:rPr>
        <w:t>三、</w:t>
      </w:r>
      <w:r>
        <w:rPr>
          <w:color w:val="auto"/>
          <w:highlight w:val="none"/>
          <w:lang w:val="en-US" w:eastAsia="zh-CN"/>
        </w:rPr>
        <w:t>负责</w:t>
      </w:r>
      <w:r>
        <w:rPr>
          <w:rFonts w:hint="eastAsia"/>
          <w:color w:val="auto"/>
          <w:highlight w:val="none"/>
          <w:lang w:val="en-US" w:eastAsia="zh-CN"/>
        </w:rPr>
        <w:t>人身份证明或授权委托书文件</w:t>
      </w:r>
    </w:p>
    <w:p w14:paraId="00132E56">
      <w:pPr>
        <w:rPr>
          <w:rStyle w:val="22"/>
          <w:rFonts w:hint="eastAsia"/>
          <w:b/>
          <w:bCs/>
          <w:color w:val="auto"/>
          <w:highlight w:val="none"/>
          <w:lang w:val="en-US" w:eastAsia="zh-CN"/>
        </w:rPr>
      </w:pPr>
    </w:p>
    <w:p w14:paraId="7A276DE8">
      <w:pPr>
        <w:pStyle w:val="27"/>
        <w:bidi w:val="0"/>
        <w:rPr>
          <w:color w:val="auto"/>
          <w:highlight w:val="none"/>
        </w:rPr>
      </w:pPr>
      <w:bookmarkStart w:id="255" w:name="_Toc14270"/>
      <w:bookmarkStart w:id="256" w:name="_Toc8213"/>
      <w:bookmarkStart w:id="257" w:name="_Toc472780356"/>
      <w:bookmarkStart w:id="258" w:name="_Toc378234770"/>
      <w:bookmarkStart w:id="259" w:name="_Toc478054435"/>
      <w:bookmarkStart w:id="260" w:name="_Toc478053903"/>
      <w:bookmarkStart w:id="261" w:name="_Toc378234584"/>
      <w:r>
        <w:rPr>
          <w:color w:val="auto"/>
          <w:highlight w:val="none"/>
        </w:rPr>
        <w:t>（</w:t>
      </w:r>
      <w:r>
        <w:rPr>
          <w:rFonts w:hint="eastAsia"/>
          <w:color w:val="auto"/>
          <w:highlight w:val="none"/>
          <w:lang w:val="en-US" w:eastAsia="zh-CN"/>
        </w:rPr>
        <w:t>一</w:t>
      </w:r>
      <w:r>
        <w:rPr>
          <w:color w:val="auto"/>
          <w:highlight w:val="none"/>
        </w:rPr>
        <w:t>）负责人身份证明</w:t>
      </w:r>
      <w:bookmarkEnd w:id="255"/>
      <w:bookmarkEnd w:id="256"/>
    </w:p>
    <w:p w14:paraId="48017343">
      <w:pPr>
        <w:pStyle w:val="28"/>
        <w:rPr>
          <w:rFonts w:ascii="Times New Roman" w:hAnsi="Times New Roman"/>
          <w:color w:val="auto"/>
          <w:highlight w:val="none"/>
        </w:rPr>
      </w:pPr>
      <w:r>
        <w:rPr>
          <w:rFonts w:ascii="Times New Roman" w:hAnsi="Times New Roman"/>
          <w:color w:val="auto"/>
          <w:highlight w:val="none"/>
        </w:rPr>
        <w:t>负责人身份证明书</w:t>
      </w:r>
    </w:p>
    <w:p w14:paraId="76A6D6B7">
      <w:pPr>
        <w:tabs>
          <w:tab w:val="left" w:pos="6300"/>
        </w:tabs>
        <w:snapToGrid w:val="0"/>
        <w:spacing w:line="360" w:lineRule="auto"/>
        <w:rPr>
          <w:rFonts w:ascii="Times New Roman" w:hAnsi="Times New Roman"/>
          <w:snapToGrid w:val="0"/>
          <w:color w:val="auto"/>
          <w:kern w:val="0"/>
          <w:highlight w:val="none"/>
        </w:rPr>
      </w:pPr>
    </w:p>
    <w:p w14:paraId="41A33F3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w:t>
      </w:r>
      <w:r>
        <w:rPr>
          <w:rFonts w:ascii="Times New Roman" w:hAnsi="Times New Roman"/>
          <w:snapToGrid w:val="0"/>
          <w:color w:val="auto"/>
          <w:kern w:val="0"/>
          <w:highlight w:val="none"/>
          <w:u w:val="single"/>
        </w:rPr>
        <w:t>重庆三峡银行2026-2029年常年法律顾问</w:t>
      </w:r>
      <w:r>
        <w:rPr>
          <w:rFonts w:hint="eastAsia"/>
          <w:snapToGrid w:val="0"/>
          <w:color w:val="auto"/>
          <w:kern w:val="0"/>
          <w:highlight w:val="none"/>
          <w:u w:val="single"/>
          <w:lang w:val="en-US" w:eastAsia="zh-CN"/>
        </w:rPr>
        <w:t>服务</w:t>
      </w:r>
      <w:r>
        <w:rPr>
          <w:rFonts w:ascii="Times New Roman" w:hAnsi="Times New Roman"/>
          <w:snapToGrid w:val="0"/>
          <w:color w:val="auto"/>
          <w:kern w:val="0"/>
          <w:highlight w:val="none"/>
          <w:u w:val="single"/>
        </w:rPr>
        <w:t>项目</w:t>
      </w:r>
      <w:r>
        <w:rPr>
          <w:rFonts w:hint="eastAsia" w:ascii="Times New Roman" w:hAnsi="Times New Roman"/>
          <w:snapToGrid w:val="0"/>
          <w:color w:val="auto"/>
          <w:kern w:val="0"/>
          <w:highlight w:val="none"/>
          <w:u w:val="single"/>
        </w:rPr>
        <w:t>_</w:t>
      </w:r>
    </w:p>
    <w:p w14:paraId="2B8076E7">
      <w:pPr>
        <w:tabs>
          <w:tab w:val="left" w:pos="6300"/>
        </w:tabs>
        <w:snapToGrid w:val="0"/>
        <w:spacing w:line="360" w:lineRule="auto"/>
        <w:rPr>
          <w:rFonts w:ascii="Times New Roman" w:hAnsi="Times New Roman"/>
          <w:snapToGrid w:val="0"/>
          <w:color w:val="auto"/>
          <w:kern w:val="0"/>
          <w:highlight w:val="none"/>
        </w:rPr>
      </w:pPr>
    </w:p>
    <w:p w14:paraId="6DE94E5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4BA12B2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ascii="Times New Roman" w:hAnsi="Times New Roman"/>
          <w:snapToGrid w:val="0"/>
          <w:color w:val="auto"/>
          <w:kern w:val="0"/>
          <w:highlight w:val="none"/>
        </w:rPr>
        <w:t>负责</w:t>
      </w:r>
      <w:r>
        <w:rPr>
          <w:rFonts w:hint="eastAsia" w:ascii="Times New Roman" w:hAnsi="Times New Roman"/>
          <w:snapToGrid w:val="0"/>
          <w:color w:val="auto"/>
          <w:kern w:val="0"/>
          <w:highlight w:val="none"/>
        </w:rPr>
        <w:t>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w:t>
      </w: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w:t>
      </w:r>
      <w:r>
        <w:rPr>
          <w:rFonts w:ascii="Times New Roman" w:hAnsi="Times New Roman"/>
          <w:snapToGrid w:val="0"/>
          <w:color w:val="auto"/>
          <w:kern w:val="0"/>
          <w:highlight w:val="none"/>
        </w:rPr>
        <w:t>负责</w:t>
      </w:r>
      <w:r>
        <w:rPr>
          <w:rFonts w:hint="eastAsia" w:ascii="Times New Roman" w:hAnsi="Times New Roman"/>
          <w:snapToGrid w:val="0"/>
          <w:color w:val="auto"/>
          <w:kern w:val="0"/>
          <w:highlight w:val="none"/>
        </w:rPr>
        <w:t>人。</w:t>
      </w:r>
    </w:p>
    <w:p w14:paraId="3551FB5E">
      <w:pPr>
        <w:tabs>
          <w:tab w:val="left" w:pos="6300"/>
        </w:tabs>
        <w:snapToGrid w:val="0"/>
        <w:spacing w:line="360" w:lineRule="auto"/>
        <w:rPr>
          <w:rFonts w:ascii="Times New Roman" w:hAnsi="Times New Roman"/>
          <w:snapToGrid w:val="0"/>
          <w:color w:val="auto"/>
          <w:kern w:val="0"/>
          <w:highlight w:val="none"/>
        </w:rPr>
      </w:pPr>
    </w:p>
    <w:p w14:paraId="24A06D5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646A5099">
      <w:pPr>
        <w:tabs>
          <w:tab w:val="left" w:pos="6300"/>
        </w:tabs>
        <w:snapToGrid w:val="0"/>
        <w:spacing w:line="360" w:lineRule="auto"/>
        <w:rPr>
          <w:rFonts w:ascii="Times New Roman" w:hAnsi="Times New Roman"/>
          <w:snapToGrid w:val="0"/>
          <w:color w:val="auto"/>
          <w:kern w:val="0"/>
          <w:highlight w:val="none"/>
        </w:rPr>
      </w:pPr>
    </w:p>
    <w:p w14:paraId="1BCEF16B">
      <w:pPr>
        <w:tabs>
          <w:tab w:val="left" w:pos="6300"/>
        </w:tabs>
        <w:snapToGrid w:val="0"/>
        <w:spacing w:line="360" w:lineRule="auto"/>
        <w:rPr>
          <w:rFonts w:ascii="Times New Roman" w:hAnsi="Times New Roman"/>
          <w:snapToGrid w:val="0"/>
          <w:color w:val="auto"/>
          <w:kern w:val="0"/>
          <w:highlight w:val="none"/>
        </w:rPr>
      </w:pPr>
    </w:p>
    <w:p w14:paraId="0D02363F">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w:t>
      </w:r>
    </w:p>
    <w:p w14:paraId="28D29428">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31D24762">
      <w:pPr>
        <w:tabs>
          <w:tab w:val="left" w:pos="6300"/>
        </w:tabs>
        <w:snapToGrid w:val="0"/>
        <w:spacing w:line="360" w:lineRule="auto"/>
        <w:rPr>
          <w:rFonts w:ascii="Times New Roman" w:hAnsi="Times New Roman"/>
          <w:snapToGrid w:val="0"/>
          <w:color w:val="auto"/>
          <w:kern w:val="0"/>
          <w:highlight w:val="none"/>
        </w:rPr>
      </w:pPr>
    </w:p>
    <w:p w14:paraId="65640D4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69D1DCC4">
      <w:pPr>
        <w:tabs>
          <w:tab w:val="left" w:pos="6300"/>
        </w:tabs>
        <w:snapToGrid w:val="0"/>
        <w:spacing w:line="360" w:lineRule="auto"/>
        <w:rPr>
          <w:rFonts w:ascii="Times New Roman" w:hAnsi="Times New Roman"/>
          <w:snapToGrid w:val="0"/>
          <w:color w:val="auto"/>
          <w:kern w:val="0"/>
          <w:highlight w:val="none"/>
        </w:rPr>
      </w:pPr>
    </w:p>
    <w:p w14:paraId="092ED27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负责</w:t>
      </w:r>
      <w:r>
        <w:rPr>
          <w:rFonts w:hint="eastAsia" w:ascii="Times New Roman" w:hAnsi="Times New Roman"/>
          <w:snapToGrid w:val="0"/>
          <w:color w:val="auto"/>
          <w:kern w:val="0"/>
          <w:highlight w:val="none"/>
        </w:rPr>
        <w:t>人身份证正反面复印件）</w:t>
      </w:r>
    </w:p>
    <w:p w14:paraId="42A235A9">
      <w:pPr>
        <w:tabs>
          <w:tab w:val="left" w:pos="6300"/>
        </w:tabs>
        <w:snapToGrid w:val="0"/>
        <w:spacing w:line="360" w:lineRule="auto"/>
        <w:rPr>
          <w:rFonts w:ascii="Times New Roman" w:hAnsi="Times New Roman"/>
          <w:snapToGrid w:val="0"/>
          <w:color w:val="auto"/>
          <w:kern w:val="0"/>
          <w:highlight w:val="none"/>
        </w:rPr>
      </w:pPr>
    </w:p>
    <w:p w14:paraId="6724F818">
      <w:pPr>
        <w:pStyle w:val="2"/>
        <w:rPr>
          <w:rFonts w:ascii="Times New Roman" w:hAnsi="Times New Roman"/>
          <w:snapToGrid w:val="0"/>
          <w:color w:val="auto"/>
          <w:kern w:val="0"/>
          <w:highlight w:val="none"/>
        </w:rPr>
      </w:pPr>
    </w:p>
    <w:p w14:paraId="25738AD7">
      <w:pPr>
        <w:rPr>
          <w:rFonts w:ascii="Times New Roman" w:hAnsi="Times New Roman"/>
          <w:snapToGrid w:val="0"/>
          <w:color w:val="auto"/>
          <w:kern w:val="0"/>
          <w:highlight w:val="none"/>
        </w:rPr>
      </w:pPr>
    </w:p>
    <w:p w14:paraId="05183983">
      <w:pPr>
        <w:pStyle w:val="2"/>
        <w:rPr>
          <w:rFonts w:ascii="Times New Roman" w:hAnsi="Times New Roman"/>
          <w:snapToGrid w:val="0"/>
          <w:color w:val="auto"/>
          <w:kern w:val="0"/>
          <w:highlight w:val="none"/>
        </w:rPr>
      </w:pPr>
    </w:p>
    <w:p w14:paraId="71F1647C">
      <w:pPr>
        <w:rPr>
          <w:rFonts w:ascii="Times New Roman" w:hAnsi="Times New Roman"/>
          <w:snapToGrid w:val="0"/>
          <w:color w:val="auto"/>
          <w:kern w:val="0"/>
          <w:highlight w:val="none"/>
        </w:rPr>
      </w:pPr>
    </w:p>
    <w:p w14:paraId="37B0E630">
      <w:pPr>
        <w:pStyle w:val="2"/>
        <w:rPr>
          <w:rFonts w:ascii="Times New Roman" w:hAnsi="Times New Roman"/>
          <w:snapToGrid w:val="0"/>
          <w:color w:val="auto"/>
          <w:kern w:val="0"/>
          <w:highlight w:val="none"/>
        </w:rPr>
      </w:pPr>
    </w:p>
    <w:p w14:paraId="18DAF039">
      <w:pPr>
        <w:rPr>
          <w:rFonts w:ascii="Times New Roman" w:hAnsi="Times New Roman"/>
          <w:snapToGrid w:val="0"/>
          <w:color w:val="auto"/>
          <w:kern w:val="0"/>
          <w:highlight w:val="none"/>
        </w:rPr>
      </w:pPr>
    </w:p>
    <w:p w14:paraId="03EE8433">
      <w:pPr>
        <w:pStyle w:val="2"/>
        <w:rPr>
          <w:color w:val="auto"/>
          <w:highlight w:val="none"/>
        </w:rPr>
      </w:pPr>
    </w:p>
    <w:p w14:paraId="75E2B1DC">
      <w:pPr>
        <w:tabs>
          <w:tab w:val="left" w:pos="6300"/>
        </w:tabs>
        <w:snapToGrid w:val="0"/>
        <w:spacing w:line="360" w:lineRule="auto"/>
        <w:rPr>
          <w:rFonts w:ascii="Times New Roman" w:hAnsi="Times New Roman"/>
          <w:snapToGrid w:val="0"/>
          <w:color w:val="auto"/>
          <w:kern w:val="0"/>
          <w:highlight w:val="none"/>
        </w:rPr>
      </w:pPr>
    </w:p>
    <w:p w14:paraId="0AE1537A">
      <w:pPr>
        <w:rPr>
          <w:color w:val="auto"/>
          <w:highlight w:val="none"/>
        </w:rPr>
      </w:pPr>
      <w:r>
        <w:rPr>
          <w:snapToGrid w:val="0"/>
          <w:color w:val="auto"/>
          <w:kern w:val="0"/>
          <w:highlight w:val="none"/>
          <w:lang w:eastAsia="zh-CN"/>
        </w:rPr>
        <w:br w:type="page"/>
      </w:r>
    </w:p>
    <w:p w14:paraId="399A84B2">
      <w:pPr>
        <w:jc w:val="center"/>
        <w:outlineLvl w:val="2"/>
        <w:rPr>
          <w:rStyle w:val="29"/>
          <w:rFonts w:hint="eastAsia" w:ascii="Times New Roman" w:hAnsi="Times New Roman" w:eastAsia="宋体"/>
          <w:b/>
          <w:bCs w:val="0"/>
          <w:color w:val="auto"/>
          <w:highlight w:val="none"/>
          <w:lang w:eastAsia="zh-CN"/>
        </w:rPr>
      </w:pPr>
      <w:r>
        <w:rPr>
          <w:rFonts w:hint="eastAsia"/>
          <w:snapToGrid w:val="0"/>
          <w:color w:val="auto"/>
          <w:kern w:val="0"/>
          <w:highlight w:val="none"/>
          <w:lang w:eastAsia="zh-CN"/>
        </w:rPr>
        <w:t>（</w:t>
      </w:r>
      <w:r>
        <w:rPr>
          <w:rFonts w:hint="eastAsia"/>
          <w:snapToGrid w:val="0"/>
          <w:color w:val="auto"/>
          <w:kern w:val="0"/>
          <w:highlight w:val="none"/>
          <w:lang w:val="en-US" w:eastAsia="zh-CN"/>
        </w:rPr>
        <w:t>二</w:t>
      </w:r>
      <w:r>
        <w:rPr>
          <w:rFonts w:hint="eastAsia"/>
          <w:snapToGrid w:val="0"/>
          <w:color w:val="auto"/>
          <w:kern w:val="0"/>
          <w:highlight w:val="none"/>
          <w:lang w:eastAsia="zh-CN"/>
        </w:rPr>
        <w:t>）</w:t>
      </w:r>
      <w:r>
        <w:rPr>
          <w:rStyle w:val="29"/>
          <w:rFonts w:ascii="Times New Roman" w:hAnsi="Times New Roman"/>
          <w:b/>
          <w:bCs w:val="0"/>
          <w:color w:val="auto"/>
          <w:highlight w:val="none"/>
        </w:rPr>
        <w:t>授权委托书</w:t>
      </w:r>
      <w:r>
        <w:rPr>
          <w:rStyle w:val="29"/>
          <w:b/>
          <w:bCs w:val="0"/>
          <w:color w:val="auto"/>
          <w:highlight w:val="none"/>
          <w:lang w:eastAsia="zh-CN"/>
        </w:rPr>
        <w:t>（</w:t>
      </w:r>
      <w:r>
        <w:rPr>
          <w:rStyle w:val="29"/>
          <w:rFonts w:hint="eastAsia"/>
          <w:b/>
          <w:bCs w:val="0"/>
          <w:color w:val="auto"/>
          <w:highlight w:val="none"/>
          <w:lang w:val="en-US" w:eastAsia="zh-CN"/>
        </w:rPr>
        <w:t>如有</w:t>
      </w:r>
      <w:r>
        <w:rPr>
          <w:rStyle w:val="29"/>
          <w:b/>
          <w:bCs w:val="0"/>
          <w:color w:val="auto"/>
          <w:highlight w:val="none"/>
          <w:lang w:eastAsia="zh-CN"/>
        </w:rPr>
        <w:t>）</w:t>
      </w:r>
    </w:p>
    <w:p w14:paraId="72285621">
      <w:pPr>
        <w:pStyle w:val="37"/>
        <w:rPr>
          <w:highlight w:val="none"/>
        </w:rPr>
      </w:pPr>
      <w:r>
        <w:rPr>
          <w:rFonts w:hint="eastAsia"/>
          <w:highlight w:val="none"/>
          <w:lang w:val="en-US" w:eastAsia="zh-CN"/>
        </w:rPr>
        <w:t>（适用于有委托代理人的情况时采用）</w:t>
      </w:r>
    </w:p>
    <w:p w14:paraId="68DA80E6">
      <w:pPr>
        <w:tabs>
          <w:tab w:val="left" w:pos="6300"/>
        </w:tabs>
        <w:snapToGrid w:val="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w:t>
      </w:r>
      <w:r>
        <w:rPr>
          <w:rFonts w:ascii="Times New Roman" w:hAnsi="Times New Roman"/>
          <w:snapToGrid w:val="0"/>
          <w:color w:val="auto"/>
          <w:kern w:val="0"/>
          <w:szCs w:val="24"/>
          <w:highlight w:val="none"/>
          <w:u w:val="single"/>
        </w:rPr>
        <w:t>重庆三峡银行2026-2029年常年法律顾问</w:t>
      </w:r>
      <w:r>
        <w:rPr>
          <w:rFonts w:hint="eastAsia"/>
          <w:snapToGrid w:val="0"/>
          <w:color w:val="auto"/>
          <w:kern w:val="0"/>
          <w:szCs w:val="24"/>
          <w:highlight w:val="none"/>
          <w:u w:val="single"/>
          <w:lang w:val="en-US" w:eastAsia="zh-CN"/>
        </w:rPr>
        <w:t>服务</w:t>
      </w:r>
      <w:r>
        <w:rPr>
          <w:rFonts w:ascii="Times New Roman" w:hAnsi="Times New Roman"/>
          <w:snapToGrid w:val="0"/>
          <w:color w:val="auto"/>
          <w:kern w:val="0"/>
          <w:szCs w:val="24"/>
          <w:highlight w:val="none"/>
          <w:u w:val="single"/>
        </w:rPr>
        <w:t>项目</w:t>
      </w:r>
      <w:r>
        <w:rPr>
          <w:rFonts w:hint="eastAsia" w:ascii="Times New Roman" w:hAnsi="Times New Roman"/>
          <w:snapToGrid w:val="0"/>
          <w:color w:val="auto"/>
          <w:kern w:val="0"/>
          <w:szCs w:val="24"/>
          <w:highlight w:val="none"/>
          <w:u w:val="single"/>
        </w:rPr>
        <w:t>_</w:t>
      </w:r>
    </w:p>
    <w:p w14:paraId="504F2353">
      <w:pPr>
        <w:tabs>
          <w:tab w:val="left" w:pos="6300"/>
        </w:tabs>
        <w:snapToGrid w:val="0"/>
        <w:rPr>
          <w:rFonts w:ascii="Times New Roman" w:hAnsi="Times New Roman"/>
          <w:snapToGrid w:val="0"/>
          <w:color w:val="auto"/>
          <w:kern w:val="0"/>
          <w:highlight w:val="none"/>
        </w:rPr>
      </w:pPr>
    </w:p>
    <w:p w14:paraId="674FE4EF">
      <w:pPr>
        <w:tabs>
          <w:tab w:val="left" w:pos="6300"/>
        </w:tabs>
        <w:snapToGrid w:val="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193A6A">
      <w:pPr>
        <w:tabs>
          <w:tab w:val="left" w:pos="6300"/>
        </w:tabs>
        <w:snapToGrid w:val="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val="en-US" w:eastAsia="zh-CN"/>
        </w:rPr>
        <w:t>响应</w:t>
      </w:r>
      <w:r>
        <w:rPr>
          <w:rFonts w:hint="eastAsia" w:ascii="Times New Roman" w:hAnsi="Times New Roman"/>
          <w:snapToGrid w:val="0"/>
          <w:color w:val="auto"/>
          <w:kern w:val="0"/>
          <w:highlight w:val="none"/>
        </w:rPr>
        <w:t>人</w:t>
      </w:r>
      <w:r>
        <w:rPr>
          <w:rFonts w:ascii="Times New Roman" w:hAnsi="Times New Roman"/>
          <w:snapToGrid w:val="0"/>
          <w:color w:val="auto"/>
          <w:kern w:val="0"/>
          <w:highlight w:val="none"/>
        </w:rPr>
        <w:t>负责</w:t>
      </w:r>
      <w:r>
        <w:rPr>
          <w:rFonts w:hint="eastAsia" w:ascii="Times New Roman" w:hAnsi="Times New Roman"/>
          <w:snapToGrid w:val="0"/>
          <w:color w:val="auto"/>
          <w:kern w:val="0"/>
          <w:highlight w:val="none"/>
        </w:rPr>
        <w:t>人）是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val="en-US" w:eastAsia="zh-CN"/>
        </w:rPr>
        <w:t>响应</w:t>
      </w:r>
      <w:r>
        <w:rPr>
          <w:rFonts w:hint="eastAsia" w:ascii="Times New Roman" w:hAnsi="Times New Roman"/>
          <w:snapToGrid w:val="0"/>
          <w:color w:val="auto"/>
          <w:kern w:val="0"/>
          <w:highlight w:val="none"/>
        </w:rPr>
        <w:t>人名称）的</w:t>
      </w:r>
      <w:r>
        <w:rPr>
          <w:rFonts w:ascii="Times New Roman" w:hAnsi="Times New Roman"/>
          <w:snapToGrid w:val="0"/>
          <w:color w:val="auto"/>
          <w:kern w:val="0"/>
          <w:highlight w:val="none"/>
        </w:rPr>
        <w:t>负责</w:t>
      </w:r>
      <w:r>
        <w:rPr>
          <w:rFonts w:hint="eastAsia" w:ascii="Times New Roman" w:hAnsi="Times New Roman"/>
          <w:snapToGrid w:val="0"/>
          <w:color w:val="auto"/>
          <w:kern w:val="0"/>
          <w:highlight w:val="none"/>
        </w:rPr>
        <w:t>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受托</w:t>
      </w:r>
      <w:r>
        <w:rPr>
          <w:rFonts w:hint="eastAsia" w:ascii="Times New Roman" w:hAnsi="Times New Roman"/>
          <w:snapToGrid w:val="0"/>
          <w:color w:val="auto"/>
          <w:kern w:val="0"/>
          <w:highlight w:val="none"/>
        </w:rPr>
        <w:t>代理人姓名及身份证代码）代表我单位全权办理上述项目的</w:t>
      </w:r>
      <w:r>
        <w:rPr>
          <w:rFonts w:hint="eastAsia" w:cs="Cambria"/>
          <w:snapToGrid w:val="0"/>
          <w:color w:val="auto"/>
          <w:kern w:val="0"/>
          <w:szCs w:val="24"/>
          <w:highlight w:val="none"/>
          <w:lang w:val="en-US" w:eastAsia="zh-CN"/>
        </w:rPr>
        <w:t>响应</w:t>
      </w:r>
      <w:r>
        <w:rPr>
          <w:rFonts w:hint="eastAsia" w:ascii="Times New Roman" w:hAnsi="Times New Roman"/>
          <w:snapToGrid w:val="0"/>
          <w:color w:val="auto"/>
          <w:kern w:val="0"/>
          <w:highlight w:val="none"/>
        </w:rPr>
        <w:t>、谈判、签约等具体工作，并签署全部有关文件、协议及合同。</w:t>
      </w:r>
    </w:p>
    <w:p w14:paraId="748D28F8">
      <w:pPr>
        <w:tabs>
          <w:tab w:val="left" w:pos="6300"/>
        </w:tabs>
        <w:snapToGrid w:val="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受托代理人</w:t>
      </w:r>
      <w:r>
        <w:rPr>
          <w:rFonts w:hint="eastAsia" w:ascii="Times New Roman" w:hAnsi="Times New Roman"/>
          <w:snapToGrid w:val="0"/>
          <w:color w:val="auto"/>
          <w:kern w:val="0"/>
          <w:highlight w:val="none"/>
        </w:rPr>
        <w:t>的签字负全部责任。</w:t>
      </w:r>
    </w:p>
    <w:p w14:paraId="50BE7655">
      <w:pPr>
        <w:tabs>
          <w:tab w:val="left" w:pos="6300"/>
        </w:tabs>
        <w:snapToGrid w:val="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受托代理人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0B47E019">
      <w:pPr>
        <w:tabs>
          <w:tab w:val="left" w:pos="6300"/>
        </w:tabs>
        <w:snapToGrid w:val="0"/>
        <w:rPr>
          <w:rFonts w:ascii="Times New Roman" w:hAnsi="Times New Roman"/>
          <w:snapToGrid w:val="0"/>
          <w:color w:val="auto"/>
          <w:kern w:val="0"/>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7A3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BD94954">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受托代理人</w:t>
            </w:r>
          </w:p>
        </w:tc>
        <w:tc>
          <w:tcPr>
            <w:tcW w:w="4261" w:type="dxa"/>
            <w:tcBorders>
              <w:top w:val="nil"/>
              <w:left w:val="nil"/>
              <w:bottom w:val="nil"/>
              <w:right w:val="nil"/>
            </w:tcBorders>
          </w:tcPr>
          <w:p w14:paraId="685BE3EE">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cs="Cambria"/>
                <w:snapToGrid w:val="0"/>
                <w:color w:val="auto"/>
                <w:kern w:val="0"/>
                <w:szCs w:val="24"/>
                <w:highlight w:val="none"/>
                <w:lang w:val="en-US" w:eastAsia="zh-CN"/>
              </w:rPr>
              <w:t>响应</w:t>
            </w:r>
            <w:r>
              <w:rPr>
                <w:rFonts w:hint="eastAsia" w:ascii="Times New Roman" w:hAnsi="Times New Roman"/>
                <w:snapToGrid w:val="0"/>
                <w:color w:val="auto"/>
                <w:kern w:val="0"/>
                <w:highlight w:val="none"/>
              </w:rPr>
              <w:t>人</w:t>
            </w:r>
            <w:r>
              <w:rPr>
                <w:rFonts w:ascii="Times New Roman" w:hAnsi="Times New Roman"/>
                <w:snapToGrid w:val="0"/>
                <w:color w:val="auto"/>
                <w:kern w:val="0"/>
                <w:highlight w:val="none"/>
              </w:rPr>
              <w:t>负责人</w:t>
            </w:r>
            <w:r>
              <w:rPr>
                <w:rFonts w:hint="eastAsia" w:ascii="Times New Roman" w:hAnsi="Times New Roman"/>
                <w:snapToGrid w:val="0"/>
                <w:color w:val="auto"/>
                <w:kern w:val="0"/>
                <w:highlight w:val="none"/>
              </w:rPr>
              <w:t>名称：</w:t>
            </w:r>
          </w:p>
        </w:tc>
      </w:tr>
      <w:tr w14:paraId="09FE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8CFC7D2">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10127228">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22AB6043">
      <w:pPr>
        <w:tabs>
          <w:tab w:val="left" w:pos="6300"/>
        </w:tabs>
        <w:snapToGrid w:val="0"/>
        <w:rPr>
          <w:rFonts w:ascii="Times New Roman" w:hAnsi="Times New Roman"/>
          <w:snapToGrid w:val="0"/>
          <w:color w:val="auto"/>
          <w:kern w:val="0"/>
          <w:highlight w:val="none"/>
        </w:rPr>
      </w:pPr>
    </w:p>
    <w:p w14:paraId="0E42BDD9">
      <w:pPr>
        <w:tabs>
          <w:tab w:val="left" w:pos="6300"/>
        </w:tabs>
        <w:snapToGrid w:val="0"/>
        <w:rPr>
          <w:rFonts w:ascii="Times New Roman" w:hAnsi="Times New Roman"/>
          <w:snapToGrid w:val="0"/>
          <w:color w:val="auto"/>
          <w:kern w:val="0"/>
          <w:szCs w:val="28"/>
          <w:highlight w:val="none"/>
        </w:rPr>
      </w:pPr>
    </w:p>
    <w:p w14:paraId="6645EF64">
      <w:pPr>
        <w:tabs>
          <w:tab w:val="left" w:pos="6300"/>
        </w:tabs>
        <w:snapToGrid w:val="0"/>
        <w:rPr>
          <w:rFonts w:ascii="Times New Roman" w:hAnsi="Times New Roman"/>
          <w:snapToGrid w:val="0"/>
          <w:color w:val="auto"/>
          <w:kern w:val="0"/>
          <w:highlight w:val="none"/>
        </w:rPr>
      </w:pPr>
    </w:p>
    <w:p w14:paraId="752D19C5">
      <w:pPr>
        <w:tabs>
          <w:tab w:val="left" w:pos="6300"/>
        </w:tabs>
        <w:snapToGrid w:val="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受托代理人</w:t>
      </w:r>
      <w:r>
        <w:rPr>
          <w:rFonts w:hint="eastAsia" w:ascii="Times New Roman" w:hAnsi="Times New Roman"/>
          <w:snapToGrid w:val="0"/>
          <w:color w:val="auto"/>
          <w:kern w:val="0"/>
          <w:highlight w:val="none"/>
        </w:rPr>
        <w:t>身份证正反面复印件）</w:t>
      </w:r>
    </w:p>
    <w:p w14:paraId="67057FA3">
      <w:pPr>
        <w:tabs>
          <w:tab w:val="left" w:pos="6300"/>
        </w:tabs>
        <w:snapToGrid w:val="0"/>
        <w:rPr>
          <w:rFonts w:ascii="Times New Roman" w:hAnsi="Times New Roman"/>
          <w:snapToGrid w:val="0"/>
          <w:color w:val="auto"/>
          <w:kern w:val="0"/>
          <w:highlight w:val="none"/>
        </w:rPr>
      </w:pPr>
    </w:p>
    <w:p w14:paraId="584E7D02">
      <w:pPr>
        <w:tabs>
          <w:tab w:val="left" w:pos="6300"/>
        </w:tabs>
        <w:snapToGrid w:val="0"/>
        <w:rPr>
          <w:rFonts w:ascii="Times New Roman" w:hAnsi="Times New Roman"/>
          <w:snapToGrid w:val="0"/>
          <w:color w:val="auto"/>
          <w:kern w:val="0"/>
          <w:highlight w:val="none"/>
        </w:rPr>
      </w:pPr>
    </w:p>
    <w:p w14:paraId="2509EFF3">
      <w:pPr>
        <w:tabs>
          <w:tab w:val="left" w:pos="6300"/>
        </w:tabs>
        <w:snapToGrid w:val="0"/>
        <w:ind w:firstLine="5250" w:firstLineChars="2500"/>
        <w:rPr>
          <w:rFonts w:ascii="Times New Roman" w:hAnsi="Times New Roman"/>
          <w:snapToGrid w:val="0"/>
          <w:color w:val="auto"/>
          <w:kern w:val="0"/>
          <w:highlight w:val="none"/>
        </w:rPr>
      </w:pP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w:t>
      </w:r>
    </w:p>
    <w:p w14:paraId="0AADF170">
      <w:pPr>
        <w:tabs>
          <w:tab w:val="left" w:pos="6300"/>
        </w:tabs>
        <w:snapToGrid w:val="0"/>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50E40C2E">
      <w:pPr>
        <w:tabs>
          <w:tab w:val="left" w:pos="6300"/>
        </w:tabs>
        <w:snapToGrid w:val="0"/>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638AB2A6">
      <w:pPr>
        <w:tabs>
          <w:tab w:val="left" w:pos="6300"/>
        </w:tabs>
        <w:snapToGrid w:val="0"/>
        <w:rPr>
          <w:rFonts w:ascii="Times New Roman" w:hAnsi="Times New Roman"/>
          <w:snapToGrid w:val="0"/>
          <w:color w:val="auto"/>
          <w:kern w:val="0"/>
          <w:highlight w:val="none"/>
        </w:rPr>
      </w:pPr>
    </w:p>
    <w:p w14:paraId="09A22843">
      <w:pPr>
        <w:tabs>
          <w:tab w:val="left" w:pos="6300"/>
        </w:tabs>
        <w:snapToGrid w:val="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w:t>
      </w:r>
      <w:r>
        <w:rPr>
          <w:rFonts w:ascii="Times New Roman" w:hAnsi="Times New Roman"/>
          <w:snapToGrid w:val="0"/>
          <w:color w:val="auto"/>
          <w:kern w:val="0"/>
          <w:highlight w:val="none"/>
        </w:rPr>
        <w:t>负责</w:t>
      </w:r>
      <w:r>
        <w:rPr>
          <w:rFonts w:hint="eastAsia" w:ascii="Times New Roman" w:hAnsi="Times New Roman"/>
          <w:snapToGrid w:val="0"/>
          <w:color w:val="auto"/>
          <w:kern w:val="0"/>
          <w:highlight w:val="none"/>
        </w:rPr>
        <w:t>人办理并签署</w:t>
      </w:r>
      <w:r>
        <w:rPr>
          <w:rFonts w:hint="eastAsia"/>
          <w:snapToGrid w:val="0"/>
          <w:color w:val="auto"/>
          <w:kern w:val="0"/>
          <w:highlight w:val="none"/>
          <w:lang w:eastAsia="zh-CN"/>
        </w:rPr>
        <w:t>响应</w:t>
      </w:r>
      <w:r>
        <w:rPr>
          <w:rFonts w:hint="eastAsia" w:ascii="Times New Roman" w:hAnsi="Times New Roman"/>
          <w:snapToGrid w:val="0"/>
          <w:color w:val="auto"/>
          <w:kern w:val="0"/>
          <w:highlight w:val="none"/>
          <w:lang w:eastAsia="zh-CN"/>
        </w:rPr>
        <w:t>文件</w:t>
      </w:r>
      <w:r>
        <w:rPr>
          <w:rFonts w:hint="eastAsia" w:ascii="Times New Roman" w:hAnsi="Times New Roman"/>
          <w:snapToGrid w:val="0"/>
          <w:color w:val="auto"/>
          <w:kern w:val="0"/>
          <w:highlight w:val="none"/>
        </w:rPr>
        <w:t>的，不提供此文件。</w:t>
      </w:r>
    </w:p>
    <w:p w14:paraId="1388559D">
      <w:pPr>
        <w:rPr>
          <w:rFonts w:ascii="Times New Roman" w:hAnsi="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257"/>
    <w:bookmarkEnd w:id="258"/>
    <w:bookmarkEnd w:id="259"/>
    <w:bookmarkEnd w:id="260"/>
    <w:bookmarkEnd w:id="261"/>
    <w:p w14:paraId="724A300C">
      <w:pPr>
        <w:pStyle w:val="27"/>
        <w:jc w:val="both"/>
        <w:outlineLvl w:val="9"/>
        <w:rPr>
          <w:rFonts w:hint="eastAsia"/>
          <w:color w:val="auto"/>
          <w:highlight w:val="none"/>
          <w:lang w:eastAsia="zh-CN"/>
        </w:rPr>
      </w:pPr>
    </w:p>
    <w:p w14:paraId="72F3F68B">
      <w:pPr>
        <w:pStyle w:val="26"/>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rFonts w:hint="eastAsia"/>
          <w:color w:val="auto"/>
          <w:highlight w:val="none"/>
          <w:lang w:val="en-US" w:eastAsia="zh-CN"/>
        </w:rPr>
      </w:pPr>
      <w:r>
        <w:rPr>
          <w:rFonts w:hint="eastAsia"/>
          <w:color w:val="auto"/>
          <w:highlight w:val="none"/>
          <w:lang w:val="en-US" w:eastAsia="zh-CN"/>
        </w:rPr>
        <w:t>四、商务部分文件</w:t>
      </w:r>
    </w:p>
    <w:p w14:paraId="3DCA1A7D">
      <w:pPr>
        <w:jc w:val="center"/>
        <w:rPr>
          <w:rFonts w:hint="eastAsia" w:ascii="宋体" w:cs="宋体"/>
          <w:color w:val="auto"/>
          <w:szCs w:val="21"/>
          <w:highlight w:val="none"/>
          <w:lang w:bidi="ar-SA"/>
        </w:rPr>
      </w:pPr>
      <w:r>
        <w:rPr>
          <w:rFonts w:ascii="宋体" w:cs="宋体"/>
          <w:color w:val="auto"/>
          <w:szCs w:val="21"/>
          <w:highlight w:val="none"/>
          <w:lang w:bidi="ar-SA"/>
        </w:rPr>
        <w:t>（一）基本</w:t>
      </w:r>
      <w:r>
        <w:rPr>
          <w:rFonts w:hint="eastAsia" w:ascii="宋体" w:cs="宋体"/>
          <w:color w:val="auto"/>
          <w:szCs w:val="21"/>
          <w:highlight w:val="none"/>
          <w:lang w:bidi="ar-SA"/>
        </w:rPr>
        <w:t>信息表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890"/>
        <w:gridCol w:w="1317"/>
        <w:gridCol w:w="1823"/>
        <w:gridCol w:w="1098"/>
        <w:gridCol w:w="501"/>
        <w:gridCol w:w="596"/>
        <w:gridCol w:w="1048"/>
      </w:tblGrid>
      <w:tr w14:paraId="0C65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731" w:type="pct"/>
            <w:tcBorders>
              <w:bottom w:val="single" w:color="auto" w:sz="4" w:space="0"/>
              <w:tl2br w:val="nil"/>
              <w:tr2bl w:val="nil"/>
            </w:tcBorders>
            <w:vAlign w:val="center"/>
          </w:tcPr>
          <w:p w14:paraId="6C1F75D5">
            <w:pPr>
              <w:spacing w:beforeAutospacing="0" w:afterAutospacing="0" w:line="280" w:lineRule="exact"/>
              <w:ind w:left="0" w:firstLine="0" w:firstLineChars="0"/>
              <w:rPr>
                <w:rFonts w:hint="eastAsia" w:ascii="宋体"/>
                <w:color w:val="auto"/>
                <w:szCs w:val="21"/>
                <w:highlight w:val="none"/>
              </w:rPr>
            </w:pPr>
            <w:r>
              <w:rPr>
                <w:rFonts w:ascii="宋体"/>
                <w:color w:val="auto"/>
                <w:szCs w:val="21"/>
                <w:highlight w:val="none"/>
              </w:rPr>
              <w:t>响应人</w:t>
            </w:r>
            <w:r>
              <w:rPr>
                <w:rFonts w:hint="eastAsia" w:ascii="宋体"/>
                <w:color w:val="auto"/>
                <w:szCs w:val="21"/>
                <w:highlight w:val="none"/>
              </w:rPr>
              <w:t>名称</w:t>
            </w:r>
          </w:p>
        </w:tc>
        <w:tc>
          <w:tcPr>
            <w:tcW w:w="4268" w:type="pct"/>
            <w:gridSpan w:val="7"/>
            <w:tcBorders>
              <w:bottom w:val="single" w:color="auto" w:sz="4" w:space="0"/>
              <w:tl2br w:val="nil"/>
              <w:tr2bl w:val="nil"/>
            </w:tcBorders>
            <w:vAlign w:val="center"/>
          </w:tcPr>
          <w:p w14:paraId="0C324FA4">
            <w:pPr>
              <w:spacing w:beforeAutospacing="0" w:afterAutospacing="0" w:line="280" w:lineRule="exact"/>
              <w:ind w:left="0" w:firstLine="0" w:firstLineChars="0"/>
              <w:rPr>
                <w:rFonts w:hint="eastAsia" w:ascii="宋体"/>
                <w:color w:val="auto"/>
                <w:szCs w:val="21"/>
                <w:highlight w:val="none"/>
              </w:rPr>
            </w:pPr>
          </w:p>
        </w:tc>
      </w:tr>
      <w:tr w14:paraId="1E8C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731" w:type="pct"/>
            <w:tcBorders>
              <w:top w:val="single" w:color="auto" w:sz="4" w:space="0"/>
              <w:left w:val="single" w:color="auto" w:sz="4" w:space="0"/>
              <w:bottom w:val="single" w:color="auto" w:sz="4" w:space="0"/>
              <w:right w:val="single" w:color="auto" w:sz="4" w:space="0"/>
              <w:tl2br w:val="nil"/>
              <w:tr2bl w:val="nil"/>
            </w:tcBorders>
            <w:vAlign w:val="center"/>
          </w:tcPr>
          <w:p w14:paraId="2E73148A">
            <w:pPr>
              <w:spacing w:beforeAutospacing="0" w:afterAutospacing="0" w:line="280" w:lineRule="exact"/>
              <w:ind w:left="0" w:firstLine="0" w:firstLineChars="0"/>
              <w:rPr>
                <w:rFonts w:ascii="宋体"/>
                <w:color w:val="auto"/>
                <w:szCs w:val="21"/>
                <w:highlight w:val="none"/>
              </w:rPr>
            </w:pPr>
            <w:r>
              <w:rPr>
                <w:rFonts w:ascii="宋体"/>
                <w:color w:val="auto"/>
                <w:szCs w:val="21"/>
                <w:highlight w:val="none"/>
              </w:rPr>
              <w:t>服务能力</w:t>
            </w:r>
          </w:p>
        </w:tc>
        <w:tc>
          <w:tcPr>
            <w:tcW w:w="129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77656217">
            <w:pPr>
              <w:spacing w:beforeAutospacing="0" w:afterAutospacing="0" w:line="280" w:lineRule="exact"/>
              <w:ind w:left="0" w:firstLine="0" w:firstLineChars="0"/>
              <w:rPr>
                <w:rFonts w:ascii="宋体"/>
                <w:color w:val="auto"/>
                <w:szCs w:val="21"/>
                <w:highlight w:val="none"/>
              </w:rPr>
            </w:pPr>
            <w:r>
              <w:rPr>
                <w:rFonts w:hint="eastAsia" w:ascii="宋体"/>
                <w:color w:val="auto"/>
                <w:szCs w:val="21"/>
                <w:highlight w:val="none"/>
              </w:rPr>
              <w:t>服务团队</w:t>
            </w:r>
            <w:r>
              <w:rPr>
                <w:rFonts w:ascii="宋体"/>
                <w:color w:val="auto"/>
                <w:szCs w:val="21"/>
                <w:highlight w:val="none"/>
              </w:rPr>
              <w:t>额外</w:t>
            </w:r>
            <w:r>
              <w:rPr>
                <w:rFonts w:hint="eastAsia" w:ascii="宋体"/>
                <w:color w:val="auto"/>
                <w:szCs w:val="21"/>
                <w:highlight w:val="none"/>
              </w:rPr>
              <w:t>专业领域</w:t>
            </w:r>
            <w:r>
              <w:rPr>
                <w:rFonts w:ascii="宋体"/>
                <w:color w:val="auto"/>
                <w:szCs w:val="21"/>
                <w:highlight w:val="none"/>
              </w:rPr>
              <w:t>（除</w:t>
            </w:r>
            <w:r>
              <w:rPr>
                <w:color w:val="auto"/>
                <w:szCs w:val="20"/>
                <w:highlight w:val="none"/>
              </w:rPr>
              <w:t>金融、互联网金融、</w:t>
            </w:r>
            <w:r>
              <w:rPr>
                <w:rFonts w:ascii="宋体"/>
                <w:color w:val="auto"/>
                <w:szCs w:val="21"/>
                <w:highlight w:val="none"/>
              </w:rPr>
              <w:t>公司治理、劳动争议、知识产权、破产、房地产与建筑工程、涉外方面外）</w:t>
            </w:r>
          </w:p>
        </w:tc>
        <w:tc>
          <w:tcPr>
            <w:tcW w:w="1070" w:type="pct"/>
            <w:tcBorders>
              <w:top w:val="single" w:color="auto" w:sz="4" w:space="0"/>
              <w:left w:val="single" w:color="auto" w:sz="4" w:space="0"/>
              <w:bottom w:val="single" w:color="auto" w:sz="4" w:space="0"/>
              <w:right w:val="single" w:color="auto" w:sz="4" w:space="0"/>
              <w:tl2br w:val="nil"/>
              <w:tr2bl w:val="nil"/>
            </w:tcBorders>
            <w:vAlign w:val="center"/>
          </w:tcPr>
          <w:p w14:paraId="3E76F049">
            <w:pPr>
              <w:spacing w:beforeAutospacing="0" w:afterAutospacing="0" w:line="280" w:lineRule="exact"/>
              <w:ind w:left="0" w:firstLine="0" w:firstLineChars="0"/>
              <w:rPr>
                <w:rFonts w:ascii="宋体"/>
                <w:color w:val="auto"/>
                <w:szCs w:val="21"/>
                <w:highlight w:val="none"/>
              </w:rPr>
            </w:pPr>
          </w:p>
        </w:tc>
        <w:tc>
          <w:tcPr>
            <w:tcW w:w="938"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53A731F">
            <w:pPr>
              <w:spacing w:beforeAutospacing="0" w:afterAutospacing="0" w:line="280" w:lineRule="exact"/>
              <w:ind w:left="0" w:firstLine="0" w:firstLineChars="0"/>
              <w:rPr>
                <w:rFonts w:ascii="宋体" w:cs="宋体"/>
                <w:color w:val="auto"/>
                <w:kern w:val="0"/>
                <w:sz w:val="20"/>
                <w:highlight w:val="none"/>
                <w:lang w:bidi="ar-SA"/>
              </w:rPr>
            </w:pPr>
            <w:r>
              <w:rPr>
                <w:rFonts w:ascii="宋体" w:cs="宋体"/>
                <w:color w:val="auto"/>
                <w:kern w:val="0"/>
                <w:sz w:val="20"/>
                <w:highlight w:val="none"/>
                <w:lang w:bidi="ar-SA"/>
              </w:rPr>
              <w:t>2023年1月1日至响应日，</w:t>
            </w:r>
            <w:r>
              <w:rPr>
                <w:rFonts w:hint="eastAsia" w:ascii="宋体" w:cs="宋体"/>
                <w:color w:val="auto"/>
                <w:kern w:val="0"/>
                <w:sz w:val="20"/>
                <w:highlight w:val="none"/>
                <w:lang w:bidi="ar-SA"/>
              </w:rPr>
              <w:t>为银行等金融机构（总行或分行层级）、行政机关、国有企业提供过常年法律顾问服务</w:t>
            </w:r>
            <w:r>
              <w:rPr>
                <w:rFonts w:ascii="宋体" w:cs="宋体"/>
                <w:color w:val="auto"/>
                <w:kern w:val="0"/>
                <w:sz w:val="20"/>
                <w:highlight w:val="none"/>
                <w:lang w:bidi="ar-SA"/>
              </w:rPr>
              <w:t>的数量</w:t>
            </w:r>
          </w:p>
        </w:tc>
        <w:tc>
          <w:tcPr>
            <w:tcW w:w="963"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F5075C8">
            <w:pPr>
              <w:spacing w:beforeAutospacing="0" w:afterAutospacing="0" w:line="280" w:lineRule="exact"/>
              <w:ind w:left="0" w:firstLine="0" w:firstLineChars="0"/>
              <w:rPr>
                <w:rFonts w:ascii="宋体" w:cs="宋体"/>
                <w:color w:val="auto"/>
                <w:kern w:val="0"/>
                <w:sz w:val="20"/>
                <w:highlight w:val="none"/>
                <w:lang w:bidi="ar-SA"/>
              </w:rPr>
            </w:pPr>
          </w:p>
        </w:tc>
      </w:tr>
      <w:tr w14:paraId="0B29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31" w:type="pct"/>
            <w:tcBorders>
              <w:top w:val="single" w:color="auto" w:sz="4" w:space="0"/>
              <w:left w:val="single" w:color="auto" w:sz="4" w:space="0"/>
              <w:bottom w:val="single" w:color="auto" w:sz="4" w:space="0"/>
              <w:right w:val="single" w:color="auto" w:sz="4" w:space="0"/>
              <w:tl2br w:val="nil"/>
              <w:tr2bl w:val="nil"/>
            </w:tcBorders>
            <w:vAlign w:val="center"/>
          </w:tcPr>
          <w:p w14:paraId="383E0D2A">
            <w:pPr>
              <w:spacing w:beforeAutospacing="0" w:afterAutospacing="0" w:line="280" w:lineRule="exact"/>
              <w:ind w:left="0" w:firstLine="0" w:firstLineChars="0"/>
              <w:rPr>
                <w:rFonts w:hint="eastAsia" w:ascii="宋体"/>
                <w:color w:val="auto"/>
                <w:szCs w:val="21"/>
                <w:highlight w:val="none"/>
              </w:rPr>
            </w:pPr>
            <w:r>
              <w:rPr>
                <w:rFonts w:ascii="宋体"/>
                <w:color w:val="auto"/>
                <w:szCs w:val="21"/>
                <w:highlight w:val="none"/>
              </w:rPr>
              <w:t>律师资历</w:t>
            </w:r>
          </w:p>
        </w:tc>
        <w:tc>
          <w:tcPr>
            <w:tcW w:w="522" w:type="pct"/>
            <w:tcBorders>
              <w:top w:val="single" w:color="auto" w:sz="4" w:space="0"/>
              <w:left w:val="single" w:color="auto" w:sz="4" w:space="0"/>
              <w:bottom w:val="single" w:color="auto" w:sz="4" w:space="0"/>
              <w:right w:val="single" w:color="auto" w:sz="4" w:space="0"/>
              <w:tl2br w:val="nil"/>
              <w:tr2bl w:val="nil"/>
            </w:tcBorders>
            <w:vAlign w:val="center"/>
          </w:tcPr>
          <w:p w14:paraId="35E48ED6">
            <w:pPr>
              <w:spacing w:beforeAutospacing="0" w:afterAutospacing="0" w:line="280" w:lineRule="exact"/>
              <w:ind w:left="0" w:firstLine="0" w:firstLineChars="0"/>
              <w:rPr>
                <w:rFonts w:hint="eastAsia" w:ascii="宋体"/>
                <w:color w:val="auto"/>
                <w:szCs w:val="21"/>
                <w:highlight w:val="none"/>
              </w:rPr>
            </w:pPr>
            <w:r>
              <w:rPr>
                <w:rFonts w:hint="eastAsia" w:ascii="宋体"/>
                <w:color w:val="auto"/>
                <w:szCs w:val="21"/>
                <w:highlight w:val="none"/>
              </w:rPr>
              <w:t>团队负责人</w:t>
            </w:r>
            <w:r>
              <w:rPr>
                <w:rFonts w:ascii="宋体"/>
                <w:color w:val="auto"/>
                <w:szCs w:val="21"/>
                <w:highlight w:val="none"/>
              </w:rPr>
              <w:t>姓名</w:t>
            </w:r>
          </w:p>
        </w:tc>
        <w:tc>
          <w:tcPr>
            <w:tcW w:w="773" w:type="pct"/>
            <w:tcBorders>
              <w:top w:val="single" w:color="auto" w:sz="4" w:space="0"/>
              <w:left w:val="single" w:color="auto" w:sz="4" w:space="0"/>
              <w:bottom w:val="single" w:color="auto" w:sz="4" w:space="0"/>
              <w:right w:val="single" w:color="auto" w:sz="4" w:space="0"/>
              <w:tl2br w:val="nil"/>
              <w:tr2bl w:val="nil"/>
            </w:tcBorders>
            <w:vAlign w:val="center"/>
          </w:tcPr>
          <w:p w14:paraId="68557D5F">
            <w:pPr>
              <w:spacing w:beforeAutospacing="0" w:afterAutospacing="0" w:line="280" w:lineRule="exact"/>
              <w:ind w:left="0" w:firstLine="0" w:firstLineChars="0"/>
              <w:rPr>
                <w:rFonts w:hint="eastAsia" w:ascii="宋体"/>
                <w:color w:val="auto"/>
                <w:szCs w:val="21"/>
                <w:highlight w:val="none"/>
              </w:rPr>
            </w:pPr>
          </w:p>
        </w:tc>
        <w:tc>
          <w:tcPr>
            <w:tcW w:w="1070" w:type="pct"/>
            <w:tcBorders>
              <w:top w:val="single" w:color="auto" w:sz="4" w:space="0"/>
              <w:left w:val="single" w:color="auto" w:sz="4" w:space="0"/>
              <w:bottom w:val="single" w:color="auto" w:sz="4" w:space="0"/>
              <w:right w:val="single" w:color="auto" w:sz="4" w:space="0"/>
              <w:tl2br w:val="nil"/>
              <w:tr2bl w:val="nil"/>
            </w:tcBorders>
            <w:vAlign w:val="center"/>
          </w:tcPr>
          <w:p w14:paraId="6C3466C7">
            <w:pPr>
              <w:spacing w:beforeAutospacing="0" w:afterAutospacing="0" w:line="280" w:lineRule="exact"/>
              <w:ind w:left="0" w:firstLine="0" w:firstLineChars="0"/>
              <w:rPr>
                <w:rFonts w:hint="eastAsia" w:ascii="宋体"/>
                <w:color w:val="auto"/>
                <w:szCs w:val="21"/>
                <w:highlight w:val="none"/>
              </w:rPr>
            </w:pPr>
            <w:r>
              <w:rPr>
                <w:rFonts w:hint="eastAsia" w:ascii="宋体"/>
                <w:color w:val="auto"/>
                <w:szCs w:val="21"/>
                <w:highlight w:val="none"/>
              </w:rPr>
              <w:t>团队负责人执业年限（</w:t>
            </w:r>
            <w:r>
              <w:rPr>
                <w:rFonts w:ascii="宋体"/>
                <w:color w:val="auto"/>
                <w:szCs w:val="21"/>
                <w:highlight w:val="none"/>
              </w:rPr>
              <w:t>需10</w:t>
            </w:r>
            <w:r>
              <w:rPr>
                <w:rFonts w:hint="eastAsia" w:ascii="宋体"/>
                <w:color w:val="auto"/>
                <w:szCs w:val="21"/>
                <w:highlight w:val="none"/>
              </w:rPr>
              <w:t>年及以上</w:t>
            </w:r>
            <w:r>
              <w:rPr>
                <w:rFonts w:ascii="宋体"/>
                <w:color w:val="auto"/>
                <w:szCs w:val="21"/>
                <w:highlight w:val="none"/>
              </w:rPr>
              <w:t>，若有多人的算平均年限</w:t>
            </w:r>
            <w:r>
              <w:rPr>
                <w:rFonts w:hint="eastAsia" w:ascii="宋体"/>
                <w:color w:val="auto"/>
                <w:szCs w:val="21"/>
                <w:highlight w:val="none"/>
              </w:rPr>
              <w:t>）</w:t>
            </w:r>
          </w:p>
        </w:tc>
        <w:tc>
          <w:tcPr>
            <w:tcW w:w="644" w:type="pct"/>
            <w:tcBorders>
              <w:top w:val="single" w:color="auto" w:sz="4" w:space="0"/>
              <w:left w:val="single" w:color="auto" w:sz="4" w:space="0"/>
              <w:bottom w:val="single" w:color="auto" w:sz="4" w:space="0"/>
              <w:right w:val="single" w:color="auto" w:sz="4" w:space="0"/>
              <w:tl2br w:val="nil"/>
              <w:tr2bl w:val="nil"/>
            </w:tcBorders>
            <w:vAlign w:val="center"/>
          </w:tcPr>
          <w:p w14:paraId="334CF6DA">
            <w:pPr>
              <w:spacing w:beforeAutospacing="0" w:afterAutospacing="0" w:line="280" w:lineRule="exact"/>
              <w:ind w:left="0" w:firstLine="0" w:firstLineChars="0"/>
              <w:rPr>
                <w:rFonts w:hint="eastAsia" w:ascii="宋体"/>
                <w:color w:val="auto"/>
                <w:szCs w:val="21"/>
                <w:highlight w:val="none"/>
              </w:rPr>
            </w:pPr>
          </w:p>
        </w:tc>
        <w:tc>
          <w:tcPr>
            <w:tcW w:w="644"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AF43FCC">
            <w:pPr>
              <w:spacing w:line="280" w:lineRule="exact"/>
              <w:ind w:left="0" w:firstLine="0" w:firstLineChars="0"/>
              <w:rPr>
                <w:rFonts w:ascii="宋体"/>
                <w:color w:val="auto"/>
                <w:szCs w:val="21"/>
                <w:highlight w:val="none"/>
              </w:rPr>
            </w:pPr>
            <w:r>
              <w:rPr>
                <w:rFonts w:hint="eastAsia" w:ascii="宋体"/>
                <w:color w:val="auto"/>
                <w:szCs w:val="21"/>
                <w:highlight w:val="none"/>
              </w:rPr>
              <w:t>坐班律师</w:t>
            </w:r>
            <w:r>
              <w:rPr>
                <w:rFonts w:ascii="宋体"/>
                <w:color w:val="auto"/>
                <w:szCs w:val="21"/>
                <w:highlight w:val="none"/>
              </w:rPr>
              <w:t>平均</w:t>
            </w:r>
            <w:r>
              <w:rPr>
                <w:rFonts w:hint="eastAsia" w:ascii="宋体"/>
                <w:color w:val="auto"/>
                <w:szCs w:val="21"/>
                <w:highlight w:val="none"/>
              </w:rPr>
              <w:t>执业年限（</w:t>
            </w:r>
            <w:r>
              <w:rPr>
                <w:rFonts w:ascii="宋体"/>
                <w:color w:val="auto"/>
                <w:szCs w:val="21"/>
                <w:highlight w:val="none"/>
              </w:rPr>
              <w:t>需</w:t>
            </w:r>
            <w:r>
              <w:rPr>
                <w:rFonts w:hint="eastAsia" w:ascii="宋体"/>
                <w:color w:val="auto"/>
                <w:szCs w:val="21"/>
                <w:highlight w:val="none"/>
                <w:lang w:val="en-US" w:eastAsia="zh-CN"/>
              </w:rPr>
              <w:t>3</w:t>
            </w:r>
            <w:r>
              <w:rPr>
                <w:rFonts w:hint="eastAsia" w:ascii="宋体"/>
                <w:color w:val="auto"/>
                <w:szCs w:val="21"/>
                <w:highlight w:val="none"/>
              </w:rPr>
              <w:t>年及以上）</w:t>
            </w:r>
          </w:p>
        </w:tc>
        <w:tc>
          <w:tcPr>
            <w:tcW w:w="613" w:type="pct"/>
            <w:tcBorders>
              <w:top w:val="single" w:color="auto" w:sz="4" w:space="0"/>
              <w:left w:val="single" w:color="auto" w:sz="4" w:space="0"/>
              <w:bottom w:val="single" w:color="auto" w:sz="4" w:space="0"/>
              <w:tl2br w:val="nil"/>
              <w:tr2bl w:val="nil"/>
            </w:tcBorders>
            <w:vAlign w:val="center"/>
          </w:tcPr>
          <w:p w14:paraId="11BCB8D5">
            <w:pPr>
              <w:spacing w:beforeAutospacing="0" w:afterAutospacing="0" w:line="280" w:lineRule="exact"/>
              <w:ind w:left="0" w:firstLine="0" w:firstLineChars="0"/>
              <w:rPr>
                <w:rFonts w:hint="eastAsia" w:ascii="宋体"/>
                <w:color w:val="auto"/>
                <w:szCs w:val="21"/>
                <w:highlight w:val="none"/>
              </w:rPr>
            </w:pPr>
          </w:p>
        </w:tc>
      </w:tr>
      <w:tr w14:paraId="3025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31" w:type="pct"/>
            <w:tcBorders>
              <w:top w:val="single" w:color="auto" w:sz="4" w:space="0"/>
              <w:left w:val="single" w:color="auto" w:sz="4" w:space="0"/>
              <w:bottom w:val="single" w:color="auto" w:sz="4" w:space="0"/>
              <w:right w:val="single" w:color="auto" w:sz="4" w:space="0"/>
              <w:tl2br w:val="nil"/>
              <w:tr2bl w:val="nil"/>
            </w:tcBorders>
            <w:vAlign w:val="center"/>
          </w:tcPr>
          <w:p w14:paraId="6CAA3383">
            <w:pPr>
              <w:ind w:firstLine="0" w:firstLineChars="0"/>
              <w:jc w:val="center"/>
              <w:rPr>
                <w:rFonts w:ascii="宋体"/>
                <w:color w:val="auto"/>
                <w:sz w:val="22"/>
                <w:szCs w:val="22"/>
                <w:highlight w:val="none"/>
              </w:rPr>
            </w:pPr>
            <w:r>
              <w:rPr>
                <w:rFonts w:hint="eastAsia" w:ascii="宋体"/>
                <w:color w:val="auto"/>
                <w:sz w:val="22"/>
                <w:szCs w:val="22"/>
                <w:highlight w:val="none"/>
              </w:rPr>
              <w:t>备注</w:t>
            </w:r>
          </w:p>
        </w:tc>
        <w:tc>
          <w:tcPr>
            <w:tcW w:w="4268" w:type="pct"/>
            <w:gridSpan w:val="7"/>
            <w:tcBorders>
              <w:top w:val="single" w:color="auto" w:sz="4" w:space="0"/>
              <w:left w:val="single" w:color="auto" w:sz="4" w:space="0"/>
              <w:bottom w:val="single" w:color="auto" w:sz="4" w:space="0"/>
              <w:right w:val="single" w:color="auto" w:sz="4" w:space="0"/>
              <w:tl2br w:val="nil"/>
              <w:tr2bl w:val="nil"/>
            </w:tcBorders>
            <w:vAlign w:val="center"/>
          </w:tcPr>
          <w:p w14:paraId="3B05D0C6">
            <w:pPr>
              <w:ind w:firstLine="440" w:firstLineChars="200"/>
              <w:rPr>
                <w:rFonts w:ascii="宋体"/>
                <w:color w:val="auto"/>
                <w:sz w:val="22"/>
                <w:szCs w:val="22"/>
                <w:highlight w:val="none"/>
              </w:rPr>
            </w:pPr>
          </w:p>
        </w:tc>
      </w:tr>
    </w:tbl>
    <w:p w14:paraId="08ADD8CE">
      <w:pPr>
        <w:jc w:val="center"/>
        <w:rPr>
          <w:rFonts w:hint="eastAsia" w:ascii="宋体" w:cs="宋体"/>
          <w:b/>
          <w:color w:val="auto"/>
          <w:sz w:val="48"/>
          <w:szCs w:val="48"/>
          <w:highlight w:val="none"/>
          <w:lang w:bidi="ar-SA"/>
        </w:rPr>
      </w:pPr>
    </w:p>
    <w:p w14:paraId="485D502B">
      <w:pPr>
        <w:spacing w:line="560" w:lineRule="exact"/>
        <w:ind w:firstLine="5520" w:firstLineChars="2300"/>
        <w:rPr>
          <w:rFonts w:hint="eastAsia" w:ascii="宋体" w:cs="宋体"/>
          <w:snapToGrid w:val="0"/>
          <w:color w:val="auto"/>
          <w:kern w:val="0"/>
          <w:sz w:val="24"/>
          <w:szCs w:val="24"/>
          <w:highlight w:val="none"/>
          <w:lang w:bidi="ar-SA"/>
        </w:rPr>
      </w:pPr>
      <w:r>
        <w:rPr>
          <w:rFonts w:ascii="宋体" w:cs="宋体"/>
          <w:snapToGrid w:val="0"/>
          <w:color w:val="auto"/>
          <w:kern w:val="0"/>
          <w:sz w:val="24"/>
          <w:szCs w:val="24"/>
          <w:highlight w:val="none"/>
          <w:lang w:bidi="ar-SA"/>
        </w:rPr>
        <w:t>响应</w:t>
      </w:r>
      <w:r>
        <w:rPr>
          <w:rFonts w:hint="eastAsia" w:ascii="宋体" w:cs="宋体"/>
          <w:snapToGrid w:val="0"/>
          <w:color w:val="auto"/>
          <w:kern w:val="0"/>
          <w:sz w:val="24"/>
          <w:szCs w:val="24"/>
          <w:highlight w:val="none"/>
          <w:lang w:bidi="ar-SA"/>
        </w:rPr>
        <w:t>人（盖章）：</w:t>
      </w:r>
    </w:p>
    <w:p w14:paraId="68625514">
      <w:pPr>
        <w:spacing w:line="560" w:lineRule="exact"/>
        <w:ind w:left="0" w:firstLine="240" w:firstLineChars="100"/>
        <w:rPr>
          <w:rFonts w:hint="eastAsia" w:ascii="宋体" w:cs="宋体"/>
          <w:snapToGrid w:val="0"/>
          <w:color w:val="auto"/>
          <w:kern w:val="0"/>
          <w:sz w:val="24"/>
          <w:szCs w:val="24"/>
          <w:highlight w:val="none"/>
        </w:rPr>
      </w:pPr>
      <w:r>
        <w:rPr>
          <w:rFonts w:ascii="宋体" w:cs="宋体"/>
          <w:snapToGrid w:val="0"/>
          <w:color w:val="auto"/>
          <w:kern w:val="0"/>
          <w:sz w:val="24"/>
          <w:szCs w:val="24"/>
          <w:highlight w:val="none"/>
          <w:lang w:bidi="ar-SA"/>
        </w:rPr>
        <w:t xml:space="preserve">                                        响应人</w:t>
      </w:r>
      <w:r>
        <w:rPr>
          <w:rFonts w:hint="eastAsia" w:ascii="宋体" w:cs="宋体"/>
          <w:snapToGrid w:val="0"/>
          <w:color w:val="auto"/>
          <w:kern w:val="0"/>
          <w:sz w:val="24"/>
          <w:szCs w:val="24"/>
          <w:highlight w:val="none"/>
          <w:lang w:bidi="ar-SA"/>
        </w:rPr>
        <w:t>负责人或其委托代理人：</w:t>
      </w:r>
    </w:p>
    <w:p w14:paraId="67CAC92B">
      <w:pPr>
        <w:rPr>
          <w:rFonts w:hint="eastAsia" w:ascii="宋体" w:cs="宋体"/>
          <w:b/>
          <w:color w:val="auto"/>
          <w:sz w:val="21"/>
          <w:szCs w:val="21"/>
          <w:highlight w:val="none"/>
          <w:lang w:bidi="ar-SA"/>
        </w:rPr>
      </w:pPr>
    </w:p>
    <w:p w14:paraId="2FDE6C09">
      <w:pPr>
        <w:rPr>
          <w:rFonts w:hint="eastAsia" w:ascii="宋体" w:cs="宋体"/>
          <w:b/>
          <w:color w:val="auto"/>
          <w:sz w:val="21"/>
          <w:szCs w:val="21"/>
          <w:highlight w:val="none"/>
          <w:lang w:bidi="ar-SA"/>
        </w:rPr>
      </w:pPr>
      <w:r>
        <w:rPr>
          <w:rFonts w:hint="eastAsia" w:ascii="宋体" w:cs="宋体"/>
          <w:b/>
          <w:color w:val="auto"/>
          <w:sz w:val="21"/>
          <w:szCs w:val="21"/>
          <w:highlight w:val="none"/>
          <w:lang w:bidi="ar-SA"/>
        </w:rPr>
        <w:t>注：</w:t>
      </w:r>
      <w:r>
        <w:rPr>
          <w:rFonts w:ascii="宋体" w:cs="宋体"/>
          <w:b/>
          <w:color w:val="auto"/>
          <w:sz w:val="21"/>
          <w:szCs w:val="21"/>
          <w:highlight w:val="none"/>
          <w:lang w:bidi="ar-SA"/>
        </w:rPr>
        <w:t>基本资格条件与商务部分有重叠资料的，以基本资格条件提供的资料为准，商务部分无需再次提供。</w:t>
      </w:r>
    </w:p>
    <w:p w14:paraId="3289305E">
      <w:pPr>
        <w:ind w:left="0" w:firstLine="0" w:firstLineChars="0"/>
        <w:rPr>
          <w:color w:val="auto"/>
          <w:highlight w:val="none"/>
        </w:rPr>
      </w:pPr>
    </w:p>
    <w:p w14:paraId="590238B2">
      <w:pPr>
        <w:pStyle w:val="2"/>
        <w:ind w:firstLine="420" w:firstLineChars="200"/>
        <w:rPr>
          <w:color w:val="auto"/>
          <w:highlight w:val="none"/>
        </w:rPr>
      </w:pPr>
    </w:p>
    <w:p w14:paraId="10D08FF6">
      <w:pPr>
        <w:rPr>
          <w:color w:val="auto"/>
          <w:highlight w:val="none"/>
          <w:lang w:val="en-US" w:eastAsia="zh-CN"/>
        </w:rPr>
      </w:pPr>
      <w:r>
        <w:rPr>
          <w:color w:val="auto"/>
          <w:highlight w:val="none"/>
          <w:lang w:val="en-US" w:eastAsia="zh-CN"/>
        </w:rPr>
        <w:br w:type="page"/>
      </w:r>
    </w:p>
    <w:p w14:paraId="462861EF">
      <w:pPr>
        <w:jc w:val="center"/>
        <w:rPr>
          <w:color w:val="auto"/>
          <w:highlight w:val="none"/>
          <w:lang w:val="en-US" w:eastAsia="zh-CN"/>
        </w:rPr>
      </w:pPr>
      <w:r>
        <w:rPr>
          <w:color w:val="auto"/>
          <w:highlight w:val="none"/>
          <w:lang w:val="en-US" w:eastAsia="zh-CN"/>
        </w:rPr>
        <w:t>（二）基本信息相关证明材料</w:t>
      </w:r>
    </w:p>
    <w:p w14:paraId="6B634F30">
      <w:pPr>
        <w:pStyle w:val="2"/>
        <w:jc w:val="center"/>
        <w:rPr>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lang w:val="en-US" w:eastAsia="zh-CN"/>
        </w:rPr>
        <w:t>（响应人根据</w:t>
      </w:r>
      <w:r>
        <w:rPr>
          <w:snapToGrid/>
          <w:color w:val="auto"/>
          <w:sz w:val="21"/>
          <w:szCs w:val="32"/>
          <w:highlight w:val="none"/>
          <w:lang w:val="en-US" w:eastAsia="zh-CN"/>
        </w:rPr>
        <w:t>基本情况</w:t>
      </w:r>
      <w:r>
        <w:rPr>
          <w:rFonts w:hint="eastAsia"/>
          <w:snapToGrid/>
          <w:color w:val="auto"/>
          <w:sz w:val="21"/>
          <w:szCs w:val="32"/>
          <w:highlight w:val="none"/>
          <w:lang w:val="en-US" w:eastAsia="zh-CN"/>
        </w:rPr>
        <w:t>表</w:t>
      </w:r>
      <w:r>
        <w:rPr>
          <w:snapToGrid/>
          <w:color w:val="auto"/>
          <w:sz w:val="21"/>
          <w:szCs w:val="32"/>
          <w:highlight w:val="none"/>
          <w:lang w:val="en-US" w:eastAsia="zh-CN"/>
        </w:rPr>
        <w:t>，据实提供</w:t>
      </w:r>
      <w:r>
        <w:rPr>
          <w:rFonts w:hint="eastAsia"/>
          <w:color w:val="auto"/>
          <w:highlight w:val="none"/>
          <w:lang w:val="en-US" w:eastAsia="zh-CN"/>
        </w:rPr>
        <w:t>）</w:t>
      </w:r>
    </w:p>
    <w:p w14:paraId="4A2CED1B">
      <w:pPr>
        <w:pStyle w:val="26"/>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rFonts w:hint="eastAsia"/>
          <w:color w:val="auto"/>
          <w:highlight w:val="none"/>
          <w:lang w:val="en-US" w:eastAsia="zh-CN"/>
        </w:rPr>
      </w:pPr>
      <w:r>
        <w:rPr>
          <w:rFonts w:hint="eastAsia"/>
          <w:color w:val="auto"/>
          <w:highlight w:val="none"/>
          <w:lang w:val="en-US" w:eastAsia="zh-CN"/>
        </w:rPr>
        <w:t>五、技术部分文件</w:t>
      </w:r>
    </w:p>
    <w:p w14:paraId="0F50E66C">
      <w:pPr>
        <w:pStyle w:val="37"/>
        <w:bidi w:val="0"/>
        <w:rPr>
          <w:highlight w:val="none"/>
        </w:rPr>
      </w:pPr>
      <w:r>
        <w:rPr>
          <w:rFonts w:hint="eastAsia"/>
          <w:highlight w:val="none"/>
        </w:rPr>
        <w:t>（</w:t>
      </w:r>
      <w:r>
        <w:rPr>
          <w:highlight w:val="none"/>
          <w:lang w:val="en-US" w:eastAsia="zh-CN"/>
        </w:rPr>
        <w:t>针对本项目服务方案，如核心竞争力、服务目标、附加服务等方面</w:t>
      </w:r>
      <w:r>
        <w:rPr>
          <w:rFonts w:hint="eastAsia"/>
          <w:highlight w:val="none"/>
        </w:rPr>
        <w:t>）</w:t>
      </w:r>
    </w:p>
    <w:p w14:paraId="60A2ADF4">
      <w:pPr>
        <w:ind w:left="0" w:firstLine="0" w:firstLineChars="0"/>
        <w:rPr>
          <w:color w:val="auto"/>
          <w:highlight w:val="none"/>
          <w:lang w:val="en-US" w:eastAsia="zh-CN"/>
        </w:rPr>
      </w:pPr>
    </w:p>
    <w:p w14:paraId="125C2007">
      <w:pPr>
        <w:pStyle w:val="2"/>
        <w:ind w:firstLine="420" w:firstLineChars="20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9906E74">
      <w:pPr>
        <w:pStyle w:val="26"/>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color w:val="auto"/>
          <w:highlight w:val="none"/>
          <w:lang w:val="en-US" w:eastAsia="zh-CN"/>
        </w:rPr>
      </w:pPr>
      <w:r>
        <w:rPr>
          <w:rFonts w:hint="eastAsia"/>
          <w:color w:val="auto"/>
          <w:highlight w:val="none"/>
          <w:lang w:val="en-US" w:eastAsia="zh-CN"/>
        </w:rPr>
        <w:t>六、资格审查资料</w:t>
      </w:r>
    </w:p>
    <w:p w14:paraId="099BC8F8">
      <w:pPr>
        <w:pStyle w:val="27"/>
        <w:numPr>
          <w:ilvl w:val="0"/>
          <w:numId w:val="0"/>
        </w:numPr>
        <w:ind w:left="0" w:leftChars="0" w:firstLine="0" w:firstLineChars="0"/>
        <w:rPr>
          <w:color w:val="auto"/>
          <w:highlight w:val="none"/>
          <w:lang w:val="en-US" w:eastAsia="zh-CN"/>
        </w:rPr>
      </w:pPr>
      <w:r>
        <w:rPr>
          <w:rFonts w:ascii="Times New Roman" w:hAnsi="Times New Roman" w:eastAsia="宋体" w:cs="Cambria Math"/>
          <w:bCs/>
          <w:color w:val="auto"/>
          <w:kern w:val="2"/>
          <w:sz w:val="21"/>
          <w:szCs w:val="32"/>
          <w:lang w:val="en-US" w:eastAsia="zh-CN" w:bidi="ar-SA"/>
        </w:rPr>
        <w:t>（一）</w:t>
      </w:r>
      <w:r>
        <w:rPr>
          <w:rFonts w:hint="eastAsia"/>
          <w:color w:val="auto"/>
          <w:highlight w:val="none"/>
          <w:lang w:val="en-US" w:eastAsia="zh-CN"/>
        </w:rPr>
        <w:t>响应承诺函</w:t>
      </w:r>
    </w:p>
    <w:p w14:paraId="697A9D77">
      <w:pPr>
        <w:bidi w:val="0"/>
        <w:ind w:left="0" w:firstLine="0" w:firstLineChars="0"/>
        <w:rPr>
          <w:color w:val="auto"/>
          <w:highlight w:val="none"/>
          <w:lang w:val="en-US" w:eastAsia="zh-CN"/>
        </w:rPr>
      </w:pPr>
    </w:p>
    <w:p w14:paraId="77D7AA48">
      <w:pPr>
        <w:bidi w:val="0"/>
        <w:ind w:left="0" w:firstLine="0" w:firstLineChars="0"/>
        <w:rPr>
          <w:color w:val="auto"/>
          <w:highlight w:val="none"/>
          <w:lang w:val="en-US" w:eastAsia="zh-CN"/>
        </w:rPr>
      </w:pPr>
      <w:r>
        <w:rPr>
          <w:color w:val="auto"/>
          <w:highlight w:val="none"/>
          <w:lang w:val="en-US" w:eastAsia="zh-CN"/>
        </w:rPr>
        <w:t>重庆三峡银行股份有限公司：</w:t>
      </w:r>
    </w:p>
    <w:p w14:paraId="59D8C8CA">
      <w:pPr>
        <w:pStyle w:val="10"/>
        <w:rPr>
          <w:rFonts w:hint="eastAsia"/>
          <w:color w:val="auto"/>
          <w:highlight w:val="none"/>
        </w:rPr>
      </w:pPr>
      <w:r>
        <w:rPr>
          <w:rFonts w:hint="eastAsia"/>
          <w:color w:val="auto"/>
          <w:highlight w:val="none"/>
        </w:rPr>
        <w:t>我</w:t>
      </w:r>
      <w:r>
        <w:rPr>
          <w:rFonts w:hint="eastAsia"/>
          <w:color w:val="auto"/>
          <w:highlight w:val="none"/>
          <w:lang w:val="en-US" w:eastAsia="zh-CN"/>
        </w:rPr>
        <w:t>所</w:t>
      </w:r>
      <w:r>
        <w:rPr>
          <w:rFonts w:hint="eastAsia"/>
          <w:color w:val="auto"/>
          <w:highlight w:val="none"/>
        </w:rPr>
        <w:t>承诺完全响应《</w:t>
      </w:r>
      <w:r>
        <w:rPr>
          <w:rFonts w:ascii="Times New Roman" w:hAnsi="Times New Roman"/>
          <w:snapToGrid w:val="0"/>
          <w:color w:val="auto"/>
          <w:kern w:val="0"/>
          <w:szCs w:val="24"/>
          <w:highlight w:val="none"/>
          <w:u w:val="single"/>
        </w:rPr>
        <w:t>重庆三峡银行2026-2029年常年法律顾问</w:t>
      </w:r>
      <w:r>
        <w:rPr>
          <w:rFonts w:hint="eastAsia"/>
          <w:snapToGrid w:val="0"/>
          <w:color w:val="auto"/>
          <w:kern w:val="0"/>
          <w:szCs w:val="24"/>
          <w:highlight w:val="none"/>
          <w:u w:val="single"/>
          <w:lang w:val="en-US" w:eastAsia="zh-CN"/>
        </w:rPr>
        <w:t>服务</w:t>
      </w:r>
      <w:r>
        <w:rPr>
          <w:rFonts w:ascii="Times New Roman" w:hAnsi="Times New Roman"/>
          <w:snapToGrid w:val="0"/>
          <w:color w:val="auto"/>
          <w:kern w:val="0"/>
          <w:szCs w:val="24"/>
          <w:highlight w:val="none"/>
          <w:u w:val="single"/>
        </w:rPr>
        <w:t>项目</w:t>
      </w:r>
      <w:r>
        <w:rPr>
          <w:rFonts w:hint="eastAsia"/>
          <w:color w:val="auto"/>
          <w:highlight w:val="none"/>
        </w:rPr>
        <w:t>询比文件》第五章项目要求的所有要求，且满足该询比文件的其他条款要求。</w:t>
      </w:r>
    </w:p>
    <w:p w14:paraId="1B4F7739">
      <w:pPr>
        <w:pStyle w:val="10"/>
        <w:rPr>
          <w:rFonts w:hint="eastAsia"/>
          <w:color w:val="auto"/>
          <w:highlight w:val="none"/>
        </w:rPr>
      </w:pPr>
      <w:r>
        <w:rPr>
          <w:rFonts w:hint="eastAsia"/>
          <w:color w:val="auto"/>
          <w:highlight w:val="none"/>
        </w:rPr>
        <w:t>特此承诺。</w:t>
      </w:r>
    </w:p>
    <w:p w14:paraId="2003D84A">
      <w:pPr>
        <w:bidi w:val="0"/>
        <w:rPr>
          <w:color w:val="auto"/>
          <w:highlight w:val="none"/>
        </w:rPr>
      </w:pPr>
    </w:p>
    <w:p w14:paraId="60E745FA">
      <w:pPr>
        <w:pStyle w:val="2"/>
        <w:bidi w:val="0"/>
        <w:rPr>
          <w:color w:val="auto"/>
          <w:highlight w:val="none"/>
        </w:rPr>
      </w:pPr>
    </w:p>
    <w:p w14:paraId="61AC1918">
      <w:pPr>
        <w:bidi w:val="0"/>
        <w:rPr>
          <w:color w:val="auto"/>
          <w:highlight w:val="none"/>
        </w:rPr>
      </w:pPr>
    </w:p>
    <w:p w14:paraId="157DAB42">
      <w:pPr>
        <w:pStyle w:val="2"/>
        <w:bidi w:val="0"/>
        <w:rPr>
          <w:color w:val="auto"/>
          <w:highlight w:val="none"/>
        </w:rPr>
      </w:pPr>
    </w:p>
    <w:p w14:paraId="3BFC2F75">
      <w:pPr>
        <w:wordWrap w:val="0"/>
        <w:autoSpaceDE w:val="0"/>
        <w:autoSpaceDN w:val="0"/>
        <w:bidi w:val="0"/>
        <w:jc w:val="right"/>
        <w:rPr>
          <w:color w:val="auto"/>
          <w:highlight w:val="none"/>
        </w:rPr>
      </w:pPr>
      <w:r>
        <w:rPr>
          <w:color w:val="auto"/>
          <w:highlight w:val="none"/>
        </w:rPr>
        <w:t xml:space="preserve">响应人：                 </w:t>
      </w:r>
    </w:p>
    <w:p w14:paraId="40159B4A">
      <w:pPr>
        <w:bidi w:val="0"/>
        <w:rPr>
          <w:rFonts w:hint="eastAsia"/>
          <w:color w:val="auto"/>
          <w:highlight w:val="none"/>
          <w:lang w:val="en-US" w:eastAsia="zh-CN"/>
        </w:rPr>
      </w:pPr>
    </w:p>
    <w:p w14:paraId="08DC4EEA">
      <w:pPr>
        <w:bidi w:val="0"/>
        <w:jc w:val="both"/>
        <w:rPr>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color w:val="auto"/>
          <w:highlight w:val="none"/>
          <w:lang w:val="en-US" w:eastAsia="zh-CN"/>
        </w:rPr>
        <w:t xml:space="preserve">                                                     年    月    日</w:t>
      </w:r>
    </w:p>
    <w:p w14:paraId="49E9B93A">
      <w:pPr>
        <w:pStyle w:val="27"/>
        <w:bidi w:val="0"/>
        <w:rPr>
          <w:color w:val="auto"/>
          <w:highlight w:val="none"/>
        </w:rPr>
      </w:pPr>
      <w:r>
        <w:rPr>
          <w:color w:val="auto"/>
          <w:highlight w:val="none"/>
          <w:lang w:eastAsia="zh-CN"/>
        </w:rPr>
        <w:t>（</w:t>
      </w:r>
      <w:r>
        <w:rPr>
          <w:rFonts w:hint="eastAsia"/>
          <w:color w:val="auto"/>
          <w:highlight w:val="none"/>
          <w:lang w:val="en-US" w:eastAsia="zh-CN"/>
        </w:rPr>
        <w:t>二</w:t>
      </w:r>
      <w:r>
        <w:rPr>
          <w:color w:val="auto"/>
          <w:highlight w:val="none"/>
          <w:lang w:eastAsia="zh-CN"/>
        </w:rPr>
        <w:t>）</w:t>
      </w:r>
      <w:r>
        <w:rPr>
          <w:rFonts w:hint="eastAsia"/>
          <w:color w:val="auto"/>
          <w:highlight w:val="none"/>
          <w:lang w:eastAsia="zh-CN"/>
        </w:rPr>
        <w:t>响应人</w:t>
      </w:r>
      <w:r>
        <w:rPr>
          <w:color w:val="auto"/>
          <w:highlight w:val="none"/>
        </w:rPr>
        <w:t>基本情况介绍</w:t>
      </w:r>
    </w:p>
    <w:tbl>
      <w:tblPr>
        <w:tblStyle w:val="15"/>
        <w:tblW w:w="54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060"/>
        <w:gridCol w:w="1230"/>
        <w:gridCol w:w="342"/>
        <w:gridCol w:w="327"/>
        <w:gridCol w:w="724"/>
        <w:gridCol w:w="877"/>
        <w:gridCol w:w="613"/>
        <w:gridCol w:w="805"/>
        <w:gridCol w:w="401"/>
        <w:gridCol w:w="1275"/>
      </w:tblGrid>
      <w:tr w14:paraId="11BE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5" w:type="pct"/>
            <w:vAlign w:val="center"/>
          </w:tcPr>
          <w:p w14:paraId="5481DDD8">
            <w:pPr>
              <w:pStyle w:val="30"/>
              <w:bidi w:val="0"/>
              <w:ind w:left="0" w:right="0" w:firstLine="0"/>
              <w:rPr>
                <w:highlight w:val="none"/>
              </w:rPr>
            </w:pPr>
            <w:r>
              <w:rPr>
                <w:rFonts w:hint="eastAsia"/>
                <w:highlight w:val="none"/>
                <w:lang w:val="en-US" w:eastAsia="zh-CN"/>
              </w:rPr>
              <w:t>响应</w:t>
            </w:r>
            <w:r>
              <w:rPr>
                <w:rFonts w:hint="eastAsia"/>
                <w:highlight w:val="none"/>
                <w:lang w:eastAsia="zh-CN"/>
              </w:rPr>
              <w:t>人</w:t>
            </w:r>
            <w:r>
              <w:rPr>
                <w:rFonts w:hint="eastAsia"/>
                <w:highlight w:val="none"/>
              </w:rPr>
              <w:t>名称</w:t>
            </w:r>
          </w:p>
        </w:tc>
        <w:tc>
          <w:tcPr>
            <w:tcW w:w="4144" w:type="pct"/>
            <w:gridSpan w:val="10"/>
            <w:vAlign w:val="center"/>
          </w:tcPr>
          <w:p w14:paraId="292CCE99">
            <w:pPr>
              <w:pStyle w:val="30"/>
              <w:bidi w:val="0"/>
              <w:ind w:left="0" w:right="0" w:firstLine="0"/>
              <w:rPr>
                <w:highlight w:val="none"/>
              </w:rPr>
            </w:pPr>
          </w:p>
        </w:tc>
      </w:tr>
      <w:tr w14:paraId="7040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55" w:type="pct"/>
            <w:vAlign w:val="center"/>
          </w:tcPr>
          <w:p w14:paraId="61B67F94">
            <w:pPr>
              <w:pStyle w:val="30"/>
              <w:ind w:left="0"/>
              <w:rPr>
                <w:highlight w:val="none"/>
                <w:lang w:val="en-US" w:eastAsia="zh-CN"/>
              </w:rPr>
            </w:pPr>
            <w:r>
              <w:rPr>
                <w:highlight w:val="none"/>
                <w:lang w:val="en-US" w:eastAsia="zh-CN"/>
              </w:rPr>
              <w:t>注册地</w:t>
            </w:r>
          </w:p>
          <w:p w14:paraId="6CDA2CDB">
            <w:pPr>
              <w:pStyle w:val="30"/>
              <w:ind w:left="0"/>
              <w:rPr>
                <w:highlight w:val="none"/>
                <w:lang w:val="en-US" w:eastAsia="zh-CN"/>
              </w:rPr>
            </w:pPr>
            <w:r>
              <w:rPr>
                <w:highlight w:val="none"/>
                <w:lang w:val="en-US" w:eastAsia="zh-CN"/>
              </w:rPr>
              <w:t>（具体行政区）</w:t>
            </w:r>
          </w:p>
        </w:tc>
        <w:tc>
          <w:tcPr>
            <w:tcW w:w="574" w:type="pct"/>
            <w:vAlign w:val="center"/>
          </w:tcPr>
          <w:p w14:paraId="25FB9FE4">
            <w:pPr>
              <w:pStyle w:val="30"/>
              <w:ind w:left="0"/>
              <w:rPr>
                <w:highlight w:val="none"/>
              </w:rPr>
            </w:pPr>
          </w:p>
        </w:tc>
        <w:tc>
          <w:tcPr>
            <w:tcW w:w="1028" w:type="pct"/>
            <w:gridSpan w:val="3"/>
            <w:vAlign w:val="center"/>
          </w:tcPr>
          <w:p w14:paraId="7C7E6F55">
            <w:pPr>
              <w:pStyle w:val="30"/>
              <w:ind w:left="0"/>
              <w:jc w:val="center"/>
              <w:rPr>
                <w:highlight w:val="none"/>
              </w:rPr>
            </w:pPr>
            <w:r>
              <w:rPr>
                <w:highlight w:val="none"/>
              </w:rPr>
              <w:t>全国综合性大所重庆分所响应（点击对应方框勾选）</w:t>
            </w:r>
          </w:p>
        </w:tc>
        <w:tc>
          <w:tcPr>
            <w:tcW w:w="392" w:type="pct"/>
            <w:vAlign w:val="center"/>
          </w:tcPr>
          <w:p w14:paraId="5B925CE9">
            <w:pPr>
              <w:pStyle w:val="30"/>
              <w:ind w:left="0"/>
              <w:rPr>
                <w:rFonts w:ascii="宋体"/>
                <w:szCs w:val="21"/>
                <w:highlight w:val="none"/>
              </w:rPr>
            </w:pPr>
            <w:r>
              <w:rPr>
                <w:rFonts w:ascii="宋体"/>
                <w:szCs w:val="21"/>
                <w:highlight w:val="none"/>
              </w:rPr>
              <w:t>是</w:t>
            </w:r>
            <w:r>
              <w:rPr>
                <w:rFonts w:hint="eastAsia" w:ascii="宋体"/>
                <w:szCs w:val="21"/>
                <w:highlight w:val="none"/>
              </w:rPr>
              <w:sym w:font="Wingdings 2" w:char="F0A3"/>
            </w:r>
          </w:p>
          <w:p w14:paraId="74FD929C">
            <w:pPr>
              <w:pStyle w:val="30"/>
              <w:ind w:left="0"/>
              <w:rPr>
                <w:highlight w:val="none"/>
              </w:rPr>
            </w:pPr>
            <w:r>
              <w:rPr>
                <w:rFonts w:ascii="宋体"/>
                <w:szCs w:val="21"/>
                <w:highlight w:val="none"/>
              </w:rPr>
              <w:t>否</w:t>
            </w:r>
            <w:r>
              <w:rPr>
                <w:rFonts w:hint="eastAsia" w:ascii="宋体"/>
                <w:szCs w:val="21"/>
                <w:highlight w:val="none"/>
              </w:rPr>
              <w:sym w:font="Wingdings 2" w:char="F0A3"/>
            </w:r>
          </w:p>
        </w:tc>
        <w:tc>
          <w:tcPr>
            <w:tcW w:w="1460" w:type="pct"/>
            <w:gridSpan w:val="4"/>
            <w:vAlign w:val="center"/>
          </w:tcPr>
          <w:p w14:paraId="54EF14FA">
            <w:pPr>
              <w:pStyle w:val="30"/>
              <w:ind w:left="0"/>
              <w:rPr>
                <w:highlight w:val="none"/>
              </w:rPr>
            </w:pPr>
            <w:r>
              <w:rPr>
                <w:highlight w:val="none"/>
              </w:rPr>
              <w:t>若为全国综合性大所重庆分所的，在全国</w:t>
            </w:r>
            <w:r>
              <w:rPr>
                <w:rFonts w:hint="eastAsia"/>
                <w:snapToGrid w:val="0"/>
                <w:highlight w:val="none"/>
                <w:lang w:bidi="ar-SA"/>
              </w:rPr>
              <w:t>直辖市</w:t>
            </w:r>
            <w:r>
              <w:rPr>
                <w:rFonts w:hint="eastAsia"/>
                <w:snapToGrid w:val="0"/>
                <w:highlight w:val="none"/>
                <w:lang w:val="zh-CN" w:eastAsia="zh-CN" w:bidi="ar-SA"/>
              </w:rPr>
              <w:t>、</w:t>
            </w:r>
            <w:r>
              <w:rPr>
                <w:rFonts w:hint="eastAsia"/>
                <w:snapToGrid w:val="0"/>
                <w:highlight w:val="none"/>
                <w:lang w:bidi="ar-SA"/>
              </w:rPr>
              <w:t>省会城市设立分所</w:t>
            </w:r>
            <w:r>
              <w:rPr>
                <w:snapToGrid w:val="0"/>
                <w:highlight w:val="none"/>
                <w:lang w:bidi="ar-SA"/>
              </w:rPr>
              <w:t>数量</w:t>
            </w:r>
          </w:p>
        </w:tc>
        <w:tc>
          <w:tcPr>
            <w:tcW w:w="690" w:type="pct"/>
            <w:vAlign w:val="center"/>
          </w:tcPr>
          <w:p w14:paraId="7CD97754">
            <w:pPr>
              <w:pStyle w:val="30"/>
              <w:ind w:left="0"/>
              <w:rPr>
                <w:highlight w:val="none"/>
              </w:rPr>
            </w:pPr>
          </w:p>
        </w:tc>
      </w:tr>
      <w:tr w14:paraId="48CD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55" w:type="pct"/>
            <w:vAlign w:val="center"/>
          </w:tcPr>
          <w:p w14:paraId="6218D639">
            <w:pPr>
              <w:pStyle w:val="30"/>
              <w:ind w:left="0"/>
              <w:rPr>
                <w:highlight w:val="none"/>
                <w:lang w:val="en-US" w:eastAsia="zh-CN"/>
              </w:rPr>
            </w:pPr>
            <w:r>
              <w:rPr>
                <w:highlight w:val="none"/>
                <w:lang w:val="en-US" w:eastAsia="zh-CN"/>
              </w:rPr>
              <w:t>成立时间</w:t>
            </w:r>
          </w:p>
          <w:p w14:paraId="0F8D3317">
            <w:pPr>
              <w:pStyle w:val="30"/>
              <w:ind w:left="0"/>
              <w:rPr>
                <w:highlight w:val="none"/>
                <w:lang w:val="en-US" w:eastAsia="zh-CN"/>
              </w:rPr>
            </w:pPr>
            <w:r>
              <w:rPr>
                <w:highlight w:val="none"/>
                <w:lang w:val="en-US" w:eastAsia="zh-CN"/>
              </w:rPr>
              <w:t>（年月）</w:t>
            </w:r>
          </w:p>
        </w:tc>
        <w:tc>
          <w:tcPr>
            <w:tcW w:w="1240" w:type="pct"/>
            <w:gridSpan w:val="2"/>
            <w:vAlign w:val="center"/>
          </w:tcPr>
          <w:p w14:paraId="31E1EFA8">
            <w:pPr>
              <w:pStyle w:val="30"/>
              <w:ind w:left="0"/>
              <w:rPr>
                <w:highlight w:val="none"/>
              </w:rPr>
            </w:pPr>
          </w:p>
        </w:tc>
        <w:tc>
          <w:tcPr>
            <w:tcW w:w="1561" w:type="pct"/>
            <w:gridSpan w:val="5"/>
            <w:vAlign w:val="center"/>
          </w:tcPr>
          <w:p w14:paraId="0AA00F9E">
            <w:pPr>
              <w:pStyle w:val="30"/>
              <w:ind w:left="0"/>
              <w:jc w:val="center"/>
              <w:rPr>
                <w:rFonts w:ascii="宋体"/>
                <w:szCs w:val="21"/>
                <w:highlight w:val="none"/>
              </w:rPr>
            </w:pPr>
            <w:r>
              <w:rPr>
                <w:rFonts w:ascii="宋体"/>
                <w:szCs w:val="21"/>
                <w:highlight w:val="none"/>
              </w:rPr>
              <w:t>专职律师人数</w:t>
            </w:r>
          </w:p>
        </w:tc>
        <w:tc>
          <w:tcPr>
            <w:tcW w:w="1343" w:type="pct"/>
            <w:gridSpan w:val="3"/>
            <w:vAlign w:val="center"/>
          </w:tcPr>
          <w:p w14:paraId="67523448">
            <w:pPr>
              <w:pStyle w:val="30"/>
              <w:ind w:left="0"/>
              <w:rPr>
                <w:rFonts w:ascii="宋体"/>
                <w:szCs w:val="21"/>
                <w:highlight w:val="none"/>
              </w:rPr>
            </w:pPr>
          </w:p>
        </w:tc>
      </w:tr>
      <w:tr w14:paraId="4895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855" w:type="pct"/>
            <w:tcBorders>
              <w:right w:val="single" w:color="auto" w:sz="4" w:space="0"/>
            </w:tcBorders>
            <w:vAlign w:val="center"/>
          </w:tcPr>
          <w:p w14:paraId="3C9A63BF">
            <w:pPr>
              <w:pStyle w:val="30"/>
              <w:ind w:left="0" w:firstLine="0"/>
              <w:rPr>
                <w:highlight w:val="none"/>
              </w:rPr>
            </w:pPr>
            <w:r>
              <w:rPr>
                <w:highlight w:val="none"/>
              </w:rPr>
              <w:t>项目</w:t>
            </w:r>
            <w:r>
              <w:rPr>
                <w:rFonts w:hint="eastAsia"/>
                <w:highlight w:val="none"/>
              </w:rPr>
              <w:t>联系人</w:t>
            </w:r>
          </w:p>
        </w:tc>
        <w:tc>
          <w:tcPr>
            <w:tcW w:w="574" w:type="pct"/>
            <w:tcBorders>
              <w:top w:val="single" w:color="auto" w:sz="4" w:space="0"/>
              <w:left w:val="single" w:color="auto" w:sz="4" w:space="0"/>
              <w:right w:val="single" w:color="auto" w:sz="4" w:space="0"/>
            </w:tcBorders>
            <w:vAlign w:val="center"/>
          </w:tcPr>
          <w:p w14:paraId="6CDAF148">
            <w:pPr>
              <w:pStyle w:val="30"/>
              <w:bidi w:val="0"/>
              <w:ind w:left="0" w:right="0" w:firstLine="0"/>
              <w:rPr>
                <w:highlight w:val="none"/>
              </w:rPr>
            </w:pPr>
          </w:p>
        </w:tc>
        <w:tc>
          <w:tcPr>
            <w:tcW w:w="666" w:type="pct"/>
            <w:tcBorders>
              <w:left w:val="single" w:color="auto" w:sz="4" w:space="0"/>
            </w:tcBorders>
            <w:vAlign w:val="center"/>
          </w:tcPr>
          <w:p w14:paraId="088FB209">
            <w:pPr>
              <w:pStyle w:val="30"/>
              <w:bidi w:val="0"/>
              <w:ind w:left="0" w:right="0" w:firstLine="0"/>
              <w:rPr>
                <w:highlight w:val="none"/>
              </w:rPr>
            </w:pPr>
            <w:r>
              <w:rPr>
                <w:highlight w:val="none"/>
              </w:rPr>
              <w:t>联系</w:t>
            </w:r>
            <w:r>
              <w:rPr>
                <w:rFonts w:hint="eastAsia"/>
                <w:highlight w:val="none"/>
              </w:rPr>
              <w:t>电话</w:t>
            </w:r>
          </w:p>
          <w:p w14:paraId="3A373DB5">
            <w:pPr>
              <w:pStyle w:val="30"/>
              <w:bidi w:val="0"/>
              <w:ind w:left="0" w:right="0" w:firstLine="0"/>
              <w:rPr>
                <w:highlight w:val="none"/>
              </w:rPr>
            </w:pPr>
            <w:r>
              <w:rPr>
                <w:highlight w:val="none"/>
              </w:rPr>
              <w:t>（手机）</w:t>
            </w:r>
          </w:p>
        </w:tc>
        <w:tc>
          <w:tcPr>
            <w:tcW w:w="1229" w:type="pct"/>
            <w:gridSpan w:val="4"/>
            <w:vAlign w:val="center"/>
          </w:tcPr>
          <w:p w14:paraId="782523CC">
            <w:pPr>
              <w:pStyle w:val="30"/>
              <w:bidi w:val="0"/>
              <w:ind w:left="0" w:right="0" w:firstLine="0"/>
              <w:rPr>
                <w:highlight w:val="none"/>
              </w:rPr>
            </w:pPr>
          </w:p>
        </w:tc>
        <w:tc>
          <w:tcPr>
            <w:tcW w:w="332" w:type="pct"/>
            <w:vAlign w:val="center"/>
          </w:tcPr>
          <w:p w14:paraId="5C41D5F6">
            <w:pPr>
              <w:pStyle w:val="30"/>
              <w:ind w:left="0"/>
              <w:jc w:val="center"/>
              <w:rPr>
                <w:highlight w:val="none"/>
              </w:rPr>
            </w:pPr>
            <w:r>
              <w:rPr>
                <w:highlight w:val="none"/>
              </w:rPr>
              <w:t>邮箱</w:t>
            </w:r>
          </w:p>
        </w:tc>
        <w:tc>
          <w:tcPr>
            <w:tcW w:w="1343" w:type="pct"/>
            <w:gridSpan w:val="3"/>
            <w:vAlign w:val="center"/>
          </w:tcPr>
          <w:p w14:paraId="4F4F231E">
            <w:pPr>
              <w:pStyle w:val="30"/>
              <w:ind w:left="0"/>
              <w:rPr>
                <w:highlight w:val="none"/>
              </w:rPr>
            </w:pPr>
          </w:p>
        </w:tc>
      </w:tr>
      <w:tr w14:paraId="2C4C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55" w:type="pct"/>
            <w:tcBorders>
              <w:right w:val="single" w:color="auto" w:sz="4" w:space="0"/>
            </w:tcBorders>
            <w:vAlign w:val="center"/>
          </w:tcPr>
          <w:p w14:paraId="4F3C71D3">
            <w:pPr>
              <w:pStyle w:val="30"/>
              <w:bidi w:val="0"/>
              <w:ind w:left="0" w:right="0" w:firstLine="0"/>
              <w:rPr>
                <w:rFonts w:eastAsia="宋体"/>
                <w:highlight w:val="none"/>
                <w:lang w:val="en-US" w:eastAsia="zh-CN"/>
              </w:rPr>
            </w:pPr>
            <w:r>
              <w:rPr>
                <w:rFonts w:eastAsia="宋体"/>
                <w:highlight w:val="none"/>
                <w:lang w:val="en-US" w:eastAsia="zh-CN"/>
              </w:rPr>
              <w:t>律所负责人</w:t>
            </w:r>
          </w:p>
        </w:tc>
        <w:tc>
          <w:tcPr>
            <w:tcW w:w="574" w:type="pct"/>
            <w:tcBorders>
              <w:left w:val="single" w:color="auto" w:sz="4" w:space="0"/>
              <w:right w:val="single" w:color="auto" w:sz="4" w:space="0"/>
            </w:tcBorders>
            <w:vAlign w:val="center"/>
          </w:tcPr>
          <w:p w14:paraId="0CE2DD23">
            <w:pPr>
              <w:pStyle w:val="30"/>
              <w:ind w:left="0" w:firstLine="0"/>
              <w:rPr>
                <w:highlight w:val="none"/>
              </w:rPr>
            </w:pPr>
          </w:p>
        </w:tc>
        <w:tc>
          <w:tcPr>
            <w:tcW w:w="1420" w:type="pct"/>
            <w:gridSpan w:val="4"/>
            <w:tcBorders>
              <w:left w:val="single" w:color="auto" w:sz="4" w:space="0"/>
              <w:bottom w:val="single" w:color="auto" w:sz="4" w:space="0"/>
              <w:right w:val="single" w:color="auto" w:sz="4" w:space="0"/>
            </w:tcBorders>
            <w:shd w:val="clear" w:color="auto" w:fill="auto"/>
            <w:vAlign w:val="center"/>
          </w:tcPr>
          <w:p w14:paraId="7343AAE3">
            <w:pPr>
              <w:pStyle w:val="30"/>
              <w:bidi w:val="0"/>
              <w:ind w:left="0" w:right="0" w:firstLine="0"/>
              <w:rPr>
                <w:highlight w:val="none"/>
              </w:rPr>
            </w:pPr>
            <w:r>
              <w:rPr>
                <w:highlight w:val="none"/>
              </w:rPr>
              <w:t>联系</w:t>
            </w:r>
            <w:r>
              <w:rPr>
                <w:rFonts w:hint="eastAsia"/>
                <w:highlight w:val="none"/>
              </w:rPr>
              <w:t>电话</w:t>
            </w:r>
          </w:p>
          <w:p w14:paraId="4A9260D4">
            <w:pPr>
              <w:pStyle w:val="30"/>
              <w:bidi w:val="0"/>
              <w:ind w:left="0" w:right="0" w:firstLine="0"/>
              <w:rPr>
                <w:rFonts w:ascii="Times New Roman" w:hAnsi="Times New Roman" w:eastAsia="宋体" w:cs="Cambria Math"/>
                <w:bCs/>
                <w:color w:val="auto"/>
                <w:kern w:val="2"/>
                <w:sz w:val="21"/>
                <w:szCs w:val="18"/>
                <w:highlight w:val="none"/>
                <w:lang w:val="en-US" w:eastAsia="zh-CN" w:bidi="ar-SA"/>
              </w:rPr>
            </w:pPr>
            <w:r>
              <w:rPr>
                <w:highlight w:val="none"/>
              </w:rPr>
              <w:t>（手机）</w:t>
            </w:r>
          </w:p>
        </w:tc>
        <w:tc>
          <w:tcPr>
            <w:tcW w:w="2150" w:type="pct"/>
            <w:gridSpan w:val="5"/>
            <w:tcBorders>
              <w:top w:val="single" w:color="auto" w:sz="4" w:space="0"/>
              <w:left w:val="single" w:color="auto" w:sz="4" w:space="0"/>
              <w:bottom w:val="single" w:color="auto" w:sz="4" w:space="0"/>
            </w:tcBorders>
            <w:shd w:val="clear" w:color="auto" w:fill="auto"/>
            <w:vAlign w:val="center"/>
          </w:tcPr>
          <w:p w14:paraId="77CD5A9F">
            <w:pPr>
              <w:pStyle w:val="30"/>
              <w:bidi w:val="0"/>
              <w:ind w:left="0" w:right="0" w:firstLine="0"/>
              <w:rPr>
                <w:highlight w:val="none"/>
              </w:rPr>
            </w:pPr>
          </w:p>
        </w:tc>
      </w:tr>
      <w:tr w14:paraId="1DE0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429" w:type="pct"/>
            <w:gridSpan w:val="2"/>
            <w:tcBorders>
              <w:right w:val="single" w:color="auto" w:sz="4" w:space="0"/>
            </w:tcBorders>
            <w:vAlign w:val="center"/>
          </w:tcPr>
          <w:p w14:paraId="47DB5B45">
            <w:pPr>
              <w:pStyle w:val="30"/>
              <w:ind w:left="0"/>
              <w:rPr>
                <w:rFonts w:eastAsia="宋体"/>
                <w:highlight w:val="none"/>
                <w:lang w:val="en-US" w:eastAsia="zh-CN"/>
              </w:rPr>
            </w:pPr>
            <w:r>
              <w:rPr>
                <w:rFonts w:eastAsia="宋体"/>
                <w:highlight w:val="none"/>
                <w:lang w:val="en-US" w:eastAsia="zh-CN"/>
              </w:rPr>
              <w:t>团队负责人执业年限</w:t>
            </w:r>
          </w:p>
          <w:p w14:paraId="642546F1">
            <w:pPr>
              <w:pStyle w:val="30"/>
              <w:ind w:left="0"/>
              <w:rPr>
                <w:rFonts w:eastAsia="宋体"/>
                <w:highlight w:val="none"/>
                <w:lang w:val="en-US" w:eastAsia="zh-CN"/>
              </w:rPr>
            </w:pPr>
            <w:r>
              <w:rPr>
                <w:rFonts w:eastAsia="宋体"/>
                <w:highlight w:val="none"/>
                <w:lang w:val="en-US" w:eastAsia="zh-CN"/>
              </w:rPr>
              <w:t>（10年以上，若为多人的，每人均需10年以上，填写平均年限）</w:t>
            </w:r>
          </w:p>
        </w:tc>
        <w:tc>
          <w:tcPr>
            <w:tcW w:w="666" w:type="pct"/>
            <w:tcBorders>
              <w:left w:val="single" w:color="auto" w:sz="4" w:space="0"/>
              <w:right w:val="single" w:color="auto" w:sz="4" w:space="0"/>
            </w:tcBorders>
            <w:vAlign w:val="center"/>
          </w:tcPr>
          <w:p w14:paraId="0B7D0B19">
            <w:pPr>
              <w:pStyle w:val="30"/>
              <w:ind w:left="0"/>
              <w:rPr>
                <w:highlight w:val="none"/>
              </w:rPr>
            </w:pPr>
          </w:p>
        </w:tc>
        <w:tc>
          <w:tcPr>
            <w:tcW w:w="2214" w:type="pct"/>
            <w:gridSpan w:val="7"/>
            <w:tcBorders>
              <w:left w:val="single" w:color="auto" w:sz="4" w:space="0"/>
              <w:right w:val="single" w:color="auto" w:sz="4" w:space="0"/>
            </w:tcBorders>
            <w:vAlign w:val="center"/>
          </w:tcPr>
          <w:p w14:paraId="7E7A838B">
            <w:pPr>
              <w:pStyle w:val="30"/>
              <w:ind w:left="0"/>
              <w:rPr>
                <w:highlight w:val="none"/>
              </w:rPr>
            </w:pPr>
            <w:r>
              <w:rPr>
                <w:highlight w:val="none"/>
              </w:rPr>
              <w:t>团队负责人具有金融业工作经历或金融业服务经历年限</w:t>
            </w:r>
          </w:p>
          <w:p w14:paraId="44FB10E7">
            <w:pPr>
              <w:pStyle w:val="30"/>
              <w:ind w:left="0"/>
              <w:rPr>
                <w:highlight w:val="none"/>
              </w:rPr>
            </w:pPr>
            <w:r>
              <w:rPr>
                <w:highlight w:val="none"/>
              </w:rPr>
              <w:t>（8年以上，若为多人的，每人均需8年以上，填写平均年限）</w:t>
            </w:r>
          </w:p>
        </w:tc>
        <w:tc>
          <w:tcPr>
            <w:tcW w:w="690" w:type="pct"/>
            <w:tcBorders>
              <w:top w:val="single" w:color="auto" w:sz="4" w:space="0"/>
              <w:left w:val="single" w:color="auto" w:sz="4" w:space="0"/>
              <w:bottom w:val="single" w:color="auto" w:sz="4" w:space="0"/>
            </w:tcBorders>
            <w:shd w:val="clear" w:color="auto" w:fill="auto"/>
            <w:vAlign w:val="center"/>
          </w:tcPr>
          <w:p w14:paraId="1A6ECFE7">
            <w:pPr>
              <w:pStyle w:val="30"/>
              <w:ind w:left="0"/>
              <w:rPr>
                <w:highlight w:val="none"/>
              </w:rPr>
            </w:pPr>
          </w:p>
        </w:tc>
      </w:tr>
      <w:tr w14:paraId="1215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855" w:type="pct"/>
            <w:tcBorders>
              <w:right w:val="single" w:color="auto" w:sz="4" w:space="0"/>
            </w:tcBorders>
            <w:vAlign w:val="center"/>
          </w:tcPr>
          <w:p w14:paraId="78463613">
            <w:pPr>
              <w:pStyle w:val="30"/>
              <w:ind w:left="0"/>
              <w:rPr>
                <w:rFonts w:eastAsia="宋体"/>
                <w:highlight w:val="none"/>
                <w:lang w:val="en-US" w:eastAsia="zh-CN"/>
              </w:rPr>
            </w:pPr>
            <w:r>
              <w:rPr>
                <w:rFonts w:eastAsia="宋体"/>
                <w:highlight w:val="none"/>
                <w:lang w:val="en-US" w:eastAsia="zh-CN"/>
              </w:rPr>
              <w:t>坐班律</w:t>
            </w:r>
            <w:r>
              <w:rPr>
                <w:rFonts w:hint="eastAsia"/>
                <w:highlight w:val="none"/>
                <w:lang w:val="en-US" w:eastAsia="zh-CN"/>
              </w:rPr>
              <w:t>师</w:t>
            </w:r>
            <w:r>
              <w:rPr>
                <w:rFonts w:eastAsia="宋体"/>
                <w:highlight w:val="none"/>
                <w:lang w:val="en-US" w:eastAsia="zh-CN"/>
              </w:rPr>
              <w:t>人数</w:t>
            </w:r>
          </w:p>
          <w:p w14:paraId="2360DF32">
            <w:pPr>
              <w:pStyle w:val="30"/>
              <w:ind w:left="0"/>
              <w:rPr>
                <w:rFonts w:eastAsia="宋体"/>
                <w:highlight w:val="none"/>
                <w:lang w:val="en-US" w:eastAsia="zh-CN"/>
              </w:rPr>
            </w:pPr>
            <w:r>
              <w:rPr>
                <w:rFonts w:eastAsia="宋体"/>
                <w:highlight w:val="none"/>
                <w:lang w:val="en-US" w:eastAsia="zh-CN"/>
              </w:rPr>
              <w:t>（至少7人）</w:t>
            </w:r>
          </w:p>
        </w:tc>
        <w:tc>
          <w:tcPr>
            <w:tcW w:w="574" w:type="pct"/>
            <w:tcBorders>
              <w:left w:val="single" w:color="auto" w:sz="4" w:space="0"/>
              <w:right w:val="single" w:color="auto" w:sz="4" w:space="0"/>
            </w:tcBorders>
            <w:vAlign w:val="center"/>
          </w:tcPr>
          <w:p w14:paraId="0A5D1278">
            <w:pPr>
              <w:pStyle w:val="30"/>
              <w:ind w:left="0"/>
              <w:rPr>
                <w:highlight w:val="none"/>
              </w:rPr>
            </w:pPr>
          </w:p>
        </w:tc>
        <w:tc>
          <w:tcPr>
            <w:tcW w:w="851" w:type="pct"/>
            <w:gridSpan w:val="2"/>
            <w:tcBorders>
              <w:left w:val="single" w:color="auto" w:sz="4" w:space="0"/>
              <w:right w:val="single" w:color="auto" w:sz="4" w:space="0"/>
            </w:tcBorders>
            <w:vAlign w:val="center"/>
          </w:tcPr>
          <w:p w14:paraId="43F99244">
            <w:pPr>
              <w:pStyle w:val="30"/>
              <w:ind w:left="0"/>
              <w:rPr>
                <w:highlight w:val="none"/>
              </w:rPr>
            </w:pPr>
            <w:r>
              <w:rPr>
                <w:highlight w:val="none"/>
              </w:rPr>
              <w:t>坐班律师平均执业年限</w:t>
            </w:r>
          </w:p>
          <w:p w14:paraId="4BB98804">
            <w:pPr>
              <w:pStyle w:val="30"/>
              <w:ind w:left="0"/>
              <w:rPr>
                <w:highlight w:val="none"/>
              </w:rPr>
            </w:pPr>
            <w:r>
              <w:rPr>
                <w:highlight w:val="none"/>
              </w:rPr>
              <w:t>（每人均需</w:t>
            </w:r>
            <w:r>
              <w:rPr>
                <w:rFonts w:hint="eastAsia"/>
                <w:highlight w:val="none"/>
                <w:lang w:val="en-US" w:eastAsia="zh-CN"/>
              </w:rPr>
              <w:t>3</w:t>
            </w:r>
            <w:r>
              <w:rPr>
                <w:highlight w:val="none"/>
              </w:rPr>
              <w:t>年以上，填写平均年限）</w:t>
            </w:r>
          </w:p>
        </w:tc>
        <w:tc>
          <w:tcPr>
            <w:tcW w:w="569" w:type="pct"/>
            <w:gridSpan w:val="2"/>
            <w:tcBorders>
              <w:left w:val="single" w:color="auto" w:sz="4" w:space="0"/>
              <w:right w:val="single" w:color="auto" w:sz="4" w:space="0"/>
            </w:tcBorders>
            <w:vAlign w:val="center"/>
          </w:tcPr>
          <w:p w14:paraId="00BFCF05">
            <w:pPr>
              <w:pStyle w:val="30"/>
              <w:ind w:left="0"/>
              <w:rPr>
                <w:highlight w:val="none"/>
              </w:rPr>
            </w:pPr>
          </w:p>
        </w:tc>
        <w:tc>
          <w:tcPr>
            <w:tcW w:w="1460" w:type="pct"/>
            <w:gridSpan w:val="4"/>
            <w:tcBorders>
              <w:left w:val="single" w:color="auto" w:sz="4" w:space="0"/>
              <w:right w:val="single" w:color="auto" w:sz="4" w:space="0"/>
            </w:tcBorders>
            <w:vAlign w:val="center"/>
          </w:tcPr>
          <w:p w14:paraId="2680BD88">
            <w:pPr>
              <w:pStyle w:val="30"/>
              <w:ind w:left="0"/>
              <w:rPr>
                <w:highlight w:val="none"/>
              </w:rPr>
            </w:pPr>
            <w:r>
              <w:rPr>
                <w:highlight w:val="none"/>
              </w:rPr>
              <w:t>全部坐班律师是否均具有</w:t>
            </w:r>
            <w:r>
              <w:rPr>
                <w:rFonts w:hint="eastAsia"/>
                <w:highlight w:val="none"/>
                <w:lang w:val="en-US" w:eastAsia="zh-CN"/>
              </w:rPr>
              <w:t>2</w:t>
            </w:r>
            <w:r>
              <w:rPr>
                <w:highlight w:val="none"/>
              </w:rPr>
              <w:t>年以上金融业工作经历或金融业服务经历（点击对应方框勾选）</w:t>
            </w:r>
          </w:p>
        </w:tc>
        <w:tc>
          <w:tcPr>
            <w:tcW w:w="690" w:type="pct"/>
            <w:tcBorders>
              <w:top w:val="single" w:color="auto" w:sz="4" w:space="0"/>
              <w:left w:val="single" w:color="auto" w:sz="4" w:space="0"/>
            </w:tcBorders>
            <w:shd w:val="clear" w:color="auto" w:fill="auto"/>
            <w:vAlign w:val="center"/>
          </w:tcPr>
          <w:p w14:paraId="20CC7502">
            <w:pPr>
              <w:pStyle w:val="30"/>
              <w:ind w:left="0"/>
              <w:rPr>
                <w:rFonts w:ascii="宋体"/>
                <w:szCs w:val="21"/>
                <w:highlight w:val="none"/>
              </w:rPr>
            </w:pPr>
            <w:r>
              <w:rPr>
                <w:rFonts w:ascii="宋体"/>
                <w:szCs w:val="21"/>
                <w:highlight w:val="none"/>
              </w:rPr>
              <w:t>是</w:t>
            </w:r>
            <w:r>
              <w:rPr>
                <w:rFonts w:hint="eastAsia" w:ascii="宋体"/>
                <w:szCs w:val="21"/>
                <w:highlight w:val="none"/>
              </w:rPr>
              <w:sym w:font="Wingdings 2" w:char="F0A3"/>
            </w:r>
          </w:p>
          <w:p w14:paraId="03017B94">
            <w:pPr>
              <w:pStyle w:val="30"/>
              <w:ind w:left="0"/>
              <w:rPr>
                <w:highlight w:val="none"/>
              </w:rPr>
            </w:pPr>
            <w:r>
              <w:rPr>
                <w:rFonts w:ascii="宋体"/>
                <w:szCs w:val="21"/>
                <w:highlight w:val="none"/>
              </w:rPr>
              <w:t>否</w:t>
            </w:r>
            <w:r>
              <w:rPr>
                <w:rFonts w:hint="eastAsia" w:ascii="宋体"/>
                <w:szCs w:val="21"/>
                <w:highlight w:val="none"/>
              </w:rPr>
              <w:sym w:font="Wingdings 2" w:char="F0A3"/>
            </w:r>
          </w:p>
        </w:tc>
      </w:tr>
      <w:tr w14:paraId="531E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2280" w:type="pct"/>
            <w:gridSpan w:val="4"/>
            <w:vAlign w:val="center"/>
          </w:tcPr>
          <w:p w14:paraId="446A3218">
            <w:pPr>
              <w:pStyle w:val="30"/>
              <w:ind w:left="0"/>
              <w:rPr>
                <w:rFonts w:eastAsia="宋体"/>
                <w:highlight w:val="none"/>
                <w:lang w:val="en-US" w:eastAsia="zh-CN"/>
              </w:rPr>
            </w:pPr>
            <w:r>
              <w:rPr>
                <w:rFonts w:eastAsia="宋体"/>
                <w:highlight w:val="none"/>
                <w:lang w:val="en-US" w:eastAsia="zh-CN"/>
              </w:rPr>
              <w:t>项目团队服务专业领域是否包含金融、互联网金融、公司治理、劳动争议、知识产权、破产、房地产与建筑工程、涉外等方面专业律师</w:t>
            </w:r>
            <w:r>
              <w:rPr>
                <w:highlight w:val="none"/>
              </w:rPr>
              <w:t>（点击对应方框勾选）</w:t>
            </w:r>
          </w:p>
        </w:tc>
        <w:tc>
          <w:tcPr>
            <w:tcW w:w="569" w:type="pct"/>
            <w:gridSpan w:val="2"/>
            <w:vAlign w:val="center"/>
          </w:tcPr>
          <w:p w14:paraId="704A9547">
            <w:pPr>
              <w:pStyle w:val="30"/>
              <w:ind w:left="0"/>
              <w:rPr>
                <w:rFonts w:ascii="宋体"/>
                <w:szCs w:val="21"/>
                <w:highlight w:val="none"/>
              </w:rPr>
            </w:pPr>
            <w:r>
              <w:rPr>
                <w:rFonts w:ascii="宋体"/>
                <w:szCs w:val="21"/>
                <w:highlight w:val="none"/>
              </w:rPr>
              <w:t>是</w:t>
            </w:r>
            <w:r>
              <w:rPr>
                <w:rFonts w:hint="eastAsia" w:ascii="宋体"/>
                <w:szCs w:val="21"/>
                <w:highlight w:val="none"/>
              </w:rPr>
              <w:sym w:font="Wingdings 2" w:char="F0A3"/>
            </w:r>
          </w:p>
          <w:p w14:paraId="1F94F903">
            <w:pPr>
              <w:pStyle w:val="30"/>
              <w:ind w:left="0"/>
              <w:rPr>
                <w:rFonts w:ascii="宋体"/>
                <w:szCs w:val="21"/>
                <w:highlight w:val="none"/>
              </w:rPr>
            </w:pPr>
            <w:r>
              <w:rPr>
                <w:rFonts w:ascii="宋体"/>
                <w:szCs w:val="21"/>
                <w:highlight w:val="none"/>
              </w:rPr>
              <w:t>否</w:t>
            </w:r>
            <w:r>
              <w:rPr>
                <w:rFonts w:hint="eastAsia" w:ascii="宋体"/>
                <w:szCs w:val="21"/>
                <w:highlight w:val="none"/>
              </w:rPr>
              <w:sym w:font="Wingdings 2" w:char="F0A3"/>
            </w:r>
          </w:p>
        </w:tc>
        <w:tc>
          <w:tcPr>
            <w:tcW w:w="1243" w:type="pct"/>
            <w:gridSpan w:val="3"/>
            <w:vAlign w:val="center"/>
          </w:tcPr>
          <w:p w14:paraId="02D3A320">
            <w:pPr>
              <w:pStyle w:val="30"/>
              <w:ind w:left="0"/>
              <w:rPr>
                <w:highlight w:val="none"/>
              </w:rPr>
            </w:pPr>
            <w:r>
              <w:rPr>
                <w:highlight w:val="none"/>
              </w:rPr>
              <w:t>2025年创收</w:t>
            </w:r>
          </w:p>
          <w:p w14:paraId="2F53B19F">
            <w:pPr>
              <w:pStyle w:val="30"/>
              <w:ind w:left="0"/>
              <w:rPr>
                <w:highlight w:val="none"/>
              </w:rPr>
            </w:pPr>
            <w:r>
              <w:rPr>
                <w:highlight w:val="none"/>
              </w:rPr>
              <w:t>（不低于5000万元）</w:t>
            </w:r>
          </w:p>
        </w:tc>
        <w:tc>
          <w:tcPr>
            <w:tcW w:w="907" w:type="pct"/>
            <w:gridSpan w:val="2"/>
            <w:vAlign w:val="center"/>
          </w:tcPr>
          <w:p w14:paraId="0F3105C2">
            <w:pPr>
              <w:pStyle w:val="30"/>
              <w:ind w:left="0" w:firstLine="630" w:firstLineChars="300"/>
              <w:rPr>
                <w:rFonts w:ascii="宋体"/>
                <w:szCs w:val="21"/>
                <w:highlight w:val="none"/>
              </w:rPr>
            </w:pPr>
            <w:r>
              <w:rPr>
                <w:rFonts w:ascii="宋体"/>
                <w:szCs w:val="21"/>
                <w:highlight w:val="none"/>
              </w:rPr>
              <w:t>万元</w:t>
            </w:r>
          </w:p>
        </w:tc>
      </w:tr>
    </w:tbl>
    <w:p w14:paraId="0C25E7C6">
      <w:pPr>
        <w:bidi w:val="0"/>
        <w:ind w:firstLine="0" w:firstLineChars="0"/>
        <w:rPr>
          <w:color w:val="auto"/>
          <w:highlight w:val="none"/>
        </w:rPr>
      </w:pPr>
      <w:r>
        <w:rPr>
          <w:color w:val="auto"/>
          <w:highlight w:val="none"/>
        </w:rPr>
        <w:t>注：</w:t>
      </w:r>
      <w:r>
        <w:rPr>
          <w:rFonts w:hint="eastAsia"/>
          <w:color w:val="auto"/>
          <w:highlight w:val="none"/>
          <w:lang w:val="en-US" w:eastAsia="zh-CN"/>
        </w:rPr>
        <w:t>1.</w:t>
      </w:r>
      <w:r>
        <w:rPr>
          <w:rFonts w:hint="eastAsia"/>
          <w:color w:val="auto"/>
          <w:highlight w:val="none"/>
        </w:rPr>
        <w:t>附</w:t>
      </w:r>
      <w:r>
        <w:rPr>
          <w:color w:val="auto"/>
          <w:highlight w:val="none"/>
          <w:lang w:val="en-US" w:eastAsia="zh-CN"/>
        </w:rPr>
        <w:t>律师事务所执业许可证</w:t>
      </w:r>
      <w:r>
        <w:rPr>
          <w:rFonts w:hint="eastAsia"/>
          <w:color w:val="auto"/>
          <w:highlight w:val="none"/>
          <w:lang w:val="en-US" w:eastAsia="zh-CN"/>
        </w:rPr>
        <w:t>复印件</w:t>
      </w:r>
      <w:r>
        <w:rPr>
          <w:rFonts w:hint="eastAsia"/>
          <w:color w:val="auto"/>
          <w:highlight w:val="none"/>
        </w:rPr>
        <w:t>、</w:t>
      </w:r>
      <w:r>
        <w:rPr>
          <w:rFonts w:ascii="宋体" w:cs="Lucida Sans"/>
          <w:color w:val="auto"/>
          <w:szCs w:val="21"/>
          <w:highlight w:val="none"/>
        </w:rPr>
        <w:t>全国分所设立证明材料</w:t>
      </w:r>
      <w:r>
        <w:rPr>
          <w:rFonts w:hint="eastAsia" w:ascii="宋体" w:cs="Lucida Sans"/>
          <w:color w:val="auto"/>
          <w:szCs w:val="21"/>
          <w:highlight w:val="none"/>
          <w:lang w:eastAsia="zh-CN"/>
        </w:rPr>
        <w:t>（</w:t>
      </w:r>
      <w:r>
        <w:rPr>
          <w:rFonts w:hint="eastAsia" w:ascii="宋体" w:cs="Lucida Sans"/>
          <w:color w:val="auto"/>
          <w:szCs w:val="21"/>
          <w:highlight w:val="none"/>
          <w:lang w:val="en-US" w:eastAsia="zh-CN"/>
        </w:rPr>
        <w:t>如有</w:t>
      </w:r>
      <w:r>
        <w:rPr>
          <w:rFonts w:hint="eastAsia" w:ascii="宋体" w:cs="Lucida Sans"/>
          <w:color w:val="auto"/>
          <w:szCs w:val="21"/>
          <w:highlight w:val="none"/>
          <w:lang w:eastAsia="zh-CN"/>
        </w:rPr>
        <w:t>）、</w:t>
      </w:r>
      <w:r>
        <w:rPr>
          <w:rFonts w:hint="eastAsia"/>
          <w:color w:val="auto"/>
          <w:highlight w:val="none"/>
        </w:rPr>
        <w:t>资质证明复印件等。</w:t>
      </w:r>
    </w:p>
    <w:p w14:paraId="6A174190">
      <w:pPr>
        <w:bidi w:val="0"/>
        <w:ind w:firstLine="420" w:firstLineChars="200"/>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lang w:val="en-US" w:eastAsia="zh-CN"/>
        </w:rPr>
        <w:t>2</w:t>
      </w:r>
      <w:r>
        <w:rPr>
          <w:color w:val="auto"/>
          <w:highlight w:val="none"/>
        </w:rPr>
        <w:t>..</w:t>
      </w:r>
      <w:r>
        <w:rPr>
          <w:b/>
          <w:bCs/>
          <w:color w:val="auto"/>
          <w:highlight w:val="none"/>
        </w:rPr>
        <w:t>以上表格内容除"项目联系人、负责人电话、邮箱"外，均需提供相关证明材料。</w:t>
      </w:r>
    </w:p>
    <w:p w14:paraId="2A103816">
      <w:pPr>
        <w:pStyle w:val="27"/>
        <w:bidi w:val="0"/>
        <w:rPr>
          <w:color w:val="auto"/>
          <w:highlight w:val="none"/>
        </w:rPr>
      </w:pPr>
      <w:r>
        <w:rPr>
          <w:rFonts w:hint="eastAsia"/>
          <w:color w:val="auto"/>
          <w:highlight w:val="none"/>
          <w:lang w:val="en-US" w:eastAsia="zh-CN"/>
        </w:rPr>
        <w:t>（三）</w:t>
      </w:r>
      <w:r>
        <w:rPr>
          <w:rFonts w:hint="eastAsia"/>
          <w:color w:val="auto"/>
          <w:highlight w:val="none"/>
        </w:rPr>
        <w:t>书面声明</w:t>
      </w:r>
    </w:p>
    <w:p w14:paraId="35FF456F">
      <w:pPr>
        <w:tabs>
          <w:tab w:val="left" w:pos="6300"/>
        </w:tabs>
        <w:snapToGrid w:val="0"/>
        <w:spacing w:line="360" w:lineRule="auto"/>
        <w:rPr>
          <w:rFonts w:ascii="宋体"/>
          <w:color w:val="auto"/>
          <w:sz w:val="24"/>
          <w:highlight w:val="none"/>
        </w:rPr>
      </w:pPr>
    </w:p>
    <w:p w14:paraId="44E20A63">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w:t>
      </w:r>
      <w:r>
        <w:rPr>
          <w:rFonts w:ascii="宋体"/>
          <w:snapToGrid w:val="0"/>
          <w:color w:val="auto"/>
          <w:kern w:val="0"/>
          <w:sz w:val="24"/>
          <w:szCs w:val="24"/>
          <w:highlight w:val="none"/>
          <w:u w:val="single"/>
        </w:rPr>
        <w:t>重庆三峡银行2026-2029年常年法律顾问</w:t>
      </w:r>
      <w:r>
        <w:rPr>
          <w:rFonts w:hint="eastAsia" w:ascii="宋体"/>
          <w:snapToGrid w:val="0"/>
          <w:color w:val="auto"/>
          <w:kern w:val="0"/>
          <w:sz w:val="24"/>
          <w:szCs w:val="24"/>
          <w:highlight w:val="none"/>
          <w:u w:val="single"/>
          <w:lang w:val="en-US" w:eastAsia="zh-CN"/>
        </w:rPr>
        <w:t>服务</w:t>
      </w:r>
      <w:r>
        <w:rPr>
          <w:rFonts w:ascii="宋体"/>
          <w:snapToGrid w:val="0"/>
          <w:color w:val="auto"/>
          <w:kern w:val="0"/>
          <w:sz w:val="24"/>
          <w:szCs w:val="24"/>
          <w:highlight w:val="none"/>
          <w:u w:val="single"/>
        </w:rPr>
        <w:t>项目</w:t>
      </w:r>
      <w:r>
        <w:rPr>
          <w:rFonts w:hint="eastAsia" w:ascii="宋体"/>
          <w:snapToGrid w:val="0"/>
          <w:color w:val="auto"/>
          <w:kern w:val="0"/>
          <w:sz w:val="24"/>
          <w:szCs w:val="24"/>
          <w:highlight w:val="none"/>
          <w:u w:val="single"/>
        </w:rPr>
        <w:t>_</w:t>
      </w:r>
    </w:p>
    <w:p w14:paraId="69283A9F">
      <w:pPr>
        <w:tabs>
          <w:tab w:val="left" w:pos="6300"/>
        </w:tabs>
        <w:snapToGrid w:val="0"/>
        <w:spacing w:line="360" w:lineRule="auto"/>
        <w:rPr>
          <w:rFonts w:ascii="宋体"/>
          <w:color w:val="auto"/>
          <w:sz w:val="24"/>
          <w:highlight w:val="none"/>
        </w:rPr>
      </w:pPr>
    </w:p>
    <w:p w14:paraId="38D4D916">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7A09E07A">
      <w:pPr>
        <w:tabs>
          <w:tab w:val="left" w:pos="6300"/>
        </w:tabs>
        <w:snapToGrid w:val="0"/>
        <w:spacing w:line="360" w:lineRule="auto"/>
        <w:rPr>
          <w:rFonts w:ascii="宋体"/>
          <w:color w:val="auto"/>
          <w:sz w:val="24"/>
          <w:highlight w:val="none"/>
        </w:rPr>
      </w:pPr>
      <w:r>
        <w:rPr>
          <w:rFonts w:hint="eastAsia" w:ascii="宋体"/>
          <w:color w:val="auto"/>
          <w:sz w:val="24"/>
          <w:highlight w:val="none"/>
          <w:u w:val="single"/>
          <w:lang w:val="en-US" w:eastAsia="zh-CN"/>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名称）郑重声明，我</w:t>
      </w:r>
      <w:r>
        <w:rPr>
          <w:rFonts w:hint="eastAsia" w:ascii="宋体"/>
          <w:color w:val="auto"/>
          <w:sz w:val="24"/>
          <w:highlight w:val="none"/>
          <w:lang w:val="en-US" w:eastAsia="zh-CN"/>
        </w:rPr>
        <w:t>所</w:t>
      </w:r>
      <w:r>
        <w:rPr>
          <w:rFonts w:hint="eastAsia" w:ascii="宋体"/>
          <w:color w:val="auto"/>
          <w:sz w:val="24"/>
          <w:highlight w:val="none"/>
        </w:rPr>
        <w:t>具有良好的商业信誉和健全的财务会计制度，具有履行合同所必需的设备和专业技术能力，</w:t>
      </w:r>
      <w:r>
        <w:rPr>
          <w:rFonts w:hint="eastAsia" w:ascii="宋体"/>
          <w:color w:val="auto"/>
          <w:sz w:val="24"/>
          <w:highlight w:val="none"/>
          <w:lang w:val="en-US" w:eastAsia="zh-CN"/>
        </w:rPr>
        <w:t>具</w:t>
      </w:r>
      <w:r>
        <w:rPr>
          <w:rFonts w:hint="eastAsia" w:ascii="宋体"/>
          <w:color w:val="auto"/>
          <w:sz w:val="24"/>
          <w:highlight w:val="none"/>
        </w:rPr>
        <w:t>有依法缴纳税收和社会保障金的良好记录，在合同签订前后随时愿意提供相关证明材料；我</w:t>
      </w:r>
      <w:r>
        <w:rPr>
          <w:rFonts w:hint="eastAsia" w:ascii="宋体"/>
          <w:color w:val="auto"/>
          <w:sz w:val="24"/>
          <w:highlight w:val="none"/>
          <w:lang w:val="en-US" w:eastAsia="zh-CN"/>
        </w:rPr>
        <w:t>所</w:t>
      </w:r>
      <w:r>
        <w:rPr>
          <w:rFonts w:hint="eastAsia" w:ascii="宋体"/>
          <w:color w:val="auto"/>
          <w:sz w:val="24"/>
          <w:highlight w:val="none"/>
        </w:rPr>
        <w:t>还同时声明参加本项目</w:t>
      </w:r>
      <w:r>
        <w:rPr>
          <w:rFonts w:hint="eastAsia" w:ascii="宋体"/>
          <w:color w:val="auto"/>
          <w:sz w:val="24"/>
          <w:highlight w:val="none"/>
          <w:lang w:eastAsia="zh-CN"/>
        </w:rPr>
        <w:t>询比</w:t>
      </w:r>
      <w:r>
        <w:rPr>
          <w:rFonts w:hint="eastAsia" w:ascii="宋体"/>
          <w:color w:val="auto"/>
          <w:sz w:val="24"/>
          <w:highlight w:val="none"/>
        </w:rPr>
        <w:t>活动前三年内无重大违法活动记录，符合法律法规规定的</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资格条件</w:t>
      </w:r>
      <w:r>
        <w:rPr>
          <w:rFonts w:hint="eastAsia" w:ascii="宋体"/>
          <w:color w:val="auto"/>
          <w:sz w:val="24"/>
          <w:highlight w:val="none"/>
          <w:lang w:eastAsia="zh-CN"/>
        </w:rPr>
        <w:t>；</w:t>
      </w:r>
      <w:r>
        <w:rPr>
          <w:rFonts w:hint="eastAsia" w:ascii="宋体" w:hAnsi="宋体" w:cs="Cambria"/>
          <w:color w:val="auto"/>
          <w:sz w:val="24"/>
          <w:szCs w:val="24"/>
          <w:highlight w:val="none"/>
          <w:lang w:val="en-US" w:eastAsia="zh-CN"/>
        </w:rPr>
        <w:t>我</w:t>
      </w:r>
      <w:r>
        <w:rPr>
          <w:rFonts w:hint="eastAsia" w:ascii="宋体"/>
          <w:color w:val="auto"/>
          <w:sz w:val="24"/>
          <w:highlight w:val="none"/>
          <w:lang w:val="en-US" w:eastAsia="zh-CN"/>
        </w:rPr>
        <w:t>所</w:t>
      </w:r>
      <w:r>
        <w:rPr>
          <w:rFonts w:hint="eastAsia" w:ascii="宋体" w:hAnsi="宋体" w:cs="Cambria"/>
          <w:color w:val="auto"/>
          <w:sz w:val="24"/>
          <w:szCs w:val="24"/>
          <w:highlight w:val="none"/>
          <w:lang w:val="en-US" w:eastAsia="zh-CN"/>
        </w:rPr>
        <w:t>本次如若成交，成交后不会对项目进行</w:t>
      </w:r>
      <w:r>
        <w:rPr>
          <w:rFonts w:hint="eastAsia" w:ascii="宋体" w:hAnsi="宋体" w:eastAsia="宋体" w:cs="Cambria"/>
          <w:color w:val="auto"/>
          <w:sz w:val="24"/>
          <w:szCs w:val="24"/>
          <w:highlight w:val="none"/>
          <w:lang w:val="en-US" w:eastAsia="zh-CN"/>
        </w:rPr>
        <w:t>转包</w:t>
      </w:r>
      <w:r>
        <w:rPr>
          <w:rFonts w:hint="eastAsia" w:ascii="宋体"/>
          <w:color w:val="auto"/>
          <w:sz w:val="24"/>
          <w:highlight w:val="none"/>
        </w:rPr>
        <w:t>。我方对以上声明负全部法律责任。</w:t>
      </w:r>
    </w:p>
    <w:p w14:paraId="5E6E0DD2">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特此声明。</w:t>
      </w:r>
    </w:p>
    <w:p w14:paraId="634CE00E">
      <w:pPr>
        <w:tabs>
          <w:tab w:val="left" w:pos="6300"/>
        </w:tabs>
        <w:snapToGrid w:val="0"/>
        <w:spacing w:line="360" w:lineRule="auto"/>
        <w:rPr>
          <w:rFonts w:ascii="宋体" w:eastAsia="宋体"/>
          <w:color w:val="auto"/>
          <w:sz w:val="24"/>
          <w:highlight w:val="none"/>
          <w:lang w:val="en-US" w:eastAsia="zh-CN"/>
        </w:rPr>
      </w:pPr>
    </w:p>
    <w:p w14:paraId="6AB9A2B1">
      <w:pPr>
        <w:tabs>
          <w:tab w:val="left" w:pos="6300"/>
        </w:tabs>
        <w:snapToGrid w:val="0"/>
        <w:spacing w:line="360" w:lineRule="auto"/>
        <w:rPr>
          <w:rFonts w:ascii="宋体"/>
          <w:color w:val="auto"/>
          <w:sz w:val="24"/>
          <w:highlight w:val="none"/>
        </w:rPr>
      </w:pPr>
    </w:p>
    <w:p w14:paraId="61BBB22E">
      <w:pPr>
        <w:tabs>
          <w:tab w:val="left" w:pos="6300"/>
        </w:tabs>
        <w:snapToGrid w:val="0"/>
        <w:spacing w:line="360" w:lineRule="auto"/>
        <w:rPr>
          <w:rFonts w:ascii="宋体"/>
          <w:color w:val="auto"/>
          <w:sz w:val="24"/>
          <w:highlight w:val="none"/>
        </w:rPr>
      </w:pPr>
    </w:p>
    <w:p w14:paraId="38364CFD">
      <w:pPr>
        <w:tabs>
          <w:tab w:val="left" w:pos="6300"/>
        </w:tabs>
        <w:snapToGrid w:val="0"/>
        <w:spacing w:line="360" w:lineRule="auto"/>
        <w:ind w:right="424"/>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公章）</w:t>
      </w:r>
    </w:p>
    <w:p w14:paraId="34681BEC">
      <w:pPr>
        <w:tabs>
          <w:tab w:val="left" w:pos="6300"/>
        </w:tabs>
        <w:snapToGrid w:val="0"/>
        <w:spacing w:line="360" w:lineRule="auto"/>
        <w:ind w:right="480"/>
        <w:jc w:val="right"/>
        <w:rPr>
          <w:rFonts w:ascii="宋体"/>
          <w:color w:val="auto"/>
          <w:sz w:val="24"/>
          <w:highlight w:val="none"/>
        </w:rPr>
      </w:pPr>
      <w:r>
        <w:rPr>
          <w:rFonts w:hint="eastAsia" w:ascii="宋体"/>
          <w:color w:val="auto"/>
          <w:sz w:val="24"/>
          <w:highlight w:val="none"/>
        </w:rPr>
        <w:t>年   月   日</w:t>
      </w:r>
    </w:p>
    <w:p w14:paraId="37C36985">
      <w:pPr>
        <w:rPr>
          <w:color w:val="auto"/>
          <w:highlight w:val="none"/>
        </w:rPr>
      </w:pPr>
      <w:r>
        <w:rPr>
          <w:color w:val="auto"/>
          <w:highlight w:val="none"/>
        </w:rPr>
        <w:br w:type="page"/>
      </w:r>
    </w:p>
    <w:p w14:paraId="32DDC8C1">
      <w:pPr>
        <w:pStyle w:val="27"/>
        <w:bidi w:val="0"/>
        <w:rPr>
          <w:color w:val="auto"/>
          <w:highlight w:val="none"/>
        </w:rPr>
      </w:pPr>
      <w:r>
        <w:rPr>
          <w:color w:val="auto"/>
          <w:highlight w:val="none"/>
        </w:rPr>
        <w:t>（</w:t>
      </w:r>
      <w:r>
        <w:rPr>
          <w:rFonts w:hint="eastAsia"/>
          <w:color w:val="auto"/>
          <w:highlight w:val="none"/>
          <w:lang w:val="en-US" w:eastAsia="zh-CN"/>
        </w:rPr>
        <w:t>四</w:t>
      </w:r>
      <w:r>
        <w:rPr>
          <w:color w:val="auto"/>
          <w:highlight w:val="none"/>
        </w:rPr>
        <w:t>）中国执行信息公开网截图</w:t>
      </w:r>
    </w:p>
    <w:p w14:paraId="0E635D92">
      <w:pPr>
        <w:bidi w:val="0"/>
        <w:rPr>
          <w:color w:val="auto"/>
          <w:highlight w:val="none"/>
        </w:rPr>
      </w:pPr>
      <w:r>
        <w:rPr>
          <w:rFonts w:hint="eastAsia"/>
          <w:color w:val="auto"/>
          <w:highlight w:val="none"/>
          <w:lang w:val="en-US" w:eastAsia="zh-CN"/>
        </w:rPr>
        <w:t>1.</w:t>
      </w:r>
      <w:r>
        <w:rPr>
          <w:color w:val="auto"/>
          <w:highlight w:val="none"/>
          <w:lang w:val="en-US" w:eastAsia="zh-CN"/>
        </w:rPr>
        <w:t>律所</w:t>
      </w:r>
      <w:r>
        <w:rPr>
          <w:rFonts w:hint="eastAsia"/>
          <w:color w:val="auto"/>
          <w:highlight w:val="none"/>
          <w:lang w:val="en-US" w:eastAsia="zh-CN"/>
        </w:rPr>
        <w:t>在</w:t>
      </w:r>
      <w:r>
        <w:rPr>
          <w:color w:val="auto"/>
          <w:highlight w:val="none"/>
        </w:rPr>
        <w:t>中国执行信息公开网</w:t>
      </w:r>
      <w:r>
        <w:rPr>
          <w:rFonts w:hint="eastAsia"/>
          <w:color w:val="auto"/>
          <w:highlight w:val="none"/>
          <w:lang w:val="en-US" w:eastAsia="zh-CN"/>
        </w:rPr>
        <w:t>的查询</w:t>
      </w:r>
      <w:r>
        <w:rPr>
          <w:color w:val="auto"/>
          <w:highlight w:val="none"/>
        </w:rPr>
        <w:t>截图</w:t>
      </w:r>
      <w:r>
        <w:rPr>
          <w:rFonts w:hint="eastAsia"/>
          <w:color w:val="auto"/>
          <w:highlight w:val="none"/>
          <w:lang w:val="en-US" w:eastAsia="zh-CN"/>
        </w:rPr>
        <w:t>并加盖单位鲜章</w:t>
      </w:r>
    </w:p>
    <w:p w14:paraId="07598F55">
      <w:pPr>
        <w:bidi w:val="0"/>
        <w:rPr>
          <w:color w:val="auto"/>
          <w:highlight w:val="none"/>
          <w:lang w:val="en-US" w:eastAsia="zh-CN"/>
        </w:rPr>
      </w:pPr>
      <w:r>
        <w:rPr>
          <w:rFonts w:hint="eastAsia"/>
          <w:color w:val="auto"/>
          <w:highlight w:val="none"/>
          <w:lang w:val="en-US" w:eastAsia="zh-CN"/>
        </w:rPr>
        <w:t>2.</w:t>
      </w:r>
      <w:r>
        <w:rPr>
          <w:color w:val="auto"/>
          <w:highlight w:val="none"/>
          <w:lang w:val="en-US" w:eastAsia="zh-CN"/>
        </w:rPr>
        <w:t>负责</w:t>
      </w:r>
      <w:r>
        <w:rPr>
          <w:rFonts w:hint="eastAsia"/>
          <w:color w:val="auto"/>
          <w:highlight w:val="none"/>
          <w:lang w:val="en-US" w:eastAsia="zh-CN"/>
        </w:rPr>
        <w:t>人在</w:t>
      </w:r>
      <w:r>
        <w:rPr>
          <w:color w:val="auto"/>
          <w:highlight w:val="none"/>
        </w:rPr>
        <w:t>中国执行信息公开网</w:t>
      </w:r>
      <w:r>
        <w:rPr>
          <w:rFonts w:hint="eastAsia"/>
          <w:color w:val="auto"/>
          <w:highlight w:val="none"/>
          <w:lang w:val="en-US" w:eastAsia="zh-CN"/>
        </w:rPr>
        <w:t>的查询</w:t>
      </w:r>
      <w:r>
        <w:rPr>
          <w:color w:val="auto"/>
          <w:highlight w:val="none"/>
        </w:rPr>
        <w:t>截图</w:t>
      </w:r>
      <w:r>
        <w:rPr>
          <w:rFonts w:hint="eastAsia"/>
          <w:color w:val="auto"/>
          <w:highlight w:val="none"/>
          <w:lang w:val="en-US" w:eastAsia="zh-CN"/>
        </w:rPr>
        <w:t>并加盖单位鲜章</w:t>
      </w:r>
    </w:p>
    <w:p w14:paraId="107464F8">
      <w:pPr>
        <w:rPr>
          <w:color w:val="auto"/>
          <w:highlight w:val="none"/>
        </w:rPr>
      </w:pPr>
    </w:p>
    <w:p w14:paraId="6BA81117">
      <w:pPr>
        <w:jc w:val="left"/>
        <w:rPr>
          <w:color w:val="auto"/>
          <w:highlight w:val="none"/>
          <w:lang w:eastAsia="zh-CN"/>
        </w:rPr>
      </w:pPr>
      <w:r>
        <w:rPr>
          <w:color w:val="auto"/>
          <w:highlight w:val="none"/>
          <w:lang w:eastAsia="zh-CN"/>
        </w:rPr>
        <w:br w:type="page"/>
      </w:r>
    </w:p>
    <w:p w14:paraId="67E61E46">
      <w:pPr>
        <w:jc w:val="center"/>
        <w:outlineLvl w:val="2"/>
        <w:rPr>
          <w:color w:val="auto"/>
          <w:highlight w:val="none"/>
        </w:rPr>
      </w:pPr>
      <w:r>
        <w:rPr>
          <w:color w:val="auto"/>
          <w:highlight w:val="none"/>
          <w:lang w:eastAsia="zh-CN"/>
        </w:rPr>
        <w:t>（</w:t>
      </w:r>
      <w:r>
        <w:rPr>
          <w:rFonts w:hint="eastAsia"/>
          <w:color w:val="auto"/>
          <w:highlight w:val="none"/>
          <w:lang w:val="en-US" w:eastAsia="zh-CN"/>
        </w:rPr>
        <w:t>五</w:t>
      </w:r>
      <w:r>
        <w:rPr>
          <w:color w:val="auto"/>
          <w:highlight w:val="none"/>
          <w:lang w:eastAsia="zh-CN"/>
        </w:rPr>
        <w:t>）</w:t>
      </w:r>
      <w:r>
        <w:rPr>
          <w:rFonts w:hint="eastAsia" w:ascii="宋体" w:cs="Lucida Sans"/>
          <w:color w:val="auto"/>
          <w:szCs w:val="21"/>
          <w:highlight w:val="none"/>
          <w:lang w:val="en-US" w:eastAsia="zh-CN"/>
        </w:rPr>
        <w:t>律所律师</w:t>
      </w:r>
      <w:r>
        <w:rPr>
          <w:rFonts w:hint="eastAsia" w:ascii="宋体" w:cs="Lucida Sans"/>
          <w:color w:val="auto"/>
          <w:sz w:val="21"/>
          <w:szCs w:val="21"/>
          <w:highlight w:val="none"/>
          <w:lang w:eastAsia="zh-CN"/>
        </w:rPr>
        <w:t>人数查询结果截图</w:t>
      </w:r>
      <w:r>
        <w:rPr>
          <w:rFonts w:hint="eastAsia" w:ascii="宋体" w:cs="Lucida Sans"/>
          <w:color w:val="auto"/>
          <w:sz w:val="21"/>
          <w:szCs w:val="21"/>
          <w:highlight w:val="none"/>
          <w:lang w:val="en-US" w:eastAsia="zh-CN"/>
        </w:rPr>
        <w:t>及社保证明</w:t>
      </w:r>
    </w:p>
    <w:p w14:paraId="27E4E5F0">
      <w:pPr>
        <w:pStyle w:val="27"/>
        <w:bidi w:val="0"/>
        <w:jc w:val="center"/>
        <w:outlineLvl w:val="9"/>
        <w:rPr>
          <w:color w:val="auto"/>
          <w:highlight w:val="none"/>
          <w:lang w:val="en-US" w:eastAsia="zh-CN"/>
        </w:rPr>
      </w:pPr>
      <w:r>
        <w:rPr>
          <w:rFonts w:hint="eastAsia"/>
          <w:color w:val="auto"/>
          <w:highlight w:val="none"/>
          <w:lang w:val="en-US" w:eastAsia="zh-CN"/>
        </w:rPr>
        <w:t>1.（任选其一提供即可</w:t>
      </w:r>
      <w:r>
        <w:rPr>
          <w:rFonts w:hint="eastAsia" w:ascii="宋体" w:cs="Lucida Sans"/>
          <w:color w:val="auto"/>
          <w:szCs w:val="21"/>
          <w:highlight w:val="none"/>
          <w:lang w:eastAsia="zh-CN"/>
        </w:rPr>
        <w:t>，</w:t>
      </w:r>
      <w:r>
        <w:rPr>
          <w:rFonts w:hint="eastAsia" w:ascii="宋体" w:eastAsia="宋体" w:cs="Lucida Sans"/>
          <w:color w:val="auto"/>
          <w:szCs w:val="21"/>
          <w:highlight w:val="none"/>
        </w:rPr>
        <w:t>数据需与在市司法局备案数据保持一致</w:t>
      </w:r>
      <w:r>
        <w:rPr>
          <w:rFonts w:hint="eastAsia"/>
          <w:color w:val="auto"/>
          <w:highlight w:val="none"/>
          <w:lang w:val="en-US" w:eastAsia="zh-CN"/>
        </w:rPr>
        <w:t>）：司法局备案、全国律师执业诚信信息公示平台https://credit.acla.org.cn、中国法律服务网https://www.12348.gov.cn的律师人数查询结果截图</w:t>
      </w:r>
      <w:r>
        <w:rPr>
          <w:rFonts w:hint="eastAsia" w:ascii="宋体" w:eastAsia="宋体" w:cs="Lucida Sans"/>
          <w:color w:val="auto"/>
          <w:szCs w:val="21"/>
          <w:highlight w:val="none"/>
          <w:lang w:eastAsia="zh-CN"/>
        </w:rPr>
        <w:t>。</w:t>
      </w:r>
      <w:r>
        <w:rPr>
          <w:rFonts w:hint="eastAsia" w:ascii="宋体" w:eastAsia="宋体" w:cs="Lucida Sans"/>
          <w:color w:val="auto"/>
          <w:szCs w:val="21"/>
          <w:highlight w:val="none"/>
          <w:lang w:val="en-US" w:eastAsia="zh-CN"/>
        </w:rPr>
        <w:t>2.</w:t>
      </w:r>
      <w:r>
        <w:rPr>
          <w:rFonts w:hint="eastAsia" w:ascii="宋体" w:eastAsia="宋体" w:cs="Lucida Sans"/>
          <w:color w:val="auto"/>
          <w:szCs w:val="21"/>
          <w:highlight w:val="none"/>
        </w:rPr>
        <w:t>对应不少于</w:t>
      </w:r>
      <w:r>
        <w:rPr>
          <w:rFonts w:hint="eastAsia" w:ascii="宋体" w:cs="Lucida Sans"/>
          <w:color w:val="auto"/>
          <w:szCs w:val="21"/>
          <w:highlight w:val="none"/>
          <w:lang w:val="en-US" w:eastAsia="zh-CN"/>
        </w:rPr>
        <w:t>10</w:t>
      </w:r>
      <w:r>
        <w:rPr>
          <w:rFonts w:hint="eastAsia" w:ascii="宋体" w:eastAsia="宋体" w:cs="Lucida Sans"/>
          <w:color w:val="auto"/>
          <w:szCs w:val="21"/>
          <w:highlight w:val="none"/>
        </w:rPr>
        <w:t>0名专职律师的近3个月</w:t>
      </w:r>
      <w:r>
        <w:rPr>
          <w:rFonts w:hint="eastAsia" w:ascii="宋体" w:cs="Lucida Sans"/>
          <w:color w:val="auto"/>
          <w:szCs w:val="21"/>
          <w:highlight w:val="none"/>
          <w:lang w:eastAsia="zh-CN"/>
        </w:rPr>
        <w:t>（</w:t>
      </w:r>
      <w:r>
        <w:rPr>
          <w:rFonts w:hint="eastAsia" w:ascii="宋体" w:cs="Lucida Sans"/>
          <w:color w:val="auto"/>
          <w:szCs w:val="21"/>
          <w:highlight w:val="none"/>
          <w:lang w:val="en-US" w:eastAsia="zh-CN"/>
        </w:rPr>
        <w:t>2026年1月-2026年3月</w:t>
      </w:r>
      <w:r>
        <w:rPr>
          <w:rFonts w:hint="eastAsia" w:ascii="宋体" w:cs="Lucida Sans"/>
          <w:color w:val="auto"/>
          <w:szCs w:val="21"/>
          <w:highlight w:val="none"/>
          <w:lang w:eastAsia="zh-CN"/>
        </w:rPr>
        <w:t>）</w:t>
      </w:r>
      <w:r>
        <w:rPr>
          <w:rFonts w:hint="eastAsia" w:ascii="宋体" w:eastAsia="宋体" w:cs="Lucida Sans"/>
          <w:color w:val="auto"/>
          <w:szCs w:val="21"/>
          <w:highlight w:val="none"/>
        </w:rPr>
        <w:t>连续社保缴纳证明，参保单位须与律师事务所名称一致</w:t>
      </w:r>
    </w:p>
    <w:p w14:paraId="5230DD7E">
      <w:pPr>
        <w:pStyle w:val="27"/>
        <w:bidi w:val="0"/>
        <w:jc w:val="both"/>
        <w:outlineLvl w:val="9"/>
        <w:rPr>
          <w:color w:val="auto"/>
          <w:highlight w:val="none"/>
          <w:lang w:val="en-US" w:eastAsia="zh-CN"/>
        </w:rPr>
      </w:pPr>
    </w:p>
    <w:p w14:paraId="73E43742">
      <w:pPr>
        <w:ind w:left="0" w:firstLine="0" w:firstLineChars="0"/>
        <w:jc w:val="left"/>
        <w:outlineLvl w:val="9"/>
        <w:rPr>
          <w:rFonts w:hint="eastAsia" w:ascii="宋体" w:cs="Lucida Sans"/>
          <w:color w:val="auto"/>
          <w:szCs w:val="21"/>
          <w:highlight w:val="none"/>
          <w:lang w:val="en-US" w:eastAsia="zh-CN"/>
        </w:rPr>
      </w:pPr>
      <w:r>
        <w:rPr>
          <w:rFonts w:hint="eastAsia" w:ascii="宋体" w:cs="Lucida Sans"/>
          <w:color w:val="auto"/>
          <w:szCs w:val="21"/>
          <w:highlight w:val="none"/>
          <w:lang w:val="en-US" w:eastAsia="zh-CN"/>
        </w:rPr>
        <w:br w:type="page"/>
      </w:r>
    </w:p>
    <w:p w14:paraId="73023146">
      <w:pPr>
        <w:ind w:left="0" w:firstLine="0" w:firstLineChars="0"/>
        <w:jc w:val="center"/>
        <w:outlineLvl w:val="2"/>
        <w:rPr>
          <w:rFonts w:ascii="宋体" w:eastAsia="宋体" w:cs="Lucida Sans"/>
          <w:color w:val="auto"/>
          <w:szCs w:val="21"/>
          <w:highlight w:val="none"/>
        </w:rPr>
      </w:pPr>
      <w:r>
        <w:rPr>
          <w:rFonts w:hint="eastAsia" w:ascii="宋体" w:cs="Lucida Sans"/>
          <w:color w:val="auto"/>
          <w:szCs w:val="21"/>
          <w:highlight w:val="none"/>
          <w:lang w:val="en-US" w:eastAsia="zh-CN"/>
        </w:rPr>
        <w:t>（六）</w:t>
      </w:r>
      <w:r>
        <w:rPr>
          <w:rFonts w:hint="eastAsia" w:ascii="宋体" w:eastAsia="宋体" w:cs="Lucida Sans"/>
          <w:color w:val="auto"/>
          <w:szCs w:val="21"/>
          <w:highlight w:val="none"/>
        </w:rPr>
        <w:t>2025年度财务</w:t>
      </w:r>
      <w:r>
        <w:rPr>
          <w:rFonts w:ascii="宋体" w:eastAsia="宋体" w:cs="Lucida Sans"/>
          <w:color w:val="auto"/>
          <w:szCs w:val="21"/>
          <w:highlight w:val="none"/>
        </w:rPr>
        <w:t>审计报表等能证明创收的资料</w:t>
      </w:r>
    </w:p>
    <w:p w14:paraId="4FE3FA6F">
      <w:pPr>
        <w:ind w:left="0" w:firstLine="0" w:firstLineChars="0"/>
        <w:rPr>
          <w:rFonts w:hint="eastAsia" w:ascii="Times New Roman" w:hAnsi="Times New Roman" w:eastAsia="宋体" w:cs="Cambria Math"/>
          <w:color w:val="auto"/>
          <w:kern w:val="2"/>
          <w:sz w:val="21"/>
          <w:szCs w:val="21"/>
          <w:highlight w:val="none"/>
          <w:lang w:val="en-US" w:eastAsia="zh-CN" w:bidi="ar-SA"/>
        </w:rPr>
      </w:pPr>
      <w:r>
        <w:rPr>
          <w:rFonts w:hint="eastAsia" w:ascii="Times New Roman" w:hAnsi="Times New Roman" w:eastAsia="宋体" w:cs="Cambria Math"/>
          <w:color w:val="auto"/>
          <w:kern w:val="2"/>
          <w:sz w:val="21"/>
          <w:szCs w:val="21"/>
          <w:highlight w:val="none"/>
          <w:lang w:val="en-US" w:eastAsia="zh-CN" w:bidi="ar-SA"/>
        </w:rPr>
        <w:br w:type="page"/>
      </w:r>
    </w:p>
    <w:p w14:paraId="09D111E1">
      <w:pPr>
        <w:ind w:left="0" w:firstLine="0" w:firstLineChars="0"/>
        <w:jc w:val="center"/>
        <w:outlineLvl w:val="2"/>
        <w:rPr>
          <w:rFonts w:hint="eastAsia"/>
          <w:color w:val="auto"/>
          <w:highlight w:val="none"/>
          <w:lang w:eastAsia="zh-CN"/>
        </w:rPr>
      </w:pPr>
      <w:r>
        <w:rPr>
          <w:rFonts w:hint="eastAsia" w:ascii="Times New Roman" w:hAnsi="Times New Roman" w:eastAsia="宋体" w:cs="Cambria Math"/>
          <w:color w:val="auto"/>
          <w:kern w:val="2"/>
          <w:sz w:val="21"/>
          <w:szCs w:val="21"/>
          <w:highlight w:val="none"/>
          <w:lang w:val="en-US" w:eastAsia="zh-CN" w:bidi="ar-SA"/>
        </w:rPr>
        <w:t>（</w:t>
      </w:r>
      <w:r>
        <w:rPr>
          <w:rFonts w:hint="eastAsia" w:cs="Cambria Math"/>
          <w:color w:val="auto"/>
          <w:kern w:val="2"/>
          <w:sz w:val="21"/>
          <w:szCs w:val="21"/>
          <w:highlight w:val="none"/>
          <w:lang w:val="en-US" w:eastAsia="zh-CN" w:bidi="ar-SA"/>
        </w:rPr>
        <w:t>七</w:t>
      </w:r>
      <w:r>
        <w:rPr>
          <w:rFonts w:hint="eastAsia" w:ascii="Times New Roman" w:hAnsi="Times New Roman" w:eastAsia="宋体" w:cs="Cambria Math"/>
          <w:color w:val="auto"/>
          <w:kern w:val="2"/>
          <w:sz w:val="21"/>
          <w:szCs w:val="21"/>
          <w:highlight w:val="none"/>
          <w:lang w:val="en-US" w:eastAsia="zh-CN" w:bidi="ar-SA"/>
        </w:rPr>
        <w:t>）</w:t>
      </w:r>
      <w:r>
        <w:rPr>
          <w:color w:val="auto"/>
          <w:highlight w:val="none"/>
        </w:rPr>
        <w:t>团队简介</w:t>
      </w:r>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14:paraId="352B6047">
      <w:pPr>
        <w:pStyle w:val="2"/>
        <w:ind w:left="0" w:firstLine="0" w:firstLineChars="0"/>
        <w:jc w:val="center"/>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需</w:t>
      </w:r>
      <w:r>
        <w:rPr>
          <w:rFonts w:hint="eastAsia"/>
          <w:color w:val="auto"/>
          <w:highlight w:val="none"/>
          <w:lang w:eastAsia="zh-CN"/>
        </w:rPr>
        <w:t>附各成员工作经历、</w:t>
      </w:r>
      <w:r>
        <w:rPr>
          <w:rFonts w:hint="eastAsia"/>
          <w:color w:val="auto"/>
          <w:highlight w:val="none"/>
        </w:rPr>
        <w:t>履职证明</w:t>
      </w:r>
      <w:r>
        <w:rPr>
          <w:rFonts w:hint="eastAsia"/>
          <w:color w:val="auto"/>
          <w:highlight w:val="none"/>
          <w:lang w:eastAsia="zh-CN"/>
        </w:rPr>
        <w:t>、律师执业</w:t>
      </w:r>
      <w:r>
        <w:rPr>
          <w:rFonts w:hint="eastAsia"/>
          <w:color w:val="auto"/>
          <w:highlight w:val="none"/>
          <w:lang w:val="en-US" w:eastAsia="zh-CN"/>
        </w:rPr>
        <w:t>许可</w:t>
      </w:r>
      <w:r>
        <w:rPr>
          <w:rFonts w:hint="eastAsia"/>
          <w:color w:val="auto"/>
          <w:highlight w:val="none"/>
          <w:lang w:eastAsia="zh-CN"/>
        </w:rPr>
        <w:t>证等佐证材料）</w:t>
      </w:r>
    </w:p>
    <w:p w14:paraId="4314A05F">
      <w:pPr>
        <w:rPr>
          <w:rFonts w:hint="eastAsia"/>
          <w:color w:val="auto"/>
          <w:highlight w:val="none"/>
          <w:lang w:eastAsia="zh-CN"/>
        </w:rPr>
      </w:pPr>
      <w:r>
        <w:rPr>
          <w:rFonts w:hint="eastAsia"/>
          <w:color w:val="auto"/>
          <w:highlight w:val="none"/>
          <w:lang w:eastAsia="zh-CN"/>
        </w:rPr>
        <w:br w:type="page"/>
      </w:r>
    </w:p>
    <w:p w14:paraId="25CEAD4C">
      <w:pPr>
        <w:numPr>
          <w:ilvl w:val="0"/>
          <w:numId w:val="1"/>
        </w:numPr>
        <w:ind w:left="0" w:firstLine="0" w:firstLineChars="0"/>
        <w:jc w:val="center"/>
        <w:outlineLvl w:val="2"/>
        <w:rPr>
          <w:color w:val="auto"/>
          <w:highlight w:val="none"/>
          <w:lang w:eastAsia="zh-CN"/>
        </w:rPr>
      </w:pPr>
      <w:r>
        <w:rPr>
          <w:rFonts w:hint="eastAsia"/>
          <w:color w:val="auto"/>
          <w:highlight w:val="none"/>
        </w:rPr>
        <w:t>相关专业领域服务经验或成功案例</w:t>
      </w:r>
    </w:p>
    <w:p w14:paraId="79656131">
      <w:pPr>
        <w:jc w:val="center"/>
        <w:rPr>
          <w:color w:val="auto"/>
          <w:highlight w:val="none"/>
          <w:lang w:eastAsia="zh-CN"/>
        </w:rPr>
      </w:pPr>
      <w:r>
        <w:rPr>
          <w:color w:val="auto"/>
          <w:highlight w:val="none"/>
        </w:rPr>
        <w:t>（</w:t>
      </w:r>
      <w:r>
        <w:rPr>
          <w:rFonts w:hint="eastAsia"/>
          <w:color w:val="auto"/>
          <w:highlight w:val="none"/>
        </w:rPr>
        <w:t>证明材料可包括：委托代理合同、服务确认文件、法律顾问聘书、获奖证明、裁判文书等</w:t>
      </w:r>
      <w:r>
        <w:rPr>
          <w:rFonts w:hint="eastAsia"/>
          <w:color w:val="auto"/>
          <w:highlight w:val="none"/>
          <w:lang w:eastAsia="zh-CN"/>
        </w:rPr>
        <w:t>，</w:t>
      </w:r>
      <w:r>
        <w:rPr>
          <w:rFonts w:ascii="宋体" w:eastAsia="宋体" w:cs="Lucida Sans"/>
          <w:color w:val="auto"/>
          <w:szCs w:val="21"/>
          <w:highlight w:val="none"/>
        </w:rPr>
        <w:t>涉及隐私信息可打码</w:t>
      </w:r>
      <w:r>
        <w:rPr>
          <w:rFonts w:hint="eastAsia" w:ascii="宋体" w:eastAsia="宋体" w:cs="Lucida Sans"/>
          <w:color w:val="auto"/>
          <w:szCs w:val="21"/>
          <w:highlight w:val="none"/>
        </w:rPr>
        <w:t>。</w:t>
      </w:r>
      <w:r>
        <w:rPr>
          <w:rFonts w:ascii="宋体" w:eastAsia="宋体" w:cs="Lucida Sans"/>
          <w:color w:val="auto"/>
          <w:szCs w:val="21"/>
          <w:highlight w:val="none"/>
        </w:rPr>
        <w:t>）</w:t>
      </w:r>
    </w:p>
    <w:p w14:paraId="2755D0A7">
      <w:pPr>
        <w:jc w:val="center"/>
        <w:outlineLvl w:val="2"/>
        <w:rPr>
          <w:rFonts w:hint="eastAsia" w:eastAsia="宋体"/>
          <w:color w:val="auto"/>
          <w:highlight w:val="none"/>
          <w:lang w:val="en-US" w:eastAsia="zh-CN"/>
        </w:rPr>
      </w:pPr>
      <w:r>
        <w:rPr>
          <w:rFonts w:hint="eastAsia" w:ascii="宋体" w:cs="Lucida Sans"/>
          <w:color w:val="auto"/>
          <w:szCs w:val="21"/>
          <w:highlight w:val="none"/>
          <w:lang w:val="en-US" w:eastAsia="zh-CN"/>
        </w:rPr>
        <w:br w:type="page"/>
      </w:r>
      <w:r>
        <w:rPr>
          <w:color w:val="auto"/>
          <w:highlight w:val="none"/>
        </w:rPr>
        <w:t>（九）利益冲突承诺</w:t>
      </w:r>
      <w:r>
        <w:rPr>
          <w:rFonts w:hint="eastAsia"/>
          <w:color w:val="auto"/>
          <w:highlight w:val="none"/>
          <w:lang w:val="en-US" w:eastAsia="zh-CN"/>
        </w:rPr>
        <w:t>函</w:t>
      </w:r>
    </w:p>
    <w:p w14:paraId="7B50F900">
      <w:pPr>
        <w:rPr>
          <w:color w:val="auto"/>
          <w:highlight w:val="none"/>
        </w:rPr>
      </w:pPr>
    </w:p>
    <w:p w14:paraId="69C3B8F8">
      <w:pPr>
        <w:rPr>
          <w:color w:val="auto"/>
          <w:highlight w:val="none"/>
        </w:rPr>
      </w:pPr>
      <w:r>
        <w:rPr>
          <w:color w:val="auto"/>
          <w:highlight w:val="none"/>
        </w:rPr>
        <w:t>致：重庆三峡银行股份有限公司：</w:t>
      </w:r>
    </w:p>
    <w:p w14:paraId="01DAA79C">
      <w:pPr>
        <w:rPr>
          <w:color w:val="auto"/>
          <w:highlight w:val="none"/>
        </w:rPr>
      </w:pPr>
      <w:r>
        <w:rPr>
          <w:color w:val="auto"/>
          <w:highlight w:val="none"/>
        </w:rPr>
        <w:t>本所就响应贵</w:t>
      </w:r>
      <w:r>
        <w:rPr>
          <w:rFonts w:hint="eastAsia"/>
          <w:color w:val="auto"/>
          <w:highlight w:val="none"/>
          <w:lang w:val="en-US" w:eastAsia="zh-CN"/>
        </w:rPr>
        <w:t>行</w:t>
      </w:r>
      <w:r>
        <w:rPr>
          <w:color w:val="auto"/>
          <w:highlight w:val="none"/>
          <w:u w:val="single"/>
        </w:rPr>
        <w:t>重庆三峡银行2026年-2029年常年法律顾问</w:t>
      </w:r>
      <w:r>
        <w:rPr>
          <w:rFonts w:hint="eastAsia"/>
          <w:color w:val="auto"/>
          <w:highlight w:val="none"/>
          <w:u w:val="single"/>
          <w:lang w:val="en-US" w:eastAsia="zh-CN"/>
        </w:rPr>
        <w:t>服务</w:t>
      </w:r>
      <w:r>
        <w:rPr>
          <w:color w:val="auto"/>
          <w:highlight w:val="none"/>
          <w:u w:val="single"/>
        </w:rPr>
        <w:t>项目</w:t>
      </w:r>
      <w:r>
        <w:rPr>
          <w:color w:val="auto"/>
          <w:highlight w:val="none"/>
        </w:rPr>
        <w:t>，郑重承诺如下：</w:t>
      </w:r>
    </w:p>
    <w:p w14:paraId="1D97CEB3">
      <w:pPr>
        <w:rPr>
          <w:color w:val="auto"/>
          <w:highlight w:val="none"/>
        </w:rPr>
      </w:pPr>
      <w:r>
        <w:rPr>
          <w:color w:val="auto"/>
          <w:highlight w:val="none"/>
        </w:rPr>
        <w:t>截至本承诺出具之日，我所及全体律师与贵行或利益相关方无直接或间接利益冲突；无在贵行对立、竞争的事务中正在为对方提供服务的情形。</w:t>
      </w:r>
    </w:p>
    <w:p w14:paraId="22493D4A">
      <w:pPr>
        <w:rPr>
          <w:color w:val="auto"/>
          <w:highlight w:val="none"/>
        </w:rPr>
      </w:pPr>
      <w:r>
        <w:rPr>
          <w:color w:val="auto"/>
          <w:highlight w:val="none"/>
        </w:rPr>
        <w:t>若合作期间出现可能的利益冲突，我所将在冲突发生之日起5日内书面告知贵行，协商妥善解决方案，协商不成，我所自愿接受贵</w:t>
      </w:r>
      <w:r>
        <w:rPr>
          <w:rFonts w:hint="eastAsia"/>
          <w:color w:val="auto"/>
          <w:highlight w:val="none"/>
          <w:lang w:val="en-US" w:eastAsia="zh-CN"/>
        </w:rPr>
        <w:t>行</w:t>
      </w:r>
      <w:r>
        <w:rPr>
          <w:color w:val="auto"/>
          <w:highlight w:val="none"/>
        </w:rPr>
        <w:t>单方面终止合作等情形。</w:t>
      </w:r>
    </w:p>
    <w:p w14:paraId="2F157F04">
      <w:pPr>
        <w:rPr>
          <w:color w:val="auto"/>
          <w:highlight w:val="none"/>
        </w:rPr>
      </w:pPr>
    </w:p>
    <w:p w14:paraId="39FD5A99">
      <w:pPr>
        <w:rPr>
          <w:color w:val="auto"/>
          <w:highlight w:val="none"/>
        </w:rPr>
      </w:pPr>
    </w:p>
    <w:p w14:paraId="31616C19">
      <w:pPr>
        <w:ind w:firstLine="525" w:firstLineChars="250"/>
        <w:jc w:val="right"/>
        <w:rPr>
          <w:color w:val="auto"/>
          <w:highlight w:val="none"/>
        </w:rPr>
      </w:pPr>
      <w:r>
        <w:rPr>
          <w:color w:val="auto"/>
          <w:highlight w:val="none"/>
        </w:rPr>
        <w:t>（响应人公章）</w:t>
      </w:r>
    </w:p>
    <w:p w14:paraId="69A564C9">
      <w:pPr>
        <w:jc w:val="right"/>
        <w:rPr>
          <w:color w:val="auto"/>
          <w:highlight w:val="none"/>
        </w:rPr>
      </w:pPr>
      <w:r>
        <w:rPr>
          <w:color w:val="auto"/>
          <w:highlight w:val="none"/>
        </w:rPr>
        <w:t>年   月   日</w:t>
      </w:r>
    </w:p>
    <w:p w14:paraId="00D7A393">
      <w:pPr>
        <w:ind w:firstLine="0" w:firstLineChars="0"/>
        <w:rPr>
          <w:rFonts w:hint="eastAsia"/>
          <w:color w:val="auto"/>
          <w:highlight w:val="none"/>
          <w:lang w:eastAsia="zh-CN"/>
        </w:rPr>
      </w:pPr>
      <w:r>
        <w:rPr>
          <w:rFonts w:hint="eastAsia"/>
          <w:color w:val="auto"/>
          <w:highlight w:val="none"/>
          <w:lang w:eastAsia="zh-CN"/>
        </w:rPr>
        <w:br w:type="page"/>
      </w:r>
    </w:p>
    <w:p w14:paraId="65C72001">
      <w:pPr>
        <w:ind w:firstLine="0" w:firstLineChars="0"/>
        <w:jc w:val="center"/>
        <w:outlineLvl w:val="2"/>
        <w:rPr>
          <w:color w:val="auto"/>
          <w:highlight w:val="none"/>
        </w:rPr>
      </w:pPr>
      <w:r>
        <w:rPr>
          <w:rFonts w:hint="eastAsia"/>
          <w:color w:val="auto"/>
          <w:highlight w:val="none"/>
          <w:lang w:eastAsia="zh-CN"/>
        </w:rPr>
        <w:t>（</w:t>
      </w:r>
      <w:r>
        <w:rPr>
          <w:rFonts w:hint="eastAsia"/>
          <w:color w:val="auto"/>
          <w:highlight w:val="none"/>
          <w:lang w:val="en-US" w:eastAsia="zh-CN"/>
        </w:rPr>
        <w:t>十</w:t>
      </w:r>
      <w:r>
        <w:rPr>
          <w:rFonts w:hint="eastAsia"/>
          <w:color w:val="auto"/>
          <w:highlight w:val="none"/>
          <w:lang w:eastAsia="zh-CN"/>
        </w:rPr>
        <w:t>）</w:t>
      </w:r>
      <w:r>
        <w:rPr>
          <w:rFonts w:hint="eastAsia"/>
          <w:color w:val="auto"/>
          <w:highlight w:val="none"/>
          <w:lang w:val="en-US" w:eastAsia="zh-CN"/>
        </w:rPr>
        <w:t>其他（如有）</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229F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1" name="文本框 1"/>
              <wp:cNvGraphicFramePr/>
              <a:graphic xmlns:a="http://schemas.openxmlformats.org/drawingml/2006/main">
                <a:graphicData uri="http://schemas.microsoft.com/office/word/2010/wordprocessingShape">
                  <wps:wsp>
                    <wps:cNvSpPr/>
                    <wps:spPr>
                      <a:xfrm>
                        <a:off x="0" y="0"/>
                        <a:ext cx="1193799" cy="345876"/>
                      </a:xfrm>
                      <a:prstGeom prst="rect">
                        <a:avLst/>
                      </a:prstGeom>
                      <a:noFill/>
                      <a:ln w="6350" cap="flat" cmpd="sng">
                        <a:noFill/>
                        <a:prstDash val="solid"/>
                        <a:round/>
                      </a:ln>
                    </wps:spPr>
                    <wps:txbx>
                      <w:txbxContent>
                        <w:p w14:paraId="1F71E6A9">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gU9cAAAAEAQAADwAAAAAAAAABACAAAAAiAAAAZHJz&#10;L2Rvd25yZXYueG1sUEsBAhQAFAAAAAgAh07iQCI6rHgFAgAA9QMAAA4AAAAAAAAAAQAgAAAAJgEA&#10;AGRycy9lMm9Eb2MueG1sUEsFBgAAAAAGAAYAWQEAAJ0FAAAAAA==&#10;">
              <v:fill on="f" focussize="0,0"/>
              <v:stroke on="f" weight="0.5pt" joinstyle="round"/>
              <v:imagedata o:title=""/>
              <o:lock v:ext="edit" aspectratio="f"/>
              <v:textbox inset="0mm,0mm,0mm,0mm" style="mso-fit-shape-to-text:t;">
                <w:txbxContent>
                  <w:p w14:paraId="1F71E6A9">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AFFD97"/>
    <w:multiLevelType w:val="singleLevel"/>
    <w:tmpl w:val="FCAFFD97"/>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82237EB"/>
    <w:rsid w:val="0DEB16D7"/>
    <w:rsid w:val="0E7476AF"/>
    <w:rsid w:val="197C1B46"/>
    <w:rsid w:val="1A750A6F"/>
    <w:rsid w:val="1B1F32D5"/>
    <w:rsid w:val="1F326C94"/>
    <w:rsid w:val="21A002B1"/>
    <w:rsid w:val="255D4AD5"/>
    <w:rsid w:val="3E7F4E2B"/>
    <w:rsid w:val="3FDC775B"/>
    <w:rsid w:val="49586C15"/>
    <w:rsid w:val="55767EF4"/>
    <w:rsid w:val="59815DE1"/>
    <w:rsid w:val="5D3B483D"/>
    <w:rsid w:val="5FA257C7"/>
    <w:rsid w:val="662F3C0C"/>
    <w:rsid w:val="6AD03BBD"/>
    <w:rsid w:val="706606AE"/>
    <w:rsid w:val="79324CCF"/>
    <w:rsid w:val="7E896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unhideWhenUsed="0" w:uiPriority="4294967295"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qFormat="1" w:unhideWhenUsed="0" w:uiPriority="0" w:semiHidden="0" w:name="FollowedHyperlink"/>
    <w:lsdException w:qFormat="1" w:unhideWhenUsed="0" w:uiPriority="0"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unhideWhenUsed="0" w:uiPriority="4294967295"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unhideWhenUsed="0" w:uiPriority="4294967295"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1"/>
      <w:lang w:val="en-US" w:eastAsia="zh-CN" w:bidi="ar-SA"/>
    </w:rPr>
  </w:style>
  <w:style w:type="paragraph" w:styleId="3">
    <w:name w:val="heading 1"/>
    <w:basedOn w:val="1"/>
    <w:next w:val="1"/>
    <w:link w:val="19"/>
    <w:autoRedefine/>
    <w:qFormat/>
    <w:locked/>
    <w:uiPriority w:val="0"/>
    <w:pPr>
      <w:tabs>
        <w:tab w:val="left" w:pos="3360"/>
      </w:tabs>
      <w:snapToGrid w:val="0"/>
      <w:spacing w:before="0" w:line="600" w:lineRule="exact"/>
      <w:ind w:right="0" w:firstLine="0" w:firstLineChars="0"/>
      <w:jc w:val="center"/>
      <w:outlineLvl w:val="0"/>
    </w:pPr>
    <w:rPr>
      <w:rFonts w:ascii="Times New Roman" w:hAnsi="Times New Roman" w:eastAsia="宋体" w:cs="等线 Light"/>
      <w:b/>
      <w:snapToGrid w:val="0"/>
      <w:kern w:val="0"/>
      <w:sz w:val="44"/>
      <w:szCs w:val="44"/>
    </w:rPr>
  </w:style>
  <w:style w:type="paragraph" w:styleId="4">
    <w:name w:val="heading 2"/>
    <w:basedOn w:val="1"/>
    <w:next w:val="1"/>
    <w:link w:val="20"/>
    <w:autoRedefine/>
    <w:qFormat/>
    <w:locked/>
    <w:uiPriority w:val="0"/>
    <w:pPr>
      <w:spacing w:line="600" w:lineRule="exact"/>
      <w:ind w:firstLine="0" w:firstLineChars="0"/>
      <w:outlineLvl w:val="1"/>
    </w:pPr>
    <w:rPr>
      <w:rFonts w:ascii="Times New Roman" w:hAnsi="Times New Roman" w:eastAsia="宋体" w:cs="Times New Roman"/>
      <w:b/>
      <w:bCs/>
      <w:snapToGrid w:val="0"/>
      <w:szCs w:val="24"/>
    </w:rPr>
  </w:style>
  <w:style w:type="paragraph" w:styleId="5">
    <w:name w:val="heading 3"/>
    <w:basedOn w:val="1"/>
    <w:next w:val="1"/>
    <w:link w:val="21"/>
    <w:autoRedefine/>
    <w:qFormat/>
    <w:locked/>
    <w:uiPriority w:val="0"/>
    <w:pPr>
      <w:keepNext w:val="0"/>
      <w:keepLines w:val="0"/>
      <w:spacing w:before="0" w:after="0" w:line="360" w:lineRule="auto"/>
      <w:outlineLvl w:val="2"/>
    </w:pPr>
    <w:rPr>
      <w:b/>
      <w:bCs/>
      <w:szCs w:val="32"/>
    </w:rPr>
  </w:style>
  <w:style w:type="paragraph" w:styleId="6">
    <w:name w:val="heading 4"/>
    <w:basedOn w:val="1"/>
    <w:next w:val="1"/>
    <w:link w:val="22"/>
    <w:autoRedefine/>
    <w:qFormat/>
    <w:locked/>
    <w:uiPriority w:val="0"/>
    <w:pPr>
      <w:keepNext w:val="0"/>
      <w:keepLines w:val="0"/>
      <w:spacing w:line="360" w:lineRule="auto"/>
      <w:ind w:firstLine="200" w:firstLineChars="200"/>
      <w:outlineLvl w:val="3"/>
    </w:pPr>
    <w:rPr>
      <w:rFonts w:cs="Times New Roman"/>
      <w:bCs/>
      <w:szCs w:val="28"/>
    </w:rPr>
  </w:style>
  <w:style w:type="paragraph" w:styleId="7">
    <w:name w:val="heading 5"/>
    <w:basedOn w:val="1"/>
    <w:next w:val="1"/>
    <w:link w:val="23"/>
    <w:autoRedefine/>
    <w:qFormat/>
    <w:locked/>
    <w:uiPriority w:val="0"/>
    <w:pPr>
      <w:keepNext w:val="0"/>
      <w:keepLines w:val="0"/>
      <w:spacing w:beforeAutospacing="0" w:afterAutospacing="0" w:line="360" w:lineRule="auto"/>
      <w:ind w:firstLine="0" w:firstLineChars="0"/>
      <w:jc w:val="center"/>
      <w:outlineLvl w:val="4"/>
    </w:pPr>
    <w:rPr>
      <w:rFonts w:ascii="Times New Roman" w:hAnsi="Times New Roman" w:eastAsia="宋体"/>
      <w:b/>
      <w:sz w:val="28"/>
    </w:rPr>
  </w:style>
  <w:style w:type="paragraph" w:styleId="8">
    <w:name w:val="heading 6"/>
    <w:basedOn w:val="1"/>
    <w:next w:val="1"/>
    <w:link w:val="24"/>
    <w:autoRedefine/>
    <w:qFormat/>
    <w:locked/>
    <w:uiPriority w:val="0"/>
    <w:pPr>
      <w:keepNext/>
      <w:keepLines/>
      <w:spacing w:before="240" w:beforeAutospacing="0" w:after="64" w:afterAutospacing="0" w:line="317" w:lineRule="auto"/>
      <w:outlineLvl w:val="5"/>
    </w:pPr>
    <w:rPr>
      <w:rFonts w:ascii="Times New Roman" w:hAnsi="Times New Roman" w:eastAsia="黑体"/>
      <w:b/>
    </w:rPr>
  </w:style>
  <w:style w:type="paragraph" w:styleId="9">
    <w:name w:val="heading 7"/>
    <w:basedOn w:val="1"/>
    <w:next w:val="1"/>
    <w:link w:val="25"/>
    <w:qFormat/>
    <w:locked/>
    <w:uiPriority w:val="0"/>
    <w:pPr>
      <w:keepNext/>
      <w:keepLines/>
      <w:spacing w:before="240" w:beforeAutospacing="0" w:after="64" w:afterAutospacing="0" w:line="317" w:lineRule="auto"/>
      <w:outlineLvl w:val="6"/>
    </w:pPr>
    <w:rPr>
      <w:rFonts w:ascii="Times New Roman" w:hAnsi="Times New Roman" w:eastAsia="宋体"/>
      <w:b/>
    </w:rPr>
  </w:style>
  <w:style w:type="character" w:default="1" w:styleId="16">
    <w:name w:val="Default Paragraph Font"/>
    <w:autoRedefine/>
    <w:qFormat/>
    <w:uiPriority w:val="0"/>
  </w:style>
  <w:style w:type="table" w:default="1" w:styleId="15">
    <w:name w:val="Normal Table"/>
    <w:qFormat/>
    <w:uiPriority w:val="4294967295"/>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10">
    <w:name w:val="annotation text"/>
    <w:basedOn w:val="1"/>
    <w:qFormat/>
    <w:locked/>
    <w:uiPriority w:val="0"/>
    <w:pPr>
      <w:jc w:val="left"/>
    </w:pPr>
  </w:style>
  <w:style w:type="paragraph" w:styleId="11">
    <w:name w:val="footer"/>
    <w:basedOn w:val="1"/>
    <w:qFormat/>
    <w:locked/>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locked/>
    <w:uiPriority w:val="0"/>
  </w:style>
  <w:style w:type="paragraph" w:styleId="14">
    <w:name w:val="Subtitle"/>
    <w:basedOn w:val="1"/>
    <w:autoRedefine/>
    <w:qFormat/>
    <w:locked/>
    <w:uiPriority w:val="0"/>
    <w:pPr>
      <w:spacing w:before="240" w:beforeAutospacing="0" w:after="60" w:afterAutospacing="0" w:line="312" w:lineRule="auto"/>
      <w:jc w:val="center"/>
      <w:outlineLvl w:val="1"/>
    </w:pPr>
    <w:rPr>
      <w:rFonts w:ascii="Arial" w:hAnsi="Arial"/>
      <w:b/>
      <w:kern w:val="28"/>
      <w:sz w:val="32"/>
    </w:rPr>
  </w:style>
  <w:style w:type="character" w:styleId="17">
    <w:name w:val="Strong"/>
    <w:basedOn w:val="16"/>
    <w:qFormat/>
    <w:uiPriority w:val="0"/>
    <w:rPr>
      <w:b/>
    </w:rPr>
  </w:style>
  <w:style w:type="character" w:styleId="18">
    <w:name w:val="FollowedHyperlink"/>
    <w:basedOn w:val="16"/>
    <w:qFormat/>
    <w:uiPriority w:val="0"/>
    <w:rPr>
      <w:color w:val="800080"/>
      <w:u w:val="single"/>
    </w:rPr>
  </w:style>
  <w:style w:type="character" w:customStyle="1" w:styleId="19">
    <w:name w:val="heading 1 Char"/>
    <w:basedOn w:val="16"/>
    <w:link w:val="3"/>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0">
    <w:name w:val="heading 2 Char"/>
    <w:basedOn w:val="16"/>
    <w:link w:val="4"/>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1">
    <w:name w:val="heading 3 Char"/>
    <w:basedOn w:val="16"/>
    <w:link w:val="5"/>
    <w:autoRedefine/>
    <w:qFormat/>
    <w:uiPriority w:val="0"/>
    <w:rPr>
      <w:rFonts w:ascii="Times New Roman" w:hAnsi="Times New Roman" w:eastAsia="宋体" w:cs="Cambria Math"/>
      <w:b/>
      <w:bCs/>
      <w:kern w:val="2"/>
      <w:sz w:val="21"/>
      <w:szCs w:val="32"/>
      <w:lang w:val="en-US" w:eastAsia="zh-CN" w:bidi="ar-SA"/>
    </w:rPr>
  </w:style>
  <w:style w:type="character" w:customStyle="1" w:styleId="22">
    <w:name w:val="heading 4 Char"/>
    <w:basedOn w:val="16"/>
    <w:link w:val="6"/>
    <w:autoRedefine/>
    <w:qFormat/>
    <w:uiPriority w:val="0"/>
    <w:rPr>
      <w:rFonts w:ascii="Times New Roman" w:hAnsi="Times New Roman" w:eastAsia="宋体" w:cs="Times New Roman"/>
      <w:bCs/>
      <w:kern w:val="2"/>
      <w:sz w:val="21"/>
      <w:szCs w:val="28"/>
      <w:lang w:val="en-US" w:eastAsia="zh-CN" w:bidi="ar-SA"/>
    </w:rPr>
  </w:style>
  <w:style w:type="character" w:customStyle="1" w:styleId="23">
    <w:name w:val="heading 5 Char"/>
    <w:basedOn w:val="16"/>
    <w:link w:val="7"/>
    <w:autoRedefine/>
    <w:qFormat/>
    <w:uiPriority w:val="0"/>
    <w:rPr>
      <w:rFonts w:ascii="Times New Roman" w:hAnsi="Times New Roman" w:eastAsia="宋体" w:cs="Cambria Math"/>
      <w:b/>
      <w:kern w:val="2"/>
      <w:sz w:val="28"/>
      <w:szCs w:val="21"/>
      <w:lang w:val="en-US" w:eastAsia="zh-CN" w:bidi="ar-SA"/>
    </w:rPr>
  </w:style>
  <w:style w:type="character" w:customStyle="1" w:styleId="24">
    <w:name w:val="heading 6 Char"/>
    <w:basedOn w:val="16"/>
    <w:link w:val="8"/>
    <w:autoRedefine/>
    <w:qFormat/>
    <w:uiPriority w:val="0"/>
    <w:rPr>
      <w:rFonts w:ascii="Times New Roman" w:hAnsi="Times New Roman" w:eastAsia="黑体" w:cs="Cambria Math"/>
      <w:b/>
      <w:kern w:val="2"/>
      <w:sz w:val="21"/>
      <w:szCs w:val="21"/>
      <w:lang w:val="en-US" w:eastAsia="zh-CN" w:bidi="ar-SA"/>
    </w:rPr>
  </w:style>
  <w:style w:type="character" w:customStyle="1" w:styleId="25">
    <w:name w:val="heading 7 Char"/>
    <w:basedOn w:val="16"/>
    <w:link w:val="9"/>
    <w:qFormat/>
    <w:uiPriority w:val="0"/>
    <w:rPr>
      <w:rFonts w:ascii="Times New Roman" w:hAnsi="Times New Roman" w:eastAsia="宋体" w:cs="Cambria Math"/>
      <w:b/>
      <w:kern w:val="2"/>
      <w:sz w:val="21"/>
      <w:szCs w:val="21"/>
      <w:lang w:val="en-US" w:eastAsia="zh-CN" w:bidi="ar-SA"/>
    </w:rPr>
  </w:style>
  <w:style w:type="paragraph" w:customStyle="1" w:styleId="26">
    <w:name w:val="参选文件格式1"/>
    <w:basedOn w:val="1"/>
    <w:next w:val="1"/>
    <w:autoRedefine/>
    <w:qFormat/>
    <w:locked/>
    <w:uiPriority w:val="0"/>
    <w:pPr>
      <w:spacing w:line="360" w:lineRule="auto"/>
      <w:ind w:firstLine="0" w:firstLineChars="0"/>
      <w:jc w:val="center"/>
      <w:outlineLvl w:val="1"/>
    </w:pPr>
    <w:rPr>
      <w:rFonts w:eastAsia="宋体"/>
      <w:b/>
      <w:sz w:val="28"/>
    </w:rPr>
  </w:style>
  <w:style w:type="paragraph" w:customStyle="1" w:styleId="27">
    <w:name w:val="参选文件格式2"/>
    <w:basedOn w:val="1"/>
    <w:next w:val="1"/>
    <w:autoRedefine/>
    <w:qFormat/>
    <w:locked/>
    <w:uiPriority w:val="0"/>
    <w:pPr>
      <w:ind w:firstLine="0" w:firstLineChars="0"/>
      <w:jc w:val="center"/>
      <w:outlineLvl w:val="2"/>
    </w:pPr>
    <w:rPr>
      <w:rFonts w:eastAsia="宋体"/>
      <w:bCs/>
      <w:szCs w:val="32"/>
    </w:rPr>
  </w:style>
  <w:style w:type="paragraph" w:customStyle="1" w:styleId="28">
    <w:name w:val="参选文件格式3"/>
    <w:basedOn w:val="1"/>
    <w:link w:val="29"/>
    <w:autoRedefine/>
    <w:qFormat/>
    <w:locked/>
    <w:uiPriority w:val="0"/>
    <w:pPr>
      <w:tabs>
        <w:tab w:val="left" w:pos="6300"/>
      </w:tabs>
      <w:snapToGrid w:val="0"/>
      <w:spacing w:line="600" w:lineRule="exact"/>
      <w:ind w:firstLine="0" w:firstLineChars="0"/>
      <w:jc w:val="center"/>
    </w:pPr>
    <w:rPr>
      <w:rFonts w:ascii="宋体" w:hAnsi="宋体" w:eastAsia="宋体"/>
      <w:b/>
      <w:snapToGrid w:val="0"/>
      <w:kern w:val="0"/>
      <w:u w:val="none"/>
    </w:rPr>
  </w:style>
  <w:style w:type="character" w:customStyle="1" w:styleId="29">
    <w:name w:val="参选文件格式3 Char"/>
    <w:basedOn w:val="16"/>
    <w:link w:val="28"/>
    <w:autoRedefine/>
    <w:qFormat/>
    <w:uiPriority w:val="0"/>
    <w:rPr>
      <w:rFonts w:ascii="宋体" w:hAnsi="宋体" w:eastAsia="宋体" w:cs="Cambria Math"/>
      <w:b/>
      <w:snapToGrid w:val="0"/>
      <w:kern w:val="0"/>
      <w:sz w:val="21"/>
      <w:szCs w:val="21"/>
      <w:u w:val="none"/>
      <w:lang w:val="en-US" w:eastAsia="zh-CN" w:bidi="ar-SA"/>
    </w:rPr>
  </w:style>
  <w:style w:type="paragraph" w:customStyle="1" w:styleId="30">
    <w:name w:val="表格"/>
    <w:basedOn w:val="1"/>
    <w:qFormat/>
    <w:locked/>
    <w:uiPriority w:val="0"/>
    <w:pPr>
      <w:spacing w:line="240" w:lineRule="auto"/>
      <w:ind w:firstLine="0" w:firstLineChars="0"/>
    </w:pPr>
    <w:rPr>
      <w:rFonts w:ascii="Times New Roman" w:hAnsi="Times New Roman" w:eastAsia="宋体"/>
      <w:bCs/>
      <w:color w:val="auto"/>
      <w:szCs w:val="18"/>
    </w:rPr>
  </w:style>
  <w:style w:type="paragraph" w:customStyle="1" w:styleId="31">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32">
    <w:name w:val="标题2（无级别）"/>
    <w:basedOn w:val="1"/>
    <w:next w:val="1"/>
    <w:qFormat/>
    <w:locked/>
    <w:uiPriority w:val="0"/>
    <w:pPr>
      <w:autoSpaceDE w:val="0"/>
      <w:autoSpaceDN w:val="0"/>
      <w:ind w:left="0" w:firstLine="0" w:firstLineChars="0"/>
      <w:outlineLvl w:val="9"/>
    </w:pPr>
    <w:rPr>
      <w:rFonts w:ascii="Times New Roman" w:hAnsi="Times New Roman" w:eastAsia="宋体" w:cs="Times New Roman"/>
      <w:b/>
      <w:bCs/>
      <w:snapToGrid w:val="0"/>
      <w:szCs w:val="24"/>
    </w:rPr>
  </w:style>
  <w:style w:type="paragraph" w:customStyle="1" w:styleId="33">
    <w:name w:val="标题3（无级别）"/>
    <w:basedOn w:val="1"/>
    <w:next w:val="1"/>
    <w:qFormat/>
    <w:locked/>
    <w:uiPriority w:val="0"/>
    <w:pPr>
      <w:outlineLvl w:val="9"/>
    </w:pPr>
    <w:rPr>
      <w:rFonts w:ascii="Times New Roman" w:hAnsi="Times New Roman"/>
      <w:b/>
      <w:bCs/>
      <w:sz w:val="21"/>
      <w:szCs w:val="32"/>
    </w:rPr>
  </w:style>
  <w:style w:type="paragraph" w:customStyle="1" w:styleId="34">
    <w:name w:val="小五"/>
    <w:basedOn w:val="1"/>
    <w:next w:val="1"/>
    <w:qFormat/>
    <w:locked/>
    <w:uiPriority w:val="0"/>
    <w:pPr>
      <w:spacing w:line="240" w:lineRule="auto"/>
      <w:ind w:firstLine="0" w:firstLineChars="0"/>
    </w:pPr>
    <w:rPr>
      <w:rFonts w:ascii="Times New Roman" w:hAnsi="Times New Roman"/>
      <w:color w:val="auto"/>
      <w:sz w:val="18"/>
      <w:szCs w:val="18"/>
    </w:rPr>
  </w:style>
  <w:style w:type="paragraph" w:customStyle="1" w:styleId="35">
    <w:name w:val="封面标题"/>
    <w:basedOn w:val="1"/>
    <w:qFormat/>
    <w:locked/>
    <w:uiPriority w:val="0"/>
    <w:pPr>
      <w:ind w:firstLine="0" w:firstLineChars="0"/>
      <w:jc w:val="center"/>
    </w:pPr>
    <w:rPr>
      <w:rFonts w:ascii="Times New Roman" w:hAnsi="Times New Roman" w:cs="Times New Roman"/>
      <w:b/>
      <w:snapToGrid w:val="0"/>
      <w:color w:val="auto"/>
      <w:kern w:val="0"/>
      <w:sz w:val="48"/>
      <w:szCs w:val="84"/>
    </w:rPr>
  </w:style>
  <w:style w:type="paragraph" w:customStyle="1" w:styleId="36">
    <w:name w:val="封面文件名"/>
    <w:basedOn w:val="1"/>
    <w:qFormat/>
    <w:locked/>
    <w:uiPriority w:val="0"/>
    <w:pPr>
      <w:ind w:firstLine="0" w:firstLineChars="0"/>
      <w:jc w:val="center"/>
    </w:pPr>
    <w:rPr>
      <w:rFonts w:ascii="Times New Roman" w:hAnsi="Times New Roman" w:cs="Times New Roman"/>
      <w:b/>
      <w:snapToGrid w:val="0"/>
      <w:color w:val="auto"/>
      <w:kern w:val="0"/>
      <w:sz w:val="96"/>
      <w:szCs w:val="96"/>
    </w:rPr>
  </w:style>
  <w:style w:type="paragraph" w:customStyle="1" w:styleId="37">
    <w:name w:val="正文居中"/>
    <w:basedOn w:val="1"/>
    <w:qFormat/>
    <w:locked/>
    <w:uiPriority w:val="0"/>
    <w:pPr>
      <w:ind w:firstLine="0" w:firstLineChars="0"/>
      <w:jc w:val="center"/>
    </w:pPr>
    <w:rPr>
      <w:rFonts w:ascii="Times New Roman" w:hAnsi="Times New Roman"/>
      <w:color w:val="auto"/>
    </w:rPr>
  </w:style>
  <w:style w:type="paragraph" w:customStyle="1" w:styleId="38">
    <w:name w:val="Normal_47"/>
    <w:qFormat/>
    <w:uiPriority w:val="0"/>
    <w:pPr>
      <w:spacing w:before="120" w:after="240"/>
      <w:jc w:val="both"/>
    </w:pPr>
    <w:rPr>
      <w:rFonts w:ascii="Times New Roman" w:hAnsi="Times New Roman" w:eastAsia="Calibri" w:cs="Times New Roman"/>
      <w:sz w:val="22"/>
      <w:szCs w:val="22"/>
      <w:lang w:val="ru-RU"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3ADB6-DAFE-421F-8A02-3B7B5A77C123}">
  <ds:schemaRefs/>
</ds:datastoreItem>
</file>

<file path=docProps/app.xml><?xml version="1.0" encoding="utf-8"?>
<Properties xmlns="http://schemas.openxmlformats.org/officeDocument/2006/extended-properties" xmlns:vt="http://schemas.openxmlformats.org/officeDocument/2006/docPropsVTypes">
  <Template>Normal.eit</Template>
  <Pages>51</Pages>
  <Words>10151</Words>
  <Characters>11291</Characters>
  <Lines>0</Lines>
  <Paragraphs>752</Paragraphs>
  <TotalTime>1</TotalTime>
  <ScaleCrop>false</ScaleCrop>
  <LinksUpToDate>false</LinksUpToDate>
  <CharactersWithSpaces>11550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交易中心-吴</cp:lastModifiedBy>
  <cp:lastPrinted>2026-04-07T07:38:00Z</cp:lastPrinted>
  <dcterms:modified xsi:type="dcterms:W3CDTF">2026-05-06T06:56:06Z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E85CDCCBDC304E37BAE046DB7CD995B6_13</vt:lpwstr>
  </property>
  <property fmtid="{D5CDD505-2E9C-101B-9397-08002B2CF9AE}" pid="4" name="KSOTemplateDocerSaveRecord">
    <vt:lpwstr>eyJoZGlkIjoiY2ViOGY0ZTk4ZTMzMGY2ZWU5OGM2ZTM1MzEwZjMxYTYiLCJ1c2VySWQiOiIxNjMyMTcyNjY0In0=</vt:lpwstr>
  </property>
</Properties>
</file>