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C42" w:rsidRDefault="00FA7B49">
      <w:pPr>
        <w:pStyle w:val="1"/>
      </w:pPr>
      <w:bookmarkStart w:id="0" w:name="_Toc10551"/>
      <w:bookmarkStart w:id="1" w:name="_Toc5739"/>
      <w:bookmarkStart w:id="2" w:name="_Toc14557"/>
      <w:r>
        <w:rPr>
          <w:rFonts w:hint="eastAsia"/>
        </w:rPr>
        <w:t>重庆三峡银行</w:t>
      </w:r>
      <w:r>
        <w:rPr>
          <w:rFonts w:hint="eastAsia"/>
        </w:rPr>
        <w:t>2026-2029</w:t>
      </w:r>
      <w:r>
        <w:rPr>
          <w:rFonts w:hint="eastAsia"/>
        </w:rPr>
        <w:t>年外聘律师事务所入围项目询比公告</w:t>
      </w:r>
      <w:bookmarkEnd w:id="0"/>
      <w:bookmarkEnd w:id="1"/>
      <w:bookmarkEnd w:id="2"/>
    </w:p>
    <w:p w:rsidR="00074C42" w:rsidRDefault="00FA7B49">
      <w:pPr>
        <w:ind w:firstLine="420"/>
      </w:pPr>
      <w:bookmarkStart w:id="3" w:name="_Toc89675127"/>
      <w:bookmarkStart w:id="4" w:name="_Toc55379218"/>
      <w:r w:rsidRPr="00063AA9">
        <w:rPr>
          <w:rFonts w:hint="eastAsia"/>
        </w:rPr>
        <w:t>为保证外聘律师服务质量，提高本行法律风险防范的能力和水平，充分维护本行权益。</w:t>
      </w:r>
      <w:r>
        <w:rPr>
          <w:rFonts w:hint="eastAsia"/>
        </w:rPr>
        <w:t>现对</w:t>
      </w:r>
      <w:bookmarkStart w:id="5" w:name="_GoBack"/>
      <w:r w:rsidRPr="00063AA9">
        <w:rPr>
          <w:rFonts w:hint="eastAsia"/>
        </w:rPr>
        <w:t>重庆三峡银行</w:t>
      </w:r>
      <w:r w:rsidRPr="00063AA9">
        <w:rPr>
          <w:rFonts w:hint="eastAsia"/>
        </w:rPr>
        <w:t>2026-2029</w:t>
      </w:r>
      <w:r w:rsidRPr="00063AA9">
        <w:rPr>
          <w:rFonts w:hint="eastAsia"/>
        </w:rPr>
        <w:t>年外聘律师事务所入围项目</w:t>
      </w:r>
      <w:bookmarkEnd w:id="5"/>
      <w:r>
        <w:rPr>
          <w:rFonts w:hint="eastAsia"/>
        </w:rPr>
        <w:t>进行公开询比，</w:t>
      </w:r>
      <w:r>
        <w:t>特邀请有</w:t>
      </w:r>
      <w:bookmarkStart w:id="6" w:name="_Hlk59455120"/>
      <w:r>
        <w:t>意向</w:t>
      </w:r>
      <w:bookmarkEnd w:id="6"/>
      <w:r>
        <w:t>的潜在</w:t>
      </w:r>
      <w:r>
        <w:rPr>
          <w:rFonts w:hint="eastAsia"/>
        </w:rPr>
        <w:t>响应人参与响应</w:t>
      </w:r>
      <w:r>
        <w:t>。</w:t>
      </w:r>
    </w:p>
    <w:p w:rsidR="00074C42" w:rsidRDefault="00FA7B49">
      <w:pPr>
        <w:pStyle w:val="2"/>
        <w:rPr>
          <w:rFonts w:cs="Arial"/>
        </w:rPr>
      </w:pPr>
      <w:r>
        <w:rPr>
          <w:rFonts w:cs="Arial" w:hint="eastAsia"/>
        </w:rPr>
        <w:t xml:space="preserve">1. </w:t>
      </w:r>
      <w:r>
        <w:rPr>
          <w:rFonts w:cs="Arial" w:hint="eastAsia"/>
        </w:rPr>
        <w:t>询比项目内容</w:t>
      </w:r>
      <w:bookmarkEnd w:id="3"/>
      <w:bookmarkEnd w:id="4"/>
    </w:p>
    <w:p w:rsidR="00074C42" w:rsidRDefault="00FA7B49">
      <w:pPr>
        <w:ind w:firstLine="420"/>
      </w:pPr>
      <w:bookmarkStart w:id="7" w:name="_Toc297817088"/>
      <w:bookmarkStart w:id="8" w:name="_Toc55379219"/>
      <w:bookmarkStart w:id="9" w:name="_Toc469574664"/>
      <w:bookmarkStart w:id="10" w:name="_Toc89675128"/>
      <w:bookmarkStart w:id="11" w:name="_Toc288224935"/>
      <w:r>
        <w:t xml:space="preserve">1.1 </w:t>
      </w:r>
      <w:r>
        <w:t>标段名称：</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3967"/>
        <w:gridCol w:w="1112"/>
        <w:gridCol w:w="3011"/>
      </w:tblGrid>
      <w:tr w:rsidR="00074C42">
        <w:trPr>
          <w:jc w:val="center"/>
        </w:trPr>
        <w:tc>
          <w:tcPr>
            <w:tcW w:w="217" w:type="pct"/>
            <w:tcBorders>
              <w:bottom w:val="single" w:sz="4" w:space="0" w:color="auto"/>
            </w:tcBorders>
            <w:vAlign w:val="center"/>
          </w:tcPr>
          <w:p w:rsidR="00074C42" w:rsidRDefault="00FA7B49">
            <w:pPr>
              <w:spacing w:line="240" w:lineRule="auto"/>
              <w:ind w:firstLineChars="0" w:firstLine="0"/>
              <w:jc w:val="center"/>
              <w:rPr>
                <w:b/>
                <w:bCs/>
                <w:szCs w:val="18"/>
              </w:rPr>
            </w:pPr>
            <w:r>
              <w:rPr>
                <w:rFonts w:hint="eastAsia"/>
                <w:b/>
                <w:bCs/>
                <w:szCs w:val="18"/>
              </w:rPr>
              <w:t>序号</w:t>
            </w:r>
          </w:p>
        </w:tc>
        <w:tc>
          <w:tcPr>
            <w:tcW w:w="2340" w:type="pct"/>
            <w:tcBorders>
              <w:bottom w:val="single" w:sz="4" w:space="0" w:color="auto"/>
            </w:tcBorders>
            <w:vAlign w:val="center"/>
          </w:tcPr>
          <w:p w:rsidR="00074C42" w:rsidRDefault="00FA7B49">
            <w:pPr>
              <w:spacing w:line="240" w:lineRule="auto"/>
              <w:ind w:firstLineChars="0" w:firstLine="0"/>
              <w:jc w:val="center"/>
              <w:rPr>
                <w:b/>
                <w:bCs/>
                <w:szCs w:val="18"/>
              </w:rPr>
            </w:pPr>
            <w:r>
              <w:rPr>
                <w:rFonts w:hint="eastAsia"/>
                <w:b/>
                <w:bCs/>
                <w:szCs w:val="18"/>
              </w:rPr>
              <w:t>标段名称</w:t>
            </w:r>
          </w:p>
        </w:tc>
        <w:tc>
          <w:tcPr>
            <w:tcW w:w="664" w:type="pct"/>
            <w:tcBorders>
              <w:bottom w:val="single" w:sz="4" w:space="0" w:color="auto"/>
            </w:tcBorders>
            <w:vAlign w:val="center"/>
          </w:tcPr>
          <w:p w:rsidR="00074C42" w:rsidRDefault="00FA7B49">
            <w:pPr>
              <w:spacing w:line="240" w:lineRule="auto"/>
              <w:ind w:firstLineChars="0" w:firstLine="0"/>
              <w:jc w:val="center"/>
              <w:rPr>
                <w:b/>
                <w:bCs/>
                <w:szCs w:val="18"/>
              </w:rPr>
            </w:pPr>
            <w:r>
              <w:rPr>
                <w:rFonts w:hint="eastAsia"/>
                <w:b/>
                <w:bCs/>
                <w:szCs w:val="18"/>
              </w:rPr>
              <w:t>入围供应商数量</w:t>
            </w:r>
            <w:r>
              <w:rPr>
                <w:b/>
                <w:bCs/>
                <w:szCs w:val="18"/>
              </w:rPr>
              <w:t>（家）</w:t>
            </w:r>
          </w:p>
        </w:tc>
        <w:tc>
          <w:tcPr>
            <w:tcW w:w="1778" w:type="pct"/>
            <w:tcBorders>
              <w:bottom w:val="single" w:sz="4" w:space="0" w:color="auto"/>
            </w:tcBorders>
            <w:vAlign w:val="center"/>
          </w:tcPr>
          <w:p w:rsidR="00074C42" w:rsidRDefault="00FA7B49">
            <w:pPr>
              <w:spacing w:line="240" w:lineRule="auto"/>
              <w:ind w:firstLineChars="0" w:firstLine="0"/>
              <w:jc w:val="center"/>
              <w:rPr>
                <w:b/>
                <w:bCs/>
                <w:szCs w:val="18"/>
              </w:rPr>
            </w:pPr>
            <w:r>
              <w:rPr>
                <w:rFonts w:hint="eastAsia"/>
                <w:b/>
                <w:bCs/>
                <w:szCs w:val="18"/>
              </w:rPr>
              <w:t>备注</w:t>
            </w:r>
          </w:p>
        </w:tc>
      </w:tr>
      <w:tr w:rsidR="00074C42">
        <w:trPr>
          <w:trHeight w:val="691"/>
          <w:jc w:val="center"/>
        </w:trPr>
        <w:tc>
          <w:tcPr>
            <w:tcW w:w="217" w:type="pct"/>
            <w:vAlign w:val="center"/>
          </w:tcPr>
          <w:p w:rsidR="00074C42" w:rsidRDefault="00FA7B49">
            <w:pPr>
              <w:spacing w:line="240" w:lineRule="auto"/>
              <w:ind w:firstLineChars="0" w:firstLine="0"/>
              <w:jc w:val="center"/>
              <w:rPr>
                <w:bCs/>
                <w:szCs w:val="18"/>
              </w:rPr>
            </w:pPr>
            <w:r>
              <w:rPr>
                <w:rFonts w:hint="eastAsia"/>
                <w:bCs/>
                <w:szCs w:val="18"/>
              </w:rPr>
              <w:t>1</w:t>
            </w:r>
          </w:p>
        </w:tc>
        <w:tc>
          <w:tcPr>
            <w:tcW w:w="2340" w:type="pct"/>
            <w:vAlign w:val="center"/>
          </w:tcPr>
          <w:p w:rsidR="00074C42" w:rsidRDefault="00FA7B49">
            <w:pPr>
              <w:spacing w:line="240" w:lineRule="auto"/>
              <w:ind w:firstLineChars="0" w:firstLine="0"/>
              <w:rPr>
                <w:bCs/>
                <w:szCs w:val="18"/>
              </w:rPr>
            </w:pPr>
            <w:r>
              <w:rPr>
                <w:rFonts w:hint="eastAsia"/>
              </w:rPr>
              <w:t>重庆三峡银行</w:t>
            </w:r>
            <w:r>
              <w:rPr>
                <w:rFonts w:hint="eastAsia"/>
              </w:rPr>
              <w:t>2026-2029</w:t>
            </w:r>
            <w:r>
              <w:rPr>
                <w:rFonts w:hint="eastAsia"/>
              </w:rPr>
              <w:t>年</w:t>
            </w:r>
            <w:r>
              <w:t>外聘律师事务所入围</w:t>
            </w:r>
            <w:r>
              <w:rPr>
                <w:rFonts w:hint="eastAsia"/>
              </w:rPr>
              <w:t>项目（标段</w:t>
            </w:r>
            <w:r>
              <w:rPr>
                <w:rFonts w:hint="eastAsia"/>
              </w:rPr>
              <w:t>1</w:t>
            </w:r>
            <w:r>
              <w:rPr>
                <w:rFonts w:hint="eastAsia"/>
              </w:rPr>
              <w:t>：服务全行）</w:t>
            </w:r>
          </w:p>
        </w:tc>
        <w:tc>
          <w:tcPr>
            <w:tcW w:w="664" w:type="pct"/>
            <w:vAlign w:val="center"/>
          </w:tcPr>
          <w:p w:rsidR="00074C42" w:rsidRDefault="00FA7B49">
            <w:pPr>
              <w:spacing w:line="240" w:lineRule="auto"/>
              <w:ind w:firstLineChars="0" w:firstLine="0"/>
              <w:jc w:val="center"/>
              <w:rPr>
                <w:bCs/>
                <w:szCs w:val="18"/>
              </w:rPr>
            </w:pPr>
            <w:r>
              <w:t>不超过</w:t>
            </w:r>
            <w:r>
              <w:t>10</w:t>
            </w:r>
            <w:r>
              <w:t>家</w:t>
            </w:r>
          </w:p>
        </w:tc>
        <w:tc>
          <w:tcPr>
            <w:tcW w:w="1778" w:type="pct"/>
            <w:vAlign w:val="center"/>
          </w:tcPr>
          <w:p w:rsidR="00074C42" w:rsidRDefault="00FA7B49">
            <w:pPr>
              <w:spacing w:line="240" w:lineRule="auto"/>
              <w:ind w:firstLineChars="0" w:firstLine="0"/>
              <w:rPr>
                <w:bCs/>
                <w:szCs w:val="18"/>
              </w:rPr>
            </w:pPr>
            <w:r>
              <w:rPr>
                <w:bCs/>
                <w:szCs w:val="18"/>
              </w:rPr>
              <w:t>服务区域：主城辖区、远郊辖区</w:t>
            </w:r>
          </w:p>
        </w:tc>
      </w:tr>
      <w:tr w:rsidR="00074C42">
        <w:trPr>
          <w:trHeight w:val="691"/>
          <w:jc w:val="center"/>
        </w:trPr>
        <w:tc>
          <w:tcPr>
            <w:tcW w:w="217" w:type="pct"/>
            <w:vAlign w:val="center"/>
          </w:tcPr>
          <w:p w:rsidR="00074C42" w:rsidRDefault="00FA7B49">
            <w:pPr>
              <w:spacing w:line="240" w:lineRule="auto"/>
              <w:ind w:firstLineChars="0" w:firstLine="0"/>
              <w:jc w:val="center"/>
              <w:rPr>
                <w:bCs/>
                <w:szCs w:val="18"/>
              </w:rPr>
            </w:pPr>
            <w:r>
              <w:rPr>
                <w:bCs/>
                <w:szCs w:val="18"/>
              </w:rPr>
              <w:t>2</w:t>
            </w:r>
          </w:p>
        </w:tc>
        <w:tc>
          <w:tcPr>
            <w:tcW w:w="2340" w:type="pct"/>
            <w:vAlign w:val="center"/>
          </w:tcPr>
          <w:p w:rsidR="00074C42" w:rsidRDefault="00FA7B49">
            <w:pPr>
              <w:spacing w:line="240" w:lineRule="auto"/>
              <w:ind w:firstLineChars="0" w:firstLine="0"/>
            </w:pPr>
            <w:r>
              <w:t>重庆三峡银行</w:t>
            </w:r>
            <w:r>
              <w:t>2026-2029</w:t>
            </w:r>
            <w:r>
              <w:t>年外聘律师事务所入围项目（标段</w:t>
            </w:r>
            <w:r>
              <w:t>2</w:t>
            </w:r>
            <w:r>
              <w:t>：服务主城辖区经营机构、含总行）</w:t>
            </w:r>
          </w:p>
        </w:tc>
        <w:tc>
          <w:tcPr>
            <w:tcW w:w="664" w:type="pct"/>
            <w:vAlign w:val="center"/>
          </w:tcPr>
          <w:p w:rsidR="00074C42" w:rsidRDefault="00FA7B49">
            <w:pPr>
              <w:spacing w:line="240" w:lineRule="auto"/>
              <w:ind w:firstLineChars="0" w:firstLine="0"/>
              <w:jc w:val="center"/>
              <w:rPr>
                <w:bCs/>
                <w:szCs w:val="18"/>
              </w:rPr>
            </w:pPr>
            <w:r>
              <w:t>不超过</w:t>
            </w:r>
            <w:r>
              <w:t>20</w:t>
            </w:r>
            <w:r>
              <w:t>家</w:t>
            </w:r>
          </w:p>
        </w:tc>
        <w:tc>
          <w:tcPr>
            <w:tcW w:w="1778" w:type="pct"/>
            <w:vAlign w:val="center"/>
          </w:tcPr>
          <w:p w:rsidR="00074C42" w:rsidRDefault="00FA7B49">
            <w:pPr>
              <w:spacing w:line="240" w:lineRule="auto"/>
              <w:ind w:firstLineChars="0" w:firstLine="0"/>
              <w:rPr>
                <w:bCs/>
                <w:szCs w:val="18"/>
              </w:rPr>
            </w:pPr>
            <w:r>
              <w:rPr>
                <w:bCs/>
                <w:szCs w:val="18"/>
              </w:rPr>
              <w:t>服务区域：渝中、大渡口、沙坪坝、九龙坡、南岸、北碚、巴南、两江新区</w:t>
            </w:r>
          </w:p>
        </w:tc>
      </w:tr>
      <w:tr w:rsidR="00074C42">
        <w:trPr>
          <w:trHeight w:val="691"/>
          <w:jc w:val="center"/>
        </w:trPr>
        <w:tc>
          <w:tcPr>
            <w:tcW w:w="217" w:type="pct"/>
            <w:vAlign w:val="center"/>
          </w:tcPr>
          <w:p w:rsidR="00074C42" w:rsidRDefault="00FA7B49">
            <w:pPr>
              <w:spacing w:line="240" w:lineRule="auto"/>
              <w:ind w:firstLineChars="0" w:firstLine="0"/>
              <w:jc w:val="center"/>
              <w:rPr>
                <w:bCs/>
                <w:szCs w:val="18"/>
              </w:rPr>
            </w:pPr>
            <w:r>
              <w:rPr>
                <w:bCs/>
                <w:szCs w:val="18"/>
              </w:rPr>
              <w:t>3</w:t>
            </w:r>
          </w:p>
        </w:tc>
        <w:tc>
          <w:tcPr>
            <w:tcW w:w="2340" w:type="pct"/>
            <w:vAlign w:val="center"/>
          </w:tcPr>
          <w:p w:rsidR="00074C42" w:rsidRDefault="00FA7B49">
            <w:pPr>
              <w:spacing w:line="240" w:lineRule="auto"/>
              <w:ind w:firstLineChars="0" w:firstLine="0"/>
              <w:rPr>
                <w:bCs/>
                <w:szCs w:val="18"/>
              </w:rPr>
            </w:pPr>
            <w:r>
              <w:rPr>
                <w:rFonts w:hint="eastAsia"/>
              </w:rPr>
              <w:t>重庆三峡银行</w:t>
            </w:r>
            <w:r>
              <w:rPr>
                <w:rFonts w:hint="eastAsia"/>
              </w:rPr>
              <w:t>2026-2029</w:t>
            </w:r>
            <w:r>
              <w:rPr>
                <w:rFonts w:hint="eastAsia"/>
              </w:rPr>
              <w:t>年</w:t>
            </w:r>
            <w:r>
              <w:t>外聘律师事务所入围</w:t>
            </w:r>
            <w:r>
              <w:rPr>
                <w:rFonts w:hint="eastAsia"/>
              </w:rPr>
              <w:t>项目（标段</w:t>
            </w:r>
            <w:r>
              <w:t>3</w:t>
            </w:r>
            <w:r>
              <w:rPr>
                <w:rFonts w:hint="eastAsia"/>
              </w:rPr>
              <w:t>：服务全部远郊辖区经营机构</w:t>
            </w:r>
            <w:r>
              <w:t>、不含总行</w:t>
            </w:r>
            <w:r>
              <w:rPr>
                <w:rFonts w:hint="eastAsia"/>
              </w:rPr>
              <w:t>）</w:t>
            </w:r>
          </w:p>
        </w:tc>
        <w:tc>
          <w:tcPr>
            <w:tcW w:w="664" w:type="pct"/>
            <w:vAlign w:val="center"/>
          </w:tcPr>
          <w:p w:rsidR="00074C42" w:rsidRDefault="00FA7B49">
            <w:pPr>
              <w:spacing w:line="240" w:lineRule="auto"/>
              <w:ind w:firstLineChars="0" w:firstLine="0"/>
              <w:jc w:val="center"/>
              <w:rPr>
                <w:bCs/>
                <w:szCs w:val="18"/>
              </w:rPr>
            </w:pPr>
            <w:r>
              <w:t>不超过</w:t>
            </w:r>
            <w:r>
              <w:t>30</w:t>
            </w:r>
            <w:r>
              <w:t>家</w:t>
            </w:r>
          </w:p>
        </w:tc>
        <w:tc>
          <w:tcPr>
            <w:tcW w:w="1778" w:type="pct"/>
            <w:vAlign w:val="center"/>
          </w:tcPr>
          <w:p w:rsidR="00074C42" w:rsidRDefault="00FA7B49">
            <w:pPr>
              <w:spacing w:line="240" w:lineRule="auto"/>
              <w:ind w:firstLineChars="0" w:firstLine="0"/>
              <w:rPr>
                <w:bCs/>
                <w:szCs w:val="18"/>
              </w:rPr>
            </w:pPr>
            <w:r>
              <w:rPr>
                <w:bCs/>
                <w:szCs w:val="18"/>
              </w:rPr>
              <w:t>服务区域：主城辖区之外的其他行政辖区</w:t>
            </w:r>
            <w:r>
              <w:rPr>
                <w:rFonts w:hint="eastAsia"/>
                <w:bCs/>
                <w:szCs w:val="18"/>
              </w:rPr>
              <w:t>（潼南、合川、大足、铜梁、璧山、荣昌、永川、江津、綦江、南川、涪陵、长寿、垫江、梁平、万州、忠县、丰都、武隆、黔江、</w:t>
            </w:r>
            <w:r>
              <w:rPr>
                <w:bCs/>
                <w:szCs w:val="18"/>
              </w:rPr>
              <w:t>石柱、彭水、酉阳、秀山、开州、云阳、奉节、城口、巫溪、巫山</w:t>
            </w:r>
            <w:r>
              <w:rPr>
                <w:rFonts w:hint="eastAsia"/>
              </w:rPr>
              <w:t>）</w:t>
            </w:r>
          </w:p>
        </w:tc>
      </w:tr>
    </w:tbl>
    <w:p w:rsidR="00074C42" w:rsidRDefault="00FA7B49">
      <w:pPr>
        <w:pStyle w:val="a0"/>
        <w:ind w:firstLine="422"/>
        <w:rPr>
          <w:b/>
          <w:bCs/>
        </w:rPr>
      </w:pPr>
      <w:r>
        <w:rPr>
          <w:b/>
          <w:bCs/>
        </w:rPr>
        <w:t>注：主城辖区、远郊辖区以重庆市行政区划分、更新。</w:t>
      </w:r>
    </w:p>
    <w:p w:rsidR="00074C42" w:rsidRDefault="00FA7B49">
      <w:pPr>
        <w:ind w:firstLine="420"/>
      </w:pPr>
      <w:r>
        <w:rPr>
          <w:rFonts w:hint="eastAsia"/>
        </w:rPr>
        <w:t xml:space="preserve">1.2 </w:t>
      </w:r>
      <w:r>
        <w:rPr>
          <w:rFonts w:hint="eastAsia"/>
        </w:rPr>
        <w:t>采购人：</w:t>
      </w:r>
      <w:r>
        <w:t>重庆三峡银行股份有限公司</w:t>
      </w:r>
      <w:r>
        <w:rPr>
          <w:rFonts w:hint="eastAsia"/>
        </w:rPr>
        <w:t>。</w:t>
      </w:r>
    </w:p>
    <w:p w:rsidR="00074C42" w:rsidRDefault="00FA7B49">
      <w:pPr>
        <w:ind w:firstLine="420"/>
      </w:pPr>
      <w:r>
        <w:rPr>
          <w:rFonts w:hint="eastAsia"/>
        </w:rPr>
        <w:t xml:space="preserve">1.3 </w:t>
      </w:r>
      <w:r>
        <w:rPr>
          <w:rFonts w:hint="eastAsia"/>
        </w:rPr>
        <w:t>询比范围：</w:t>
      </w:r>
      <w:r>
        <w:t>诉讼及非诉等法律服务。</w:t>
      </w:r>
    </w:p>
    <w:p w:rsidR="00074C42" w:rsidRDefault="00FA7B49">
      <w:pPr>
        <w:ind w:firstLine="420"/>
      </w:pPr>
      <w:r>
        <w:t xml:space="preserve">1.4 </w:t>
      </w:r>
      <w:r>
        <w:t>入围供应商数量：标段</w:t>
      </w:r>
      <w:r>
        <w:t>1</w:t>
      </w:r>
      <w:r>
        <w:t>：最多不超过</w:t>
      </w:r>
      <w:r>
        <w:t>10</w:t>
      </w:r>
      <w:r>
        <w:t>家，标段</w:t>
      </w:r>
      <w:r>
        <w:t>2</w:t>
      </w:r>
      <w:r>
        <w:t>最多不超过</w:t>
      </w:r>
      <w:r>
        <w:t>20</w:t>
      </w:r>
      <w:r>
        <w:t>家，标段</w:t>
      </w:r>
      <w:r>
        <w:t>3</w:t>
      </w:r>
      <w:r>
        <w:t>最多不超过</w:t>
      </w:r>
      <w:r>
        <w:t>30</w:t>
      </w:r>
      <w:r>
        <w:t>家，合计最多不超过</w:t>
      </w:r>
      <w:r>
        <w:t>60</w:t>
      </w:r>
      <w:r>
        <w:t>家律所入围。</w:t>
      </w:r>
    </w:p>
    <w:p w:rsidR="00074C42" w:rsidRDefault="00FA7B49">
      <w:pPr>
        <w:ind w:firstLine="420"/>
      </w:pPr>
      <w:r>
        <w:rPr>
          <w:rFonts w:hint="eastAsia"/>
        </w:rPr>
        <w:t>1.</w:t>
      </w:r>
      <w:r>
        <w:t>5</w:t>
      </w:r>
      <w:r>
        <w:rPr>
          <w:rFonts w:hint="eastAsia"/>
        </w:rPr>
        <w:t xml:space="preserve"> </w:t>
      </w:r>
      <w:r>
        <w:rPr>
          <w:rFonts w:hint="eastAsia"/>
        </w:rPr>
        <w:t>其他：</w:t>
      </w:r>
      <w:r>
        <w:t>本次入围的律所将成为本行法律服务律师库的组成成员之一，对于有关于本行权益的涉及法律相关事宜的处理，将根据本行内部关于律师事务所的管理规定从法律服务律师库中选定。</w:t>
      </w:r>
    </w:p>
    <w:p w:rsidR="00074C42" w:rsidRDefault="00FA7B49">
      <w:pPr>
        <w:pStyle w:val="a0"/>
        <w:ind w:firstLine="420"/>
      </w:pPr>
      <w:r>
        <w:rPr>
          <w:rFonts w:hint="eastAsia"/>
        </w:rPr>
        <w:t xml:space="preserve">1.6 </w:t>
      </w:r>
      <w:r>
        <w:rPr>
          <w:rFonts w:hint="eastAsia"/>
        </w:rPr>
        <w:t>因本项目响应人为</w:t>
      </w:r>
      <w:r>
        <w:t>律师事务所</w:t>
      </w:r>
      <w:r>
        <w:rPr>
          <w:rFonts w:hint="eastAsia"/>
        </w:rPr>
        <w:t>，涉及“法定代表人”的相关内容，由律所负责人按文件要求与规定执行。</w:t>
      </w:r>
    </w:p>
    <w:p w:rsidR="00074C42" w:rsidRDefault="00FA7B49">
      <w:pPr>
        <w:pStyle w:val="2"/>
        <w:rPr>
          <w:rFonts w:cs="Arial"/>
        </w:rPr>
      </w:pPr>
      <w:r>
        <w:rPr>
          <w:rFonts w:cs="Arial" w:hint="eastAsia"/>
        </w:rPr>
        <w:lastRenderedPageBreak/>
        <w:t xml:space="preserve">2. </w:t>
      </w:r>
      <w:r>
        <w:rPr>
          <w:rFonts w:cs="Arial" w:hint="eastAsia"/>
        </w:rPr>
        <w:t>响应人资格要求</w:t>
      </w:r>
      <w:bookmarkEnd w:id="7"/>
      <w:bookmarkEnd w:id="8"/>
      <w:bookmarkEnd w:id="9"/>
      <w:bookmarkEnd w:id="10"/>
      <w:bookmarkEnd w:id="11"/>
    </w:p>
    <w:p w:rsidR="00074C42" w:rsidRDefault="00FA7B49">
      <w:pPr>
        <w:ind w:firstLine="420"/>
      </w:pPr>
      <w:bookmarkStart w:id="12" w:name="_Hlk55488870"/>
      <w:r>
        <w:rPr>
          <w:rFonts w:hint="eastAsia"/>
        </w:rPr>
        <w:t xml:space="preserve">2.1 </w:t>
      </w:r>
      <w:r>
        <w:rPr>
          <w:rFonts w:hint="eastAsia"/>
        </w:rPr>
        <w:t>具有独立承担民事责任的能力。</w:t>
      </w:r>
    </w:p>
    <w:p w:rsidR="00074C42" w:rsidRDefault="00FA7B49">
      <w:pPr>
        <w:ind w:firstLine="420"/>
      </w:pPr>
      <w:r>
        <w:rPr>
          <w:rFonts w:hint="eastAsia"/>
        </w:rPr>
        <w:t>【提供：</w:t>
      </w:r>
      <w:r>
        <w:rPr>
          <w:rFonts w:hint="eastAsia"/>
        </w:rPr>
        <w:t>1</w:t>
      </w:r>
      <w:r>
        <w:rPr>
          <w:rFonts w:hint="eastAsia"/>
        </w:rPr>
        <w:t>、</w:t>
      </w:r>
      <w:r>
        <w:t>律师事务所执业许可证</w:t>
      </w:r>
      <w:r>
        <w:rPr>
          <w:rFonts w:hint="eastAsia"/>
        </w:rPr>
        <w:t>复印件；</w:t>
      </w:r>
      <w:r>
        <w:rPr>
          <w:rFonts w:hint="eastAsia"/>
        </w:rPr>
        <w:t>2</w:t>
      </w:r>
      <w:r>
        <w:rPr>
          <w:rFonts w:hint="eastAsia"/>
        </w:rPr>
        <w:t>、响应人</w:t>
      </w:r>
      <w:r>
        <w:t>负责人</w:t>
      </w:r>
      <w:r>
        <w:rPr>
          <w:rFonts w:hint="eastAsia"/>
        </w:rPr>
        <w:t>身份证明；</w:t>
      </w:r>
      <w:r>
        <w:rPr>
          <w:rFonts w:hint="eastAsia"/>
        </w:rPr>
        <w:t>3</w:t>
      </w:r>
      <w:r>
        <w:rPr>
          <w:rFonts w:hint="eastAsia"/>
        </w:rPr>
        <w:t>、</w:t>
      </w:r>
      <w:r>
        <w:t>负责人</w:t>
      </w:r>
      <w:r>
        <w:rPr>
          <w:rFonts w:hint="eastAsia"/>
        </w:rPr>
        <w:t>授权委托书（如有，适用于有</w:t>
      </w:r>
      <w:r>
        <w:t>委托</w:t>
      </w:r>
      <w:r>
        <w:rPr>
          <w:rFonts w:hint="eastAsia"/>
        </w:rPr>
        <w:t>代理人的情况时采用）。】</w:t>
      </w:r>
    </w:p>
    <w:p w:rsidR="00074C42" w:rsidRDefault="00FA7B49">
      <w:pPr>
        <w:ind w:firstLine="420"/>
      </w:pPr>
      <w:r>
        <w:rPr>
          <w:rFonts w:hint="eastAsia"/>
        </w:rPr>
        <w:t xml:space="preserve">2.2 </w:t>
      </w:r>
      <w:r>
        <w:rPr>
          <w:rFonts w:hint="eastAsia"/>
        </w:rPr>
        <w:t>响应人应具有良好的商业信誉和健全的财务会计制度，具有履行合同所必需的设备和专业技术能力，有依法缴纳税收和社会保障金的良好记录，三年内在经营活动中没有重大违法记录【提供书面声明】。</w:t>
      </w:r>
    </w:p>
    <w:p w:rsidR="00074C42" w:rsidRDefault="00FA7B49">
      <w:pPr>
        <w:ind w:firstLine="420"/>
      </w:pPr>
      <w:r>
        <w:rPr>
          <w:rFonts w:hint="eastAsia"/>
        </w:rPr>
        <w:t xml:space="preserve">2.3 </w:t>
      </w:r>
      <w:r>
        <w:rPr>
          <w:rFonts w:hint="eastAsia"/>
        </w:rPr>
        <w:t>本项目不允许任何形式的转包【提供书面声明】。</w:t>
      </w:r>
    </w:p>
    <w:p w:rsidR="00074C42" w:rsidRDefault="00FA7B49">
      <w:pPr>
        <w:ind w:firstLine="420"/>
      </w:pPr>
      <w:r>
        <w:rPr>
          <w:rFonts w:hint="eastAsia"/>
        </w:rPr>
        <w:t xml:space="preserve">2.4 </w:t>
      </w:r>
      <w:r>
        <w:t>律所</w:t>
      </w:r>
      <w:r>
        <w:rPr>
          <w:rFonts w:hint="eastAsia"/>
        </w:rPr>
        <w:t>及</w:t>
      </w:r>
      <w:r>
        <w:t>负责人</w:t>
      </w:r>
      <w:r>
        <w:rPr>
          <w:rFonts w:hint="eastAsia"/>
        </w:rPr>
        <w:t>没有被人民法院列为失信被执行人名单（中国执行信息公开网网址：</w:t>
      </w:r>
      <w:r>
        <w:rPr>
          <w:rFonts w:hint="eastAsia"/>
        </w:rPr>
        <w:t>https://zxgk.court.gov.cn/</w:t>
      </w:r>
      <w:r>
        <w:rPr>
          <w:rFonts w:hint="eastAsia"/>
        </w:rPr>
        <w:t>）【提供：</w:t>
      </w:r>
      <w:r>
        <w:rPr>
          <w:rFonts w:hint="eastAsia"/>
        </w:rPr>
        <w:t>1</w:t>
      </w:r>
      <w:r>
        <w:rPr>
          <w:rFonts w:hint="eastAsia"/>
        </w:rPr>
        <w:t>、</w:t>
      </w:r>
      <w:r>
        <w:t>律所</w:t>
      </w:r>
      <w:r>
        <w:rPr>
          <w:rFonts w:hint="eastAsia"/>
        </w:rPr>
        <w:t>在</w:t>
      </w:r>
      <w:r>
        <w:t>中国执行信息公开网</w:t>
      </w:r>
      <w:r>
        <w:rPr>
          <w:rFonts w:hint="eastAsia"/>
        </w:rPr>
        <w:t>的查询</w:t>
      </w:r>
      <w:r>
        <w:t>截图</w:t>
      </w:r>
      <w:r>
        <w:rPr>
          <w:rFonts w:hint="eastAsia"/>
        </w:rPr>
        <w:t>并加盖单位鲜章；</w:t>
      </w:r>
      <w:r>
        <w:rPr>
          <w:rFonts w:hint="eastAsia"/>
        </w:rPr>
        <w:t>2</w:t>
      </w:r>
      <w:r>
        <w:rPr>
          <w:rFonts w:hint="eastAsia"/>
        </w:rPr>
        <w:t>、</w:t>
      </w:r>
      <w:r>
        <w:t>负责</w:t>
      </w:r>
      <w:r>
        <w:rPr>
          <w:rFonts w:hint="eastAsia"/>
        </w:rPr>
        <w:t>人在</w:t>
      </w:r>
      <w:r>
        <w:t>中国执行信息公开网</w:t>
      </w:r>
      <w:r>
        <w:rPr>
          <w:rFonts w:hint="eastAsia"/>
        </w:rPr>
        <w:t>的查询</w:t>
      </w:r>
      <w:r>
        <w:t>截图</w:t>
      </w:r>
      <w:r>
        <w:rPr>
          <w:rFonts w:hint="eastAsia"/>
        </w:rPr>
        <w:t>并加盖单位鲜章】。</w:t>
      </w:r>
    </w:p>
    <w:p w:rsidR="00074C42" w:rsidRDefault="00FA7B49">
      <w:pPr>
        <w:ind w:firstLine="420"/>
      </w:pPr>
      <w:r>
        <w:rPr>
          <w:rFonts w:hint="eastAsia"/>
        </w:rPr>
        <w:t xml:space="preserve">2.5 </w:t>
      </w:r>
      <w:r>
        <w:rPr>
          <w:rFonts w:hint="eastAsia"/>
        </w:rPr>
        <w:t>本次询比不接受联合体响应。</w:t>
      </w:r>
    </w:p>
    <w:p w:rsidR="00074C42" w:rsidRDefault="00FA7B49">
      <w:pPr>
        <w:ind w:firstLine="420"/>
      </w:pPr>
      <w:r>
        <w:rPr>
          <w:rFonts w:hint="eastAsia"/>
        </w:rPr>
        <w:t>2.</w:t>
      </w:r>
      <w:r>
        <w:t>6</w:t>
      </w:r>
      <w:r>
        <w:rPr>
          <w:rFonts w:hint="eastAsia"/>
        </w:rPr>
        <w:t xml:space="preserve"> </w:t>
      </w: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p>
    <w:p w:rsidR="00074C42" w:rsidRDefault="00FA7B49">
      <w:pPr>
        <w:pStyle w:val="a0"/>
        <w:ind w:firstLine="420"/>
      </w:pPr>
      <w:r>
        <w:rPr>
          <w:rFonts w:hint="eastAsia"/>
        </w:rPr>
        <w:t xml:space="preserve">2.7 </w:t>
      </w:r>
      <w:r>
        <w:rPr>
          <w:rFonts w:hint="eastAsia"/>
        </w:rPr>
        <w:t>响应人须指定统一联系人，承诺入库后以该联系人作为接收、回复短信及邮件的统一对接人【</w:t>
      </w:r>
      <w:r>
        <w:rPr>
          <w:rFonts w:ascii="宋体" w:hint="eastAsia"/>
          <w:szCs w:val="21"/>
        </w:rPr>
        <w:t>提供</w:t>
      </w:r>
      <w:r>
        <w:rPr>
          <w:rFonts w:ascii="宋体"/>
          <w:szCs w:val="21"/>
        </w:rPr>
        <w:t>统一联系人信息确认函</w:t>
      </w:r>
      <w:r>
        <w:rPr>
          <w:rFonts w:hint="eastAsia"/>
        </w:rPr>
        <w:t>】。</w:t>
      </w:r>
    </w:p>
    <w:p w:rsidR="00074C42" w:rsidRDefault="00FA7B49">
      <w:pPr>
        <w:ind w:firstLine="420"/>
      </w:pPr>
      <w:r>
        <w:rPr>
          <w:rFonts w:hint="eastAsia"/>
        </w:rPr>
        <w:t xml:space="preserve">2.8 </w:t>
      </w:r>
      <w:r>
        <w:t>各标段资格要求</w:t>
      </w:r>
      <w:r>
        <w:rPr>
          <w:b/>
          <w:bCs/>
        </w:rPr>
        <w:t>(</w:t>
      </w:r>
      <w:r>
        <w:rPr>
          <w:b/>
          <w:bCs/>
        </w:rPr>
        <w:t>提供复印件资料的，需全部加盖响应人公章</w:t>
      </w:r>
      <w:r>
        <w:rPr>
          <w:b/>
          <w:bCs/>
        </w:rPr>
        <w:t>)</w:t>
      </w:r>
    </w:p>
    <w:p w:rsidR="00074C42" w:rsidRDefault="00FA7B49">
      <w:pPr>
        <w:pStyle w:val="a0"/>
        <w:spacing w:line="400" w:lineRule="exact"/>
        <w:ind w:firstLineChars="0" w:firstLine="0"/>
        <w:jc w:val="center"/>
        <w:rPr>
          <w:b/>
          <w:bCs/>
        </w:rPr>
      </w:pPr>
      <w:r>
        <w:rPr>
          <w:b/>
          <w:bCs/>
        </w:rPr>
        <w:t>标段</w:t>
      </w:r>
      <w:r>
        <w:rPr>
          <w:b/>
          <w:bCs/>
        </w:rPr>
        <w:t xml:space="preserve">1 </w:t>
      </w:r>
      <w:r>
        <w:rPr>
          <w:rFonts w:hint="eastAsia"/>
          <w:b/>
          <w:bCs/>
        </w:rPr>
        <w:t>服务全行</w:t>
      </w:r>
    </w:p>
    <w:tbl>
      <w:tblPr>
        <w:tblW w:w="4996" w:type="pct"/>
        <w:tblLayout w:type="fixed"/>
        <w:tblLook w:val="04A0" w:firstRow="1" w:lastRow="0" w:firstColumn="1" w:lastColumn="0" w:noHBand="0" w:noVBand="1"/>
      </w:tblPr>
      <w:tblGrid>
        <w:gridCol w:w="322"/>
        <w:gridCol w:w="8193"/>
      </w:tblGrid>
      <w:tr w:rsidR="00074C42">
        <w:trPr>
          <w:trHeight w:val="402"/>
        </w:trPr>
        <w:tc>
          <w:tcPr>
            <w:tcW w:w="189"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exact"/>
              <w:ind w:firstLineChars="0" w:firstLine="0"/>
              <w:jc w:val="center"/>
              <w:rPr>
                <w:szCs w:val="21"/>
              </w:rPr>
            </w:pPr>
            <w:r>
              <w:rPr>
                <w:rFonts w:ascii="宋体" w:cs="Lucida Sans"/>
                <w:szCs w:val="21"/>
              </w:rPr>
              <w:t>序号</w:t>
            </w:r>
          </w:p>
        </w:tc>
        <w:tc>
          <w:tcPr>
            <w:tcW w:w="4810"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exact"/>
              <w:ind w:firstLineChars="0" w:firstLine="0"/>
              <w:jc w:val="center"/>
              <w:rPr>
                <w:szCs w:val="21"/>
              </w:rPr>
            </w:pPr>
            <w:r>
              <w:rPr>
                <w:rFonts w:ascii="宋体" w:cs="Lucida Sans"/>
                <w:szCs w:val="21"/>
              </w:rPr>
              <w:t>基本资格条件</w:t>
            </w:r>
          </w:p>
        </w:tc>
      </w:tr>
      <w:tr w:rsidR="00074C42">
        <w:trPr>
          <w:trHeight w:val="1335"/>
        </w:trPr>
        <w:tc>
          <w:tcPr>
            <w:tcW w:w="189"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exact"/>
              <w:ind w:firstLineChars="0" w:firstLine="0"/>
              <w:jc w:val="center"/>
              <w:rPr>
                <w:szCs w:val="21"/>
              </w:rPr>
            </w:pPr>
            <w:r>
              <w:rPr>
                <w:rFonts w:ascii="宋体" w:cs="Lucida Sans"/>
                <w:szCs w:val="21"/>
              </w:rPr>
              <w:t>1</w:t>
            </w:r>
          </w:p>
        </w:tc>
        <w:tc>
          <w:tcPr>
            <w:tcW w:w="4810"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auto"/>
              <w:ind w:firstLineChars="0" w:firstLine="0"/>
              <w:jc w:val="left"/>
              <w:rPr>
                <w:szCs w:val="21"/>
              </w:rPr>
            </w:pPr>
            <w:r>
              <w:rPr>
                <w:rFonts w:ascii="宋体" w:cs="Lucida Sans"/>
                <w:szCs w:val="21"/>
              </w:rPr>
              <w:t>律师事务所注册地在重庆</w:t>
            </w:r>
            <w:r>
              <w:rPr>
                <w:rFonts w:ascii="宋体" w:cs="Lucida Sans" w:hint="eastAsia"/>
                <w:szCs w:val="21"/>
              </w:rPr>
              <w:t>。属于重庆本地律师事务所总所，或重庆本地律师事务所在本市设立的分所的，须</w:t>
            </w:r>
            <w:r>
              <w:rPr>
                <w:rFonts w:ascii="宋体" w:cs="Lucida Sans"/>
                <w:szCs w:val="21"/>
              </w:rPr>
              <w:t>经批准成立并正常运行3年（含）以上</w:t>
            </w:r>
            <w:r>
              <w:rPr>
                <w:rFonts w:ascii="宋体" w:cs="Lucida Sans" w:hint="eastAsia"/>
                <w:szCs w:val="21"/>
              </w:rPr>
              <w:t>；属于</w:t>
            </w:r>
            <w:r>
              <w:rPr>
                <w:rFonts w:ascii="宋体" w:cs="Lucida Sans"/>
                <w:szCs w:val="21"/>
              </w:rPr>
              <w:t>全国综合性大所重庆分所的，</w:t>
            </w:r>
            <w:r>
              <w:rPr>
                <w:rFonts w:ascii="宋体" w:cs="Lucida Sans" w:hint="eastAsia"/>
                <w:szCs w:val="21"/>
              </w:rPr>
              <w:t>须</w:t>
            </w:r>
            <w:r>
              <w:rPr>
                <w:rFonts w:ascii="宋体" w:cs="Lucida Sans"/>
                <w:szCs w:val="21"/>
              </w:rPr>
              <w:t>成立并正常运行1年（含）以上（全国综合性大所应在全国10个及以上直辖市、省会城市设立分所）</w:t>
            </w:r>
            <w:r>
              <w:rPr>
                <w:rFonts w:ascii="宋体" w:cs="Lucida Sans" w:hint="eastAsia"/>
                <w:szCs w:val="21"/>
              </w:rPr>
              <w:t>【</w:t>
            </w:r>
            <w:r>
              <w:rPr>
                <w:rFonts w:ascii="宋体" w:cs="Lucida Sans"/>
                <w:szCs w:val="21"/>
              </w:rPr>
              <w:t>提供</w:t>
            </w:r>
            <w:r>
              <w:rPr>
                <w:rFonts w:ascii="宋体" w:cs="Lucida Sans" w:hint="eastAsia"/>
                <w:szCs w:val="21"/>
              </w:rPr>
              <w:t>1.</w:t>
            </w:r>
            <w:r>
              <w:rPr>
                <w:rFonts w:ascii="宋体" w:cs="Lucida Sans"/>
                <w:szCs w:val="21"/>
              </w:rPr>
              <w:t>律所执业许可证</w:t>
            </w:r>
            <w:r>
              <w:rPr>
                <w:rFonts w:ascii="宋体" w:cs="Lucida Sans" w:hint="eastAsia"/>
                <w:szCs w:val="21"/>
              </w:rPr>
              <w:t>复印件；2.</w:t>
            </w:r>
            <w:r>
              <w:rPr>
                <w:rFonts w:ascii="宋体" w:cs="Lucida Sans"/>
                <w:szCs w:val="21"/>
              </w:rPr>
              <w:t>属于全国综合性大所重庆分所的</w:t>
            </w:r>
            <w:r>
              <w:rPr>
                <w:rFonts w:ascii="宋体" w:cs="Lucida Sans" w:hint="eastAsia"/>
                <w:szCs w:val="21"/>
              </w:rPr>
              <w:t>，</w:t>
            </w:r>
            <w:r>
              <w:rPr>
                <w:rFonts w:ascii="宋体" w:cs="Lucida Sans"/>
                <w:szCs w:val="21"/>
              </w:rPr>
              <w:t>还需提供</w:t>
            </w:r>
            <w:r>
              <w:rPr>
                <w:rFonts w:ascii="宋体" w:cs="Lucida Sans" w:hint="eastAsia"/>
                <w:szCs w:val="21"/>
              </w:rPr>
              <w:t>至少10个符合条件</w:t>
            </w:r>
            <w:r>
              <w:rPr>
                <w:rFonts w:ascii="宋体" w:cs="Lucida Sans"/>
                <w:szCs w:val="21"/>
              </w:rPr>
              <w:t>的</w:t>
            </w:r>
            <w:r>
              <w:rPr>
                <w:rFonts w:ascii="宋体" w:cs="Lucida Sans" w:hint="eastAsia"/>
                <w:szCs w:val="21"/>
              </w:rPr>
              <w:t>分所执业许可证复印件清单】</w:t>
            </w:r>
          </w:p>
        </w:tc>
      </w:tr>
      <w:tr w:rsidR="00074C42">
        <w:trPr>
          <w:trHeight w:val="450"/>
        </w:trPr>
        <w:tc>
          <w:tcPr>
            <w:tcW w:w="189"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auto"/>
              <w:ind w:firstLineChars="0" w:firstLine="0"/>
              <w:jc w:val="left"/>
              <w:rPr>
                <w:rFonts w:ascii="宋体" w:cs="Lucida Sans"/>
                <w:szCs w:val="21"/>
              </w:rPr>
            </w:pPr>
            <w:r>
              <w:rPr>
                <w:rFonts w:ascii="宋体" w:cs="Lucida Sans"/>
                <w:szCs w:val="21"/>
              </w:rPr>
              <w:t>2</w:t>
            </w:r>
          </w:p>
        </w:tc>
        <w:tc>
          <w:tcPr>
            <w:tcW w:w="4810"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auto"/>
              <w:ind w:firstLineChars="0" w:firstLine="0"/>
              <w:jc w:val="left"/>
              <w:rPr>
                <w:rFonts w:ascii="宋体" w:cs="Lucida Sans"/>
                <w:szCs w:val="21"/>
              </w:rPr>
            </w:pPr>
            <w:r>
              <w:rPr>
                <w:rFonts w:ascii="宋体" w:cs="Lucida Sans"/>
                <w:szCs w:val="21"/>
              </w:rPr>
              <w:t>专业专职律师不少于70人（含）【提供</w:t>
            </w:r>
            <w:r>
              <w:rPr>
                <w:rFonts w:ascii="宋体" w:cs="Lucida Sans" w:hint="eastAsia"/>
                <w:szCs w:val="21"/>
              </w:rPr>
              <w:t>1.</w:t>
            </w:r>
            <w:r>
              <w:rPr>
                <w:rFonts w:ascii="宋体" w:cs="Lucida Sans"/>
                <w:szCs w:val="21"/>
              </w:rPr>
              <w:t>查询结果截图</w:t>
            </w:r>
            <w:r>
              <w:rPr>
                <w:rFonts w:ascii="宋体" w:cs="Lucida Sans" w:hint="eastAsia"/>
                <w:szCs w:val="21"/>
              </w:rPr>
              <w:t>（任选其一提供即可</w:t>
            </w:r>
            <w:r>
              <w:rPr>
                <w:rFonts w:ascii="宋体" w:cs="Lucida Sans"/>
                <w:szCs w:val="21"/>
              </w:rPr>
              <w:t>，</w:t>
            </w:r>
            <w:r>
              <w:t>数据需与在市司法局备案数据保持一致</w:t>
            </w:r>
            <w:r>
              <w:rPr>
                <w:rFonts w:ascii="宋体" w:cs="Lucida Sans" w:hint="eastAsia"/>
                <w:szCs w:val="21"/>
              </w:rPr>
              <w:t>）：</w:t>
            </w:r>
            <w:r>
              <w:rPr>
                <w:rFonts w:ascii="宋体" w:cs="Lucida Sans"/>
                <w:szCs w:val="21"/>
              </w:rPr>
              <w:t>司法局备案、全国律师执业诚信信息公示平台</w:t>
            </w:r>
            <w:hyperlink r:id="rId7" w:history="1">
              <w:r>
                <w:rPr>
                  <w:rFonts w:ascii="宋体" w:cs="Lucida Sans"/>
                  <w:szCs w:val="21"/>
                </w:rPr>
                <w:t>https://credit.acla.org.cn</w:t>
              </w:r>
            </w:hyperlink>
            <w:r>
              <w:rPr>
                <w:rFonts w:ascii="宋体" w:cs="Lucida Sans" w:hint="eastAsia"/>
                <w:szCs w:val="21"/>
              </w:rPr>
              <w:t>、中国法律服务网https://www.12348.gov.cn的律师人数查询结果截图；2.对应不少于70名专职律师的近3个月（2026年1月-2026年3月）连续社保缴纳证明，参保单位须与律师事务所名称一致</w:t>
            </w:r>
            <w:r>
              <w:rPr>
                <w:rFonts w:ascii="宋体" w:cs="Lucida Sans"/>
                <w:szCs w:val="21"/>
              </w:rPr>
              <w:t>】</w:t>
            </w:r>
          </w:p>
        </w:tc>
      </w:tr>
      <w:tr w:rsidR="00074C42">
        <w:trPr>
          <w:trHeight w:val="465"/>
        </w:trPr>
        <w:tc>
          <w:tcPr>
            <w:tcW w:w="189"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exact"/>
              <w:ind w:firstLineChars="0" w:firstLine="0"/>
              <w:jc w:val="center"/>
              <w:rPr>
                <w:rFonts w:ascii="宋体" w:cs="Lucida Sans"/>
                <w:szCs w:val="21"/>
              </w:rPr>
            </w:pPr>
            <w:r>
              <w:rPr>
                <w:rFonts w:ascii="宋体" w:cs="Lucida Sans"/>
                <w:szCs w:val="21"/>
              </w:rPr>
              <w:t>3</w:t>
            </w:r>
          </w:p>
        </w:tc>
        <w:tc>
          <w:tcPr>
            <w:tcW w:w="4810"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auto"/>
              <w:ind w:firstLineChars="0" w:firstLine="0"/>
              <w:jc w:val="left"/>
              <w:rPr>
                <w:rFonts w:ascii="宋体" w:cs="Lucida Sans"/>
                <w:szCs w:val="21"/>
              </w:rPr>
            </w:pPr>
            <w:r>
              <w:rPr>
                <w:rFonts w:ascii="宋体" w:cs="Lucida Sans"/>
                <w:szCs w:val="21"/>
              </w:rPr>
              <w:t>2025年</w:t>
            </w:r>
            <w:r>
              <w:rPr>
                <w:rFonts w:ascii="宋体" w:cs="Lucida Sans" w:hint="eastAsia"/>
                <w:szCs w:val="21"/>
              </w:rPr>
              <w:t>度</w:t>
            </w:r>
            <w:r>
              <w:rPr>
                <w:rFonts w:ascii="宋体" w:cs="Lucida Sans"/>
                <w:szCs w:val="21"/>
              </w:rPr>
              <w:t>律所创收不低于3000万元或近3年（2023年-2025年）平均创收不低于2000万元</w:t>
            </w:r>
            <w:r>
              <w:rPr>
                <w:rFonts w:ascii="宋体" w:cs="Lucida Sans"/>
                <w:szCs w:val="21"/>
              </w:rPr>
              <w:lastRenderedPageBreak/>
              <w:t>【提供</w:t>
            </w:r>
            <w:r>
              <w:rPr>
                <w:rFonts w:ascii="宋体" w:cs="Lucida Sans" w:hint="eastAsia"/>
                <w:szCs w:val="21"/>
              </w:rPr>
              <w:t>2025年度</w:t>
            </w:r>
            <w:r>
              <w:rPr>
                <w:rFonts w:ascii="宋体" w:cs="Lucida Sans"/>
                <w:szCs w:val="21"/>
              </w:rPr>
              <w:t>或近3年</w:t>
            </w:r>
            <w:r>
              <w:rPr>
                <w:rFonts w:ascii="宋体" w:cs="Lucida Sans" w:hint="eastAsia"/>
                <w:szCs w:val="21"/>
              </w:rPr>
              <w:t>（2023年-2025年）财务</w:t>
            </w:r>
            <w:r>
              <w:rPr>
                <w:rFonts w:ascii="宋体" w:cs="Lucida Sans"/>
                <w:szCs w:val="21"/>
              </w:rPr>
              <w:t>审计报表等能证明创收的资料</w:t>
            </w:r>
            <w:r>
              <w:rPr>
                <w:rFonts w:ascii="宋体" w:cs="Lucida Sans" w:hint="eastAsia"/>
                <w:szCs w:val="21"/>
              </w:rPr>
              <w:t>（</w:t>
            </w:r>
            <w:r>
              <w:t>数据需与在市司法局备案数据保持一致）】</w:t>
            </w:r>
          </w:p>
        </w:tc>
      </w:tr>
      <w:tr w:rsidR="00074C42">
        <w:trPr>
          <w:trHeight w:val="416"/>
        </w:trPr>
        <w:tc>
          <w:tcPr>
            <w:tcW w:w="189"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exact"/>
              <w:ind w:firstLineChars="0" w:firstLine="0"/>
              <w:jc w:val="center"/>
              <w:rPr>
                <w:rFonts w:ascii="宋体" w:cs="Lucida Sans"/>
                <w:szCs w:val="21"/>
              </w:rPr>
            </w:pPr>
            <w:r>
              <w:rPr>
                <w:rFonts w:ascii="宋体" w:cs="Lucida Sans"/>
                <w:szCs w:val="21"/>
              </w:rPr>
              <w:lastRenderedPageBreak/>
              <w:t>4</w:t>
            </w:r>
          </w:p>
        </w:tc>
        <w:tc>
          <w:tcPr>
            <w:tcW w:w="4810"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auto"/>
              <w:ind w:firstLineChars="0" w:firstLine="0"/>
              <w:jc w:val="left"/>
              <w:rPr>
                <w:rFonts w:ascii="宋体" w:cs="Lucida Sans"/>
                <w:szCs w:val="21"/>
              </w:rPr>
            </w:pPr>
            <w:r>
              <w:rPr>
                <w:rFonts w:ascii="宋体" w:cs="Lucida Sans"/>
                <w:szCs w:val="21"/>
              </w:rPr>
              <w:t>截至响应</w:t>
            </w:r>
            <w:r>
              <w:rPr>
                <w:rFonts w:ascii="宋体" w:cs="Lucida Sans" w:hint="eastAsia"/>
                <w:szCs w:val="21"/>
              </w:rPr>
              <w:t>截止</w:t>
            </w:r>
            <w:r>
              <w:rPr>
                <w:rFonts w:ascii="宋体" w:cs="Lucida Sans"/>
                <w:szCs w:val="21"/>
              </w:rPr>
              <w:t>日，正在为其他方提供的法律服务事项与本行无利益冲突【提供</w:t>
            </w:r>
            <w:r>
              <w:rPr>
                <w:rFonts w:ascii="宋体" w:cs="Lucida Sans" w:hint="eastAsia"/>
                <w:szCs w:val="21"/>
              </w:rPr>
              <w:t>利益冲突承诺函</w:t>
            </w:r>
            <w:r>
              <w:rPr>
                <w:rFonts w:ascii="宋体" w:cs="Lucida Sans"/>
                <w:szCs w:val="21"/>
              </w:rPr>
              <w:t>】</w:t>
            </w:r>
          </w:p>
        </w:tc>
      </w:tr>
    </w:tbl>
    <w:p w:rsidR="00074C42" w:rsidRDefault="00074C42">
      <w:pPr>
        <w:pStyle w:val="a0"/>
        <w:spacing w:line="400" w:lineRule="exact"/>
        <w:ind w:firstLineChars="0" w:firstLine="0"/>
        <w:jc w:val="center"/>
        <w:rPr>
          <w:b/>
          <w:bCs/>
        </w:rPr>
      </w:pPr>
    </w:p>
    <w:p w:rsidR="00074C42" w:rsidRDefault="00FA7B49">
      <w:pPr>
        <w:pStyle w:val="a0"/>
        <w:spacing w:line="400" w:lineRule="exact"/>
        <w:ind w:firstLineChars="0" w:firstLine="0"/>
        <w:jc w:val="center"/>
        <w:rPr>
          <w:b/>
          <w:bCs/>
        </w:rPr>
      </w:pPr>
      <w:r>
        <w:rPr>
          <w:b/>
          <w:bCs/>
        </w:rPr>
        <w:t>标段</w:t>
      </w:r>
      <w:r>
        <w:rPr>
          <w:b/>
          <w:bCs/>
        </w:rPr>
        <w:t xml:space="preserve">2 </w:t>
      </w:r>
      <w:r>
        <w:rPr>
          <w:rFonts w:hint="eastAsia"/>
          <w:b/>
          <w:bCs/>
        </w:rPr>
        <w:t>服务</w:t>
      </w:r>
      <w:r>
        <w:rPr>
          <w:b/>
          <w:bCs/>
        </w:rPr>
        <w:t>主城辖区经营机构、含总行</w:t>
      </w:r>
    </w:p>
    <w:tbl>
      <w:tblPr>
        <w:tblW w:w="4997" w:type="pct"/>
        <w:tblLayout w:type="fixed"/>
        <w:tblLook w:val="04A0" w:firstRow="1" w:lastRow="0" w:firstColumn="1" w:lastColumn="0" w:noHBand="0" w:noVBand="1"/>
      </w:tblPr>
      <w:tblGrid>
        <w:gridCol w:w="320"/>
        <w:gridCol w:w="8197"/>
      </w:tblGrid>
      <w:tr w:rsidR="00074C42">
        <w:trPr>
          <w:trHeight w:val="402"/>
        </w:trPr>
        <w:tc>
          <w:tcPr>
            <w:tcW w:w="188"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exact"/>
              <w:ind w:firstLineChars="0" w:firstLine="0"/>
              <w:jc w:val="center"/>
              <w:rPr>
                <w:szCs w:val="21"/>
              </w:rPr>
            </w:pPr>
            <w:r>
              <w:rPr>
                <w:rFonts w:ascii="宋体" w:cs="Lucida Sans"/>
                <w:szCs w:val="21"/>
              </w:rPr>
              <w:t>序号</w:t>
            </w:r>
          </w:p>
        </w:tc>
        <w:tc>
          <w:tcPr>
            <w:tcW w:w="4811"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exact"/>
              <w:ind w:firstLineChars="0" w:firstLine="0"/>
              <w:jc w:val="center"/>
              <w:rPr>
                <w:szCs w:val="21"/>
              </w:rPr>
            </w:pPr>
            <w:r>
              <w:rPr>
                <w:rFonts w:ascii="宋体" w:cs="Lucida Sans"/>
                <w:szCs w:val="21"/>
              </w:rPr>
              <w:t>基本资格条件</w:t>
            </w:r>
          </w:p>
        </w:tc>
      </w:tr>
      <w:tr w:rsidR="00074C42">
        <w:trPr>
          <w:trHeight w:val="1335"/>
        </w:trPr>
        <w:tc>
          <w:tcPr>
            <w:tcW w:w="188"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exact"/>
              <w:ind w:firstLineChars="0" w:firstLine="0"/>
              <w:jc w:val="center"/>
              <w:rPr>
                <w:szCs w:val="21"/>
              </w:rPr>
            </w:pPr>
            <w:r>
              <w:rPr>
                <w:rFonts w:ascii="宋体" w:cs="Lucida Sans"/>
                <w:szCs w:val="21"/>
              </w:rPr>
              <w:t>1</w:t>
            </w:r>
          </w:p>
        </w:tc>
        <w:tc>
          <w:tcPr>
            <w:tcW w:w="4811"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auto"/>
              <w:ind w:firstLineChars="0" w:firstLine="0"/>
              <w:jc w:val="left"/>
              <w:rPr>
                <w:szCs w:val="21"/>
              </w:rPr>
            </w:pPr>
            <w:r>
              <w:rPr>
                <w:rFonts w:ascii="宋体" w:cs="Lucida Sans"/>
                <w:szCs w:val="21"/>
              </w:rPr>
              <w:t>律师事务所注册地在重庆</w:t>
            </w:r>
            <w:r>
              <w:rPr>
                <w:rFonts w:ascii="宋体" w:cs="Lucida Sans" w:hint="eastAsia"/>
                <w:szCs w:val="21"/>
              </w:rPr>
              <w:t>。属于重庆本地律师事务所总所，或重庆本地律师事务所在本市设立的分所的，须</w:t>
            </w:r>
            <w:r>
              <w:rPr>
                <w:rFonts w:ascii="宋体" w:cs="Lucida Sans"/>
                <w:szCs w:val="21"/>
              </w:rPr>
              <w:t>经批准成立并正常运行3年（含）以上</w:t>
            </w:r>
            <w:r>
              <w:rPr>
                <w:rFonts w:ascii="宋体" w:cs="Lucida Sans" w:hint="eastAsia"/>
                <w:szCs w:val="21"/>
              </w:rPr>
              <w:t>；属于</w:t>
            </w:r>
            <w:r>
              <w:rPr>
                <w:rFonts w:ascii="宋体" w:cs="Lucida Sans"/>
                <w:szCs w:val="21"/>
              </w:rPr>
              <w:t>全国综合性大所重庆分所的，</w:t>
            </w:r>
            <w:r>
              <w:rPr>
                <w:rFonts w:ascii="宋体" w:cs="Lucida Sans" w:hint="eastAsia"/>
                <w:szCs w:val="21"/>
              </w:rPr>
              <w:t>须</w:t>
            </w:r>
            <w:r>
              <w:rPr>
                <w:rFonts w:ascii="宋体" w:cs="Lucida Sans"/>
                <w:szCs w:val="21"/>
              </w:rPr>
              <w:t>成立并正常运行1年（含）以上（全国综合性大所应在全国10个及以上直辖市、省会城市设立分所）</w:t>
            </w:r>
            <w:r>
              <w:rPr>
                <w:rFonts w:ascii="宋体" w:cs="Lucida Sans" w:hint="eastAsia"/>
                <w:szCs w:val="21"/>
              </w:rPr>
              <w:t>【</w:t>
            </w:r>
            <w:r>
              <w:rPr>
                <w:rFonts w:ascii="宋体" w:cs="Lucida Sans"/>
                <w:szCs w:val="21"/>
              </w:rPr>
              <w:t>提供</w:t>
            </w:r>
            <w:r>
              <w:rPr>
                <w:rFonts w:ascii="宋体" w:cs="Lucida Sans" w:hint="eastAsia"/>
                <w:szCs w:val="21"/>
              </w:rPr>
              <w:t>1.</w:t>
            </w:r>
            <w:r>
              <w:rPr>
                <w:rFonts w:ascii="宋体" w:cs="Lucida Sans"/>
                <w:szCs w:val="21"/>
              </w:rPr>
              <w:t>律所执业许可证</w:t>
            </w:r>
            <w:r>
              <w:rPr>
                <w:rFonts w:ascii="宋体" w:cs="Lucida Sans" w:hint="eastAsia"/>
                <w:szCs w:val="21"/>
              </w:rPr>
              <w:t>复印件；2.</w:t>
            </w:r>
            <w:r>
              <w:rPr>
                <w:rFonts w:ascii="宋体" w:cs="Lucida Sans"/>
                <w:szCs w:val="21"/>
              </w:rPr>
              <w:t>属于全国综合性大所重庆分所的</w:t>
            </w:r>
            <w:r>
              <w:rPr>
                <w:rFonts w:ascii="宋体" w:cs="Lucida Sans" w:hint="eastAsia"/>
                <w:szCs w:val="21"/>
              </w:rPr>
              <w:t>，</w:t>
            </w:r>
            <w:r>
              <w:rPr>
                <w:rFonts w:ascii="宋体" w:cs="Lucida Sans"/>
                <w:szCs w:val="21"/>
              </w:rPr>
              <w:t>还需提供</w:t>
            </w:r>
            <w:r>
              <w:rPr>
                <w:rFonts w:ascii="宋体" w:cs="Lucida Sans" w:hint="eastAsia"/>
                <w:szCs w:val="21"/>
              </w:rPr>
              <w:t>至少10个符合条件</w:t>
            </w:r>
            <w:r>
              <w:rPr>
                <w:rFonts w:ascii="宋体" w:cs="Lucida Sans"/>
                <w:szCs w:val="21"/>
              </w:rPr>
              <w:t>的</w:t>
            </w:r>
            <w:r>
              <w:rPr>
                <w:rFonts w:ascii="宋体" w:cs="Lucida Sans" w:hint="eastAsia"/>
                <w:szCs w:val="21"/>
              </w:rPr>
              <w:t>分所执业许可证复印件清单】</w:t>
            </w:r>
          </w:p>
        </w:tc>
      </w:tr>
      <w:tr w:rsidR="00074C42">
        <w:trPr>
          <w:trHeight w:val="915"/>
        </w:trPr>
        <w:tc>
          <w:tcPr>
            <w:tcW w:w="188"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auto"/>
              <w:ind w:firstLineChars="0" w:firstLine="0"/>
              <w:jc w:val="left"/>
              <w:rPr>
                <w:rFonts w:ascii="宋体" w:cs="Lucida Sans"/>
                <w:szCs w:val="21"/>
              </w:rPr>
            </w:pPr>
            <w:r>
              <w:rPr>
                <w:rFonts w:ascii="宋体" w:cs="Lucida Sans"/>
                <w:szCs w:val="21"/>
              </w:rPr>
              <w:t>2</w:t>
            </w:r>
          </w:p>
        </w:tc>
        <w:tc>
          <w:tcPr>
            <w:tcW w:w="4811"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auto"/>
              <w:ind w:firstLineChars="0" w:firstLine="0"/>
              <w:jc w:val="left"/>
              <w:rPr>
                <w:rFonts w:ascii="宋体" w:cs="Lucida Sans"/>
                <w:szCs w:val="21"/>
              </w:rPr>
            </w:pPr>
            <w:r>
              <w:rPr>
                <w:rFonts w:ascii="宋体" w:cs="Lucida Sans"/>
                <w:szCs w:val="21"/>
              </w:rPr>
              <w:t>专业专职律师不少于15人（含）【提供</w:t>
            </w:r>
            <w:r>
              <w:rPr>
                <w:rFonts w:ascii="宋体" w:cs="Lucida Sans" w:hint="eastAsia"/>
                <w:szCs w:val="21"/>
              </w:rPr>
              <w:t>1.</w:t>
            </w:r>
            <w:r>
              <w:rPr>
                <w:rFonts w:ascii="宋体" w:cs="Lucida Sans"/>
                <w:szCs w:val="21"/>
              </w:rPr>
              <w:t>查询结果截图</w:t>
            </w:r>
            <w:r>
              <w:rPr>
                <w:rFonts w:ascii="宋体" w:cs="Lucida Sans" w:hint="eastAsia"/>
                <w:szCs w:val="21"/>
              </w:rPr>
              <w:t>（任选其一提供即可</w:t>
            </w:r>
            <w:r>
              <w:rPr>
                <w:rFonts w:ascii="宋体" w:cs="Lucida Sans"/>
                <w:szCs w:val="21"/>
              </w:rPr>
              <w:t>，</w:t>
            </w:r>
            <w:r>
              <w:t>数据需与在市司法局备案数据保持一致</w:t>
            </w:r>
            <w:r>
              <w:rPr>
                <w:rFonts w:ascii="宋体" w:cs="Lucida Sans" w:hint="eastAsia"/>
                <w:szCs w:val="21"/>
              </w:rPr>
              <w:t>）：</w:t>
            </w:r>
            <w:r>
              <w:rPr>
                <w:rFonts w:ascii="宋体" w:cs="Lucida Sans"/>
                <w:szCs w:val="21"/>
              </w:rPr>
              <w:t>司法局备案、全国律师执业诚信信息公示平台</w:t>
            </w:r>
            <w:hyperlink r:id="rId8" w:history="1">
              <w:r>
                <w:rPr>
                  <w:rFonts w:ascii="宋体" w:cs="Lucida Sans"/>
                  <w:szCs w:val="21"/>
                </w:rPr>
                <w:t>https://credit.acla.org.cn</w:t>
              </w:r>
            </w:hyperlink>
            <w:r>
              <w:rPr>
                <w:rFonts w:ascii="宋体" w:cs="Lucida Sans" w:hint="eastAsia"/>
                <w:szCs w:val="21"/>
              </w:rPr>
              <w:t>、中国法律服务网https://www.12348.gov.cn的律师人数查询结果截图。2.对应不少于</w:t>
            </w:r>
            <w:r>
              <w:rPr>
                <w:rFonts w:ascii="宋体" w:cs="Lucida Sans"/>
                <w:szCs w:val="21"/>
              </w:rPr>
              <w:t>15</w:t>
            </w:r>
            <w:r>
              <w:rPr>
                <w:rFonts w:ascii="宋体" w:cs="Lucida Sans" w:hint="eastAsia"/>
                <w:szCs w:val="21"/>
              </w:rPr>
              <w:t>名专职律师的近3个月（2026年1月-2026年3月）连续社保缴纳证明，参保单位须与律师事务所名称一致</w:t>
            </w:r>
            <w:r>
              <w:rPr>
                <w:rFonts w:ascii="宋体" w:cs="Lucida Sans"/>
                <w:szCs w:val="21"/>
              </w:rPr>
              <w:t>】</w:t>
            </w:r>
          </w:p>
        </w:tc>
      </w:tr>
      <w:tr w:rsidR="00074C42">
        <w:trPr>
          <w:trHeight w:val="465"/>
        </w:trPr>
        <w:tc>
          <w:tcPr>
            <w:tcW w:w="188"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exact"/>
              <w:ind w:firstLineChars="0" w:firstLine="0"/>
              <w:jc w:val="center"/>
              <w:rPr>
                <w:rFonts w:ascii="宋体" w:cs="Lucida Sans"/>
                <w:szCs w:val="21"/>
              </w:rPr>
            </w:pPr>
            <w:r>
              <w:rPr>
                <w:rFonts w:ascii="宋体" w:cs="Lucida Sans"/>
                <w:szCs w:val="21"/>
              </w:rPr>
              <w:t>3</w:t>
            </w:r>
          </w:p>
        </w:tc>
        <w:tc>
          <w:tcPr>
            <w:tcW w:w="4811"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auto"/>
              <w:ind w:firstLineChars="0" w:firstLine="0"/>
              <w:jc w:val="left"/>
              <w:rPr>
                <w:rFonts w:ascii="宋体" w:cs="Lucida Sans"/>
                <w:szCs w:val="21"/>
              </w:rPr>
            </w:pPr>
            <w:r>
              <w:rPr>
                <w:rFonts w:ascii="宋体" w:cs="Lucida Sans"/>
                <w:szCs w:val="21"/>
              </w:rPr>
              <w:t>2025年</w:t>
            </w:r>
            <w:r>
              <w:rPr>
                <w:rFonts w:ascii="宋体" w:cs="Lucida Sans" w:hint="eastAsia"/>
                <w:szCs w:val="21"/>
              </w:rPr>
              <w:t>度</w:t>
            </w:r>
            <w:r>
              <w:rPr>
                <w:rFonts w:ascii="宋体" w:cs="Lucida Sans"/>
                <w:szCs w:val="21"/>
              </w:rPr>
              <w:t>律所创收不低于500万元或近3年</w:t>
            </w:r>
            <w:r>
              <w:rPr>
                <w:rFonts w:ascii="宋体" w:cs="Lucida Sans" w:hint="eastAsia"/>
                <w:szCs w:val="21"/>
              </w:rPr>
              <w:t>（2023年-2025年）</w:t>
            </w:r>
            <w:r>
              <w:rPr>
                <w:rFonts w:ascii="宋体" w:cs="Lucida Sans"/>
                <w:szCs w:val="21"/>
              </w:rPr>
              <w:t>平均创收不低于300万元【提供</w:t>
            </w:r>
            <w:r>
              <w:rPr>
                <w:rFonts w:ascii="宋体" w:cs="Lucida Sans" w:hint="eastAsia"/>
                <w:szCs w:val="21"/>
              </w:rPr>
              <w:t>2025年度</w:t>
            </w:r>
            <w:r>
              <w:rPr>
                <w:rFonts w:ascii="宋体" w:cs="Lucida Sans"/>
                <w:szCs w:val="21"/>
              </w:rPr>
              <w:t>或近3年</w:t>
            </w:r>
            <w:r>
              <w:rPr>
                <w:rFonts w:ascii="宋体" w:cs="Lucida Sans" w:hint="eastAsia"/>
                <w:szCs w:val="21"/>
              </w:rPr>
              <w:t>（2023年-2025年）财务</w:t>
            </w:r>
            <w:r>
              <w:rPr>
                <w:rFonts w:ascii="宋体" w:cs="Lucida Sans"/>
                <w:szCs w:val="21"/>
              </w:rPr>
              <w:t>审计报表等能证明创收的资料</w:t>
            </w:r>
            <w:r>
              <w:rPr>
                <w:rFonts w:ascii="宋体" w:cs="Lucida Sans" w:hint="eastAsia"/>
                <w:szCs w:val="21"/>
              </w:rPr>
              <w:t>（</w:t>
            </w:r>
            <w:r>
              <w:t>数据需与在市司法局备案数据保持一致）</w:t>
            </w:r>
            <w:r>
              <w:rPr>
                <w:rFonts w:ascii="宋体" w:cs="Lucida Sans"/>
                <w:szCs w:val="21"/>
              </w:rPr>
              <w:t>】</w:t>
            </w:r>
          </w:p>
        </w:tc>
      </w:tr>
      <w:tr w:rsidR="00074C42">
        <w:trPr>
          <w:trHeight w:val="416"/>
        </w:trPr>
        <w:tc>
          <w:tcPr>
            <w:tcW w:w="188"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exact"/>
              <w:ind w:firstLineChars="0" w:firstLine="0"/>
              <w:jc w:val="center"/>
              <w:rPr>
                <w:rFonts w:ascii="宋体" w:cs="Lucida Sans"/>
                <w:szCs w:val="21"/>
              </w:rPr>
            </w:pPr>
            <w:r>
              <w:rPr>
                <w:rFonts w:ascii="宋体" w:cs="Lucida Sans"/>
                <w:szCs w:val="21"/>
              </w:rPr>
              <w:t>4</w:t>
            </w:r>
          </w:p>
        </w:tc>
        <w:tc>
          <w:tcPr>
            <w:tcW w:w="4811"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auto"/>
              <w:ind w:firstLineChars="0" w:firstLine="0"/>
              <w:jc w:val="left"/>
              <w:rPr>
                <w:rFonts w:ascii="宋体" w:cs="Lucida Sans"/>
                <w:szCs w:val="21"/>
              </w:rPr>
            </w:pPr>
            <w:r>
              <w:rPr>
                <w:rFonts w:ascii="宋体" w:cs="Lucida Sans"/>
                <w:szCs w:val="21"/>
              </w:rPr>
              <w:t>截至响应</w:t>
            </w:r>
            <w:r>
              <w:rPr>
                <w:rFonts w:ascii="宋体" w:cs="Lucida Sans" w:hint="eastAsia"/>
                <w:szCs w:val="21"/>
              </w:rPr>
              <w:t>截止</w:t>
            </w:r>
            <w:r>
              <w:rPr>
                <w:rFonts w:ascii="宋体" w:cs="Lucida Sans"/>
                <w:szCs w:val="21"/>
              </w:rPr>
              <w:t>日，正在为其他方提供的法律服务事项与本行无利益冲突【提供</w:t>
            </w:r>
            <w:r>
              <w:rPr>
                <w:rFonts w:ascii="宋体" w:cs="Lucida Sans" w:hint="eastAsia"/>
                <w:szCs w:val="21"/>
              </w:rPr>
              <w:t>利益冲突承诺函</w:t>
            </w:r>
            <w:r>
              <w:rPr>
                <w:rFonts w:ascii="宋体" w:cs="Lucida Sans"/>
                <w:szCs w:val="21"/>
              </w:rPr>
              <w:t>】</w:t>
            </w:r>
          </w:p>
        </w:tc>
      </w:tr>
    </w:tbl>
    <w:p w:rsidR="00074C42" w:rsidRDefault="00074C42">
      <w:pPr>
        <w:pStyle w:val="a0"/>
        <w:spacing w:line="400" w:lineRule="exact"/>
        <w:ind w:firstLineChars="0" w:firstLine="0"/>
        <w:jc w:val="center"/>
        <w:rPr>
          <w:b/>
          <w:bCs/>
        </w:rPr>
      </w:pPr>
    </w:p>
    <w:p w:rsidR="00074C42" w:rsidRDefault="00FA7B49">
      <w:pPr>
        <w:pStyle w:val="a0"/>
        <w:spacing w:line="400" w:lineRule="exact"/>
        <w:ind w:firstLineChars="0" w:firstLine="0"/>
        <w:jc w:val="center"/>
        <w:rPr>
          <w:b/>
          <w:bCs/>
        </w:rPr>
      </w:pPr>
      <w:r>
        <w:rPr>
          <w:b/>
          <w:bCs/>
        </w:rPr>
        <w:t>标段</w:t>
      </w:r>
      <w:r>
        <w:rPr>
          <w:b/>
          <w:bCs/>
        </w:rPr>
        <w:t xml:space="preserve">3 </w:t>
      </w:r>
      <w:r>
        <w:rPr>
          <w:rFonts w:hint="eastAsia"/>
          <w:b/>
          <w:bCs/>
        </w:rPr>
        <w:t>服务</w:t>
      </w:r>
      <w:r>
        <w:rPr>
          <w:b/>
          <w:bCs/>
        </w:rPr>
        <w:t>全部远郊辖区经营机构、不含总行</w:t>
      </w:r>
    </w:p>
    <w:tbl>
      <w:tblPr>
        <w:tblW w:w="4997" w:type="pct"/>
        <w:tblLayout w:type="fixed"/>
        <w:tblLook w:val="04A0" w:firstRow="1" w:lastRow="0" w:firstColumn="1" w:lastColumn="0" w:noHBand="0" w:noVBand="1"/>
      </w:tblPr>
      <w:tblGrid>
        <w:gridCol w:w="320"/>
        <w:gridCol w:w="8197"/>
      </w:tblGrid>
      <w:tr w:rsidR="00074C42">
        <w:trPr>
          <w:trHeight w:val="402"/>
        </w:trPr>
        <w:tc>
          <w:tcPr>
            <w:tcW w:w="188"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exact"/>
              <w:ind w:firstLineChars="0" w:firstLine="0"/>
              <w:jc w:val="center"/>
              <w:rPr>
                <w:szCs w:val="21"/>
              </w:rPr>
            </w:pPr>
            <w:r>
              <w:rPr>
                <w:rFonts w:ascii="宋体" w:cs="Lucida Sans"/>
                <w:szCs w:val="21"/>
              </w:rPr>
              <w:t>序号</w:t>
            </w:r>
          </w:p>
        </w:tc>
        <w:tc>
          <w:tcPr>
            <w:tcW w:w="4811"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exact"/>
              <w:ind w:firstLineChars="0" w:firstLine="0"/>
              <w:jc w:val="center"/>
              <w:rPr>
                <w:szCs w:val="21"/>
              </w:rPr>
            </w:pPr>
            <w:r>
              <w:rPr>
                <w:rFonts w:ascii="宋体" w:cs="Lucida Sans"/>
                <w:szCs w:val="21"/>
              </w:rPr>
              <w:t>基本资格条件</w:t>
            </w:r>
          </w:p>
        </w:tc>
      </w:tr>
      <w:tr w:rsidR="00074C42">
        <w:trPr>
          <w:trHeight w:val="1335"/>
        </w:trPr>
        <w:tc>
          <w:tcPr>
            <w:tcW w:w="188"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exact"/>
              <w:ind w:firstLineChars="0" w:firstLine="0"/>
              <w:jc w:val="center"/>
              <w:rPr>
                <w:szCs w:val="21"/>
              </w:rPr>
            </w:pPr>
            <w:r>
              <w:rPr>
                <w:rFonts w:ascii="宋体" w:cs="Lucida Sans"/>
                <w:szCs w:val="21"/>
              </w:rPr>
              <w:t>1</w:t>
            </w:r>
          </w:p>
        </w:tc>
        <w:tc>
          <w:tcPr>
            <w:tcW w:w="4811"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auto"/>
              <w:ind w:firstLineChars="0" w:firstLine="0"/>
              <w:jc w:val="left"/>
              <w:rPr>
                <w:szCs w:val="21"/>
              </w:rPr>
            </w:pPr>
            <w:r>
              <w:rPr>
                <w:rFonts w:ascii="宋体" w:cs="Lucida Sans"/>
                <w:szCs w:val="21"/>
              </w:rPr>
              <w:t>律师事务所注册地在重庆</w:t>
            </w:r>
            <w:r>
              <w:rPr>
                <w:rFonts w:ascii="宋体" w:cs="Lucida Sans" w:hint="eastAsia"/>
                <w:szCs w:val="21"/>
              </w:rPr>
              <w:t>。属于重庆本地律师事务所总所，或重庆本地律师事务所在本市设立的分所的，须</w:t>
            </w:r>
            <w:r>
              <w:rPr>
                <w:rFonts w:ascii="宋体" w:cs="Lucida Sans"/>
                <w:szCs w:val="21"/>
              </w:rPr>
              <w:t>经批准成立并正常运行3年（含）以上</w:t>
            </w:r>
            <w:r>
              <w:rPr>
                <w:rFonts w:ascii="宋体" w:cs="Lucida Sans" w:hint="eastAsia"/>
                <w:szCs w:val="21"/>
              </w:rPr>
              <w:t>；属于</w:t>
            </w:r>
            <w:r>
              <w:rPr>
                <w:rFonts w:ascii="宋体" w:cs="Lucida Sans"/>
                <w:szCs w:val="21"/>
              </w:rPr>
              <w:t>全国综合性大所重庆分所的，</w:t>
            </w:r>
            <w:r>
              <w:rPr>
                <w:rFonts w:ascii="宋体" w:cs="Lucida Sans" w:hint="eastAsia"/>
                <w:szCs w:val="21"/>
              </w:rPr>
              <w:t>须</w:t>
            </w:r>
            <w:r>
              <w:rPr>
                <w:rFonts w:ascii="宋体" w:cs="Lucida Sans"/>
                <w:szCs w:val="21"/>
              </w:rPr>
              <w:t>成立并正常运行1年（含）以上（全国综合性大所应在全国10个及以上直辖市、省会城市设立分所）</w:t>
            </w:r>
            <w:r>
              <w:rPr>
                <w:rFonts w:ascii="宋体" w:cs="Lucida Sans" w:hint="eastAsia"/>
                <w:szCs w:val="21"/>
              </w:rPr>
              <w:t>【</w:t>
            </w:r>
            <w:r>
              <w:rPr>
                <w:rFonts w:ascii="宋体" w:cs="Lucida Sans"/>
                <w:szCs w:val="21"/>
              </w:rPr>
              <w:t>提供</w:t>
            </w:r>
            <w:r>
              <w:rPr>
                <w:rFonts w:ascii="宋体" w:cs="Lucida Sans" w:hint="eastAsia"/>
                <w:szCs w:val="21"/>
              </w:rPr>
              <w:t>1.</w:t>
            </w:r>
            <w:r>
              <w:rPr>
                <w:rFonts w:ascii="宋体" w:cs="Lucida Sans"/>
                <w:szCs w:val="21"/>
              </w:rPr>
              <w:t>律所执业许可证</w:t>
            </w:r>
            <w:r>
              <w:rPr>
                <w:rFonts w:ascii="宋体" w:cs="Lucida Sans" w:hint="eastAsia"/>
                <w:szCs w:val="21"/>
              </w:rPr>
              <w:t>复印件；2.</w:t>
            </w:r>
            <w:r>
              <w:rPr>
                <w:rFonts w:ascii="宋体" w:cs="Lucida Sans"/>
                <w:szCs w:val="21"/>
              </w:rPr>
              <w:t>属于全国综合性大所重庆分所的</w:t>
            </w:r>
            <w:r>
              <w:rPr>
                <w:rFonts w:ascii="宋体" w:cs="Lucida Sans" w:hint="eastAsia"/>
                <w:szCs w:val="21"/>
              </w:rPr>
              <w:t>，</w:t>
            </w:r>
            <w:r>
              <w:rPr>
                <w:rFonts w:ascii="宋体" w:cs="Lucida Sans"/>
                <w:szCs w:val="21"/>
              </w:rPr>
              <w:t>还需提供</w:t>
            </w:r>
            <w:r>
              <w:rPr>
                <w:rFonts w:ascii="宋体" w:cs="Lucida Sans" w:hint="eastAsia"/>
                <w:szCs w:val="21"/>
              </w:rPr>
              <w:t>至少10个符合条件</w:t>
            </w:r>
            <w:r>
              <w:rPr>
                <w:rFonts w:ascii="宋体" w:cs="Lucida Sans"/>
                <w:szCs w:val="21"/>
              </w:rPr>
              <w:t>的</w:t>
            </w:r>
            <w:r>
              <w:rPr>
                <w:rFonts w:ascii="宋体" w:cs="Lucida Sans" w:hint="eastAsia"/>
                <w:szCs w:val="21"/>
              </w:rPr>
              <w:t>分所执业许可证复印件清单】</w:t>
            </w:r>
          </w:p>
        </w:tc>
      </w:tr>
      <w:tr w:rsidR="00074C42">
        <w:trPr>
          <w:trHeight w:val="915"/>
        </w:trPr>
        <w:tc>
          <w:tcPr>
            <w:tcW w:w="188"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auto"/>
              <w:ind w:firstLineChars="0" w:firstLine="0"/>
              <w:jc w:val="left"/>
              <w:rPr>
                <w:rFonts w:ascii="宋体" w:cs="Lucida Sans"/>
                <w:szCs w:val="21"/>
              </w:rPr>
            </w:pPr>
            <w:r>
              <w:rPr>
                <w:rFonts w:ascii="宋体" w:cs="Lucida Sans"/>
                <w:szCs w:val="21"/>
              </w:rPr>
              <w:t>2</w:t>
            </w:r>
          </w:p>
        </w:tc>
        <w:tc>
          <w:tcPr>
            <w:tcW w:w="4811"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auto"/>
              <w:ind w:firstLineChars="0" w:firstLine="0"/>
              <w:jc w:val="left"/>
              <w:rPr>
                <w:rFonts w:ascii="宋体" w:cs="Lucida Sans"/>
                <w:szCs w:val="21"/>
              </w:rPr>
            </w:pPr>
            <w:r>
              <w:rPr>
                <w:rFonts w:ascii="宋体" w:cs="Lucida Sans"/>
                <w:szCs w:val="21"/>
              </w:rPr>
              <w:t>专业专职律师不少于10人（含）【提供</w:t>
            </w:r>
            <w:r>
              <w:rPr>
                <w:rFonts w:ascii="宋体" w:cs="Lucida Sans" w:hint="eastAsia"/>
                <w:szCs w:val="21"/>
              </w:rPr>
              <w:t>1.</w:t>
            </w:r>
            <w:r>
              <w:rPr>
                <w:rFonts w:ascii="宋体" w:cs="Lucida Sans"/>
                <w:szCs w:val="21"/>
              </w:rPr>
              <w:t>查询结果截图</w:t>
            </w:r>
            <w:r>
              <w:rPr>
                <w:rFonts w:ascii="宋体" w:cs="Lucida Sans" w:hint="eastAsia"/>
                <w:szCs w:val="21"/>
              </w:rPr>
              <w:t>（任选其一提供即可</w:t>
            </w:r>
            <w:r>
              <w:rPr>
                <w:rFonts w:ascii="宋体" w:cs="Lucida Sans"/>
                <w:szCs w:val="21"/>
              </w:rPr>
              <w:t>，</w:t>
            </w:r>
            <w:r>
              <w:t>数据需与在市司法局备案数据保持一致</w:t>
            </w:r>
            <w:r>
              <w:rPr>
                <w:rFonts w:ascii="宋体" w:cs="Lucida Sans" w:hint="eastAsia"/>
                <w:szCs w:val="21"/>
              </w:rPr>
              <w:t>）：</w:t>
            </w:r>
            <w:r>
              <w:rPr>
                <w:rFonts w:ascii="宋体" w:cs="Lucida Sans"/>
                <w:szCs w:val="21"/>
              </w:rPr>
              <w:t>司法局备案、全国律师执业诚信信息公示平台</w:t>
            </w:r>
            <w:hyperlink r:id="rId9" w:history="1">
              <w:r>
                <w:rPr>
                  <w:rFonts w:ascii="宋体" w:cs="Lucida Sans"/>
                  <w:szCs w:val="21"/>
                </w:rPr>
                <w:t>https://credit.acla.org.cn</w:t>
              </w:r>
            </w:hyperlink>
            <w:r>
              <w:rPr>
                <w:rFonts w:ascii="宋体" w:cs="Lucida Sans" w:hint="eastAsia"/>
                <w:szCs w:val="21"/>
              </w:rPr>
              <w:t>、中国法律服务网https://www.12348.gov.cn的律师人数查询结果截图。2.对应不少于</w:t>
            </w:r>
            <w:r>
              <w:rPr>
                <w:rFonts w:ascii="宋体" w:cs="Lucida Sans"/>
                <w:szCs w:val="21"/>
              </w:rPr>
              <w:t>10</w:t>
            </w:r>
            <w:r>
              <w:rPr>
                <w:rFonts w:ascii="宋体" w:cs="Lucida Sans" w:hint="eastAsia"/>
                <w:szCs w:val="21"/>
              </w:rPr>
              <w:t>名专职律师的近3个月（2026年1月-2026年3月）连续社保缴纳证明，参保单位须与律师事务所名称一致</w:t>
            </w:r>
            <w:r>
              <w:rPr>
                <w:rFonts w:ascii="宋体" w:cs="Lucida Sans"/>
                <w:szCs w:val="21"/>
              </w:rPr>
              <w:t>】</w:t>
            </w:r>
          </w:p>
        </w:tc>
      </w:tr>
      <w:tr w:rsidR="00074C42">
        <w:trPr>
          <w:trHeight w:val="465"/>
        </w:trPr>
        <w:tc>
          <w:tcPr>
            <w:tcW w:w="188"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exact"/>
              <w:ind w:firstLineChars="0" w:firstLine="0"/>
              <w:jc w:val="center"/>
              <w:rPr>
                <w:rFonts w:ascii="宋体" w:cs="Lucida Sans"/>
                <w:szCs w:val="21"/>
              </w:rPr>
            </w:pPr>
            <w:r>
              <w:rPr>
                <w:rFonts w:ascii="宋体" w:cs="Lucida Sans"/>
                <w:szCs w:val="21"/>
              </w:rPr>
              <w:t>3</w:t>
            </w:r>
          </w:p>
        </w:tc>
        <w:tc>
          <w:tcPr>
            <w:tcW w:w="4811"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auto"/>
              <w:ind w:firstLineChars="0" w:firstLine="0"/>
              <w:jc w:val="left"/>
              <w:rPr>
                <w:rFonts w:ascii="宋体" w:cs="Lucida Sans"/>
                <w:szCs w:val="21"/>
              </w:rPr>
            </w:pPr>
            <w:r>
              <w:rPr>
                <w:rFonts w:ascii="宋体" w:cs="Lucida Sans"/>
                <w:szCs w:val="21"/>
              </w:rPr>
              <w:t>2025年</w:t>
            </w:r>
            <w:r>
              <w:rPr>
                <w:rFonts w:ascii="宋体" w:cs="Lucida Sans" w:hint="eastAsia"/>
                <w:szCs w:val="21"/>
              </w:rPr>
              <w:t>度</w:t>
            </w:r>
            <w:r>
              <w:rPr>
                <w:rFonts w:ascii="宋体" w:cs="Lucida Sans"/>
                <w:szCs w:val="21"/>
              </w:rPr>
              <w:t>律所创收不低于100万元或近3年</w:t>
            </w:r>
            <w:r>
              <w:rPr>
                <w:rFonts w:ascii="宋体" w:cs="Lucida Sans" w:hint="eastAsia"/>
                <w:szCs w:val="21"/>
              </w:rPr>
              <w:t>（2023年-2025年）</w:t>
            </w:r>
            <w:r>
              <w:rPr>
                <w:rFonts w:ascii="宋体" w:cs="Lucida Sans"/>
                <w:szCs w:val="21"/>
              </w:rPr>
              <w:t>平均创收不低于80万元【提供</w:t>
            </w:r>
            <w:r>
              <w:rPr>
                <w:rFonts w:ascii="宋体" w:cs="Lucida Sans" w:hint="eastAsia"/>
                <w:szCs w:val="21"/>
              </w:rPr>
              <w:t>2025年度</w:t>
            </w:r>
            <w:r>
              <w:rPr>
                <w:rFonts w:ascii="宋体" w:cs="Lucida Sans"/>
                <w:szCs w:val="21"/>
              </w:rPr>
              <w:t>或近3年</w:t>
            </w:r>
            <w:r>
              <w:rPr>
                <w:rFonts w:ascii="宋体" w:cs="Lucida Sans" w:hint="eastAsia"/>
                <w:szCs w:val="21"/>
              </w:rPr>
              <w:t>（2023年-2025年）财务</w:t>
            </w:r>
            <w:r>
              <w:rPr>
                <w:rFonts w:ascii="宋体" w:cs="Lucida Sans"/>
                <w:szCs w:val="21"/>
              </w:rPr>
              <w:t>审计报表等能证明创收的资料</w:t>
            </w:r>
            <w:r>
              <w:rPr>
                <w:rFonts w:ascii="宋体" w:cs="Lucida Sans" w:hint="eastAsia"/>
                <w:szCs w:val="21"/>
              </w:rPr>
              <w:t>（</w:t>
            </w:r>
            <w:r>
              <w:t>数据需与在市司法局备案数据保持一致）</w:t>
            </w:r>
            <w:r>
              <w:rPr>
                <w:rFonts w:ascii="宋体" w:cs="Lucida Sans"/>
                <w:szCs w:val="21"/>
              </w:rPr>
              <w:t>】</w:t>
            </w:r>
          </w:p>
        </w:tc>
      </w:tr>
      <w:tr w:rsidR="00074C42">
        <w:trPr>
          <w:trHeight w:val="416"/>
        </w:trPr>
        <w:tc>
          <w:tcPr>
            <w:tcW w:w="188"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exact"/>
              <w:ind w:firstLineChars="0" w:firstLine="0"/>
              <w:jc w:val="center"/>
              <w:rPr>
                <w:rFonts w:ascii="宋体" w:cs="Lucida Sans"/>
                <w:szCs w:val="21"/>
              </w:rPr>
            </w:pPr>
            <w:r>
              <w:rPr>
                <w:rFonts w:ascii="宋体" w:cs="Lucida Sans"/>
                <w:szCs w:val="21"/>
              </w:rPr>
              <w:t>4</w:t>
            </w:r>
          </w:p>
        </w:tc>
        <w:tc>
          <w:tcPr>
            <w:tcW w:w="4811" w:type="pct"/>
            <w:tcBorders>
              <w:top w:val="single" w:sz="6" w:space="0" w:color="auto"/>
              <w:left w:val="single" w:sz="6" w:space="0" w:color="auto"/>
              <w:bottom w:val="single" w:sz="6" w:space="0" w:color="auto"/>
              <w:right w:val="single" w:sz="6" w:space="0" w:color="auto"/>
              <w:tl2br w:val="nil"/>
              <w:tr2bl w:val="nil"/>
            </w:tcBorders>
            <w:noWrap/>
            <w:vAlign w:val="center"/>
          </w:tcPr>
          <w:p w:rsidR="00074C42" w:rsidRDefault="00FA7B49">
            <w:pPr>
              <w:spacing w:line="240" w:lineRule="auto"/>
              <w:ind w:firstLineChars="0" w:firstLine="0"/>
              <w:jc w:val="left"/>
              <w:rPr>
                <w:rFonts w:ascii="宋体" w:cs="Lucida Sans"/>
                <w:szCs w:val="21"/>
              </w:rPr>
            </w:pPr>
            <w:r>
              <w:rPr>
                <w:rFonts w:ascii="宋体" w:cs="Lucida Sans"/>
                <w:szCs w:val="21"/>
              </w:rPr>
              <w:t>截至响应</w:t>
            </w:r>
            <w:r>
              <w:rPr>
                <w:rFonts w:ascii="宋体" w:cs="Lucida Sans" w:hint="eastAsia"/>
                <w:szCs w:val="21"/>
              </w:rPr>
              <w:t>截止</w:t>
            </w:r>
            <w:r>
              <w:rPr>
                <w:rFonts w:ascii="宋体" w:cs="Lucida Sans"/>
                <w:szCs w:val="21"/>
              </w:rPr>
              <w:t>日，正在为其他方提供的法律服务事项与本行无利益冲突【提供</w:t>
            </w:r>
            <w:r>
              <w:rPr>
                <w:rFonts w:ascii="宋体" w:cs="Lucida Sans" w:hint="eastAsia"/>
                <w:szCs w:val="21"/>
              </w:rPr>
              <w:t>利益冲突承诺函</w:t>
            </w:r>
            <w:r>
              <w:rPr>
                <w:rFonts w:ascii="宋体" w:cs="Lucida Sans"/>
                <w:szCs w:val="21"/>
              </w:rPr>
              <w:t>】</w:t>
            </w:r>
          </w:p>
        </w:tc>
      </w:tr>
    </w:tbl>
    <w:p w:rsidR="00074C42" w:rsidRDefault="00FA7B49">
      <w:pPr>
        <w:ind w:firstLineChars="0" w:firstLine="0"/>
        <w:rPr>
          <w:b/>
          <w:bCs/>
        </w:rPr>
      </w:pPr>
      <w:r>
        <w:rPr>
          <w:rFonts w:hint="eastAsia"/>
          <w:b/>
          <w:bCs/>
        </w:rPr>
        <w:lastRenderedPageBreak/>
        <w:t>注</w:t>
      </w:r>
      <w:r>
        <w:rPr>
          <w:b/>
          <w:bCs/>
        </w:rPr>
        <w:t>（特别提示）</w:t>
      </w:r>
      <w:r>
        <w:rPr>
          <w:rFonts w:hint="eastAsia"/>
          <w:b/>
          <w:bCs/>
        </w:rPr>
        <w:t>:</w:t>
      </w:r>
      <w:r>
        <w:rPr>
          <w:rFonts w:ascii="宋体" w:hint="eastAsia"/>
          <w:b/>
          <w:bCs/>
          <w:snapToGrid w:val="0"/>
          <w:kern w:val="0"/>
          <w:szCs w:val="21"/>
        </w:rPr>
        <w:t>1.各响应人评审指标均须以响应人本所自身数据为准，不得包含其他总所、分所及关联机构数据。总所入围分所未入围的，或分所入围总所未入围等，仅入围律所能提供法律服务。</w:t>
      </w:r>
    </w:p>
    <w:p w:rsidR="00074C42" w:rsidRDefault="00FA7B49">
      <w:pPr>
        <w:ind w:firstLine="422"/>
        <w:rPr>
          <w:b/>
          <w:bCs/>
        </w:rPr>
      </w:pPr>
      <w:r>
        <w:rPr>
          <w:rFonts w:hint="eastAsia"/>
          <w:b/>
          <w:bCs/>
        </w:rPr>
        <w:t>2.</w:t>
      </w:r>
      <w:r>
        <w:rPr>
          <w:rFonts w:hint="eastAsia"/>
          <w:b/>
          <w:bCs/>
        </w:rPr>
        <w:t>以上证明文件若采购人存疑，响应人需提供原件备查，响应文件中须附相关证明文件复印件并逐页加盖公章。项目如为多标段，询比文件中未按标段分别表述的要求、规则、评审办法等内容，均视为适用于所有</w:t>
      </w:r>
      <w:r>
        <w:rPr>
          <w:b/>
          <w:bCs/>
        </w:rPr>
        <w:t>标段</w:t>
      </w:r>
      <w:r>
        <w:rPr>
          <w:rFonts w:hint="eastAsia"/>
          <w:b/>
          <w:bCs/>
        </w:rPr>
        <w:t>。</w:t>
      </w:r>
    </w:p>
    <w:p w:rsidR="00074C42" w:rsidRDefault="00FA7B49">
      <w:pPr>
        <w:ind w:firstLine="422"/>
      </w:pPr>
      <w:r>
        <w:rPr>
          <w:rFonts w:hint="eastAsia"/>
          <w:b/>
          <w:bCs/>
        </w:rPr>
        <w:t>3.</w:t>
      </w:r>
      <w:r>
        <w:rPr>
          <w:rFonts w:hint="eastAsia"/>
          <w:b/>
          <w:bCs/>
        </w:rPr>
        <w:t>本项目划分为</w:t>
      </w:r>
      <w:r>
        <w:rPr>
          <w:b/>
          <w:bCs/>
        </w:rPr>
        <w:t>3</w:t>
      </w:r>
      <w:r>
        <w:rPr>
          <w:rFonts w:hint="eastAsia"/>
          <w:b/>
          <w:bCs/>
        </w:rPr>
        <w:t>个标段，响应人仅可选择其中一个标段提交响应文件，不得同时参与多个标段的响应。响应人同时提交多个标段响应文件的，其所有标段响应均按无效响应处理。</w:t>
      </w:r>
    </w:p>
    <w:p w:rsidR="00074C42" w:rsidRDefault="00FA7B49">
      <w:pPr>
        <w:pStyle w:val="2"/>
        <w:rPr>
          <w:rFonts w:cs="Arial"/>
        </w:rPr>
      </w:pPr>
      <w:bookmarkStart w:id="13" w:name="_Toc55379220"/>
      <w:bookmarkStart w:id="14" w:name="_Toc297817090"/>
      <w:bookmarkStart w:id="15" w:name="_Toc469574667"/>
      <w:bookmarkStart w:id="16" w:name="_Toc89675130"/>
      <w:bookmarkEnd w:id="12"/>
      <w:r>
        <w:rPr>
          <w:rFonts w:cs="Arial" w:hint="eastAsia"/>
        </w:rPr>
        <w:t xml:space="preserve">3. </w:t>
      </w:r>
      <w:r>
        <w:rPr>
          <w:rFonts w:cs="Arial" w:hint="eastAsia"/>
        </w:rPr>
        <w:t>询比文件的获取</w:t>
      </w:r>
      <w:bookmarkEnd w:id="13"/>
    </w:p>
    <w:p w:rsidR="00074C42" w:rsidRDefault="00FA7B49">
      <w:pPr>
        <w:ind w:firstLine="420"/>
      </w:pPr>
      <w:r>
        <w:rPr>
          <w:rFonts w:hint="eastAsia"/>
        </w:rPr>
        <w:t xml:space="preserve">3.1 </w:t>
      </w:r>
      <w:r>
        <w:rPr>
          <w:rFonts w:hint="eastAsia"/>
        </w:rPr>
        <w:t>响应截止时间：</w:t>
      </w:r>
      <w:r>
        <w:rPr>
          <w:rFonts w:hint="eastAsia"/>
          <w:u w:val="single"/>
        </w:rPr>
        <w:t>2026</w:t>
      </w:r>
      <w:r>
        <w:rPr>
          <w:rFonts w:hint="eastAsia"/>
        </w:rPr>
        <w:t>年</w:t>
      </w:r>
      <w:r>
        <w:rPr>
          <w:rFonts w:hint="eastAsia"/>
          <w:u w:val="single"/>
        </w:rPr>
        <w:t>5</w:t>
      </w:r>
      <w:r>
        <w:rPr>
          <w:rFonts w:hint="eastAsia"/>
        </w:rPr>
        <w:t>月</w:t>
      </w:r>
      <w:r>
        <w:rPr>
          <w:rFonts w:hint="eastAsia"/>
          <w:u w:val="single"/>
        </w:rPr>
        <w:t>25</w:t>
      </w:r>
      <w:r>
        <w:rPr>
          <w:rFonts w:hint="eastAsia"/>
        </w:rPr>
        <w:t>日</w:t>
      </w:r>
      <w:r>
        <w:rPr>
          <w:rFonts w:hint="eastAsia"/>
          <w:u w:val="single"/>
        </w:rPr>
        <w:t>9</w:t>
      </w:r>
      <w:r>
        <w:rPr>
          <w:rFonts w:hint="eastAsia"/>
        </w:rPr>
        <w:t>时</w:t>
      </w:r>
      <w:r>
        <w:rPr>
          <w:rFonts w:hint="eastAsia"/>
          <w:u w:val="single"/>
        </w:rPr>
        <w:t>30</w:t>
      </w:r>
      <w:r>
        <w:rPr>
          <w:rFonts w:hint="eastAsia"/>
        </w:rPr>
        <w:t>分（北京时间）</w:t>
      </w:r>
    </w:p>
    <w:p w:rsidR="00074C42" w:rsidRDefault="00FA7B49">
      <w:pPr>
        <w:ind w:firstLine="420"/>
      </w:pPr>
      <w:r>
        <w:rPr>
          <w:rFonts w:hint="eastAsia"/>
        </w:rPr>
        <w:t xml:space="preserve">3.2 </w:t>
      </w:r>
      <w:r>
        <w:rPr>
          <w:rFonts w:hint="eastAsia"/>
        </w:rPr>
        <w:t>获取时间和方式：响应截止时间前，在重庆市公共资源交易网（</w:t>
      </w:r>
      <w:r>
        <w:rPr>
          <w:rFonts w:hint="eastAsia"/>
        </w:rPr>
        <w:t>www.cqggzy.com</w:t>
      </w:r>
      <w:r>
        <w:rPr>
          <w:rFonts w:hint="eastAsia"/>
        </w:rPr>
        <w:t>）下载询比文件。</w:t>
      </w:r>
    </w:p>
    <w:p w:rsidR="00074C42" w:rsidRDefault="00FA7B49">
      <w:pPr>
        <w:pStyle w:val="2"/>
      </w:pPr>
      <w:r>
        <w:rPr>
          <w:rFonts w:hint="eastAsia"/>
        </w:rPr>
        <w:t xml:space="preserve">4. </w:t>
      </w:r>
      <w:r>
        <w:rPr>
          <w:rFonts w:hint="eastAsia"/>
        </w:rPr>
        <w:t>提问</w:t>
      </w:r>
    </w:p>
    <w:p w:rsidR="00074C42" w:rsidRDefault="00FA7B49">
      <w:pPr>
        <w:ind w:firstLine="420"/>
      </w:pPr>
      <w:r>
        <w:rPr>
          <w:rFonts w:hint="eastAsia"/>
        </w:rPr>
        <w:t xml:space="preserve">4.1 </w:t>
      </w:r>
      <w:r>
        <w:rPr>
          <w:rFonts w:hint="eastAsia"/>
        </w:rPr>
        <w:t>提问截止时间：</w:t>
      </w:r>
      <w:r>
        <w:rPr>
          <w:rFonts w:hint="eastAsia"/>
        </w:rPr>
        <w:t>2026</w:t>
      </w:r>
      <w:r>
        <w:rPr>
          <w:rFonts w:hint="eastAsia"/>
        </w:rPr>
        <w:t>年</w:t>
      </w:r>
      <w:r>
        <w:rPr>
          <w:rFonts w:hint="eastAsia"/>
        </w:rPr>
        <w:t>5</w:t>
      </w:r>
      <w:r>
        <w:rPr>
          <w:rFonts w:hint="eastAsia"/>
        </w:rPr>
        <w:t>月</w:t>
      </w:r>
      <w:r>
        <w:rPr>
          <w:rFonts w:hint="eastAsia"/>
        </w:rPr>
        <w:t>22</w:t>
      </w:r>
      <w:r>
        <w:rPr>
          <w:rFonts w:hint="eastAsia"/>
        </w:rPr>
        <w:t>日</w:t>
      </w:r>
      <w:r>
        <w:rPr>
          <w:rFonts w:hint="eastAsia"/>
        </w:rPr>
        <w:t>17</w:t>
      </w:r>
      <w:r>
        <w:rPr>
          <w:rFonts w:hint="eastAsia"/>
        </w:rPr>
        <w:t>时</w:t>
      </w:r>
      <w:r>
        <w:rPr>
          <w:rFonts w:hint="eastAsia"/>
        </w:rPr>
        <w:t>00</w:t>
      </w:r>
      <w:r>
        <w:rPr>
          <w:rFonts w:hint="eastAsia"/>
        </w:rPr>
        <w:t>分（北京时间）</w:t>
      </w:r>
    </w:p>
    <w:p w:rsidR="00074C42" w:rsidRDefault="00FA7B49">
      <w:pPr>
        <w:ind w:firstLine="420"/>
      </w:pPr>
      <w:r>
        <w:rPr>
          <w:rFonts w:hint="eastAsia"/>
        </w:rPr>
        <w:t xml:space="preserve">4.2 </w:t>
      </w:r>
      <w:r>
        <w:rPr>
          <w:rFonts w:hint="eastAsia"/>
        </w:rPr>
        <w:t>响应人在下载询比文件后，应仔细检查询比文件的所有内容，如有残缺或文字表述不清，以及存在错、碰、漏、缺、概念模糊和有可能出现歧义或理解上的偏差的内容等应在提问截止时间前自行在重庆市公共资源交易网（</w:t>
      </w:r>
      <w:r>
        <w:rPr>
          <w:rFonts w:hint="eastAsia"/>
        </w:rPr>
        <w:t>http://www.cqggzy.com/</w:t>
      </w:r>
      <w:r>
        <w:rPr>
          <w:rFonts w:hint="eastAsia"/>
        </w:rPr>
        <w:t>）询比公告的“我要提问”栏目匿名提出。响应人未提出，则视为响应人已全面确认询比文件内容。采购人在认为有必要对响应人所提问题进行回复或对询比文件进行补充修改时，将在《重庆市公共资源交易网（</w:t>
      </w:r>
      <w:r>
        <w:rPr>
          <w:rFonts w:hint="eastAsia"/>
        </w:rPr>
        <w:t>www.cqggzy.com</w:t>
      </w:r>
      <w:r>
        <w:rPr>
          <w:rFonts w:hint="eastAsia"/>
        </w:rPr>
        <w:t>）》“答疑补遗”栏上发布澄清修改文件。不论响应人下载与否，都视为响应人收到有关本项目在《重庆市公共资源交易网（</w:t>
      </w:r>
      <w:r>
        <w:rPr>
          <w:rFonts w:hint="eastAsia"/>
        </w:rPr>
        <w:t>www.cqggzy.com</w:t>
      </w:r>
      <w:r>
        <w:rPr>
          <w:rFonts w:hint="eastAsia"/>
        </w:rPr>
        <w:t>）》上发布的所有资料并全部知晓有关询比过程和事宜，由此产生的一切后果由响应人自负。</w:t>
      </w:r>
    </w:p>
    <w:p w:rsidR="00074C42" w:rsidRDefault="00FA7B49">
      <w:pPr>
        <w:pStyle w:val="2"/>
        <w:rPr>
          <w:rFonts w:cs="Arial"/>
        </w:rPr>
      </w:pPr>
      <w:bookmarkStart w:id="17" w:name="_Toc55379221"/>
      <w:r>
        <w:rPr>
          <w:rFonts w:cs="Arial" w:hint="eastAsia"/>
        </w:rPr>
        <w:t xml:space="preserve">5. </w:t>
      </w:r>
      <w:r>
        <w:rPr>
          <w:rFonts w:cs="Arial" w:hint="eastAsia"/>
        </w:rPr>
        <w:t>响应保证金的递交</w:t>
      </w:r>
      <w:bookmarkEnd w:id="14"/>
      <w:bookmarkEnd w:id="15"/>
      <w:bookmarkEnd w:id="16"/>
      <w:bookmarkEnd w:id="17"/>
    </w:p>
    <w:p w:rsidR="00074C42" w:rsidRDefault="00FA7B49">
      <w:pPr>
        <w:ind w:firstLine="420"/>
      </w:pPr>
      <w:bookmarkStart w:id="18" w:name="_Toc469574668"/>
      <w:bookmarkStart w:id="19" w:name="_Toc55379222"/>
      <w:bookmarkStart w:id="20" w:name="_Toc89675131"/>
      <w:bookmarkStart w:id="21" w:name="_Toc297817091"/>
      <w:r>
        <w:rPr>
          <w:rFonts w:hint="eastAsia"/>
        </w:rPr>
        <w:t xml:space="preserve">5.1 </w:t>
      </w:r>
      <w:r>
        <w:rPr>
          <w:rFonts w:hint="eastAsia"/>
        </w:rPr>
        <w:t>响应保证金的金额：</w:t>
      </w:r>
      <w:r>
        <w:rPr>
          <w:rFonts w:hint="eastAsia"/>
          <w:b/>
          <w:bCs/>
          <w:u w:val="single"/>
        </w:rPr>
        <w:t>无</w:t>
      </w:r>
      <w:r>
        <w:rPr>
          <w:rFonts w:hint="eastAsia"/>
        </w:rPr>
        <w:t>。</w:t>
      </w:r>
    </w:p>
    <w:p w:rsidR="00074C42" w:rsidRDefault="00FA7B49">
      <w:pPr>
        <w:pStyle w:val="2"/>
        <w:rPr>
          <w:rFonts w:cs="Arial"/>
        </w:rPr>
      </w:pPr>
      <w:r>
        <w:rPr>
          <w:rFonts w:cs="Arial" w:hint="eastAsia"/>
        </w:rPr>
        <w:t xml:space="preserve">6. </w:t>
      </w:r>
      <w:r>
        <w:rPr>
          <w:rFonts w:cs="Arial" w:hint="eastAsia"/>
        </w:rPr>
        <w:t>市场主体信息登记</w:t>
      </w:r>
    </w:p>
    <w:p w:rsidR="00074C42" w:rsidRDefault="00FA7B49">
      <w:pPr>
        <w:ind w:firstLine="420"/>
      </w:pPr>
      <w:r>
        <w:rPr>
          <w:rFonts w:hint="eastAsia"/>
        </w:rPr>
        <w:t>根据重庆市公共资源交易中心《关于开展公共资源交易市场主体信息登记工作的公告》的要求，响应人在响应前需在重庆市公共资源交易网（</w:t>
      </w:r>
      <w:r>
        <w:rPr>
          <w:rFonts w:hint="eastAsia"/>
        </w:rPr>
        <w:t>www.cqggzy.com</w:t>
      </w:r>
      <w:r>
        <w:rPr>
          <w:rFonts w:hint="eastAsia"/>
        </w:rPr>
        <w:t>）办理市场主体信</w:t>
      </w:r>
      <w:r>
        <w:rPr>
          <w:rFonts w:hint="eastAsia"/>
        </w:rPr>
        <w:lastRenderedPageBreak/>
        <w:t>息登记手续。</w:t>
      </w:r>
    </w:p>
    <w:bookmarkEnd w:id="18"/>
    <w:bookmarkEnd w:id="19"/>
    <w:bookmarkEnd w:id="20"/>
    <w:bookmarkEnd w:id="21"/>
    <w:p w:rsidR="00074C42" w:rsidRDefault="00FA7B49">
      <w:pPr>
        <w:pStyle w:val="2"/>
        <w:rPr>
          <w:rFonts w:cs="Arial"/>
        </w:rPr>
      </w:pPr>
      <w:r>
        <w:rPr>
          <w:rFonts w:cs="Arial" w:hint="eastAsia"/>
        </w:rPr>
        <w:t xml:space="preserve">7. </w:t>
      </w:r>
      <w:r>
        <w:rPr>
          <w:rFonts w:cs="Arial" w:hint="eastAsia"/>
        </w:rPr>
        <w:t>响应文件的递交</w:t>
      </w:r>
    </w:p>
    <w:p w:rsidR="00074C42" w:rsidRDefault="00FA7B49">
      <w:pPr>
        <w:ind w:firstLine="420"/>
      </w:pPr>
      <w:bookmarkStart w:id="22" w:name="_Toc469574669"/>
      <w:bookmarkStart w:id="23" w:name="_Toc55379223"/>
      <w:bookmarkStart w:id="24" w:name="_Toc89675132"/>
      <w:r>
        <w:rPr>
          <w:rFonts w:hint="eastAsia"/>
        </w:rPr>
        <w:t xml:space="preserve">7.1 </w:t>
      </w:r>
      <w:r>
        <w:rPr>
          <w:rFonts w:hint="eastAsia"/>
        </w:rPr>
        <w:t>响应文件现场递交时间为响应截止时间前半小时内，截至响应截止时间将不再收取响应文件。</w:t>
      </w:r>
    </w:p>
    <w:p w:rsidR="00074C42" w:rsidRDefault="00FA7B49">
      <w:pPr>
        <w:ind w:firstLine="420"/>
      </w:pPr>
      <w:r>
        <w:rPr>
          <w:rFonts w:hint="eastAsia"/>
        </w:rPr>
        <w:t xml:space="preserve">7.2 </w:t>
      </w:r>
      <w:r>
        <w:rPr>
          <w:rFonts w:hint="eastAsia"/>
        </w:rPr>
        <w:t>递交地点为重庆市渝北区青枫北路</w:t>
      </w:r>
      <w:r>
        <w:rPr>
          <w:rFonts w:hint="eastAsia"/>
        </w:rPr>
        <w:t>6</w:t>
      </w:r>
      <w:r>
        <w:rPr>
          <w:rFonts w:hint="eastAsia"/>
        </w:rPr>
        <w:t>号渝兴广场</w:t>
      </w:r>
      <w:r>
        <w:rPr>
          <w:rFonts w:hint="eastAsia"/>
        </w:rPr>
        <w:t>B10</w:t>
      </w:r>
      <w:r>
        <w:rPr>
          <w:rFonts w:hint="eastAsia"/>
        </w:rPr>
        <w:t>栋重庆市公共资源交易中心开标区（具体请登录重庆市公共资源交易网（</w:t>
      </w:r>
      <w:r>
        <w:rPr>
          <w:rFonts w:hint="eastAsia"/>
        </w:rPr>
        <w:t>www.cqggzy.com</w:t>
      </w:r>
      <w:r>
        <w:rPr>
          <w:rFonts w:hint="eastAsia"/>
        </w:rPr>
        <w:t>）查询或递交文件当日见交易中心大厅电子显示屏）。</w:t>
      </w:r>
    </w:p>
    <w:p w:rsidR="00074C42" w:rsidRDefault="00FA7B49">
      <w:pPr>
        <w:ind w:firstLine="420"/>
      </w:pPr>
      <w:r>
        <w:rPr>
          <w:rFonts w:hint="eastAsia"/>
        </w:rPr>
        <w:t xml:space="preserve">7.3 </w:t>
      </w:r>
      <w:r>
        <w:rPr>
          <w:rFonts w:hint="eastAsia"/>
        </w:rPr>
        <w:t>逾期送达的响应文件，不予接收。</w:t>
      </w:r>
    </w:p>
    <w:p w:rsidR="00074C42" w:rsidRDefault="00FA7B49">
      <w:pPr>
        <w:pStyle w:val="2"/>
        <w:rPr>
          <w:rFonts w:cs="Arial"/>
        </w:rPr>
      </w:pPr>
      <w:r>
        <w:rPr>
          <w:rFonts w:cs="Arial" w:hint="eastAsia"/>
        </w:rPr>
        <w:t xml:space="preserve">8. </w:t>
      </w:r>
      <w:r>
        <w:rPr>
          <w:rFonts w:cs="Arial" w:hint="eastAsia"/>
        </w:rPr>
        <w:t>发布公告的媒介</w:t>
      </w:r>
      <w:bookmarkEnd w:id="22"/>
      <w:bookmarkEnd w:id="23"/>
      <w:bookmarkEnd w:id="24"/>
    </w:p>
    <w:p w:rsidR="00074C42" w:rsidRDefault="00FA7B49">
      <w:pPr>
        <w:ind w:firstLine="420"/>
      </w:pPr>
      <w:bookmarkStart w:id="25" w:name="_Toc55379224"/>
      <w:bookmarkStart w:id="26" w:name="_Toc89675133"/>
      <w:bookmarkStart w:id="27" w:name="_Toc250565211"/>
      <w:bookmarkStart w:id="28" w:name="_Toc469574670"/>
      <w:r>
        <w:rPr>
          <w:rFonts w:hint="eastAsia"/>
        </w:rPr>
        <w:t>本次询比公告同时在</w:t>
      </w:r>
      <w:r>
        <w:rPr>
          <w:rFonts w:hint="eastAsia"/>
          <w:u w:val="single"/>
        </w:rPr>
        <w:t>《重庆市公共资源交易网（</w:t>
      </w:r>
      <w:r>
        <w:rPr>
          <w:rFonts w:hint="eastAsia"/>
          <w:u w:val="single"/>
        </w:rPr>
        <w:t>www.cqggzy.com</w:t>
      </w:r>
      <w:r>
        <w:rPr>
          <w:rFonts w:hint="eastAsia"/>
          <w:u w:val="single"/>
        </w:rPr>
        <w:t>）》《重庆三峡银行官网（</w:t>
      </w:r>
      <w:r>
        <w:rPr>
          <w:rFonts w:hint="eastAsia"/>
          <w:u w:val="single"/>
        </w:rPr>
        <w:t>https://www.ccqtgb.com</w:t>
      </w:r>
      <w:r>
        <w:rPr>
          <w:rFonts w:hint="eastAsia"/>
          <w:u w:val="single"/>
        </w:rPr>
        <w:t>）》和《中国招标投标公共服务平台（</w:t>
      </w:r>
      <w:r>
        <w:rPr>
          <w:rFonts w:hint="eastAsia"/>
          <w:u w:val="single"/>
        </w:rPr>
        <w:t>http://www.cebpubservice.com</w:t>
      </w:r>
      <w:r>
        <w:rPr>
          <w:rFonts w:hint="eastAsia"/>
          <w:u w:val="single"/>
        </w:rPr>
        <w:t>）》</w:t>
      </w:r>
      <w:r>
        <w:rPr>
          <w:rFonts w:hint="eastAsia"/>
        </w:rPr>
        <w:t>上发布。</w:t>
      </w:r>
    </w:p>
    <w:p w:rsidR="00074C42" w:rsidRDefault="00FA7B49">
      <w:pPr>
        <w:pStyle w:val="2"/>
        <w:rPr>
          <w:rFonts w:cs="Arial"/>
        </w:rPr>
      </w:pPr>
      <w:r>
        <w:rPr>
          <w:rFonts w:cs="Arial" w:hint="eastAsia"/>
        </w:rPr>
        <w:t xml:space="preserve">9. </w:t>
      </w:r>
      <w:r>
        <w:rPr>
          <w:rFonts w:cs="Arial" w:hint="eastAsia"/>
        </w:rPr>
        <w:t>联系方式</w:t>
      </w:r>
      <w:bookmarkEnd w:id="25"/>
      <w:bookmarkEnd w:id="26"/>
      <w:bookmarkEnd w:id="27"/>
      <w:bookmarkEnd w:id="28"/>
    </w:p>
    <w:p w:rsidR="00074C42" w:rsidRDefault="00074C42">
      <w:pPr>
        <w:ind w:firstLine="420"/>
      </w:pPr>
    </w:p>
    <w:tbl>
      <w:tblPr>
        <w:tblW w:w="0" w:type="auto"/>
        <w:tblLayout w:type="fixed"/>
        <w:tblLook w:val="04A0" w:firstRow="1" w:lastRow="0" w:firstColumn="1" w:lastColumn="0" w:noHBand="0" w:noVBand="1"/>
      </w:tblPr>
      <w:tblGrid>
        <w:gridCol w:w="3943"/>
        <w:gridCol w:w="4480"/>
      </w:tblGrid>
      <w:tr w:rsidR="00074C42">
        <w:tc>
          <w:tcPr>
            <w:tcW w:w="8423" w:type="dxa"/>
            <w:gridSpan w:val="2"/>
            <w:tcBorders>
              <w:top w:val="single" w:sz="4" w:space="0" w:color="auto"/>
              <w:left w:val="single" w:sz="4" w:space="0" w:color="auto"/>
              <w:bottom w:val="nil"/>
              <w:right w:val="single" w:sz="4" w:space="0" w:color="auto"/>
            </w:tcBorders>
          </w:tcPr>
          <w:p w:rsidR="00074C42" w:rsidRDefault="00FA7B49">
            <w:pPr>
              <w:ind w:firstLineChars="0" w:firstLine="0"/>
              <w:jc w:val="left"/>
            </w:pPr>
            <w:r>
              <w:rPr>
                <w:rFonts w:hint="eastAsia"/>
              </w:rPr>
              <w:t xml:space="preserve">9.1 </w:t>
            </w:r>
            <w:r>
              <w:rPr>
                <w:rFonts w:hint="eastAsia"/>
              </w:rPr>
              <w:t>项目需求咨询</w:t>
            </w:r>
          </w:p>
        </w:tc>
      </w:tr>
      <w:tr w:rsidR="00074C42">
        <w:tc>
          <w:tcPr>
            <w:tcW w:w="3943" w:type="dxa"/>
            <w:tcBorders>
              <w:top w:val="nil"/>
              <w:left w:val="single" w:sz="4" w:space="0" w:color="auto"/>
              <w:bottom w:val="nil"/>
              <w:right w:val="nil"/>
            </w:tcBorders>
          </w:tcPr>
          <w:p w:rsidR="00074C42" w:rsidRDefault="00FA7B49">
            <w:pPr>
              <w:ind w:firstLineChars="0" w:firstLine="0"/>
              <w:jc w:val="left"/>
              <w:rPr>
                <w:rFonts w:cs="宋体"/>
                <w:szCs w:val="21"/>
              </w:rPr>
            </w:pPr>
            <w:r>
              <w:rPr>
                <w:rFonts w:hint="eastAsia"/>
              </w:rPr>
              <w:t>项目联系人：</w:t>
            </w:r>
            <w:r>
              <w:t>杨老师</w:t>
            </w:r>
          </w:p>
        </w:tc>
        <w:tc>
          <w:tcPr>
            <w:tcW w:w="4480" w:type="dxa"/>
            <w:tcBorders>
              <w:top w:val="nil"/>
              <w:left w:val="nil"/>
              <w:bottom w:val="nil"/>
              <w:right w:val="single" w:sz="4" w:space="0" w:color="auto"/>
            </w:tcBorders>
          </w:tcPr>
          <w:p w:rsidR="00074C42" w:rsidRDefault="00FA7B49">
            <w:pPr>
              <w:ind w:firstLineChars="0" w:firstLine="0"/>
              <w:jc w:val="left"/>
              <w:rPr>
                <w:rFonts w:cs="宋体"/>
                <w:szCs w:val="21"/>
              </w:rPr>
            </w:pPr>
            <w:r>
              <w:rPr>
                <w:rFonts w:hint="eastAsia"/>
              </w:rPr>
              <w:t>联系方式：</w:t>
            </w:r>
            <w:r>
              <w:t>023-88890184</w:t>
            </w:r>
          </w:p>
        </w:tc>
      </w:tr>
      <w:tr w:rsidR="00074C42">
        <w:tc>
          <w:tcPr>
            <w:tcW w:w="8423" w:type="dxa"/>
            <w:gridSpan w:val="2"/>
            <w:tcBorders>
              <w:top w:val="nil"/>
              <w:left w:val="single" w:sz="4" w:space="0" w:color="auto"/>
              <w:bottom w:val="nil"/>
              <w:right w:val="single" w:sz="4" w:space="0" w:color="auto"/>
            </w:tcBorders>
          </w:tcPr>
          <w:p w:rsidR="00074C42" w:rsidRDefault="00074C42">
            <w:pPr>
              <w:ind w:firstLineChars="0" w:firstLine="0"/>
              <w:jc w:val="left"/>
            </w:pPr>
          </w:p>
        </w:tc>
      </w:tr>
      <w:tr w:rsidR="00074C42">
        <w:tc>
          <w:tcPr>
            <w:tcW w:w="8423" w:type="dxa"/>
            <w:gridSpan w:val="2"/>
            <w:tcBorders>
              <w:top w:val="nil"/>
              <w:left w:val="single" w:sz="4" w:space="0" w:color="auto"/>
              <w:bottom w:val="nil"/>
              <w:right w:val="single" w:sz="4" w:space="0" w:color="auto"/>
            </w:tcBorders>
          </w:tcPr>
          <w:p w:rsidR="00074C42" w:rsidRDefault="00FA7B49">
            <w:pPr>
              <w:ind w:firstLineChars="0" w:firstLine="0"/>
              <w:jc w:val="left"/>
            </w:pPr>
            <w:r>
              <w:rPr>
                <w:rFonts w:hint="eastAsia"/>
              </w:rPr>
              <w:t xml:space="preserve">9.2 </w:t>
            </w:r>
            <w:r>
              <w:rPr>
                <w:rFonts w:hint="eastAsia"/>
              </w:rPr>
              <w:t>项目流程咨询</w:t>
            </w:r>
          </w:p>
        </w:tc>
      </w:tr>
      <w:tr w:rsidR="00074C42">
        <w:tc>
          <w:tcPr>
            <w:tcW w:w="8423" w:type="dxa"/>
            <w:gridSpan w:val="2"/>
            <w:tcBorders>
              <w:top w:val="nil"/>
              <w:left w:val="single" w:sz="4" w:space="0" w:color="auto"/>
              <w:bottom w:val="nil"/>
              <w:right w:val="single" w:sz="4" w:space="0" w:color="auto"/>
            </w:tcBorders>
          </w:tcPr>
          <w:p w:rsidR="00074C42" w:rsidRDefault="00FA7B49">
            <w:pPr>
              <w:ind w:firstLineChars="0" w:firstLine="0"/>
              <w:jc w:val="left"/>
            </w:pPr>
            <w:r>
              <w:rPr>
                <w:rFonts w:hint="eastAsia"/>
              </w:rPr>
              <w:t>平台服务机构：重庆联合产权交易所集团股份有限公司</w:t>
            </w:r>
          </w:p>
        </w:tc>
      </w:tr>
      <w:tr w:rsidR="00074C42">
        <w:tc>
          <w:tcPr>
            <w:tcW w:w="3943" w:type="dxa"/>
            <w:tcBorders>
              <w:top w:val="nil"/>
              <w:left w:val="single" w:sz="4" w:space="0" w:color="auto"/>
              <w:bottom w:val="nil"/>
              <w:right w:val="nil"/>
            </w:tcBorders>
          </w:tcPr>
          <w:p w:rsidR="00074C42" w:rsidRDefault="00FA7B49">
            <w:pPr>
              <w:ind w:firstLineChars="0" w:firstLine="0"/>
              <w:jc w:val="left"/>
              <w:rPr>
                <w:rFonts w:cs="宋体"/>
                <w:szCs w:val="21"/>
              </w:rPr>
            </w:pPr>
            <w:r>
              <w:rPr>
                <w:rFonts w:hint="eastAsia"/>
              </w:rPr>
              <w:t>平台联系人：吴老师</w:t>
            </w:r>
          </w:p>
        </w:tc>
        <w:tc>
          <w:tcPr>
            <w:tcW w:w="4480" w:type="dxa"/>
            <w:tcBorders>
              <w:top w:val="nil"/>
              <w:left w:val="nil"/>
              <w:bottom w:val="nil"/>
              <w:right w:val="single" w:sz="4" w:space="0" w:color="auto"/>
            </w:tcBorders>
          </w:tcPr>
          <w:p w:rsidR="00074C42" w:rsidRDefault="00FA7B49">
            <w:pPr>
              <w:ind w:firstLineChars="0" w:firstLine="0"/>
              <w:jc w:val="left"/>
              <w:rPr>
                <w:rFonts w:cs="宋体"/>
                <w:szCs w:val="21"/>
              </w:rPr>
            </w:pPr>
            <w:r>
              <w:rPr>
                <w:rFonts w:hint="eastAsia"/>
              </w:rPr>
              <w:t>联系方式：</w:t>
            </w:r>
            <w:r>
              <w:rPr>
                <w:rFonts w:hint="eastAsia"/>
              </w:rPr>
              <w:t>023-63621694</w:t>
            </w:r>
          </w:p>
        </w:tc>
      </w:tr>
      <w:tr w:rsidR="00074C42">
        <w:tc>
          <w:tcPr>
            <w:tcW w:w="8423" w:type="dxa"/>
            <w:gridSpan w:val="2"/>
            <w:tcBorders>
              <w:top w:val="nil"/>
              <w:left w:val="single" w:sz="4" w:space="0" w:color="auto"/>
              <w:bottom w:val="nil"/>
              <w:right w:val="single" w:sz="4" w:space="0" w:color="auto"/>
            </w:tcBorders>
          </w:tcPr>
          <w:p w:rsidR="00074C42" w:rsidRDefault="00074C42">
            <w:pPr>
              <w:ind w:firstLineChars="0" w:firstLine="0"/>
              <w:jc w:val="left"/>
            </w:pPr>
          </w:p>
        </w:tc>
      </w:tr>
      <w:tr w:rsidR="00074C42">
        <w:tc>
          <w:tcPr>
            <w:tcW w:w="8423" w:type="dxa"/>
            <w:gridSpan w:val="2"/>
            <w:tcBorders>
              <w:top w:val="nil"/>
              <w:left w:val="single" w:sz="4" w:space="0" w:color="auto"/>
              <w:bottom w:val="nil"/>
              <w:right w:val="single" w:sz="4" w:space="0" w:color="auto"/>
            </w:tcBorders>
          </w:tcPr>
          <w:p w:rsidR="00074C42" w:rsidRDefault="00FA7B49">
            <w:pPr>
              <w:ind w:firstLineChars="0" w:firstLine="0"/>
              <w:jc w:val="left"/>
            </w:pPr>
            <w:r>
              <w:rPr>
                <w:rFonts w:hint="eastAsia"/>
              </w:rPr>
              <w:t xml:space="preserve">9.3 </w:t>
            </w:r>
            <w:r>
              <w:rPr>
                <w:rFonts w:hint="eastAsia"/>
              </w:rPr>
              <w:t>采购人联系方式</w:t>
            </w:r>
          </w:p>
        </w:tc>
      </w:tr>
      <w:tr w:rsidR="00074C42">
        <w:tc>
          <w:tcPr>
            <w:tcW w:w="3943" w:type="dxa"/>
            <w:tcBorders>
              <w:top w:val="nil"/>
              <w:left w:val="single" w:sz="4" w:space="0" w:color="auto"/>
              <w:bottom w:val="nil"/>
              <w:right w:val="nil"/>
            </w:tcBorders>
          </w:tcPr>
          <w:p w:rsidR="00074C42" w:rsidRDefault="00FA7B49">
            <w:pPr>
              <w:ind w:firstLineChars="0" w:firstLine="0"/>
              <w:jc w:val="left"/>
              <w:rPr>
                <w:rFonts w:cs="宋体"/>
                <w:szCs w:val="21"/>
              </w:rPr>
            </w:pPr>
            <w:r>
              <w:rPr>
                <w:rFonts w:hint="eastAsia"/>
              </w:rPr>
              <w:t>联系人：</w:t>
            </w:r>
            <w:r>
              <w:t>杨</w:t>
            </w:r>
            <w:r>
              <w:rPr>
                <w:rFonts w:hint="eastAsia"/>
              </w:rPr>
              <w:t>老师</w:t>
            </w:r>
          </w:p>
        </w:tc>
        <w:tc>
          <w:tcPr>
            <w:tcW w:w="4480" w:type="dxa"/>
            <w:tcBorders>
              <w:top w:val="nil"/>
              <w:left w:val="nil"/>
              <w:bottom w:val="nil"/>
              <w:right w:val="single" w:sz="4" w:space="0" w:color="auto"/>
            </w:tcBorders>
          </w:tcPr>
          <w:p w:rsidR="00074C42" w:rsidRDefault="00FA7B49">
            <w:pPr>
              <w:ind w:firstLineChars="0" w:firstLine="0"/>
              <w:jc w:val="left"/>
              <w:rPr>
                <w:rFonts w:cs="宋体"/>
                <w:szCs w:val="21"/>
              </w:rPr>
            </w:pPr>
            <w:r>
              <w:rPr>
                <w:rFonts w:hint="eastAsia"/>
              </w:rPr>
              <w:t>联系方式：</w:t>
            </w:r>
            <w:r>
              <w:rPr>
                <w:rFonts w:hint="eastAsia"/>
              </w:rPr>
              <w:t>023-888903</w:t>
            </w:r>
            <w:r>
              <w:t>81</w:t>
            </w:r>
          </w:p>
        </w:tc>
      </w:tr>
      <w:tr w:rsidR="00074C42">
        <w:tc>
          <w:tcPr>
            <w:tcW w:w="8423" w:type="dxa"/>
            <w:gridSpan w:val="2"/>
            <w:tcBorders>
              <w:top w:val="nil"/>
              <w:left w:val="single" w:sz="4" w:space="0" w:color="auto"/>
              <w:bottom w:val="single" w:sz="4" w:space="0" w:color="auto"/>
              <w:right w:val="single" w:sz="4" w:space="0" w:color="auto"/>
            </w:tcBorders>
          </w:tcPr>
          <w:p w:rsidR="00074C42" w:rsidRDefault="00FA7B49">
            <w:pPr>
              <w:ind w:firstLineChars="0" w:firstLine="0"/>
              <w:jc w:val="left"/>
            </w:pPr>
            <w:r>
              <w:rPr>
                <w:rFonts w:hint="eastAsia"/>
              </w:rPr>
              <w:t>采购人地址：重庆市</w:t>
            </w:r>
            <w:r>
              <w:t>两江新</w:t>
            </w:r>
            <w:r>
              <w:rPr>
                <w:rFonts w:hint="eastAsia"/>
              </w:rPr>
              <w:t>区嘉州路</w:t>
            </w:r>
            <w:r>
              <w:rPr>
                <w:rFonts w:hint="eastAsia"/>
              </w:rPr>
              <w:t>88</w:t>
            </w:r>
            <w:r>
              <w:rPr>
                <w:rFonts w:hint="eastAsia"/>
              </w:rPr>
              <w:t>号中渝国际都会</w:t>
            </w:r>
            <w:r>
              <w:rPr>
                <w:rFonts w:hint="eastAsia"/>
              </w:rPr>
              <w:t>4</w:t>
            </w:r>
            <w:r>
              <w:rPr>
                <w:rFonts w:hint="eastAsia"/>
              </w:rPr>
              <w:t>号写字楼</w:t>
            </w:r>
            <w:r>
              <w:rPr>
                <w:rFonts w:hint="eastAsia"/>
              </w:rPr>
              <w:t>21</w:t>
            </w:r>
            <w:r>
              <w:rPr>
                <w:rFonts w:hint="eastAsia"/>
              </w:rPr>
              <w:t>层</w:t>
            </w:r>
          </w:p>
        </w:tc>
      </w:tr>
    </w:tbl>
    <w:p w:rsidR="00074C42" w:rsidRDefault="00074C42">
      <w:pPr>
        <w:ind w:firstLine="420"/>
      </w:pPr>
    </w:p>
    <w:p w:rsidR="00074C42" w:rsidRDefault="00FA7B49">
      <w:pPr>
        <w:pStyle w:val="a0"/>
        <w:ind w:firstLine="420"/>
      </w:pPr>
      <w:r>
        <w:rPr>
          <w:rFonts w:hint="eastAsia"/>
        </w:rPr>
        <w:t>附件：询比文件</w:t>
      </w:r>
      <w:r>
        <w:rPr>
          <w:rFonts w:hint="eastAsia"/>
        </w:rPr>
        <w:t>-</w:t>
      </w:r>
      <w:r>
        <w:rPr>
          <w:rFonts w:hint="eastAsia"/>
        </w:rPr>
        <w:t>重庆三峡银行</w:t>
      </w:r>
      <w:r>
        <w:rPr>
          <w:rFonts w:hint="eastAsia"/>
        </w:rPr>
        <w:t>2026-2029</w:t>
      </w:r>
      <w:r>
        <w:rPr>
          <w:rFonts w:hint="eastAsia"/>
        </w:rPr>
        <w:t>年外聘律师事务所入围项目</w:t>
      </w:r>
    </w:p>
    <w:p w:rsidR="00074C42" w:rsidRDefault="00FA7B49">
      <w:pPr>
        <w:spacing w:line="240" w:lineRule="auto"/>
        <w:ind w:firstLineChars="0" w:firstLine="0"/>
        <w:jc w:val="right"/>
      </w:pPr>
      <w:r>
        <w:rPr>
          <w:rFonts w:hint="eastAsia"/>
        </w:rPr>
        <w:t>重庆三峡银行股份有限公司</w:t>
      </w:r>
    </w:p>
    <w:p w:rsidR="00074C42" w:rsidRDefault="00FA7B49" w:rsidP="00711EB2">
      <w:pPr>
        <w:ind w:right="420" w:firstLine="420"/>
        <w:jc w:val="right"/>
        <w:sectPr w:rsidR="00074C42">
          <w:footerReference w:type="default" r:id="rId10"/>
          <w:pgSz w:w="11906" w:h="16838"/>
          <w:pgMar w:top="1440" w:right="1800" w:bottom="1440" w:left="1800" w:header="851" w:footer="992" w:gutter="0"/>
          <w:pgNumType w:start="1"/>
          <w:cols w:space="720"/>
          <w:docGrid w:type="lines" w:linePitch="312"/>
        </w:sectPr>
      </w:pPr>
      <w:r>
        <w:rPr>
          <w:rFonts w:hint="eastAsia"/>
        </w:rPr>
        <w:t>2026</w:t>
      </w:r>
      <w:r>
        <w:rPr>
          <w:rFonts w:hint="eastAsia"/>
        </w:rPr>
        <w:t>年</w:t>
      </w:r>
      <w:r>
        <w:rPr>
          <w:rFonts w:hint="eastAsia"/>
        </w:rPr>
        <w:t>5</w:t>
      </w:r>
      <w:r>
        <w:rPr>
          <w:rFonts w:hint="eastAsia"/>
        </w:rPr>
        <w:t>月</w:t>
      </w:r>
      <w:r>
        <w:rPr>
          <w:rFonts w:hint="eastAsia"/>
        </w:rPr>
        <w:t>7</w:t>
      </w:r>
      <w:r>
        <w:rPr>
          <w:rFonts w:hint="eastAsia"/>
        </w:rPr>
        <w:t>日</w:t>
      </w:r>
    </w:p>
    <w:p w:rsidR="00074C42" w:rsidRDefault="00074C42" w:rsidP="00711EB2">
      <w:pPr>
        <w:ind w:firstLineChars="0" w:firstLine="0"/>
      </w:pPr>
    </w:p>
    <w:sectPr w:rsidR="00074C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EFA" w:rsidRDefault="00D71EFA">
      <w:pPr>
        <w:spacing w:line="240" w:lineRule="auto"/>
        <w:ind w:firstLine="420"/>
      </w:pPr>
      <w:r>
        <w:separator/>
      </w:r>
    </w:p>
  </w:endnote>
  <w:endnote w:type="continuationSeparator" w:id="0">
    <w:p w:rsidR="00D71EFA" w:rsidRDefault="00D71EFA">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auto"/>
    <w:pitch w:val="default"/>
    <w:sig w:usb0="00000003" w:usb1="00000000" w:usb2="00000000" w:usb3="00000000" w:csb0="2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C42" w:rsidRDefault="00FA7B49">
    <w:pPr>
      <w:tabs>
        <w:tab w:val="center" w:pos="4153"/>
        <w:tab w:val="right" w:pos="8306"/>
      </w:tabs>
      <w:ind w:firstLine="420"/>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93800" cy="346075"/>
              <wp:effectExtent l="0" t="0" r="0" b="0"/>
              <wp:wrapNone/>
              <wp:docPr id="2" name="文本框 2"/>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rsidR="00074C42" w:rsidRDefault="00FA7B49">
                          <w:pPr>
                            <w:pStyle w:val="a5"/>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063AA9">
                            <w:rPr>
                              <w:rFonts w:ascii="宋体" w:hAnsi="宋体"/>
                              <w:noProof/>
                              <w:sz w:val="28"/>
                            </w:rPr>
                            <w:t>1</w:t>
                          </w:r>
                          <w:r>
                            <w:rPr>
                              <w:rFonts w:ascii="宋体" w:hAnsi="宋体"/>
                              <w:sz w:val="28"/>
                            </w:rPr>
                            <w:fldChar w:fldCharType="end"/>
                          </w:r>
                          <w:r>
                            <w:rPr>
                              <w:rFonts w:ascii="宋体" w:hAnsi="宋体"/>
                              <w:sz w:val="24"/>
                            </w:rPr>
                            <w:t xml:space="preserve">　</w:t>
                          </w:r>
                          <w:r>
                            <w:rPr>
                              <w:rFonts w:ascii="宋体" w:hAnsi="宋体"/>
                              <w:sz w:val="28"/>
                            </w:rPr>
                            <w:t>—</w:t>
                          </w:r>
                        </w:p>
                      </w:txbxContent>
                    </wps:txbx>
                    <wps:bodyPr vert="horz" wrap="none" lIns="0" tIns="0" rIns="0" bIns="0" anchor="t" anchorCtr="0">
                      <a:spAutoFit/>
                    </wps:bodyPr>
                  </wps:wsp>
                </a:graphicData>
              </a:graphic>
            </wp:anchor>
          </w:drawing>
        </mc:Choice>
        <mc:Fallback>
          <w:pict>
            <v:rect id="文本框 2" o:spid="_x0000_s1026" style="position:absolute;left:0;text-align:left;margin-left:0;margin-top:0;width:94pt;height:27.2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" filled="f" stroked="f" strokeweight=".5pt">
              <v:stroke joinstyle="round"/>
              <v:textbox style="mso-fit-shape-to-text:t" inset="0,0,0,0">
                <w:txbxContent>
                  <w:p w:rsidR="00074C42" w:rsidRDefault="00FA7B49">
                    <w:pPr>
                      <w:pStyle w:val="a5"/>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063AA9">
                      <w:rPr>
                        <w:rFonts w:ascii="宋体" w:hAnsi="宋体"/>
                        <w:noProof/>
                        <w:sz w:val="28"/>
                      </w:rPr>
                      <w:t>1</w:t>
                    </w:r>
                    <w:r>
                      <w:rPr>
                        <w:rFonts w:ascii="宋体" w:hAnsi="宋体"/>
                        <w:sz w:val="28"/>
                      </w:rPr>
                      <w:fldChar w:fldCharType="end"/>
                    </w:r>
                    <w:r>
                      <w:rPr>
                        <w:rFonts w:ascii="宋体" w:hAnsi="宋体"/>
                        <w:sz w:val="24"/>
                      </w:rPr>
                      <w:t xml:space="preserve">　</w:t>
                    </w:r>
                    <w:r>
                      <w:rPr>
                        <w:rFonts w:ascii="宋体" w:hAnsi="宋体"/>
                        <w:sz w:val="28"/>
                      </w:rPr>
                      <w:t>—</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EFA" w:rsidRDefault="00D71EFA">
      <w:pPr>
        <w:ind w:firstLine="420"/>
      </w:pPr>
      <w:r>
        <w:separator/>
      </w:r>
    </w:p>
  </w:footnote>
  <w:footnote w:type="continuationSeparator" w:id="0">
    <w:p w:rsidR="00D71EFA" w:rsidRDefault="00D71EFA">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B3268"/>
    <w:rsid w:val="00063AA9"/>
    <w:rsid w:val="00074C42"/>
    <w:rsid w:val="00711EB2"/>
    <w:rsid w:val="00D71EFA"/>
    <w:rsid w:val="00FA7B49"/>
    <w:rsid w:val="07FB3268"/>
    <w:rsid w:val="0D652EFF"/>
    <w:rsid w:val="0E811524"/>
    <w:rsid w:val="21C30246"/>
    <w:rsid w:val="381D2FDA"/>
    <w:rsid w:val="4500180D"/>
    <w:rsid w:val="4B4E7647"/>
    <w:rsid w:val="4F175D9E"/>
    <w:rsid w:val="4F475E46"/>
    <w:rsid w:val="59584170"/>
    <w:rsid w:val="5A8772FA"/>
    <w:rsid w:val="5B9A661D"/>
    <w:rsid w:val="671008FA"/>
    <w:rsid w:val="6DFA4114"/>
    <w:rsid w:val="728106FF"/>
    <w:rsid w:val="780D1838"/>
    <w:rsid w:val="79414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5BE6D4-96B3-41BB-B7A6-26B6C386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uiPriority="9" w:unhideWhenUsed="1" w:qFormat="1"/>
    <w:lsdException w:name="heading 4"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autoSpaceDE w:val="0"/>
      <w:autoSpaceDN w:val="0"/>
      <w:spacing w:line="360" w:lineRule="auto"/>
      <w:ind w:firstLineChars="200" w:firstLine="1044"/>
      <w:jc w:val="both"/>
    </w:pPr>
    <w:rPr>
      <w:rFonts w:ascii="Times New Roman" w:eastAsia="宋体" w:hAnsi="Times New Roman" w:cs="Cambria Math"/>
      <w:kern w:val="2"/>
      <w:sz w:val="21"/>
    </w:rPr>
  </w:style>
  <w:style w:type="paragraph" w:styleId="1">
    <w:name w:val="heading 1"/>
    <w:basedOn w:val="a"/>
    <w:next w:val="a"/>
    <w:link w:val="1Char1"/>
    <w:autoRedefine/>
    <w:qFormat/>
    <w:pPr>
      <w:tabs>
        <w:tab w:val="left" w:pos="3360"/>
      </w:tabs>
      <w:snapToGrid w:val="0"/>
      <w:spacing w:line="600" w:lineRule="exact"/>
      <w:ind w:firstLineChars="0" w:firstLine="0"/>
      <w:jc w:val="center"/>
      <w:outlineLvl w:val="0"/>
    </w:pPr>
    <w:rPr>
      <w:rFonts w:cs="等线 Light"/>
      <w:b/>
      <w:snapToGrid w:val="0"/>
      <w:kern w:val="0"/>
      <w:sz w:val="44"/>
      <w:szCs w:val="44"/>
    </w:rPr>
  </w:style>
  <w:style w:type="paragraph" w:styleId="2">
    <w:name w:val="heading 2"/>
    <w:basedOn w:val="a"/>
    <w:next w:val="a"/>
    <w:link w:val="2Char1"/>
    <w:autoRedefine/>
    <w:uiPriority w:val="9"/>
    <w:unhideWhenUsed/>
    <w:qFormat/>
    <w:pPr>
      <w:spacing w:line="600" w:lineRule="exact"/>
      <w:ind w:firstLineChars="0" w:firstLine="0"/>
      <w:outlineLvl w:val="1"/>
    </w:pPr>
    <w:rPr>
      <w:rFonts w:cstheme="majorBidi"/>
      <w:b/>
      <w:bCs/>
      <w:snapToGrid w:val="0"/>
      <w:szCs w:val="24"/>
    </w:rPr>
  </w:style>
  <w:style w:type="paragraph" w:styleId="3">
    <w:name w:val="heading 3"/>
    <w:basedOn w:val="a"/>
    <w:next w:val="a"/>
    <w:link w:val="3Char1"/>
    <w:autoRedefine/>
    <w:uiPriority w:val="9"/>
    <w:unhideWhenUsed/>
    <w:qFormat/>
    <w:pPr>
      <w:outlineLvl w:val="2"/>
    </w:pPr>
    <w:rPr>
      <w:b/>
      <w:bCs/>
      <w:szCs w:val="32"/>
    </w:rPr>
  </w:style>
  <w:style w:type="paragraph" w:styleId="4">
    <w:name w:val="heading 4"/>
    <w:basedOn w:val="a"/>
    <w:next w:val="a"/>
    <w:link w:val="4Char1"/>
    <w:autoRedefine/>
    <w:qFormat/>
    <w:pPr>
      <w:outlineLvl w:val="3"/>
    </w:pPr>
    <w:rPr>
      <w:rFonts w:cs="Times New Roman"/>
      <w:bCs/>
      <w:szCs w:val="28"/>
    </w:rPr>
  </w:style>
  <w:style w:type="paragraph" w:styleId="5">
    <w:name w:val="heading 5"/>
    <w:basedOn w:val="a"/>
    <w:next w:val="a"/>
    <w:link w:val="5Char1"/>
    <w:autoRedefine/>
    <w:unhideWhenUsed/>
    <w:qFormat/>
    <w:pPr>
      <w:ind w:firstLineChars="0" w:firstLine="0"/>
      <w:jc w:val="center"/>
      <w:outlineLvl w:val="4"/>
    </w:pPr>
    <w:rPr>
      <w:b/>
      <w:sz w:val="28"/>
    </w:rPr>
  </w:style>
  <w:style w:type="paragraph" w:styleId="6">
    <w:name w:val="heading 6"/>
    <w:basedOn w:val="a"/>
    <w:next w:val="a"/>
    <w:link w:val="6Char"/>
    <w:autoRedefine/>
    <w:unhideWhenUsed/>
    <w:qFormat/>
    <w:pPr>
      <w:keepNext/>
      <w:keepLines/>
      <w:spacing w:before="240" w:after="64" w:line="317" w:lineRule="auto"/>
      <w:outlineLvl w:val="5"/>
    </w:pPr>
    <w:rPr>
      <w:rFonts w:eastAsia="黑体"/>
      <w:b/>
    </w:rPr>
  </w:style>
  <w:style w:type="paragraph" w:styleId="7">
    <w:name w:val="heading 7"/>
    <w:basedOn w:val="a"/>
    <w:next w:val="a"/>
    <w:semiHidden/>
    <w:unhideWhenUsed/>
    <w:qFormat/>
    <w:pPr>
      <w:keepNext/>
      <w:keepLines/>
      <w:spacing w:before="240" w:after="64" w:line="317" w:lineRule="auto"/>
      <w:outlineLvl w:val="6"/>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20"/>
    </w:p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10">
    <w:name w:val="toc 1"/>
    <w:basedOn w:val="a"/>
    <w:next w:val="a"/>
    <w:qFormat/>
  </w:style>
  <w:style w:type="paragraph" w:styleId="a6">
    <w:name w:val="Subtitle"/>
    <w:basedOn w:val="a"/>
    <w:autoRedefine/>
    <w:qFormat/>
    <w:pPr>
      <w:spacing w:before="240" w:after="60" w:line="312" w:lineRule="auto"/>
      <w:jc w:val="center"/>
      <w:outlineLvl w:val="1"/>
    </w:pPr>
    <w:rPr>
      <w:rFonts w:ascii="Arial" w:hAnsi="Arial"/>
      <w:b/>
      <w:kern w:val="28"/>
      <w:sz w:val="32"/>
    </w:rPr>
  </w:style>
  <w:style w:type="table" w:styleId="a7">
    <w:name w:val="Table Grid"/>
    <w:basedOn w:val="a2"/>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autoRedefine/>
    <w:uiPriority w:val="9"/>
    <w:qFormat/>
    <w:rPr>
      <w:rFonts w:ascii="Times New Roman" w:eastAsia="宋体" w:hAnsi="Times New Roman" w:cstheme="majorBidi"/>
      <w:b/>
      <w:bCs/>
      <w:snapToGrid w:val="0"/>
      <w:szCs w:val="24"/>
    </w:rPr>
  </w:style>
  <w:style w:type="character" w:customStyle="1" w:styleId="3Char">
    <w:name w:val="标题 3 Char"/>
    <w:basedOn w:val="a1"/>
    <w:autoRedefine/>
    <w:uiPriority w:val="9"/>
    <w:qFormat/>
    <w:rPr>
      <w:b/>
      <w:bCs/>
      <w:szCs w:val="32"/>
    </w:rPr>
  </w:style>
  <w:style w:type="character" w:customStyle="1" w:styleId="4Char">
    <w:name w:val="标题 4 Char"/>
    <w:autoRedefine/>
    <w:qFormat/>
    <w:rPr>
      <w:rFonts w:cs="Times New Roman"/>
      <w:bCs/>
      <w:szCs w:val="28"/>
    </w:rPr>
  </w:style>
  <w:style w:type="character" w:customStyle="1" w:styleId="1Char">
    <w:name w:val="标题 1 Char"/>
    <w:basedOn w:val="a1"/>
    <w:autoRedefine/>
    <w:qFormat/>
    <w:rPr>
      <w:rFonts w:ascii="Times New Roman" w:eastAsia="宋体" w:hAnsi="Times New Roman" w:cs="等线 Light"/>
      <w:b/>
      <w:snapToGrid w:val="0"/>
      <w:kern w:val="0"/>
      <w:sz w:val="44"/>
      <w:szCs w:val="44"/>
    </w:rPr>
  </w:style>
  <w:style w:type="table" w:customStyle="1" w:styleId="50">
    <w:name w:val="网格型5"/>
    <w:basedOn w:val="a2"/>
    <w:autoRedefine/>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autoRedefine/>
    <w:qFormat/>
    <w:rPr>
      <w:rFonts w:ascii="Times New Roman" w:eastAsia="宋体" w:hAnsi="Times New Roman"/>
      <w:b/>
      <w:sz w:val="28"/>
    </w:rPr>
  </w:style>
  <w:style w:type="paragraph" w:customStyle="1" w:styleId="11">
    <w:name w:val="参选文件格式1"/>
    <w:basedOn w:val="a"/>
    <w:next w:val="a"/>
    <w:link w:val="1Char0"/>
    <w:autoRedefine/>
    <w:qFormat/>
    <w:locked/>
    <w:pPr>
      <w:ind w:firstLineChars="0" w:firstLine="0"/>
      <w:jc w:val="center"/>
      <w:outlineLvl w:val="1"/>
    </w:pPr>
    <w:rPr>
      <w:rFonts w:hint="eastAsia"/>
      <w:b/>
      <w:sz w:val="28"/>
    </w:rPr>
  </w:style>
  <w:style w:type="paragraph" w:customStyle="1" w:styleId="20">
    <w:name w:val="参选文件格式2"/>
    <w:basedOn w:val="a"/>
    <w:next w:val="a"/>
    <w:link w:val="2Char0"/>
    <w:autoRedefine/>
    <w:qFormat/>
    <w:locked/>
    <w:pPr>
      <w:ind w:firstLineChars="0" w:firstLine="0"/>
      <w:jc w:val="center"/>
      <w:outlineLvl w:val="2"/>
    </w:pPr>
    <w:rPr>
      <w:bCs/>
      <w:szCs w:val="32"/>
    </w:rPr>
  </w:style>
  <w:style w:type="paragraph" w:customStyle="1" w:styleId="30">
    <w:name w:val="参选文件格式3"/>
    <w:basedOn w:val="a"/>
    <w:link w:val="3Char0"/>
    <w:autoRedefine/>
    <w:qFormat/>
    <w:locked/>
    <w:pPr>
      <w:tabs>
        <w:tab w:val="left" w:pos="6300"/>
      </w:tabs>
      <w:snapToGrid w:val="0"/>
      <w:spacing w:line="600" w:lineRule="exact"/>
      <w:ind w:firstLineChars="0" w:firstLine="0"/>
      <w:jc w:val="center"/>
    </w:pPr>
    <w:rPr>
      <w:rFonts w:ascii="宋体" w:hAnsi="宋体" w:hint="eastAsia"/>
      <w:b/>
      <w:snapToGrid w:val="0"/>
      <w:kern w:val="0"/>
    </w:rPr>
  </w:style>
  <w:style w:type="character" w:customStyle="1" w:styleId="3Char0">
    <w:name w:val="参选文件格式3 Char"/>
    <w:link w:val="30"/>
    <w:autoRedefine/>
    <w:qFormat/>
    <w:rPr>
      <w:rFonts w:ascii="宋体" w:eastAsia="宋体" w:hAnsi="宋体" w:hint="eastAsia"/>
      <w:b/>
      <w:snapToGrid w:val="0"/>
      <w:kern w:val="0"/>
      <w:u w:val="none"/>
    </w:rPr>
  </w:style>
  <w:style w:type="character" w:customStyle="1" w:styleId="1Char0">
    <w:name w:val="参选文件格式1 Char"/>
    <w:link w:val="11"/>
    <w:autoRedefine/>
    <w:qFormat/>
    <w:rPr>
      <w:rFonts w:eastAsia="宋体" w:hint="eastAsia"/>
      <w:b/>
      <w:sz w:val="28"/>
    </w:rPr>
  </w:style>
  <w:style w:type="character" w:customStyle="1" w:styleId="2Char0">
    <w:name w:val="参选文件格式2 Char"/>
    <w:link w:val="20"/>
    <w:autoRedefine/>
    <w:qFormat/>
    <w:rPr>
      <w:rFonts w:eastAsia="宋体"/>
      <w:bCs/>
      <w:szCs w:val="32"/>
    </w:rPr>
  </w:style>
  <w:style w:type="character" w:customStyle="1" w:styleId="40">
    <w:name w:val="标题 4 字符"/>
    <w:autoRedefine/>
    <w:qFormat/>
    <w:rPr>
      <w:rFonts w:cs="Times New Roman"/>
      <w:bCs/>
      <w:szCs w:val="28"/>
    </w:rPr>
  </w:style>
  <w:style w:type="paragraph" w:customStyle="1" w:styleId="a8">
    <w:name w:val="表格"/>
    <w:basedOn w:val="a"/>
    <w:qFormat/>
    <w:locked/>
    <w:pPr>
      <w:spacing w:line="240" w:lineRule="auto"/>
      <w:ind w:firstLineChars="0" w:firstLine="0"/>
    </w:pPr>
    <w:rPr>
      <w:bCs/>
      <w:szCs w:val="18"/>
    </w:rPr>
  </w:style>
  <w:style w:type="character" w:customStyle="1" w:styleId="1Char1">
    <w:name w:val="标题 1 Char1"/>
    <w:link w:val="1"/>
    <w:autoRedefine/>
    <w:qFormat/>
    <w:rPr>
      <w:rFonts w:ascii="Times New Roman" w:eastAsia="宋体" w:hAnsi="Times New Roman" w:cs="等线 Light"/>
      <w:b/>
      <w:snapToGrid w:val="0"/>
      <w:kern w:val="0"/>
      <w:sz w:val="44"/>
      <w:szCs w:val="44"/>
    </w:rPr>
  </w:style>
  <w:style w:type="character" w:customStyle="1" w:styleId="2Char1">
    <w:name w:val="标题 2 Char1"/>
    <w:link w:val="2"/>
    <w:autoRedefine/>
    <w:qFormat/>
    <w:rPr>
      <w:rFonts w:ascii="Times New Roman" w:eastAsia="宋体" w:hAnsi="Times New Roman" w:cstheme="majorBidi"/>
      <w:b/>
      <w:bCs/>
      <w:snapToGrid w:val="0"/>
      <w:szCs w:val="24"/>
    </w:rPr>
  </w:style>
  <w:style w:type="character" w:customStyle="1" w:styleId="3Char1">
    <w:name w:val="标题 3 Char1"/>
    <w:link w:val="3"/>
    <w:autoRedefine/>
    <w:qFormat/>
    <w:rPr>
      <w:b/>
      <w:bCs/>
      <w:szCs w:val="32"/>
    </w:rPr>
  </w:style>
  <w:style w:type="character" w:customStyle="1" w:styleId="4Char1">
    <w:name w:val="标题 4 Char1"/>
    <w:link w:val="4"/>
    <w:autoRedefine/>
    <w:qFormat/>
    <w:rPr>
      <w:rFonts w:cs="Times New Roman"/>
      <w:bCs/>
      <w:szCs w:val="28"/>
    </w:rPr>
  </w:style>
  <w:style w:type="character" w:customStyle="1" w:styleId="5Char1">
    <w:name w:val="标题 5 Char1"/>
    <w:link w:val="5"/>
    <w:autoRedefine/>
    <w:qFormat/>
    <w:rPr>
      <w:rFonts w:ascii="Times New Roman" w:eastAsia="宋体" w:hAnsi="Times New Roman"/>
      <w:b/>
      <w:sz w:val="28"/>
    </w:rPr>
  </w:style>
  <w:style w:type="character" w:customStyle="1" w:styleId="6Char">
    <w:name w:val="标题 6 Char"/>
    <w:link w:val="6"/>
    <w:autoRedefine/>
    <w:qFormat/>
    <w:rPr>
      <w:rFonts w:ascii="Times New Roman" w:eastAsia="黑体" w:hAnsi="Times New Roman"/>
      <w:b/>
    </w:rPr>
  </w:style>
  <w:style w:type="paragraph" w:customStyle="1" w:styleId="a9">
    <w:name w:val="表格（标题）"/>
    <w:basedOn w:val="a"/>
    <w:qFormat/>
    <w:locked/>
    <w:pPr>
      <w:spacing w:line="240" w:lineRule="auto"/>
      <w:ind w:firstLineChars="0" w:firstLine="0"/>
      <w:jc w:val="center"/>
    </w:pPr>
    <w:rPr>
      <w:b/>
      <w:bCs/>
      <w:szCs w:val="18"/>
    </w:rPr>
  </w:style>
  <w:style w:type="paragraph" w:customStyle="1" w:styleId="21">
    <w:name w:val="标题2（无级别）"/>
    <w:basedOn w:val="a"/>
    <w:next w:val="a"/>
    <w:link w:val="2Char2"/>
    <w:qFormat/>
    <w:locked/>
    <w:pPr>
      <w:ind w:firstLineChars="0" w:firstLine="0"/>
    </w:pPr>
    <w:rPr>
      <w:rFonts w:cstheme="majorBidi" w:hint="eastAsia"/>
      <w:b/>
      <w:bCs/>
      <w:snapToGrid w:val="0"/>
      <w:szCs w:val="24"/>
    </w:rPr>
  </w:style>
  <w:style w:type="paragraph" w:customStyle="1" w:styleId="31">
    <w:name w:val="标题3（无级别）"/>
    <w:basedOn w:val="a"/>
    <w:next w:val="a"/>
    <w:qFormat/>
    <w:locked/>
    <w:rPr>
      <w:rFonts w:hint="eastAsia"/>
      <w:b/>
      <w:bCs/>
      <w:szCs w:val="32"/>
    </w:rPr>
  </w:style>
  <w:style w:type="character" w:customStyle="1" w:styleId="2Char2">
    <w:name w:val="标题2（无级别） Char"/>
    <w:link w:val="21"/>
    <w:qFormat/>
    <w:rPr>
      <w:rFonts w:ascii="Times New Roman" w:eastAsia="宋体" w:hAnsi="Times New Roman" w:cstheme="majorBidi" w:hint="eastAsia"/>
      <w:b/>
      <w:bCs/>
      <w:snapToGrid w:val="0"/>
      <w:szCs w:val="24"/>
    </w:rPr>
  </w:style>
  <w:style w:type="paragraph" w:customStyle="1" w:styleId="aa">
    <w:name w:val="小五"/>
    <w:basedOn w:val="a"/>
    <w:next w:val="a"/>
    <w:qFormat/>
    <w:locked/>
    <w:pPr>
      <w:spacing w:line="240" w:lineRule="auto"/>
      <w:ind w:firstLineChars="0" w:firstLine="0"/>
    </w:pPr>
    <w:rPr>
      <w:rFonts w:cs="Times New Roman" w:hint="eastAsia"/>
      <w:sz w:val="18"/>
      <w:szCs w:val="18"/>
    </w:rPr>
  </w:style>
  <w:style w:type="paragraph" w:customStyle="1" w:styleId="ab">
    <w:name w:val="封面标题"/>
    <w:basedOn w:val="a"/>
    <w:qFormat/>
    <w:locked/>
    <w:pPr>
      <w:ind w:firstLineChars="0" w:firstLine="0"/>
      <w:jc w:val="center"/>
    </w:pPr>
    <w:rPr>
      <w:rFonts w:cs="Times New Roman" w:hint="eastAsia"/>
      <w:b/>
      <w:snapToGrid w:val="0"/>
      <w:kern w:val="0"/>
      <w:sz w:val="48"/>
      <w:szCs w:val="84"/>
    </w:rPr>
  </w:style>
  <w:style w:type="paragraph" w:customStyle="1" w:styleId="ac">
    <w:name w:val="封面文件名"/>
    <w:basedOn w:val="a"/>
    <w:qFormat/>
    <w:locked/>
    <w:pPr>
      <w:ind w:firstLineChars="0" w:firstLine="0"/>
      <w:jc w:val="center"/>
    </w:pPr>
    <w:rPr>
      <w:rFonts w:cs="Times New Roman" w:hint="eastAsia"/>
      <w:b/>
      <w:snapToGrid w:val="0"/>
      <w:kern w:val="0"/>
      <w:sz w:val="96"/>
      <w:szCs w:val="96"/>
    </w:rPr>
  </w:style>
  <w:style w:type="paragraph" w:customStyle="1" w:styleId="ad">
    <w:name w:val="正文居中"/>
    <w:basedOn w:val="a"/>
    <w:qFormat/>
    <w:locked/>
    <w:pPr>
      <w:ind w:firstLineChars="0" w:firstLine="0"/>
      <w:jc w:val="center"/>
    </w:pPr>
    <w:rPr>
      <w:rFonts w:hint="eastAsia"/>
    </w:rPr>
  </w:style>
  <w:style w:type="paragraph" w:customStyle="1" w:styleId="Normal47">
    <w:name w:val="Normal_47"/>
    <w:qFormat/>
    <w:pPr>
      <w:spacing w:before="120" w:after="240"/>
      <w:jc w:val="both"/>
    </w:pPr>
    <w:rPr>
      <w:rFonts w:ascii="Times New Roman" w:eastAsia="Calibri" w:hAnsi="Times New Roman" w:cs="Times New Roman"/>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acla.org.cn" TargetMode="External"/><Relationship Id="rId3" Type="http://schemas.openxmlformats.org/officeDocument/2006/relationships/settings" Target="settings.xml"/><Relationship Id="rId7" Type="http://schemas.openxmlformats.org/officeDocument/2006/relationships/hyperlink" Target="https://credit.acla.org.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redit.acla.org.cn"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703</Words>
  <Characters>4008</Characters>
  <Application>Microsoft Office Word</Application>
  <DocSecurity>0</DocSecurity>
  <Lines>33</Lines>
  <Paragraphs>9</Paragraphs>
  <ScaleCrop>false</ScaleCrop>
  <Company>HP</Company>
  <LinksUpToDate>false</LinksUpToDate>
  <CharactersWithSpaces>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交易中心-吴</dc:creator>
  <cp:lastModifiedBy>HP</cp:lastModifiedBy>
  <cp:revision>4</cp:revision>
  <cp:lastPrinted>2026-05-07T00:47:00Z</cp:lastPrinted>
  <dcterms:created xsi:type="dcterms:W3CDTF">2026-04-27T04:04:00Z</dcterms:created>
  <dcterms:modified xsi:type="dcterms:W3CDTF">2026-05-07T00:53:00Z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1FA76B6D7B3D4B61AA34111986F3D360_11</vt:lpwstr>
  </property>
  <property fmtid="{D5CDD505-2E9C-101B-9397-08002B2CF9AE}" pid="4" name="KSOTemplateDocerSaveRecord">
    <vt:lpwstr>eyJoZGlkIjoiY2ViOGY0ZTk4ZTMzMGY2ZWU5OGM2ZTM1MzEwZjMxYTYiLCJ1c2VySWQiOiIxNjMyMTcyNjY0In0=</vt:lpwstr>
  </property>
</Properties>
</file>