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0138">
      <w:pPr>
        <w:pStyle w:val="2"/>
        <w:widowControl/>
        <w:rPr>
          <w:rFonts w:hint="eastAsia" w:ascii="宋体" w:hAnsi="宋体" w:eastAsia="宋体" w:cs="宋体"/>
          <w:b/>
          <w:bCs w:val="0"/>
          <w:kern w:val="0"/>
          <w:sz w:val="44"/>
          <w:szCs w:val="44"/>
        </w:rPr>
      </w:pPr>
      <w:r>
        <w:rPr>
          <w:rFonts w:hint="eastAsia" w:ascii="宋体" w:hAnsi="宋体" w:eastAsia="宋体" w:cs="宋体"/>
          <w:b/>
          <w:bCs w:val="0"/>
          <w:kern w:val="0"/>
          <w:sz w:val="44"/>
          <w:szCs w:val="44"/>
        </w:rPr>
        <w:t>重庆三峡银行2026年度</w:t>
      </w:r>
    </w:p>
    <w:p w14:paraId="2A08D498">
      <w:pPr>
        <w:pStyle w:val="2"/>
        <w:widowControl/>
        <w:rPr>
          <w:rFonts w:hint="default" w:ascii="Times New Roman" w:hAnsi="Times New Roman" w:eastAsia="宋体" w:cs="等线 Light"/>
          <w:b/>
          <w:bCs w:val="0"/>
          <w:kern w:val="0"/>
          <w:sz w:val="44"/>
          <w:szCs w:val="44"/>
        </w:rPr>
      </w:pPr>
      <w:r>
        <w:rPr>
          <w:rFonts w:hint="eastAsia" w:ascii="宋体" w:hAnsi="宋体" w:eastAsia="宋体" w:cs="宋体"/>
          <w:b/>
          <w:bCs w:val="0"/>
          <w:kern w:val="0"/>
          <w:sz w:val="44"/>
          <w:szCs w:val="44"/>
        </w:rPr>
        <w:t>视频监控设备采购项目（第二次）询比公告</w:t>
      </w:r>
    </w:p>
    <w:p w14:paraId="3A0E608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u w:val="single"/>
          <w:lang w:val="en-US" w:eastAsia="zh-CN" w:bidi="ar"/>
        </w:rPr>
        <w:t>为进一步做好本行营业场所、办公、生产等区域技防工作，强化本行安全防范能力。现对重庆三峡银行</w:t>
      </w:r>
      <w:r>
        <w:rPr>
          <w:rFonts w:hint="default" w:ascii="Times New Roman" w:hAnsi="Times New Roman" w:eastAsia="宋体" w:cs="Times New Roman"/>
          <w:kern w:val="2"/>
          <w:sz w:val="21"/>
          <w:szCs w:val="21"/>
          <w:u w:val="single"/>
          <w:lang w:val="en-US" w:eastAsia="zh-CN" w:bidi="ar"/>
        </w:rPr>
        <w:t>2026</w:t>
      </w:r>
      <w:r>
        <w:rPr>
          <w:rFonts w:hint="eastAsia" w:ascii="宋体" w:hAnsi="宋体" w:eastAsia="宋体" w:cs="宋体"/>
          <w:kern w:val="2"/>
          <w:sz w:val="21"/>
          <w:szCs w:val="21"/>
          <w:u w:val="single"/>
          <w:lang w:val="en-US" w:eastAsia="zh-CN" w:bidi="ar"/>
        </w:rPr>
        <w:t>年度视频监控设备采购项目（第二次）</w:t>
      </w:r>
      <w:r>
        <w:rPr>
          <w:rFonts w:hint="eastAsia" w:ascii="宋体" w:hAnsi="宋体" w:eastAsia="宋体" w:cs="宋体"/>
          <w:kern w:val="2"/>
          <w:sz w:val="21"/>
          <w:szCs w:val="21"/>
          <w:lang w:val="en-US" w:eastAsia="zh-CN" w:bidi="ar"/>
        </w:rPr>
        <w:t>进行公开询比，特邀请有意向的潜在响应人参与响应。</w:t>
      </w:r>
    </w:p>
    <w:p w14:paraId="48334F71">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1. </w:t>
      </w:r>
      <w:r>
        <w:rPr>
          <w:rFonts w:hint="eastAsia" w:ascii="宋体" w:hAnsi="宋体" w:eastAsia="宋体" w:cs="宋体"/>
          <w:b/>
          <w:bCs/>
          <w:kern w:val="2"/>
          <w:sz w:val="21"/>
          <w:szCs w:val="21"/>
        </w:rPr>
        <w:t>询比项目内容</w:t>
      </w:r>
    </w:p>
    <w:p w14:paraId="3F31372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1.1 </w:t>
      </w:r>
      <w:r>
        <w:rPr>
          <w:rFonts w:hint="eastAsia" w:ascii="宋体" w:hAnsi="宋体" w:eastAsia="宋体" w:cs="宋体"/>
          <w:kern w:val="2"/>
          <w:sz w:val="21"/>
          <w:szCs w:val="21"/>
          <w:lang w:val="en-US" w:eastAsia="zh-CN" w:bidi="ar"/>
        </w:rPr>
        <w:t>项目名称：重庆三峡银行</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年度视频监控设备采购项目（第二次）</w:t>
      </w:r>
    </w:p>
    <w:p w14:paraId="2C6E117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1.2 </w:t>
      </w:r>
      <w:r>
        <w:rPr>
          <w:rFonts w:hint="eastAsia" w:ascii="宋体" w:hAnsi="宋体" w:eastAsia="宋体" w:cs="宋体"/>
          <w:kern w:val="2"/>
          <w:sz w:val="21"/>
          <w:szCs w:val="21"/>
          <w:lang w:val="en-US" w:eastAsia="zh-CN" w:bidi="ar"/>
        </w:rPr>
        <w:t>采购人：重庆三峡银行股份有限公司。</w:t>
      </w:r>
    </w:p>
    <w:p w14:paraId="0D02C55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1.3 </w:t>
      </w:r>
      <w:r>
        <w:rPr>
          <w:rFonts w:hint="eastAsia" w:ascii="宋体" w:hAnsi="宋体" w:eastAsia="宋体" w:cs="宋体"/>
          <w:kern w:val="2"/>
          <w:sz w:val="21"/>
          <w:szCs w:val="21"/>
          <w:lang w:val="en-US" w:eastAsia="zh-CN" w:bidi="ar"/>
        </w:rPr>
        <w:t>询比范围：提供项目产品类型清单的设备的产品，为我行</w:t>
      </w:r>
      <w:r>
        <w:rPr>
          <w:rFonts w:hint="eastAsia" w:ascii="宋体" w:hAnsi="宋体" w:eastAsia="宋体" w:cs="宋体"/>
          <w:kern w:val="2"/>
          <w:sz w:val="21"/>
          <w:szCs w:val="21"/>
          <w:u w:val="single"/>
          <w:lang w:val="en-US" w:eastAsia="zh-CN" w:bidi="ar"/>
        </w:rPr>
        <w:t>营业场所、办公、生产等区域提供安防保障。</w:t>
      </w:r>
    </w:p>
    <w:p w14:paraId="74DD24E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1.4 </w:t>
      </w:r>
      <w:r>
        <w:rPr>
          <w:rFonts w:hint="eastAsia" w:ascii="宋体" w:hAnsi="宋体" w:eastAsia="宋体" w:cs="宋体"/>
          <w:kern w:val="2"/>
          <w:sz w:val="21"/>
          <w:szCs w:val="21"/>
          <w:lang w:val="en-US" w:eastAsia="zh-CN" w:bidi="ar"/>
        </w:rPr>
        <w:t>响应报价</w:t>
      </w:r>
    </w:p>
    <w:p w14:paraId="3554F33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本项目单项限价，详见《拟入围主机、摄像机类型及最高限价表》</w:t>
      </w:r>
    </w:p>
    <w:tbl>
      <w:tblPr>
        <w:tblStyle w:val="5"/>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45"/>
        <w:gridCol w:w="2348"/>
        <w:gridCol w:w="1614"/>
        <w:gridCol w:w="1250"/>
        <w:gridCol w:w="2599"/>
      </w:tblGrid>
      <w:tr w14:paraId="4BC9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56" w:type="dxa"/>
            <w:gridSpan w:val="5"/>
            <w:tcBorders>
              <w:top w:val="nil"/>
              <w:left w:val="nil"/>
              <w:bottom w:val="single" w:color="auto" w:sz="6" w:space="0"/>
              <w:right w:val="nil"/>
            </w:tcBorders>
            <w:shd w:val="clear"/>
            <w:noWrap/>
            <w:vAlign w:val="center"/>
          </w:tcPr>
          <w:p w14:paraId="3EF8A965">
            <w:pPr>
              <w:pStyle w:val="7"/>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拟入围主机、摄像机类型及最高限价表</w:t>
            </w:r>
          </w:p>
        </w:tc>
      </w:tr>
      <w:tr w14:paraId="55E2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E66BCB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序号</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5148C4C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商品名称</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323A9D4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单位</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06CC679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eastAsia" w:ascii="方正仿宋_GBK" w:hAnsi="Cambria Math" w:eastAsia="方正仿宋_GBK" w:cs="Lucida Sans"/>
                <w:b/>
                <w:bCs/>
                <w:color w:val="000000"/>
                <w:kern w:val="2"/>
                <w:sz w:val="20"/>
                <w:szCs w:val="20"/>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最高限价（含税）</w:t>
            </w:r>
          </w:p>
          <w:p w14:paraId="27A570E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b/>
                <w:bCs/>
                <w:color w:val="000000"/>
                <w:kern w:val="2"/>
                <w:sz w:val="20"/>
                <w:szCs w:val="20"/>
                <w:bdr w:val="none" w:color="auto" w:sz="0" w:space="0"/>
                <w:lang w:val="en-US" w:eastAsia="zh-CN" w:bidi="ar"/>
              </w:rPr>
              <w:t>(元/台)</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47DE4D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0"/>
                <w:szCs w:val="20"/>
                <w:bdr w:val="none" w:color="auto" w:sz="0" w:space="0"/>
                <w:lang w:val="en-US" w:eastAsia="zh-CN" w:bidi="ar"/>
              </w:rPr>
              <w:t>备注</w:t>
            </w:r>
          </w:p>
        </w:tc>
      </w:tr>
      <w:tr w14:paraId="54CF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8756" w:type="dxa"/>
            <w:gridSpan w:val="5"/>
            <w:tcBorders>
              <w:top w:val="single" w:color="auto" w:sz="6" w:space="0"/>
              <w:left w:val="single" w:color="auto" w:sz="6" w:space="0"/>
              <w:bottom w:val="single" w:color="auto" w:sz="6" w:space="0"/>
              <w:right w:val="single" w:color="auto" w:sz="6" w:space="0"/>
            </w:tcBorders>
            <w:shd w:val="clear" w:color="auto" w:fill="FFFFFF"/>
            <w:noWrap/>
            <w:vAlign w:val="center"/>
          </w:tcPr>
          <w:p w14:paraId="3F7F410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4"/>
                <w:szCs w:val="24"/>
                <w:bdr w:val="none" w:color="auto" w:sz="0" w:space="0"/>
                <w:lang w:val="en-US" w:eastAsia="zh-CN" w:bidi="ar"/>
              </w:rPr>
              <w:t>主机类</w:t>
            </w:r>
          </w:p>
        </w:tc>
      </w:tr>
      <w:tr w14:paraId="2EDD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DCA976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5F4DD2CA">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32路16盘位硬盘录像机                （不含硬盘）</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AEB367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2BA8201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4200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F499AC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02E2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22CDD1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3E8615F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智能行为分析主机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2E697E0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5BDD06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6000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A1B9DA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具备人员着装规范检测、人数合规检测、怠岗行为识别（趴桌睡觉、空岗、玩手机）、卷帘门开闭检测、运钞车到场检测等监测功能</w:t>
            </w:r>
          </w:p>
        </w:tc>
      </w:tr>
      <w:tr w14:paraId="4A64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8756" w:type="dxa"/>
            <w:gridSpan w:val="5"/>
            <w:tcBorders>
              <w:top w:val="single" w:color="auto" w:sz="6" w:space="0"/>
              <w:left w:val="single" w:color="auto" w:sz="6" w:space="0"/>
              <w:bottom w:val="single" w:color="auto" w:sz="6" w:space="0"/>
              <w:right w:val="single" w:color="auto" w:sz="6" w:space="0"/>
            </w:tcBorders>
            <w:shd w:val="clear" w:color="auto" w:fill="FFFFFF"/>
            <w:noWrap/>
            <w:vAlign w:val="center"/>
          </w:tcPr>
          <w:p w14:paraId="725CF55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b/>
                <w:bCs/>
                <w:color w:val="000000"/>
                <w:kern w:val="2"/>
                <w:sz w:val="24"/>
                <w:szCs w:val="24"/>
                <w:bdr w:val="none" w:color="auto" w:sz="0" w:space="0"/>
                <w:lang w:val="en-US" w:eastAsia="zh-CN" w:bidi="ar"/>
              </w:rPr>
              <w:t>摄像机类</w:t>
            </w:r>
          </w:p>
        </w:tc>
      </w:tr>
      <w:tr w14:paraId="2B19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978069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5229A2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200万针孔网络摄像机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E554EE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1EF7FCC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300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4CCEB5F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0DC2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8BFB9B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F7B306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200万半球型网络摄像机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3EACED6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7AE7FC2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440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411141D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59FA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501858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7B689BB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BAD9BA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2933F3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575</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79C0689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194D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6407C3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655F7A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400万半球型网络摄像机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03532C7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ECF01E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459</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6FE5BBE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4585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127ED4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7</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58F53CD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67AE562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7252E5E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585</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736DBA3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40E9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04A329F">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3971573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200万7寸球型摄像机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3886297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F46D2D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2A9BFAE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415C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F10B24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9</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7B2B94B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400万热成像半球摄像机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2BA9059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2998499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1400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B98CAC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3760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9C04C8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10</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24FE32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800万双网口枪型网络摄像机   （自带一体化支架）</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7053A94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6E626B8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850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4E9DD59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7AEF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3143BB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11</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0E29B52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400万三目行为分析摄像机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770325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66D11B4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1950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32684C3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3989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2D42D5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12</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1EF3FE0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400万智能行为分析半球摄像机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AFC5F5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FAF1BA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630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0FE2B12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怠岗检测及其他异常行为检测小球、支持声光报警</w:t>
            </w:r>
          </w:p>
        </w:tc>
      </w:tr>
      <w:tr w14:paraId="4C53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20F8F1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13</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27995C80">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600万双镜头网络摄像机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0312A3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37B719A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470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2F4BE9B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1597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28D17B8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14</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46FC312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200万广角网络半球</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4BB22EFE">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FF1947B">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270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161D1E9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919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43F2448">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15</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016D00E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200万国密枪型网络摄像机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547044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407AFA31">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36D3798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r w14:paraId="6BFE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94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DC68CF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16</w:t>
            </w:r>
          </w:p>
        </w:tc>
        <w:tc>
          <w:tcPr>
            <w:tcW w:w="2348" w:type="dxa"/>
            <w:tcBorders>
              <w:top w:val="single" w:color="auto" w:sz="6" w:space="0"/>
              <w:left w:val="nil"/>
              <w:bottom w:val="single" w:color="auto" w:sz="6" w:space="0"/>
              <w:right w:val="single" w:color="auto" w:sz="6" w:space="0"/>
            </w:tcBorders>
            <w:shd w:val="clear" w:color="auto" w:fill="FFFFFF"/>
            <w:noWrap/>
            <w:vAlign w:val="center"/>
          </w:tcPr>
          <w:p w14:paraId="711DCE69">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200万国密半球网络摄像机</w:t>
            </w:r>
          </w:p>
        </w:tc>
        <w:tc>
          <w:tcPr>
            <w:tcW w:w="1614" w:type="dxa"/>
            <w:tcBorders>
              <w:top w:val="single" w:color="auto" w:sz="6" w:space="0"/>
              <w:left w:val="nil"/>
              <w:bottom w:val="single" w:color="auto" w:sz="6" w:space="0"/>
              <w:right w:val="single" w:color="auto" w:sz="6" w:space="0"/>
            </w:tcBorders>
            <w:shd w:val="clear" w:color="auto" w:fill="FFFFFF"/>
            <w:noWrap/>
            <w:vAlign w:val="center"/>
          </w:tcPr>
          <w:p w14:paraId="59C6421C">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方正仿宋_GBK" w:eastAsia="方正仿宋_GBK" w:cs="方正仿宋_GBK"/>
                <w:color w:val="000000"/>
                <w:kern w:val="2"/>
                <w:sz w:val="20"/>
                <w:szCs w:val="20"/>
                <w:bdr w:val="none" w:color="auto" w:sz="0" w:space="0"/>
                <w:lang w:val="en-US" w:eastAsia="zh-CN" w:bidi="ar"/>
              </w:rPr>
              <w:t>台</w:t>
            </w:r>
          </w:p>
        </w:tc>
        <w:tc>
          <w:tcPr>
            <w:tcW w:w="1250" w:type="dxa"/>
            <w:tcBorders>
              <w:top w:val="single" w:color="auto" w:sz="6" w:space="0"/>
              <w:left w:val="nil"/>
              <w:bottom w:val="single" w:color="auto" w:sz="6" w:space="0"/>
              <w:right w:val="single" w:color="auto" w:sz="6" w:space="0"/>
            </w:tcBorders>
            <w:shd w:val="clear" w:color="auto" w:fill="FFFFFF"/>
            <w:noWrap/>
            <w:vAlign w:val="center"/>
          </w:tcPr>
          <w:p w14:paraId="1DD81D92">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r>
              <w:rPr>
                <w:rFonts w:hint="eastAsia" w:ascii="方正仿宋_GBK" w:hAnsi="Cambria Math" w:eastAsia="方正仿宋_GBK" w:cs="Lucida Sans"/>
                <w:color w:val="000000"/>
                <w:kern w:val="2"/>
                <w:sz w:val="20"/>
                <w:szCs w:val="20"/>
                <w:bdr w:val="none" w:color="auto" w:sz="0" w:space="0"/>
                <w:lang w:val="en-US" w:eastAsia="zh-CN" w:bidi="ar"/>
              </w:rPr>
              <w:t>650</w:t>
            </w:r>
          </w:p>
        </w:tc>
        <w:tc>
          <w:tcPr>
            <w:tcW w:w="2599" w:type="dxa"/>
            <w:tcBorders>
              <w:top w:val="single" w:color="auto" w:sz="6" w:space="0"/>
              <w:left w:val="nil"/>
              <w:bottom w:val="single" w:color="auto" w:sz="6" w:space="0"/>
              <w:right w:val="single" w:color="auto" w:sz="6" w:space="0"/>
            </w:tcBorders>
            <w:shd w:val="clear" w:color="auto" w:fill="FFFFFF"/>
            <w:noWrap/>
            <w:vAlign w:val="center"/>
          </w:tcPr>
          <w:p w14:paraId="44BDA5A7">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Cambria Math" w:hAnsi="Cambria Math" w:eastAsia="宋体" w:cs="Cambria Math"/>
                <w:kern w:val="2"/>
                <w:sz w:val="24"/>
                <w:szCs w:val="24"/>
                <w:bdr w:val="none" w:color="auto" w:sz="0" w:space="0"/>
              </w:rPr>
            </w:pPr>
          </w:p>
        </w:tc>
      </w:tr>
    </w:tbl>
    <w:p w14:paraId="622DFC4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以上产品价格均为含税价，质保期为</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年</w:t>
      </w:r>
    </w:p>
    <w:p w14:paraId="062BA4C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报价方式及要求：详见</w:t>
      </w:r>
      <w:r>
        <w:rPr>
          <w:rFonts w:hint="eastAsia" w:ascii="宋体" w:hAnsi="宋体" w:eastAsia="宋体" w:cs="宋体"/>
          <w:i/>
          <w:iCs/>
          <w:kern w:val="2"/>
          <w:sz w:val="21"/>
          <w:szCs w:val="21"/>
          <w:u w:val="single"/>
          <w:lang w:val="en-US" w:eastAsia="zh-CN" w:bidi="ar"/>
        </w:rPr>
        <w:t>第五章，</w:t>
      </w:r>
      <w:r>
        <w:rPr>
          <w:rFonts w:hint="default" w:ascii="Times New Roman" w:hAnsi="Times New Roman" w:eastAsia="宋体" w:cs="Times New Roman"/>
          <w:i/>
          <w:iCs/>
          <w:kern w:val="2"/>
          <w:sz w:val="21"/>
          <w:szCs w:val="21"/>
          <w:u w:val="single"/>
          <w:lang w:val="en-US" w:eastAsia="zh-CN" w:bidi="ar"/>
        </w:rPr>
        <w:t xml:space="preserve">5. </w:t>
      </w:r>
      <w:r>
        <w:rPr>
          <w:rFonts w:hint="eastAsia" w:ascii="宋体" w:hAnsi="宋体" w:eastAsia="宋体" w:cs="宋体"/>
          <w:i/>
          <w:iCs/>
          <w:kern w:val="2"/>
          <w:sz w:val="21"/>
          <w:szCs w:val="21"/>
          <w:u w:val="single"/>
          <w:lang w:val="en-US" w:eastAsia="zh-CN" w:bidi="ar"/>
        </w:rPr>
        <w:t>报价要求</w:t>
      </w:r>
    </w:p>
    <w:p w14:paraId="1FD565B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b/>
          <w:bCs/>
          <w:kern w:val="2"/>
          <w:sz w:val="21"/>
          <w:szCs w:val="21"/>
        </w:rPr>
      </w:pPr>
      <w:r>
        <w:rPr>
          <w:rFonts w:hint="default" w:ascii="Times New Roman" w:hAnsi="Times New Roman" w:eastAsia="宋体" w:cs="Times New Roman"/>
          <w:kern w:val="2"/>
          <w:sz w:val="21"/>
          <w:szCs w:val="21"/>
          <w:lang w:val="en-US" w:eastAsia="zh-CN" w:bidi="ar"/>
        </w:rPr>
        <w:t xml:space="preserve">1.5 </w:t>
      </w:r>
      <w:r>
        <w:rPr>
          <w:rFonts w:hint="eastAsia" w:ascii="宋体" w:hAnsi="宋体" w:eastAsia="宋体" w:cs="宋体"/>
          <w:kern w:val="2"/>
          <w:sz w:val="21"/>
          <w:szCs w:val="21"/>
          <w:lang w:val="en-US" w:eastAsia="zh-CN" w:bidi="ar"/>
        </w:rPr>
        <w:t>成交供应商数量：</w:t>
      </w:r>
      <w:r>
        <w:rPr>
          <w:rFonts w:hint="default" w:ascii="Times New Roman" w:hAnsi="Times New Roman" w:eastAsia="宋体" w:cs="Cambria Math"/>
          <w:b/>
          <w:bCs/>
          <w:kern w:val="2"/>
          <w:sz w:val="21"/>
          <w:szCs w:val="21"/>
          <w:lang w:val="en-US" w:eastAsia="zh-CN" w:bidi="ar"/>
        </w:rPr>
        <w:t>2</w:t>
      </w:r>
      <w:r>
        <w:rPr>
          <w:rFonts w:hint="eastAsia" w:ascii="宋体" w:hAnsi="宋体" w:eastAsia="宋体" w:cs="宋体"/>
          <w:b/>
          <w:bCs/>
          <w:kern w:val="2"/>
          <w:sz w:val="21"/>
          <w:szCs w:val="21"/>
          <w:lang w:val="en-US" w:eastAsia="zh-CN" w:bidi="ar"/>
        </w:rPr>
        <w:t>名</w:t>
      </w:r>
    </w:p>
    <w:p w14:paraId="618A54F4">
      <w:pPr>
        <w:pStyle w:val="4"/>
        <w:widowControl/>
        <w:rPr>
          <w:rFonts w:hint="default" w:ascii="Times New Roman" w:hAnsi="Times New Roman" w:eastAsia="宋体" w:cs="Cambria Math"/>
          <w:b w:val="0"/>
          <w:bCs/>
          <w:kern w:val="2"/>
          <w:sz w:val="21"/>
          <w:szCs w:val="21"/>
        </w:rPr>
      </w:pPr>
      <w:r>
        <w:rPr>
          <w:rFonts w:hint="eastAsia" w:ascii="宋体" w:hAnsi="宋体" w:eastAsia="宋体" w:cs="宋体"/>
          <w:b w:val="0"/>
          <w:bCs/>
          <w:kern w:val="2"/>
          <w:sz w:val="21"/>
          <w:szCs w:val="21"/>
        </w:rPr>
        <w:t>入围期限：</w:t>
      </w:r>
      <w:r>
        <w:rPr>
          <w:rFonts w:hint="default" w:ascii="Times New Roman" w:hAnsi="Times New Roman" w:eastAsia="宋体" w:cs="Cambria Math"/>
          <w:b w:val="0"/>
          <w:bCs/>
          <w:kern w:val="2"/>
          <w:sz w:val="21"/>
          <w:szCs w:val="21"/>
        </w:rPr>
        <w:t>1</w:t>
      </w:r>
      <w:r>
        <w:rPr>
          <w:rFonts w:hint="eastAsia" w:ascii="宋体" w:hAnsi="宋体" w:eastAsia="宋体" w:cs="宋体"/>
          <w:b w:val="0"/>
          <w:bCs/>
          <w:kern w:val="2"/>
          <w:sz w:val="21"/>
          <w:szCs w:val="21"/>
        </w:rPr>
        <w:t>年</w:t>
      </w:r>
    </w:p>
    <w:p w14:paraId="2EB13541">
      <w:pPr>
        <w:pStyle w:val="4"/>
        <w:widowControl/>
        <w:rPr>
          <w:rFonts w:hint="eastAsia" w:ascii="Times New Roman" w:hAnsi="Times New Roman" w:eastAsia="宋体" w:cs="Cambria Math"/>
          <w:b w:val="0"/>
          <w:bCs/>
          <w:kern w:val="2"/>
          <w:sz w:val="21"/>
          <w:szCs w:val="21"/>
        </w:rPr>
      </w:pPr>
      <w:r>
        <w:rPr>
          <w:rFonts w:hint="eastAsia" w:ascii="宋体" w:hAnsi="宋体" w:eastAsia="宋体" w:cs="宋体"/>
          <w:b/>
          <w:bCs w:val="0"/>
          <w:color w:val="000000"/>
          <w:kern w:val="2"/>
          <w:sz w:val="21"/>
          <w:szCs w:val="21"/>
        </w:rPr>
        <w:t>入围执行价</w:t>
      </w:r>
      <w:r>
        <w:rPr>
          <w:rFonts w:hint="eastAsia" w:ascii="宋体" w:hAnsi="宋体" w:eastAsia="宋体" w:cs="宋体"/>
          <w:b/>
          <w:bCs w:val="0"/>
          <w:kern w:val="2"/>
          <w:sz w:val="21"/>
          <w:szCs w:val="21"/>
        </w:rPr>
        <w:t>：</w:t>
      </w:r>
      <w:r>
        <w:rPr>
          <w:rFonts w:hint="eastAsia" w:ascii="宋体" w:hAnsi="宋体" w:eastAsia="宋体" w:cs="宋体"/>
          <w:b/>
          <w:bCs w:val="0"/>
          <w:color w:val="000000"/>
          <w:kern w:val="2"/>
          <w:sz w:val="21"/>
          <w:szCs w:val="21"/>
        </w:rPr>
        <w:t>同规格单品价格以入围的</w:t>
      </w:r>
      <w:r>
        <w:rPr>
          <w:rFonts w:hint="default" w:ascii="Times New Roman" w:hAnsi="Times New Roman" w:eastAsia="宋体" w:cs="Times New Roman"/>
          <w:b/>
          <w:bCs w:val="0"/>
          <w:color w:val="000000"/>
          <w:kern w:val="2"/>
          <w:sz w:val="21"/>
          <w:szCs w:val="21"/>
        </w:rPr>
        <w:t>2</w:t>
      </w:r>
      <w:r>
        <w:rPr>
          <w:rFonts w:hint="eastAsia" w:ascii="宋体" w:hAnsi="宋体" w:eastAsia="宋体" w:cs="宋体"/>
          <w:b/>
          <w:bCs w:val="0"/>
          <w:color w:val="000000"/>
          <w:kern w:val="2"/>
          <w:sz w:val="21"/>
          <w:szCs w:val="21"/>
        </w:rPr>
        <w:t>家供应商最低价作为</w:t>
      </w:r>
      <w:r>
        <w:rPr>
          <w:rFonts w:hint="default" w:ascii="Times New Roman" w:hAnsi="Times New Roman" w:eastAsia="宋体" w:cs="Times New Roman"/>
          <w:b/>
          <w:bCs w:val="0"/>
          <w:color w:val="000000"/>
          <w:kern w:val="2"/>
          <w:sz w:val="21"/>
          <w:szCs w:val="21"/>
        </w:rPr>
        <w:t>2</w:t>
      </w:r>
      <w:r>
        <w:rPr>
          <w:rFonts w:hint="eastAsia" w:ascii="宋体" w:hAnsi="宋体" w:eastAsia="宋体" w:cs="宋体"/>
          <w:b/>
          <w:bCs w:val="0"/>
          <w:color w:val="000000"/>
          <w:kern w:val="2"/>
          <w:sz w:val="21"/>
          <w:szCs w:val="21"/>
        </w:rPr>
        <w:t>家供应商的共同执行价</w:t>
      </w:r>
      <w:r>
        <w:rPr>
          <w:rFonts w:hint="eastAsia" w:ascii="宋体" w:hAnsi="宋体" w:eastAsia="宋体" w:cs="宋体"/>
          <w:b/>
          <w:bCs w:val="0"/>
          <w:kern w:val="2"/>
          <w:sz w:val="21"/>
          <w:szCs w:val="21"/>
        </w:rPr>
        <w:t>。</w:t>
      </w:r>
    </w:p>
    <w:p w14:paraId="02E4837C">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2. </w:t>
      </w:r>
      <w:r>
        <w:rPr>
          <w:rFonts w:hint="eastAsia" w:ascii="宋体" w:hAnsi="宋体" w:eastAsia="宋体" w:cs="宋体"/>
          <w:b/>
          <w:bCs/>
          <w:kern w:val="2"/>
          <w:sz w:val="21"/>
          <w:szCs w:val="21"/>
        </w:rPr>
        <w:t>响应人资格要求</w:t>
      </w:r>
    </w:p>
    <w:p w14:paraId="6142AF9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响应人应当具备承担询比项目的能力</w:t>
      </w:r>
    </w:p>
    <w:p w14:paraId="3D98B12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、响应人有效营业执照（副本）或事业单位法人证书（副本）或个体工商户营业执照或有效的自然人身份证明或直属的分支机构的总公司的授权委托书；</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、响应人法定代表人</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分支机构负责人的身份证明（响应人为自然人的，无需提供）；</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、授权委托书（如有，适用于有委托代理人的情况时采用）】</w:t>
      </w:r>
    </w:p>
    <w:p w14:paraId="29C9274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2B4710B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本项目不允许任何形式的转包【提供书面声明】。</w:t>
      </w:r>
    </w:p>
    <w:p w14:paraId="5973488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法人及法定代表人没有被人民法院列为失信被执行人名单（中国执行信息公开网网址：</w:t>
      </w:r>
      <w:r>
        <w:rPr>
          <w:rFonts w:hint="default" w:ascii="Times New Roman" w:hAnsi="Times New Roman" w:eastAsia="宋体" w:cs="Times New Roman"/>
          <w:kern w:val="2"/>
          <w:sz w:val="21"/>
          <w:szCs w:val="21"/>
          <w:lang w:val="en-US" w:eastAsia="zh-CN" w:bidi="ar"/>
        </w:rPr>
        <w:t>https://zxgk.court.gov.cn/</w:t>
      </w: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、法人在中国执行信息公开网的查询截图并加盖单位鲜章；</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、法定代表人在中国执行信息公开网的查询截图并加盖单位鲜章】；</w:t>
      </w:r>
    </w:p>
    <w:p w14:paraId="5147D5D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本次询比不接受联合体响应。</w:t>
      </w:r>
    </w:p>
    <w:p w14:paraId="36E0EF3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2.6 </w:t>
      </w:r>
      <w:r>
        <w:rPr>
          <w:rFonts w:hint="eastAsia" w:ascii="宋体" w:hAnsi="宋体" w:eastAsia="宋体" w:cs="宋体"/>
          <w:kern w:val="2"/>
          <w:sz w:val="21"/>
          <w:szCs w:val="21"/>
          <w:lang w:val="en-US" w:eastAsia="zh-CN" w:bidi="ar"/>
        </w:rPr>
        <w:t>业绩案例：</w:t>
      </w:r>
      <w:r>
        <w:rPr>
          <w:rFonts w:hint="default" w:ascii="Times New Roman" w:hAnsi="Times New Roman" w:eastAsia="宋体" w:cs="Times New Roman"/>
          <w:kern w:val="2"/>
          <w:sz w:val="21"/>
          <w:szCs w:val="21"/>
          <w:lang w:val="en-US" w:eastAsia="zh-CN" w:bidi="ar"/>
        </w:rPr>
        <w:t>2022</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日至</w:t>
      </w:r>
      <w:r>
        <w:rPr>
          <w:rFonts w:hint="default" w:ascii="Times New Roman" w:hAnsi="Times New Roman" w:eastAsia="宋体" w:cs="Cambria Math"/>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日（以合同签订时间为准），具有合同金额在</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万元及以上的监控主机或摄像机供货业绩相关实施案例不少于</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个，低于</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个案例（不含</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个）取消响应资质【提供：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、合同关键页（合同关键页包含：甲乙双方名称、双方印章、项目名称、合同签订时间、服务范围。）；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、项目简介（格式自拟）；</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、合同对应的发票之一（网上税务系统查询（</w:t>
      </w:r>
      <w:r>
        <w:rPr>
          <w:rFonts w:hint="default" w:ascii="Times New Roman" w:hAnsi="Times New Roman" w:eastAsia="宋体" w:cs="Cambria Math"/>
          <w:kern w:val="2"/>
          <w:sz w:val="21"/>
          <w:szCs w:val="21"/>
          <w:lang w:val="en-US" w:eastAsia="zh-CN" w:bidi="ar"/>
        </w:rPr>
        <w:t>https://inv-veri.chinatax.gov.cn/</w:t>
      </w:r>
      <w:r>
        <w:rPr>
          <w:rFonts w:hint="eastAsia" w:ascii="宋体" w:hAnsi="宋体" w:eastAsia="宋体" w:cs="宋体"/>
          <w:kern w:val="2"/>
          <w:sz w:val="21"/>
          <w:szCs w:val="21"/>
          <w:lang w:val="en-US" w:eastAsia="zh-CN" w:bidi="ar"/>
        </w:rPr>
        <w:t>）该发票的截图，发票开具日期须晚于合同签订日期、发票购买方须与合同买方一致、发票销售方须与合同卖方（响应人）一致）。</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、如证明材料主体与响应人名称不一致，主体应与响应人为同一企业法人或属于同一集团，</w:t>
      </w:r>
      <w:r>
        <w:rPr>
          <w:rFonts w:hint="eastAsia" w:ascii="宋体" w:hAnsi="宋体" w:eastAsia="宋体" w:cs="宋体"/>
          <w:b/>
          <w:bCs/>
          <w:kern w:val="2"/>
          <w:sz w:val="21"/>
          <w:szCs w:val="21"/>
          <w:lang w:val="en-US" w:eastAsia="zh-CN" w:bidi="ar"/>
        </w:rPr>
        <w:t>需提供承诺函，并在承诺函中说明关联关系</w:t>
      </w:r>
      <w:r>
        <w:rPr>
          <w:rFonts w:hint="eastAsia" w:ascii="宋体" w:hAnsi="宋体" w:eastAsia="宋体" w:cs="宋体"/>
          <w:kern w:val="2"/>
          <w:sz w:val="21"/>
          <w:szCs w:val="21"/>
          <w:lang w:val="en-US" w:eastAsia="zh-CN" w:bidi="ar"/>
        </w:rPr>
        <w:t>，加盖主体及响应人公章】</w:t>
      </w:r>
    </w:p>
    <w:p w14:paraId="1FC31BF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2.7 </w:t>
      </w:r>
      <w:r>
        <w:rPr>
          <w:rFonts w:hint="eastAsia" w:ascii="宋体" w:hAnsi="宋体" w:eastAsia="宋体" w:cs="宋体"/>
          <w:kern w:val="2"/>
          <w:sz w:val="21"/>
          <w:szCs w:val="21"/>
          <w:lang w:val="en-US" w:eastAsia="zh-CN" w:bidi="ar"/>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w:t>
      </w:r>
      <w:r>
        <w:rPr>
          <w:rFonts w:hint="default" w:ascii="Times New Roman" w:hAnsi="Times New Roman" w:eastAsia="宋体" w:cs="Times New Roman"/>
          <w:kern w:val="2"/>
          <w:sz w:val="21"/>
          <w:szCs w:val="21"/>
          <w:lang w:val="en-US" w:eastAsia="zh-CN" w:bidi="ar"/>
        </w:rPr>
        <w:t xml:space="preserve">2.8 </w:t>
      </w:r>
      <w:r>
        <w:rPr>
          <w:rFonts w:hint="eastAsia" w:ascii="宋体" w:hAnsi="宋体" w:eastAsia="宋体" w:cs="宋体"/>
          <w:kern w:val="2"/>
          <w:sz w:val="21"/>
          <w:szCs w:val="21"/>
          <w:lang w:val="en-US" w:eastAsia="zh-CN" w:bidi="ar"/>
        </w:rPr>
        <w:t>本项目允许所投产品制造商或代理商参选。</w:t>
      </w:r>
    </w:p>
    <w:p w14:paraId="7B15521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若响应人为所投产品制造商，需提供生产制造相关产品能力的证明材料，包括但不限于产品制造厂商资格声明或者商标注册证明。</w:t>
      </w:r>
    </w:p>
    <w:p w14:paraId="088D956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若响应人为代理商，除提供产品制造商生产制造相关产品能力的证明材料外，还需提供所投产品制造商出具的授权书复印件。</w:t>
      </w:r>
    </w:p>
    <w:p w14:paraId="7DEE480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特别说明：同一品牌的产品制造商和代理商不能同时参与本项目询比；一个产品制造商对同一品牌同一型号的产品，仅能委托一个代理商参与本项目询比。否则，均按否决响应资格处理。</w:t>
      </w:r>
    </w:p>
    <w:p w14:paraId="3FABAD9C">
      <w:pPr>
        <w:keepNext w:val="0"/>
        <w:keepLines w:val="0"/>
        <w:widowControl w:val="0"/>
        <w:suppressLineNumbers w:val="0"/>
        <w:autoSpaceDE w:val="0"/>
        <w:autoSpaceDN w:val="0"/>
        <w:spacing w:before="0" w:beforeAutospacing="0" w:after="0" w:afterAutospacing="0" w:line="360" w:lineRule="auto"/>
        <w:ind w:left="0" w:right="0" w:firstLine="0" w:firstLineChars="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【响应人为所投产品制造商的，提供产品制造厂商资格声明或商标注册证明；响应人为代理商的，提供产品制造厂商资格声明或商标注册证明及所投产品制造商出具的授权书复印件】</w:t>
      </w:r>
    </w:p>
    <w:p w14:paraId="6EB1481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color w:val="000000"/>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4D071B3F">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3. </w:t>
      </w:r>
      <w:r>
        <w:rPr>
          <w:rFonts w:hint="eastAsia" w:ascii="宋体" w:hAnsi="宋体" w:eastAsia="宋体" w:cs="宋体"/>
          <w:b/>
          <w:bCs/>
          <w:kern w:val="2"/>
          <w:sz w:val="21"/>
          <w:szCs w:val="21"/>
        </w:rPr>
        <w:t>询比文件的获取</w:t>
      </w:r>
    </w:p>
    <w:p w14:paraId="74B33A2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3.1 </w:t>
      </w:r>
      <w:r>
        <w:rPr>
          <w:rFonts w:hint="eastAsia" w:ascii="宋体" w:hAnsi="宋体" w:eastAsia="宋体" w:cs="宋体"/>
          <w:kern w:val="2"/>
          <w:sz w:val="21"/>
          <w:szCs w:val="21"/>
          <w:lang w:val="en-US" w:eastAsia="zh-CN" w:bidi="ar"/>
        </w:rPr>
        <w:t>响应截止时间：</w:t>
      </w:r>
      <w:r>
        <w:rPr>
          <w:rFonts w:hint="default" w:ascii="Times New Roman" w:hAnsi="Times New Roman" w:eastAsia="宋体" w:cs="Times New Roman"/>
          <w:kern w:val="2"/>
          <w:sz w:val="21"/>
          <w:szCs w:val="21"/>
          <w:u w:val="single"/>
          <w:lang w:val="en-US" w:eastAsia="zh-CN" w:bidi="ar"/>
        </w:rPr>
        <w:t>2026</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3</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13</w:t>
      </w:r>
      <w:r>
        <w:rPr>
          <w:rFonts w:hint="eastAsia" w:ascii="宋体" w:hAnsi="宋体" w:eastAsia="宋体" w:cs="宋体"/>
          <w:kern w:val="2"/>
          <w:sz w:val="21"/>
          <w:szCs w:val="21"/>
          <w:lang w:val="en-US" w:eastAsia="zh-CN" w:bidi="ar"/>
        </w:rPr>
        <w:t>日</w:t>
      </w:r>
      <w:r>
        <w:rPr>
          <w:rFonts w:hint="default" w:ascii="Times New Roman" w:hAnsi="Times New Roman" w:eastAsia="宋体" w:cs="Times New Roman"/>
          <w:kern w:val="2"/>
          <w:sz w:val="21"/>
          <w:szCs w:val="21"/>
          <w:u w:val="single"/>
          <w:lang w:val="en-US" w:eastAsia="zh-CN" w:bidi="ar"/>
        </w:rPr>
        <w:t>9</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宋体" w:hAnsi="宋体" w:eastAsia="宋体" w:cs="宋体"/>
          <w:kern w:val="2"/>
          <w:sz w:val="21"/>
          <w:szCs w:val="21"/>
          <w:lang w:val="en-US" w:eastAsia="zh-CN" w:bidi="ar"/>
        </w:rPr>
        <w:t>分（北京时间）</w:t>
      </w:r>
    </w:p>
    <w:p w14:paraId="03FAE79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3.2 </w:t>
      </w:r>
      <w:r>
        <w:rPr>
          <w:rFonts w:hint="eastAsia" w:ascii="宋体" w:hAnsi="宋体" w:eastAsia="宋体" w:cs="宋体"/>
          <w:kern w:val="2"/>
          <w:sz w:val="21"/>
          <w:szCs w:val="21"/>
          <w:lang w:val="en-US" w:eastAsia="zh-CN" w:bidi="ar"/>
        </w:rPr>
        <w:t>获取时间和方式：响应截止时间前，在重庆市公共资源交易网（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）下载询比文件。</w:t>
      </w:r>
    </w:p>
    <w:p w14:paraId="6D927F48">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4. </w:t>
      </w:r>
      <w:r>
        <w:rPr>
          <w:rFonts w:hint="eastAsia" w:ascii="宋体" w:hAnsi="宋体" w:eastAsia="宋体" w:cs="宋体"/>
          <w:b/>
          <w:bCs/>
          <w:kern w:val="2"/>
          <w:sz w:val="21"/>
          <w:szCs w:val="21"/>
        </w:rPr>
        <w:t>提问</w:t>
      </w:r>
    </w:p>
    <w:p w14:paraId="358011E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4.1 </w:t>
      </w:r>
      <w:r>
        <w:rPr>
          <w:rFonts w:hint="eastAsia" w:ascii="宋体" w:hAnsi="宋体" w:eastAsia="宋体" w:cs="宋体"/>
          <w:kern w:val="2"/>
          <w:sz w:val="21"/>
          <w:szCs w:val="21"/>
          <w:lang w:val="en-US" w:eastAsia="zh-CN" w:bidi="ar"/>
        </w:rPr>
        <w:t>提问截止时间：</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日</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00</w:t>
      </w:r>
      <w:r>
        <w:rPr>
          <w:rFonts w:hint="eastAsia" w:ascii="宋体" w:hAnsi="宋体" w:eastAsia="宋体" w:cs="宋体"/>
          <w:kern w:val="2"/>
          <w:sz w:val="21"/>
          <w:szCs w:val="21"/>
          <w:lang w:val="en-US" w:eastAsia="zh-CN" w:bidi="ar"/>
        </w:rPr>
        <w:t>分（北京时间）</w:t>
      </w:r>
    </w:p>
    <w:p w14:paraId="6EF0D99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4.2 </w:t>
      </w:r>
      <w:r>
        <w:rPr>
          <w:rFonts w:hint="eastAsia" w:ascii="宋体" w:hAnsi="宋体" w:eastAsia="宋体" w:cs="宋体"/>
          <w:kern w:val="2"/>
          <w:sz w:val="21"/>
          <w:szCs w:val="21"/>
          <w:lang w:val="en-US" w:eastAsia="zh-CN" w:bidi="ar"/>
        </w:rPr>
        <w:t>响应人在下载询比文件后，应仔细检查询比文件的所有内容，如有残缺或文字表述不清，以及存在错、碰、漏、缺、概念模糊和有可能出现歧义或理解上的偏差的内容等应在提问截止时间前自行在重庆市公共资源交易网（</w:t>
      </w:r>
      <w:r>
        <w:rPr>
          <w:rFonts w:hint="default" w:ascii="Times New Roman" w:hAnsi="Times New Roman" w:eastAsia="宋体" w:cs="Times New Roman"/>
          <w:kern w:val="2"/>
          <w:sz w:val="21"/>
          <w:szCs w:val="21"/>
          <w:lang w:val="en-US" w:eastAsia="zh-CN" w:bidi="ar"/>
        </w:rPr>
        <w:t>http://www.cqggzy.com/</w:t>
      </w:r>
      <w:r>
        <w:rPr>
          <w:rFonts w:hint="eastAsia" w:ascii="宋体" w:hAnsi="宋体" w:eastAsia="宋体" w:cs="宋体"/>
          <w:kern w:val="2"/>
          <w:sz w:val="21"/>
          <w:szCs w:val="21"/>
          <w:lang w:val="en-US" w:eastAsia="zh-CN" w:bidi="ar"/>
        </w:rPr>
        <w:t>）询比公告的“我要提问”栏目匿名提出。响应人未提出，则视为响应人已全面确认询比文件内容。采购人在认为有必要对响应人所提问题进行回复或对询比文件进行补充修改时，将在《重庆市公共资源交易网（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）》“答疑补遗”栏上发布澄清修改文件。不论响应人下载与否，都视为响应人收到有关本项目在《重庆市公共资源交易网（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）》上发布的所有资料并全部知晓有关询比过程和事宜，由此产生的一切后果由响应人自负。</w:t>
      </w:r>
    </w:p>
    <w:p w14:paraId="155B4FEC">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5. </w:t>
      </w:r>
      <w:r>
        <w:rPr>
          <w:rFonts w:hint="eastAsia" w:ascii="宋体" w:hAnsi="宋体" w:eastAsia="宋体" w:cs="宋体"/>
          <w:b/>
          <w:bCs/>
          <w:kern w:val="2"/>
          <w:sz w:val="21"/>
          <w:szCs w:val="21"/>
        </w:rPr>
        <w:t>响应保证金的递交</w:t>
      </w:r>
    </w:p>
    <w:p w14:paraId="7A6A69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5.1 </w:t>
      </w:r>
      <w:r>
        <w:rPr>
          <w:rFonts w:hint="eastAsia" w:ascii="宋体" w:hAnsi="宋体" w:eastAsia="宋体" w:cs="宋体"/>
          <w:kern w:val="2"/>
          <w:sz w:val="21"/>
          <w:szCs w:val="21"/>
          <w:lang w:val="en-US" w:eastAsia="zh-CN" w:bidi="ar"/>
        </w:rPr>
        <w:t>响应保证金的金额：</w:t>
      </w:r>
      <w:r>
        <w:rPr>
          <w:rFonts w:hint="eastAsia" w:ascii="Times New Roman" w:hAnsi="Times New Roman" w:eastAsia="宋体" w:cs="Cambria Math"/>
          <w:b/>
          <w:bCs/>
          <w:kern w:val="2"/>
          <w:sz w:val="21"/>
          <w:szCs w:val="21"/>
          <w:u w:val="single"/>
          <w:lang w:val="en-US" w:eastAsia="zh-CN" w:bidi="ar"/>
        </w:rPr>
        <w:t xml:space="preserve">  </w:t>
      </w:r>
      <w:r>
        <w:rPr>
          <w:rFonts w:hint="default" w:ascii="Times New Roman" w:hAnsi="Times New Roman" w:eastAsia="宋体" w:cs="Cambria Math"/>
          <w:b/>
          <w:bCs/>
          <w:kern w:val="2"/>
          <w:sz w:val="21"/>
          <w:szCs w:val="21"/>
          <w:u w:val="single"/>
          <w:lang w:val="en-US" w:eastAsia="zh-CN" w:bidi="ar"/>
        </w:rPr>
        <w:t>20000</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元整（大写：</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贰万元整</w:t>
      </w:r>
      <w:r>
        <w:rPr>
          <w:rFonts w:hint="eastAsia" w:ascii="Times New Roman" w:hAnsi="Times New Roman" w:eastAsia="宋体" w:cs="Cambria Math"/>
          <w:b/>
          <w:bCs/>
          <w:kern w:val="2"/>
          <w:sz w:val="21"/>
          <w:szCs w:val="21"/>
          <w:u w:val="single"/>
          <w:lang w:val="en-US" w:eastAsia="zh-CN" w:bidi="ar"/>
        </w:rPr>
        <w:t xml:space="preserve">  </w:t>
      </w:r>
      <w:r>
        <w:rPr>
          <w:rFonts w:hint="eastAsia" w:ascii="宋体" w:hAnsi="宋体" w:eastAsia="宋体" w:cs="宋体"/>
          <w:b/>
          <w:bCs/>
          <w:kern w:val="2"/>
          <w:sz w:val="21"/>
          <w:szCs w:val="21"/>
          <w:u w:val="single"/>
          <w:lang w:val="en-US" w:eastAsia="zh-CN" w:bidi="ar"/>
        </w:rPr>
        <w:t>）</w:t>
      </w:r>
      <w:r>
        <w:rPr>
          <w:rFonts w:hint="eastAsia" w:ascii="宋体" w:hAnsi="宋体" w:eastAsia="宋体" w:cs="宋体"/>
          <w:kern w:val="2"/>
          <w:sz w:val="21"/>
          <w:szCs w:val="21"/>
          <w:lang w:val="en-US" w:eastAsia="zh-CN" w:bidi="ar"/>
        </w:rPr>
        <w:t>。</w:t>
      </w:r>
    </w:p>
    <w:p w14:paraId="113DF1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5.2 </w:t>
      </w:r>
      <w:r>
        <w:rPr>
          <w:rFonts w:hint="eastAsia" w:ascii="宋体" w:hAnsi="宋体" w:eastAsia="宋体" w:cs="宋体"/>
          <w:kern w:val="2"/>
          <w:sz w:val="21"/>
          <w:szCs w:val="21"/>
          <w:lang w:val="en-US" w:eastAsia="zh-CN"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558124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5.3 </w:t>
      </w:r>
      <w:r>
        <w:rPr>
          <w:rFonts w:hint="eastAsia" w:ascii="宋体" w:hAnsi="宋体" w:eastAsia="宋体" w:cs="宋体"/>
          <w:kern w:val="2"/>
          <w:sz w:val="21"/>
          <w:szCs w:val="21"/>
          <w:lang w:val="en-US" w:eastAsia="zh-CN" w:bidi="ar"/>
        </w:rPr>
        <w:t>响应保证金递交的截止时间同响应截止时间。响应保证金以重庆市公共资源交易中心询比现场获取的保证金交纳情况为准。</w:t>
      </w:r>
    </w:p>
    <w:p w14:paraId="56939D5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5.</w:t>
      </w:r>
      <w:r>
        <w:rPr>
          <w:rFonts w:hint="default" w:ascii="Times New Roman" w:hAnsi="Times New Roman" w:eastAsia="宋体" w:cs="Cambria Math"/>
          <w:kern w:val="2"/>
          <w:sz w:val="21"/>
          <w:szCs w:val="21"/>
          <w:lang w:val="en-US" w:eastAsia="zh-CN" w:bidi="ar"/>
        </w:rPr>
        <w:t>4</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响应保证金专用账户如下：</w:t>
      </w:r>
    </w:p>
    <w:p w14:paraId="120B743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详见重庆市公共资源交易网（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）对应本项目询比公告信息栏中的保证金信息。</w:t>
      </w:r>
    </w:p>
    <w:p w14:paraId="6F2D1710">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6. </w:t>
      </w:r>
      <w:r>
        <w:rPr>
          <w:rFonts w:hint="eastAsia" w:ascii="宋体" w:hAnsi="宋体" w:eastAsia="宋体" w:cs="宋体"/>
          <w:b/>
          <w:bCs/>
          <w:kern w:val="2"/>
          <w:sz w:val="21"/>
          <w:szCs w:val="21"/>
        </w:rPr>
        <w:t>市场主体信息登记</w:t>
      </w:r>
    </w:p>
    <w:p w14:paraId="7E38E9D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根据重庆市公共资源交易中心《关于开展公共资源交易市场主体信息登记工作的公告》的要求，响应人在响应前需在重庆市公共资源交易网（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）办理市场主体信息登记手续。</w:t>
      </w:r>
    </w:p>
    <w:p w14:paraId="2C13FE46">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7. </w:t>
      </w:r>
      <w:r>
        <w:rPr>
          <w:rFonts w:hint="eastAsia" w:ascii="宋体" w:hAnsi="宋体" w:eastAsia="宋体" w:cs="宋体"/>
          <w:b/>
          <w:bCs/>
          <w:kern w:val="2"/>
          <w:sz w:val="21"/>
          <w:szCs w:val="21"/>
        </w:rPr>
        <w:t>响应文件的递交</w:t>
      </w:r>
    </w:p>
    <w:p w14:paraId="75443DB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7.1 </w:t>
      </w:r>
      <w:r>
        <w:rPr>
          <w:rFonts w:hint="eastAsia" w:ascii="宋体" w:hAnsi="宋体" w:eastAsia="宋体" w:cs="宋体"/>
          <w:kern w:val="2"/>
          <w:sz w:val="21"/>
          <w:szCs w:val="21"/>
          <w:lang w:val="en-US" w:eastAsia="zh-CN" w:bidi="ar"/>
        </w:rPr>
        <w:t>响应文件现场递交时间为响应截止时间前半小时内，截至响应截止时间将不再收取响应文件。</w:t>
      </w:r>
    </w:p>
    <w:p w14:paraId="3734FED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7.2 </w:t>
      </w:r>
      <w:r>
        <w:rPr>
          <w:rFonts w:hint="eastAsia" w:ascii="宋体" w:hAnsi="宋体" w:eastAsia="宋体" w:cs="宋体"/>
          <w:kern w:val="2"/>
          <w:sz w:val="21"/>
          <w:szCs w:val="21"/>
          <w:lang w:val="en-US" w:eastAsia="zh-CN" w:bidi="ar"/>
        </w:rPr>
        <w:t>递交地点为重庆市渝北区青枫北路</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号渝兴广场</w:t>
      </w:r>
      <w:r>
        <w:rPr>
          <w:rFonts w:hint="default" w:ascii="Times New Roman" w:hAnsi="Times New Roman" w:eastAsia="宋体" w:cs="Times New Roman"/>
          <w:kern w:val="2"/>
          <w:sz w:val="21"/>
          <w:szCs w:val="21"/>
          <w:lang w:val="en-US" w:eastAsia="zh-CN" w:bidi="ar"/>
        </w:rPr>
        <w:t>B10</w:t>
      </w:r>
      <w:r>
        <w:rPr>
          <w:rFonts w:hint="eastAsia" w:ascii="宋体" w:hAnsi="宋体" w:eastAsia="宋体" w:cs="宋体"/>
          <w:kern w:val="2"/>
          <w:sz w:val="21"/>
          <w:szCs w:val="21"/>
          <w:lang w:val="en-US" w:eastAsia="zh-CN" w:bidi="ar"/>
        </w:rPr>
        <w:t>栋重庆市公共资源交易中心开标区（具体请登录重庆市公共资源交易网（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）查询或递交文件当日见交易中心大厅电子显示屏）。</w:t>
      </w:r>
    </w:p>
    <w:p w14:paraId="75BBEAD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7.3 </w:t>
      </w:r>
      <w:r>
        <w:rPr>
          <w:rFonts w:hint="eastAsia" w:ascii="宋体" w:hAnsi="宋体" w:eastAsia="宋体" w:cs="宋体"/>
          <w:kern w:val="2"/>
          <w:sz w:val="21"/>
          <w:szCs w:val="21"/>
          <w:lang w:val="en-US" w:eastAsia="zh-CN" w:bidi="ar"/>
        </w:rPr>
        <w:t>逾期送达的响应文件，不予接收。</w:t>
      </w:r>
    </w:p>
    <w:p w14:paraId="7423EC08">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8. </w:t>
      </w:r>
      <w:r>
        <w:rPr>
          <w:rFonts w:hint="eastAsia" w:ascii="宋体" w:hAnsi="宋体" w:eastAsia="宋体" w:cs="宋体"/>
          <w:b/>
          <w:bCs/>
          <w:kern w:val="2"/>
          <w:sz w:val="21"/>
          <w:szCs w:val="21"/>
        </w:rPr>
        <w:t>发布公告的媒介</w:t>
      </w:r>
    </w:p>
    <w:p w14:paraId="421B248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本次询比公告同时在</w:t>
      </w:r>
      <w:r>
        <w:rPr>
          <w:rFonts w:hint="eastAsia" w:ascii="宋体" w:hAnsi="宋体" w:eastAsia="宋体" w:cs="宋体"/>
          <w:kern w:val="2"/>
          <w:sz w:val="21"/>
          <w:szCs w:val="21"/>
          <w:u w:val="single"/>
          <w:lang w:val="en-US" w:eastAsia="zh-CN" w:bidi="ar"/>
        </w:rPr>
        <w:t>《重庆市公共资源交易网（</w:t>
      </w:r>
      <w:r>
        <w:rPr>
          <w:rFonts w:hint="default" w:ascii="Times New Roman" w:hAnsi="Times New Roman" w:eastAsia="宋体" w:cs="Times New Roman"/>
          <w:kern w:val="2"/>
          <w:sz w:val="21"/>
          <w:szCs w:val="21"/>
          <w:u w:val="single"/>
          <w:lang w:val="en-US" w:eastAsia="zh-CN" w:bidi="ar"/>
        </w:rPr>
        <w:t>www.cqggzy.com</w:t>
      </w:r>
      <w:r>
        <w:rPr>
          <w:rFonts w:hint="eastAsia" w:ascii="宋体" w:hAnsi="宋体" w:eastAsia="宋体" w:cs="宋体"/>
          <w:kern w:val="2"/>
          <w:sz w:val="21"/>
          <w:szCs w:val="21"/>
          <w:u w:val="single"/>
          <w:lang w:val="en-US" w:eastAsia="zh-CN" w:bidi="ar"/>
        </w:rPr>
        <w:t>）》《重庆三峡银行官网（</w:t>
      </w:r>
      <w:r>
        <w:rPr>
          <w:rFonts w:hint="default" w:ascii="Times New Roman" w:hAnsi="Times New Roman" w:eastAsia="宋体" w:cs="Times New Roman"/>
          <w:kern w:val="2"/>
          <w:sz w:val="21"/>
          <w:szCs w:val="21"/>
          <w:u w:val="single"/>
          <w:lang w:val="en-US" w:eastAsia="zh-CN" w:bidi="ar"/>
        </w:rPr>
        <w:t>https://www.ccqtgb.com</w:t>
      </w:r>
      <w:r>
        <w:rPr>
          <w:rFonts w:hint="eastAsia" w:ascii="宋体" w:hAnsi="宋体" w:eastAsia="宋体" w:cs="宋体"/>
          <w:kern w:val="2"/>
          <w:sz w:val="21"/>
          <w:szCs w:val="21"/>
          <w:u w:val="single"/>
          <w:lang w:val="en-US" w:eastAsia="zh-CN" w:bidi="ar"/>
        </w:rPr>
        <w:t>）》和《中国招标投标公共服务平台（</w:t>
      </w:r>
      <w:r>
        <w:rPr>
          <w:rFonts w:hint="default" w:ascii="Times New Roman" w:hAnsi="Times New Roman" w:eastAsia="宋体" w:cs="Times New Roman"/>
          <w:kern w:val="2"/>
          <w:sz w:val="21"/>
          <w:szCs w:val="21"/>
          <w:u w:val="single"/>
          <w:lang w:val="en-US" w:eastAsia="zh-CN" w:bidi="ar"/>
        </w:rPr>
        <w:t>http://www.cebpubservice.com</w:t>
      </w:r>
      <w:r>
        <w:rPr>
          <w:rFonts w:hint="eastAsia" w:ascii="宋体" w:hAnsi="宋体" w:eastAsia="宋体" w:cs="宋体"/>
          <w:kern w:val="2"/>
          <w:sz w:val="21"/>
          <w:szCs w:val="21"/>
          <w:u w:val="single"/>
          <w:lang w:val="en-US" w:eastAsia="zh-CN" w:bidi="ar"/>
        </w:rPr>
        <w:t>）》</w:t>
      </w:r>
      <w:r>
        <w:rPr>
          <w:rFonts w:hint="eastAsia" w:ascii="宋体" w:hAnsi="宋体" w:eastAsia="宋体" w:cs="宋体"/>
          <w:kern w:val="2"/>
          <w:sz w:val="21"/>
          <w:szCs w:val="21"/>
          <w:lang w:val="en-US" w:eastAsia="zh-CN" w:bidi="ar"/>
        </w:rPr>
        <w:t>上发布。</w:t>
      </w:r>
    </w:p>
    <w:p w14:paraId="713F75D8">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9. </w:t>
      </w:r>
      <w:r>
        <w:rPr>
          <w:rFonts w:hint="eastAsia" w:ascii="宋体" w:hAnsi="宋体" w:eastAsia="宋体" w:cs="宋体"/>
          <w:b/>
          <w:bCs/>
          <w:kern w:val="2"/>
          <w:sz w:val="21"/>
          <w:szCs w:val="21"/>
        </w:rPr>
        <w:t>联系方式</w:t>
      </w:r>
    </w:p>
    <w:p w14:paraId="303EFF6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43"/>
        <w:gridCol w:w="4480"/>
      </w:tblGrid>
      <w:tr w14:paraId="2AF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vAlign w:val="top"/>
          </w:tcPr>
          <w:p w14:paraId="57E856B4">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9.1 </w:t>
            </w:r>
            <w:r>
              <w:rPr>
                <w:rFonts w:hint="eastAsia" w:ascii="宋体" w:hAnsi="宋体" w:eastAsia="宋体" w:cs="宋体"/>
                <w:kern w:val="2"/>
                <w:sz w:val="21"/>
                <w:szCs w:val="21"/>
                <w:bdr w:val="none" w:color="auto" w:sz="0" w:space="0"/>
                <w:lang w:val="en-US" w:eastAsia="zh-CN" w:bidi="ar"/>
              </w:rPr>
              <w:t>项目需求咨询</w:t>
            </w:r>
          </w:p>
        </w:tc>
      </w:tr>
      <w:tr w14:paraId="6DC1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3CC2692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项目联系人：张革</w:t>
            </w:r>
          </w:p>
        </w:tc>
        <w:tc>
          <w:tcPr>
            <w:tcW w:w="4480" w:type="dxa"/>
            <w:tcBorders>
              <w:top w:val="nil"/>
              <w:left w:val="nil"/>
              <w:bottom w:val="nil"/>
              <w:right w:val="single" w:color="auto" w:sz="4" w:space="0"/>
            </w:tcBorders>
            <w:shd w:val="clear"/>
            <w:vAlign w:val="top"/>
          </w:tcPr>
          <w:p w14:paraId="2ABA666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023-88890589</w:t>
            </w:r>
          </w:p>
        </w:tc>
      </w:tr>
      <w:tr w14:paraId="320D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BF4C87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0417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111834C6">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9.2 </w:t>
            </w:r>
            <w:r>
              <w:rPr>
                <w:rFonts w:hint="eastAsia" w:ascii="宋体" w:hAnsi="宋体" w:eastAsia="宋体" w:cs="宋体"/>
                <w:kern w:val="2"/>
                <w:sz w:val="21"/>
                <w:szCs w:val="21"/>
                <w:bdr w:val="none" w:color="auto" w:sz="0" w:space="0"/>
                <w:lang w:val="en-US" w:eastAsia="zh-CN" w:bidi="ar"/>
              </w:rPr>
              <w:t>项目流程咨询</w:t>
            </w:r>
          </w:p>
        </w:tc>
      </w:tr>
      <w:tr w14:paraId="7A4F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64D3EDBF">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平台服务机构：重庆联合产权交易所集团股份有限公司</w:t>
            </w:r>
          </w:p>
        </w:tc>
      </w:tr>
      <w:tr w14:paraId="29E3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6BF4DB7D">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平台联系人：杜老师</w:t>
            </w:r>
          </w:p>
        </w:tc>
        <w:tc>
          <w:tcPr>
            <w:tcW w:w="4480" w:type="dxa"/>
            <w:tcBorders>
              <w:top w:val="nil"/>
              <w:left w:val="nil"/>
              <w:bottom w:val="nil"/>
              <w:right w:val="single" w:color="auto" w:sz="4" w:space="0"/>
            </w:tcBorders>
            <w:shd w:val="clear"/>
            <w:vAlign w:val="top"/>
          </w:tcPr>
          <w:p w14:paraId="344946F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023-63626034</w:t>
            </w:r>
          </w:p>
        </w:tc>
      </w:tr>
      <w:tr w14:paraId="4B8A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818ACF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2528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29DFDFE">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9.3 </w:t>
            </w:r>
            <w:r>
              <w:rPr>
                <w:rFonts w:hint="eastAsia" w:ascii="宋体" w:hAnsi="宋体" w:eastAsia="宋体" w:cs="宋体"/>
                <w:kern w:val="2"/>
                <w:sz w:val="21"/>
                <w:szCs w:val="21"/>
                <w:bdr w:val="none" w:color="auto" w:sz="0" w:space="0"/>
                <w:lang w:val="en-US" w:eastAsia="zh-CN" w:bidi="ar"/>
              </w:rPr>
              <w:t>采购人联系方式</w:t>
            </w:r>
          </w:p>
        </w:tc>
      </w:tr>
      <w:tr w14:paraId="37A2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1AA20AA5">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联系人：敬老师</w:t>
            </w:r>
          </w:p>
        </w:tc>
        <w:tc>
          <w:tcPr>
            <w:tcW w:w="4480" w:type="dxa"/>
            <w:tcBorders>
              <w:top w:val="nil"/>
              <w:left w:val="nil"/>
              <w:bottom w:val="nil"/>
              <w:right w:val="single" w:color="auto" w:sz="4" w:space="0"/>
            </w:tcBorders>
            <w:shd w:val="clear"/>
            <w:vAlign w:val="top"/>
          </w:tcPr>
          <w:p w14:paraId="0322E15C">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023-88890395</w:t>
            </w:r>
          </w:p>
        </w:tc>
      </w:tr>
      <w:tr w14:paraId="6B42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shd w:val="clear"/>
            <w:vAlign w:val="top"/>
          </w:tcPr>
          <w:p w14:paraId="5AC777E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采购人地址：重庆市渝北区嘉州路</w:t>
            </w:r>
            <w:r>
              <w:rPr>
                <w:rFonts w:hint="default" w:ascii="Times New Roman" w:hAnsi="Times New Roman" w:eastAsia="宋体" w:cs="Times New Roman"/>
                <w:kern w:val="2"/>
                <w:sz w:val="21"/>
                <w:szCs w:val="21"/>
                <w:bdr w:val="none" w:color="auto" w:sz="0" w:space="0"/>
                <w:lang w:val="en-US" w:eastAsia="zh-CN" w:bidi="ar"/>
              </w:rPr>
              <w:t>88</w:t>
            </w:r>
            <w:r>
              <w:rPr>
                <w:rFonts w:hint="eastAsia" w:ascii="宋体" w:hAnsi="宋体" w:eastAsia="宋体" w:cs="宋体"/>
                <w:kern w:val="2"/>
                <w:sz w:val="21"/>
                <w:szCs w:val="21"/>
                <w:bdr w:val="none" w:color="auto" w:sz="0" w:space="0"/>
                <w:lang w:val="en-US" w:eastAsia="zh-CN" w:bidi="ar"/>
              </w:rPr>
              <w:t>号中渝国际都会</w:t>
            </w:r>
            <w:r>
              <w:rPr>
                <w:rFonts w:hint="default" w:ascii="Times New Roman" w:hAnsi="Times New Roman" w:eastAsia="宋体" w:cs="Times New Roman"/>
                <w:kern w:val="2"/>
                <w:sz w:val="21"/>
                <w:szCs w:val="21"/>
                <w:bdr w:val="none" w:color="auto" w:sz="0" w:space="0"/>
                <w:lang w:val="en-US" w:eastAsia="zh-CN" w:bidi="ar"/>
              </w:rPr>
              <w:t>4</w:t>
            </w:r>
            <w:r>
              <w:rPr>
                <w:rFonts w:hint="eastAsia" w:ascii="宋体" w:hAnsi="宋体" w:eastAsia="宋体" w:cs="宋体"/>
                <w:kern w:val="2"/>
                <w:sz w:val="21"/>
                <w:szCs w:val="21"/>
                <w:bdr w:val="none" w:color="auto" w:sz="0" w:space="0"/>
                <w:lang w:val="en-US" w:eastAsia="zh-CN" w:bidi="ar"/>
              </w:rPr>
              <w:t>号写字楼</w:t>
            </w:r>
            <w:r>
              <w:rPr>
                <w:rFonts w:hint="default" w:ascii="Times New Roman" w:hAnsi="Times New Roman" w:eastAsia="宋体" w:cs="Times New Roman"/>
                <w:kern w:val="2"/>
                <w:sz w:val="21"/>
                <w:szCs w:val="21"/>
                <w:bdr w:val="none" w:color="auto" w:sz="0" w:space="0"/>
                <w:lang w:val="en-US" w:eastAsia="zh-CN" w:bidi="ar"/>
              </w:rPr>
              <w:t>21</w:t>
            </w:r>
            <w:r>
              <w:rPr>
                <w:rFonts w:hint="eastAsia" w:ascii="宋体" w:hAnsi="宋体" w:eastAsia="宋体" w:cs="宋体"/>
                <w:kern w:val="2"/>
                <w:sz w:val="21"/>
                <w:szCs w:val="21"/>
                <w:bdr w:val="none" w:color="auto" w:sz="0" w:space="0"/>
                <w:lang w:val="en-US" w:eastAsia="zh-CN" w:bidi="ar"/>
              </w:rPr>
              <w:t>层</w:t>
            </w:r>
          </w:p>
        </w:tc>
      </w:tr>
    </w:tbl>
    <w:p w14:paraId="183DA0D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r>
        <w:rPr>
          <w:rFonts w:hint="eastAsia" w:ascii="Times New Roman" w:hAnsi="Times New Roman" w:eastAsia="宋体" w:cs="Cambria Math"/>
          <w:kern w:val="2"/>
          <w:sz w:val="21"/>
          <w:szCs w:val="21"/>
          <w:lang w:val="en-US" w:eastAsia="zh-CN" w:bidi="ar"/>
        </w:rPr>
        <w:t>附件：重庆三峡银行2026年度视频监控设备采购项目（第二次）询比文件</w:t>
      </w:r>
      <w:bookmarkStart w:id="0" w:name="_GoBack"/>
      <w:bookmarkEnd w:id="0"/>
    </w:p>
    <w:p w14:paraId="713A7B04">
      <w:pPr>
        <w:keepNext w:val="0"/>
        <w:keepLines w:val="0"/>
        <w:widowControl w:val="0"/>
        <w:suppressLineNumbers w:val="0"/>
        <w:autoSpaceDE w:val="0"/>
        <w:autoSpaceDN w:val="0"/>
        <w:spacing w:before="0" w:beforeAutospacing="0" w:after="0" w:afterAutospacing="0" w:line="360" w:lineRule="auto"/>
        <w:ind w:left="0" w:right="0" w:firstLine="0" w:firstLineChars="0"/>
        <w:jc w:val="right"/>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重庆三峡银行股份有限公司</w:t>
      </w:r>
    </w:p>
    <w:p w14:paraId="2097C023">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日</w:t>
      </w:r>
    </w:p>
    <w:p w14:paraId="0C2B03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Lucida Sans">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ambria Math">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C059">
    <w:panose1 w:val="00000500000000000000"/>
    <w:charset w:val="00"/>
    <w:family w:val="auto"/>
    <w:pitch w:val="default"/>
    <w:sig w:usb0="00000287" w:usb1="00000800" w:usb2="00000000" w:usb3="00000000" w:csb0="6000009F" w:csb1="0000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D847C"/>
    <w:rsid w:val="A6FD8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default" w:ascii="Times New Roman" w:hAnsi="Times New Roman" w:eastAsia="宋体" w:cs="等线 Light"/>
      <w:b/>
      <w:bCs/>
      <w:kern w:val="0"/>
      <w:sz w:val="44"/>
      <w:szCs w:val="44"/>
      <w:lang w:val="en-US" w:eastAsia="zh-CN" w:bidi="ar"/>
    </w:rPr>
  </w:style>
  <w:style w:type="paragraph" w:styleId="3">
    <w:name w:val="heading 2"/>
    <w:basedOn w:val="1"/>
    <w:next w:val="1"/>
    <w:semiHidden/>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default" w:ascii="Times New Roman" w:hAnsi="Times New Roman" w:eastAsia="宋体" w:cs="Times New Roman"/>
      <w:b/>
      <w:bCs/>
      <w:kern w:val="2"/>
      <w:sz w:val="21"/>
      <w:szCs w:val="21"/>
      <w:lang w:val="en-US" w:eastAsia="zh-CN" w:bidi="ar"/>
    </w:rPr>
  </w:style>
  <w:style w:type="paragraph" w:styleId="4">
    <w:name w:val="heading 3"/>
    <w:basedOn w:val="1"/>
    <w:next w:val="1"/>
    <w:semiHidden/>
    <w:unhideWhenUsed/>
    <w:qFormat/>
    <w:uiPriority w:val="0"/>
    <w:pPr>
      <w:keepNext w:val="0"/>
      <w:keepLines w:val="0"/>
      <w:widowControl w:val="0"/>
      <w:suppressLineNumbers w:val="0"/>
      <w:autoSpaceDE w:val="0"/>
      <w:autoSpaceDN w:val="0"/>
      <w:spacing w:before="0" w:beforeAutospacing="0" w:after="0" w:afterAutospacing="0" w:line="360" w:lineRule="auto"/>
      <w:ind w:left="0" w:right="0" w:firstLine="200" w:firstLineChars="200"/>
      <w:jc w:val="both"/>
      <w:outlineLvl w:val="2"/>
    </w:pPr>
    <w:rPr>
      <w:rFonts w:hint="default" w:ascii="Times New Roman" w:hAnsi="Times New Roman" w:eastAsia="宋体" w:cs="Cambria Math"/>
      <w:b/>
      <w:bCs/>
      <w:kern w:val="2"/>
      <w:sz w:val="21"/>
      <w:szCs w:val="21"/>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7">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default" w:ascii="Times New Roman" w:hAnsi="Times New Roman" w:eastAsia="宋体" w:cs="Cambria Math"/>
      <w:b/>
      <w:bCs/>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2026-02-25T15:08:00Z</dcterms:created>
  <dc:creator>交易中心-柏</dc:creator>
  <cp:lastModifiedBy>交易中心-柏</cp:lastModifiedBy>
  <dcterms:modified xsi:type="dcterms:W3CDTF">2026-02-25T15:09:42Z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34CBE1FCF57842B2EC9F9E69A56108A7_41</vt:lpwstr>
  </property>
</Properties>
</file>