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DA30F">
      <w:pPr>
        <w:widowControl w:val="0"/>
        <w:tabs>
          <w:tab w:val="left" w:pos="3360"/>
        </w:tabs>
        <w:autoSpaceDE w:val="0"/>
        <w:autoSpaceDN w:val="0"/>
        <w:snapToGrid w:val="0"/>
        <w:spacing w:line="600" w:lineRule="exact"/>
        <w:ind w:firstLine="0" w:firstLineChars="0"/>
        <w:jc w:val="center"/>
        <w:outlineLvl w:val="0"/>
        <w:rPr>
          <w:rFonts w:ascii="Times New Roman" w:hAnsi="Times New Roman" w:eastAsia="宋体" w:cs="等线 Light"/>
          <w:b/>
          <w:snapToGrid w:val="0"/>
          <w:kern w:val="0"/>
          <w:sz w:val="44"/>
          <w:szCs w:val="44"/>
          <w:lang w:val="en-US" w:eastAsia="zh-CN" w:bidi="ar-SA"/>
        </w:rPr>
      </w:pPr>
      <w:bookmarkStart w:id="0" w:name="_Toc11073"/>
      <w:r>
        <w:rPr>
          <w:rFonts w:hint="eastAsia" w:ascii="Times New Roman" w:hAnsi="Times New Roman" w:eastAsia="宋体" w:cs="等线 Light"/>
          <w:b/>
          <w:snapToGrid w:val="0"/>
          <w:kern w:val="0"/>
          <w:sz w:val="44"/>
          <w:szCs w:val="44"/>
          <w:lang w:val="en-US" w:eastAsia="zh-CN" w:bidi="ar-SA"/>
        </w:rPr>
        <w:t>重庆三峡银行移动应用隐私合规及安全测评2025年度服务项目询比公告</w:t>
      </w:r>
      <w:bookmarkEnd w:id="0"/>
    </w:p>
    <w:p w14:paraId="0FF56261">
      <w:pPr>
        <w:ind w:firstLine="420"/>
      </w:pPr>
      <w:bookmarkStart w:id="1" w:name="_Toc89675127"/>
      <w:bookmarkStart w:id="2" w:name="_Toc55379218"/>
      <w:r>
        <w:rPr>
          <w:rFonts w:hint="eastAsia"/>
        </w:rPr>
        <w:t>为全面落实《个人信息保护法》、《数据安全法》、《网络安全法》等监管要求，切实保障我行移动应用（手机银行APP、企业网银APP、小程序等）的隐私合规性和安全性，防范因数据泄露或违规使用引发的法律、声誉及经营风险。现对</w:t>
      </w:r>
      <w:r>
        <w:t>重庆三峡银行移动应用隐私合规及安全测评2025年度服务项目</w:t>
      </w:r>
      <w:r>
        <w:rPr>
          <w:rFonts w:hint="eastAsia"/>
        </w:rPr>
        <w:t>进行公开询比，</w:t>
      </w:r>
      <w:r>
        <w:t>特邀请有</w:t>
      </w:r>
      <w:bookmarkStart w:id="3" w:name="_Hlk59455120"/>
      <w:r>
        <w:t>意向</w:t>
      </w:r>
      <w:bookmarkEnd w:id="3"/>
      <w:r>
        <w:t>的潜在</w:t>
      </w:r>
      <w:r>
        <w:rPr>
          <w:rFonts w:hint="eastAsia"/>
        </w:rPr>
        <w:t>响应人参与响应</w:t>
      </w:r>
      <w:r>
        <w:t>。</w:t>
      </w:r>
    </w:p>
    <w:p w14:paraId="2A15C028">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1. 询比项目内容</w:t>
      </w:r>
      <w:bookmarkEnd w:id="1"/>
      <w:bookmarkEnd w:id="2"/>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6AF4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ED05AF0">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序号</w:t>
            </w:r>
          </w:p>
        </w:tc>
        <w:tc>
          <w:tcPr>
            <w:tcW w:w="3063" w:type="dxa"/>
            <w:vAlign w:val="center"/>
          </w:tcPr>
          <w:p w14:paraId="0216948F">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项目名称</w:t>
            </w:r>
          </w:p>
        </w:tc>
        <w:tc>
          <w:tcPr>
            <w:tcW w:w="2075" w:type="dxa"/>
            <w:vAlign w:val="center"/>
          </w:tcPr>
          <w:p w14:paraId="72DF3164">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最高限价</w:t>
            </w:r>
          </w:p>
        </w:tc>
        <w:tc>
          <w:tcPr>
            <w:tcW w:w="1563" w:type="dxa"/>
            <w:vAlign w:val="center"/>
          </w:tcPr>
          <w:p w14:paraId="6B050754">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成交供应商</w:t>
            </w:r>
          </w:p>
          <w:p w14:paraId="5CAB6390">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数量</w:t>
            </w:r>
          </w:p>
        </w:tc>
        <w:tc>
          <w:tcPr>
            <w:tcW w:w="1367" w:type="dxa"/>
            <w:vAlign w:val="center"/>
          </w:tcPr>
          <w:p w14:paraId="0F958744">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备注</w:t>
            </w:r>
          </w:p>
        </w:tc>
      </w:tr>
      <w:tr w14:paraId="2C2D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60165C2C">
            <w:pPr>
              <w:widowControl w:val="0"/>
              <w:autoSpaceDE w:val="0"/>
              <w:autoSpaceDN w:val="0"/>
              <w:spacing w:line="240" w:lineRule="auto"/>
              <w:ind w:firstLine="0" w:firstLineChars="0"/>
              <w:jc w:val="center"/>
              <w:rPr>
                <w:rFonts w:ascii="Times New Roman" w:hAnsi="Times New Roman" w:eastAsia="宋体" w:cs="Cambria Math"/>
                <w:bCs/>
                <w:kern w:val="2"/>
                <w:sz w:val="21"/>
                <w:szCs w:val="18"/>
                <w:lang w:val="en-US" w:eastAsia="zh-CN" w:bidi="ar-SA"/>
              </w:rPr>
            </w:pPr>
            <w:r>
              <w:rPr>
                <w:rFonts w:hint="eastAsia" w:ascii="Times New Roman" w:hAnsi="Times New Roman" w:eastAsia="宋体" w:cs="Cambria Math"/>
                <w:bCs/>
                <w:kern w:val="2"/>
                <w:sz w:val="21"/>
                <w:szCs w:val="18"/>
                <w:lang w:val="en-US" w:eastAsia="zh-CN" w:bidi="ar-SA"/>
              </w:rPr>
              <w:t>1</w:t>
            </w:r>
          </w:p>
        </w:tc>
        <w:tc>
          <w:tcPr>
            <w:tcW w:w="3063" w:type="dxa"/>
            <w:tcBorders>
              <w:left w:val="single" w:color="auto" w:sz="4" w:space="0"/>
            </w:tcBorders>
            <w:vAlign w:val="center"/>
          </w:tcPr>
          <w:p w14:paraId="4BE0C7DD">
            <w:pPr>
              <w:widowControl w:val="0"/>
              <w:autoSpaceDE w:val="0"/>
              <w:autoSpaceDN w:val="0"/>
              <w:spacing w:line="240" w:lineRule="auto"/>
              <w:ind w:firstLine="0" w:firstLineChars="0"/>
              <w:jc w:val="both"/>
              <w:rPr>
                <w:rFonts w:ascii="Times New Roman" w:hAnsi="Times New Roman" w:eastAsia="宋体" w:cs="Cambria Math"/>
                <w:bCs/>
                <w:kern w:val="2"/>
                <w:sz w:val="21"/>
                <w:szCs w:val="18"/>
                <w:lang w:val="en-US" w:eastAsia="zh-CN" w:bidi="ar-SA"/>
              </w:rPr>
            </w:pPr>
            <w:r>
              <w:rPr>
                <w:rFonts w:ascii="Times New Roman" w:hAnsi="Times New Roman" w:eastAsia="宋体" w:cs="Cambria Math"/>
                <w:bCs/>
                <w:kern w:val="2"/>
                <w:sz w:val="21"/>
                <w:szCs w:val="18"/>
                <w:lang w:val="en-US" w:eastAsia="zh-CN" w:bidi="ar-SA"/>
              </w:rPr>
              <w:t>重庆三峡银行移动应用隐私合规及安全测评2025年度服务项目</w:t>
            </w:r>
          </w:p>
        </w:tc>
        <w:tc>
          <w:tcPr>
            <w:tcW w:w="2075" w:type="dxa"/>
            <w:tcBorders>
              <w:left w:val="single" w:color="auto" w:sz="4" w:space="0"/>
            </w:tcBorders>
            <w:vAlign w:val="center"/>
          </w:tcPr>
          <w:p w14:paraId="324BED6E">
            <w:pPr>
              <w:widowControl w:val="0"/>
              <w:autoSpaceDE w:val="0"/>
              <w:autoSpaceDN w:val="0"/>
              <w:spacing w:line="240" w:lineRule="auto"/>
              <w:ind w:firstLine="0" w:firstLineChars="0"/>
              <w:jc w:val="center"/>
              <w:rPr>
                <w:rFonts w:ascii="Times New Roman" w:hAnsi="Times New Roman" w:eastAsia="宋体" w:cs="Cambria Math"/>
                <w:bCs/>
                <w:kern w:val="2"/>
                <w:sz w:val="21"/>
                <w:szCs w:val="18"/>
                <w:lang w:val="en-US" w:eastAsia="zh-CN" w:bidi="ar-SA"/>
              </w:rPr>
            </w:pPr>
            <w:r>
              <w:rPr>
                <w:rFonts w:ascii="Times New Roman" w:hAnsi="Times New Roman" w:eastAsia="宋体" w:cs="Cambria Math"/>
                <w:bCs/>
                <w:kern w:val="2"/>
                <w:sz w:val="21"/>
                <w:szCs w:val="18"/>
                <w:lang w:val="en-US" w:eastAsia="zh-CN" w:bidi="ar-SA"/>
              </w:rPr>
              <w:t>450,000元</w:t>
            </w:r>
          </w:p>
        </w:tc>
        <w:tc>
          <w:tcPr>
            <w:tcW w:w="1563" w:type="dxa"/>
            <w:tcBorders>
              <w:left w:val="single" w:color="auto" w:sz="4" w:space="0"/>
            </w:tcBorders>
            <w:vAlign w:val="center"/>
          </w:tcPr>
          <w:p w14:paraId="6DE7CB2B">
            <w:pPr>
              <w:widowControl w:val="0"/>
              <w:autoSpaceDE w:val="0"/>
              <w:autoSpaceDN w:val="0"/>
              <w:spacing w:line="240" w:lineRule="auto"/>
              <w:ind w:firstLine="0" w:firstLineChars="0"/>
              <w:jc w:val="center"/>
              <w:rPr>
                <w:rFonts w:ascii="Times New Roman" w:hAnsi="Times New Roman" w:eastAsia="宋体" w:cs="Cambria Math"/>
                <w:bCs/>
                <w:kern w:val="2"/>
                <w:sz w:val="21"/>
                <w:szCs w:val="18"/>
                <w:lang w:val="en-US" w:eastAsia="zh-CN" w:bidi="ar-SA"/>
              </w:rPr>
            </w:pPr>
            <w:r>
              <w:rPr>
                <w:rFonts w:ascii="Times New Roman" w:hAnsi="Times New Roman" w:eastAsia="宋体" w:cs="Cambria Math"/>
                <w:bCs/>
                <w:kern w:val="2"/>
                <w:sz w:val="21"/>
                <w:szCs w:val="18"/>
                <w:lang w:val="en-US" w:eastAsia="zh-CN" w:bidi="ar-SA"/>
              </w:rPr>
              <w:t>1</w:t>
            </w:r>
          </w:p>
        </w:tc>
        <w:tc>
          <w:tcPr>
            <w:tcW w:w="1367" w:type="dxa"/>
            <w:tcBorders>
              <w:left w:val="single" w:color="auto" w:sz="4" w:space="0"/>
            </w:tcBorders>
            <w:vAlign w:val="center"/>
          </w:tcPr>
          <w:p w14:paraId="6A27C328">
            <w:pPr>
              <w:widowControl w:val="0"/>
              <w:autoSpaceDE w:val="0"/>
              <w:autoSpaceDN w:val="0"/>
              <w:spacing w:line="240" w:lineRule="auto"/>
              <w:ind w:firstLine="0" w:firstLineChars="0"/>
              <w:jc w:val="center"/>
              <w:rPr>
                <w:rFonts w:ascii="Times New Roman" w:hAnsi="Times New Roman" w:eastAsia="宋体" w:cs="Cambria Math"/>
                <w:bCs/>
                <w:kern w:val="2"/>
                <w:sz w:val="21"/>
                <w:szCs w:val="18"/>
                <w:lang w:val="en-US" w:eastAsia="zh-CN" w:bidi="ar-SA"/>
              </w:rPr>
            </w:pPr>
            <w:r>
              <w:rPr>
                <w:rFonts w:hint="eastAsia" w:ascii="Times New Roman" w:hAnsi="Times New Roman" w:eastAsia="宋体" w:cs="Cambria Math"/>
                <w:bCs/>
                <w:kern w:val="2"/>
                <w:sz w:val="21"/>
                <w:szCs w:val="18"/>
                <w:lang w:val="en-US" w:eastAsia="zh-CN" w:bidi="ar-SA"/>
              </w:rPr>
              <w:t>含税</w:t>
            </w:r>
          </w:p>
        </w:tc>
      </w:tr>
    </w:tbl>
    <w:p w14:paraId="68D4A05D">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bookmarkStart w:id="4" w:name="_Toc89675128"/>
      <w:bookmarkStart w:id="5" w:name="_Toc469574664"/>
      <w:bookmarkStart w:id="6" w:name="_Toc297817088"/>
      <w:bookmarkStart w:id="7" w:name="_Toc288224935"/>
      <w:bookmarkStart w:id="8" w:name="_Toc55379219"/>
      <w:r>
        <w:rPr>
          <w:rFonts w:hint="eastAsia" w:ascii="Times New Roman" w:hAnsi="Times New Roman" w:eastAsia="宋体" w:cs="Times New Roman"/>
          <w:b/>
          <w:bCs/>
          <w:snapToGrid w:val="0"/>
          <w:kern w:val="2"/>
          <w:sz w:val="21"/>
          <w:szCs w:val="24"/>
          <w:lang w:val="en-US" w:eastAsia="zh-CN" w:bidi="ar-SA"/>
        </w:rPr>
        <w:t>2. 响应人资格要求</w:t>
      </w:r>
      <w:bookmarkEnd w:id="4"/>
      <w:bookmarkEnd w:id="5"/>
      <w:bookmarkEnd w:id="6"/>
      <w:bookmarkEnd w:id="7"/>
      <w:bookmarkEnd w:id="8"/>
    </w:p>
    <w:p w14:paraId="2DAD956B">
      <w:pPr>
        <w:ind w:firstLine="420"/>
      </w:pPr>
      <w:bookmarkStart w:id="9" w:name="_Hlk55488870"/>
      <w:r>
        <w:rPr>
          <w:rFonts w:hint="eastAsia"/>
        </w:rPr>
        <w:t>2.1 具有独立承担民事责任的能力</w:t>
      </w:r>
    </w:p>
    <w:p w14:paraId="7F566729">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7E8EC529">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8525FDD">
      <w:pPr>
        <w:ind w:firstLine="420"/>
      </w:pPr>
      <w:r>
        <w:rPr>
          <w:rFonts w:hint="eastAsia"/>
        </w:rPr>
        <w:t>2.3 本项目不允许任何形式的转包【提供书面声明】；</w:t>
      </w:r>
    </w:p>
    <w:p w14:paraId="1CEFB8E9">
      <w:pPr>
        <w:ind w:firstLine="420"/>
      </w:pPr>
      <w:r>
        <w:rPr>
          <w:rFonts w:hint="eastAsia"/>
        </w:rPr>
        <w:t>2.4 法人及法定代表人没有被人民法院列为失信被执行人名单【提供：1、法人在</w:t>
      </w:r>
      <w:r>
        <w:t>中国执行信息公开网</w:t>
      </w:r>
      <w:r>
        <w:rPr>
          <w:rFonts w:hint="eastAsia"/>
        </w:rPr>
        <w:t>（中国执行信息公开网网址：https://zxgk.court.gov.cn/）的查询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7923F170">
      <w:pPr>
        <w:ind w:firstLine="420"/>
      </w:pPr>
      <w:r>
        <w:rPr>
          <w:rFonts w:hint="eastAsia"/>
        </w:rPr>
        <w:t>2.5 本次询比不接受联合体响应；</w:t>
      </w:r>
    </w:p>
    <w:p w14:paraId="2DAD139C">
      <w:pPr>
        <w:ind w:firstLine="420"/>
      </w:pPr>
      <w:r>
        <w:t xml:space="preserve">2.6 </w:t>
      </w:r>
      <w:r>
        <w:rPr>
          <w:rFonts w:hint="eastAsia" w:ascii="宋体" w:hAnsi="宋体"/>
        </w:rPr>
        <w:t>具备中国网络安全审查</w:t>
      </w:r>
      <w:r>
        <w:rPr>
          <w:rFonts w:ascii="宋体" w:hAnsi="宋体"/>
        </w:rPr>
        <w:t>认证和市场监管大数据中心</w:t>
      </w:r>
      <w:r>
        <w:rPr>
          <w:rFonts w:hint="eastAsia" w:ascii="宋体" w:hAnsi="宋体"/>
        </w:rPr>
        <w:t>颁发的</w:t>
      </w:r>
      <w:r>
        <w:rPr>
          <w:rFonts w:ascii="宋体" w:hAnsi="宋体"/>
        </w:rPr>
        <w:t>移动互联网应用程序（App）个人信息安全测试证书</w:t>
      </w:r>
      <w:r>
        <w:rPr>
          <w:rFonts w:hint="eastAsia" w:ascii="宋体" w:hAnsi="宋体"/>
        </w:rPr>
        <w:t>。【提供：中国网络安全审查</w:t>
      </w:r>
      <w:r>
        <w:rPr>
          <w:rFonts w:ascii="宋体" w:hAnsi="宋体"/>
        </w:rPr>
        <w:t>认证和市场监管大数据中心</w:t>
      </w:r>
      <w:r>
        <w:rPr>
          <w:rFonts w:hint="eastAsia" w:ascii="宋体" w:hAnsi="宋体"/>
        </w:rPr>
        <w:t>颁发的</w:t>
      </w:r>
      <w:r>
        <w:rPr>
          <w:rFonts w:ascii="宋体" w:hAnsi="宋体"/>
        </w:rPr>
        <w:t>移动互联网应用程序（App）个人信息安全测试</w:t>
      </w:r>
      <w:r>
        <w:rPr>
          <w:rFonts w:hint="eastAsia" w:ascii="宋体" w:hAnsi="宋体"/>
        </w:rPr>
        <w:t>证书复印件】；</w:t>
      </w:r>
    </w:p>
    <w:p w14:paraId="32D04B7F">
      <w:pPr>
        <w:ind w:firstLine="420"/>
      </w:pPr>
      <w:r>
        <w:rPr>
          <w:rFonts w:hint="eastAsia"/>
        </w:rPr>
        <w:t>2.</w:t>
      </w:r>
      <w:r>
        <w:t>7</w:t>
      </w:r>
      <w:r>
        <w:rPr>
          <w:rFonts w:hint="eastAsia"/>
        </w:rPr>
        <w:t xml:space="preserve"> </w:t>
      </w:r>
      <w:r>
        <w:t>2022</w:t>
      </w:r>
      <w:r>
        <w:rPr>
          <w:rFonts w:hint="eastAsia"/>
        </w:rPr>
        <w:t>年</w:t>
      </w:r>
      <w:r>
        <w:t>1</w:t>
      </w:r>
      <w:r>
        <w:rPr>
          <w:rFonts w:hint="eastAsia"/>
        </w:rPr>
        <w:t>月</w:t>
      </w:r>
      <w:r>
        <w:t>1</w:t>
      </w:r>
      <w:r>
        <w:rPr>
          <w:rFonts w:hint="eastAsia"/>
        </w:rPr>
        <w:t>日至</w:t>
      </w:r>
      <w:r>
        <w:t>响应截止日期</w:t>
      </w:r>
      <w:r>
        <w:rPr>
          <w:rFonts w:hint="eastAsia"/>
        </w:rPr>
        <w:t>（以合同签订时间为准），具有</w:t>
      </w:r>
      <w:r>
        <w:t>银行业总行级移动应用隐私合规检测</w:t>
      </w:r>
      <w:r>
        <w:rPr>
          <w:rFonts w:hint="eastAsia"/>
        </w:rPr>
        <w:t>相关实施案例不少于</w:t>
      </w:r>
      <w:r>
        <w:t>3</w:t>
      </w:r>
      <w:r>
        <w:rPr>
          <w:rFonts w:hint="eastAsia"/>
        </w:rPr>
        <w:t>个，低于</w:t>
      </w:r>
      <w:r>
        <w:t>3</w:t>
      </w:r>
      <w:r>
        <w:rPr>
          <w:rFonts w:hint="eastAsia"/>
        </w:rPr>
        <w:t>个案例（不含</w:t>
      </w:r>
      <w:r>
        <w:t>3</w:t>
      </w:r>
      <w:r>
        <w:rPr>
          <w:rFonts w:hint="eastAsia"/>
        </w:rPr>
        <w:t>个）取消响应资质，同一家建设单位的多个同类型项目只计算一个案例，实施案例项目名称或建设内容应围绕移动应用</w:t>
      </w:r>
      <w:r>
        <w:t>隐私合规检测</w:t>
      </w:r>
      <w:r>
        <w:rPr>
          <w:rFonts w:hint="eastAsia"/>
        </w:rPr>
        <w:t>领域，包括但不限于“</w:t>
      </w:r>
      <w:r>
        <w:t>APP隐私合规检测</w:t>
      </w:r>
      <w:r>
        <w:rPr>
          <w:rFonts w:hint="eastAsia"/>
        </w:rPr>
        <w:t>”、“移动应用</w:t>
      </w:r>
      <w:r>
        <w:t>隐私合规检测</w:t>
      </w:r>
      <w:r>
        <w:rPr>
          <w:rFonts w:hint="eastAsia"/>
        </w:rPr>
        <w:t>”等。【提供：1、合同关键页（合同关键页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3307C7E3">
      <w:pPr>
        <w:ind w:firstLine="420"/>
      </w:pPr>
      <w:r>
        <w:rPr>
          <w:rFonts w:hint="eastAsia"/>
        </w:rPr>
        <w:t>注:以上证明文件若采购人存疑，响应人需提供原件备查，响应文件中须附相关证明文件复印件并逐页加盖公章。</w:t>
      </w:r>
    </w:p>
    <w:p w14:paraId="646B3DF3">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5"/>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14:paraId="4B40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9637024">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序号</w:t>
            </w:r>
          </w:p>
        </w:tc>
        <w:tc>
          <w:tcPr>
            <w:tcW w:w="4933" w:type="dxa"/>
          </w:tcPr>
          <w:p w14:paraId="2A7D1CF5">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公司</w:t>
            </w:r>
          </w:p>
        </w:tc>
      </w:tr>
      <w:tr w14:paraId="6468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5953BB6C">
            <w:pPr>
              <w:widowControl w:val="0"/>
              <w:autoSpaceDE w:val="0"/>
              <w:autoSpaceDN w:val="0"/>
              <w:spacing w:line="240" w:lineRule="auto"/>
              <w:ind w:firstLine="0" w:firstLineChars="0"/>
              <w:jc w:val="center"/>
              <w:rPr>
                <w:rFonts w:ascii="Times New Roman" w:hAnsi="Times New Roman" w:eastAsia="宋体" w:cs="Cambria Math"/>
                <w:bCs/>
                <w:kern w:val="2"/>
                <w:sz w:val="21"/>
                <w:szCs w:val="18"/>
                <w:lang w:val="en-US" w:eastAsia="zh-CN" w:bidi="ar-SA"/>
              </w:rPr>
            </w:pPr>
            <w:r>
              <w:rPr>
                <w:rFonts w:hint="eastAsia" w:ascii="Times New Roman" w:hAnsi="Times New Roman" w:eastAsia="宋体" w:cs="宋体"/>
                <w:bCs/>
                <w:kern w:val="2"/>
                <w:sz w:val="21"/>
                <w:szCs w:val="21"/>
                <w:lang w:val="en-US" w:eastAsia="zh-CN" w:bidi="ar-SA"/>
              </w:rPr>
              <w:t>1</w:t>
            </w:r>
          </w:p>
        </w:tc>
        <w:tc>
          <w:tcPr>
            <w:tcW w:w="4933" w:type="dxa"/>
            <w:tcBorders>
              <w:left w:val="single" w:color="auto" w:sz="4" w:space="0"/>
            </w:tcBorders>
          </w:tcPr>
          <w:p w14:paraId="1D9E0EE3">
            <w:pPr>
              <w:widowControl w:val="0"/>
              <w:autoSpaceDE w:val="0"/>
              <w:autoSpaceDN w:val="0"/>
              <w:spacing w:line="240" w:lineRule="auto"/>
              <w:ind w:firstLine="0" w:firstLineChars="0"/>
              <w:jc w:val="both"/>
              <w:rPr>
                <w:rFonts w:ascii="Times New Roman" w:hAnsi="Times New Roman" w:eastAsia="宋体" w:cs="Cambria Math"/>
                <w:bCs/>
                <w:kern w:val="2"/>
                <w:sz w:val="21"/>
                <w:szCs w:val="18"/>
                <w:lang w:val="en-US" w:eastAsia="zh-CN" w:bidi="ar-SA"/>
              </w:rPr>
            </w:pPr>
            <w:r>
              <w:rPr>
                <w:rFonts w:hint="eastAsia" w:ascii="Times New Roman" w:hAnsi="Times New Roman" w:eastAsia="宋体" w:cs="宋体"/>
                <w:bCs/>
                <w:kern w:val="2"/>
                <w:sz w:val="21"/>
                <w:szCs w:val="21"/>
                <w:lang w:val="en-US" w:eastAsia="zh-CN" w:bidi="ar-SA"/>
              </w:rPr>
              <w:t>依米康软件技术（深圳）有限责任公司</w:t>
            </w:r>
          </w:p>
        </w:tc>
      </w:tr>
      <w:bookmarkEnd w:id="9"/>
    </w:tbl>
    <w:p w14:paraId="0AA8E1C8">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bookmarkStart w:id="10" w:name="_Toc55379220"/>
      <w:bookmarkStart w:id="11" w:name="_Toc89675130"/>
      <w:bookmarkStart w:id="12" w:name="_Toc469574667"/>
      <w:bookmarkStart w:id="13" w:name="_Toc297817090"/>
      <w:r>
        <w:rPr>
          <w:rFonts w:hint="eastAsia" w:ascii="Times New Roman" w:hAnsi="Times New Roman" w:eastAsia="宋体" w:cs="Times New Roman"/>
          <w:b/>
          <w:bCs/>
          <w:snapToGrid w:val="0"/>
          <w:kern w:val="2"/>
          <w:sz w:val="21"/>
          <w:szCs w:val="24"/>
          <w:lang w:val="en-US" w:eastAsia="zh-CN" w:bidi="ar-SA"/>
        </w:rPr>
        <w:t>3. 询比文件的获取</w:t>
      </w:r>
      <w:bookmarkEnd w:id="10"/>
    </w:p>
    <w:p w14:paraId="3C17C331">
      <w:pPr>
        <w:ind w:firstLine="420"/>
      </w:pPr>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9</w:t>
      </w:r>
      <w:r>
        <w:rPr>
          <w:rFonts w:hint="eastAsia"/>
        </w:rPr>
        <w:t>月</w:t>
      </w:r>
      <w:r>
        <w:rPr>
          <w:rFonts w:hint="eastAsia"/>
          <w:u w:val="single"/>
          <w:lang w:val="en-US" w:eastAsia="zh-CN"/>
        </w:rPr>
        <w:t>25</w:t>
      </w:r>
      <w:r>
        <w:rPr>
          <w:rFonts w:hint="eastAsia"/>
        </w:rPr>
        <w:t>日</w:t>
      </w:r>
      <w:r>
        <w:rPr>
          <w:rFonts w:hint="eastAsia"/>
          <w:u w:val="single"/>
          <w:lang w:val="en-US" w:eastAsia="zh-CN"/>
        </w:rPr>
        <w:t>10</w:t>
      </w:r>
      <w:r>
        <w:rPr>
          <w:rFonts w:hint="eastAsia"/>
        </w:rPr>
        <w:t>时</w:t>
      </w:r>
      <w:r>
        <w:rPr>
          <w:rFonts w:hint="eastAsia"/>
          <w:u w:val="single"/>
          <w:lang w:val="en-US" w:eastAsia="zh-CN"/>
        </w:rPr>
        <w:t>30</w:t>
      </w:r>
      <w:r>
        <w:rPr>
          <w:rFonts w:hint="eastAsia"/>
        </w:rPr>
        <w:t>分（北京时间）</w:t>
      </w:r>
    </w:p>
    <w:p w14:paraId="08E1660D">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9</w:t>
      </w:r>
      <w:r>
        <w:rPr>
          <w:rFonts w:hint="eastAsia"/>
        </w:rPr>
        <w:t>月</w:t>
      </w:r>
      <w:r>
        <w:rPr>
          <w:rFonts w:hint="eastAsia"/>
          <w:u w:val="single"/>
          <w:lang w:val="en-US" w:eastAsia="zh-CN"/>
        </w:rPr>
        <w:t>10</w:t>
      </w:r>
      <w:r>
        <w:rPr>
          <w:rFonts w:hint="eastAsia"/>
        </w:rPr>
        <w:t>日到响应截止时间，在重庆市公共资源交易网（www.cqggzy.com）下载询比文件。</w:t>
      </w:r>
    </w:p>
    <w:p w14:paraId="6CEB7AEB">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9</w:t>
      </w:r>
      <w:r>
        <w:rPr>
          <w:rFonts w:hint="eastAsia"/>
        </w:rPr>
        <w:t>月</w:t>
      </w:r>
      <w:r>
        <w:rPr>
          <w:rFonts w:hint="eastAsia"/>
          <w:u w:val="single"/>
          <w:lang w:val="en-US" w:eastAsia="zh-CN"/>
        </w:rPr>
        <w:t>13</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5035EF6E">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5DE9F1B6">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bookmarkStart w:id="14" w:name="_Toc55379221"/>
      <w:r>
        <w:rPr>
          <w:rFonts w:hint="eastAsia" w:ascii="Times New Roman" w:hAnsi="Times New Roman" w:eastAsia="宋体" w:cs="Times New Roman"/>
          <w:b/>
          <w:bCs/>
          <w:snapToGrid w:val="0"/>
          <w:kern w:val="2"/>
          <w:sz w:val="21"/>
          <w:szCs w:val="24"/>
          <w:lang w:val="en-US" w:eastAsia="zh-CN" w:bidi="ar-SA"/>
        </w:rPr>
        <w:t>4. 响应保证金的递交</w:t>
      </w:r>
      <w:bookmarkEnd w:id="11"/>
      <w:bookmarkEnd w:id="12"/>
      <w:bookmarkEnd w:id="13"/>
      <w:bookmarkEnd w:id="14"/>
    </w:p>
    <w:p w14:paraId="2A3BA4FC">
      <w:pPr>
        <w:ind w:firstLine="420"/>
      </w:pPr>
      <w:bookmarkStart w:id="15" w:name="_Toc297817091"/>
      <w:bookmarkStart w:id="16" w:name="_Toc469574668"/>
      <w:bookmarkStart w:id="17" w:name="_Toc89675131"/>
      <w:bookmarkStart w:id="18" w:name="_Toc55379222"/>
      <w:r>
        <w:rPr>
          <w:rFonts w:hint="eastAsia"/>
        </w:rPr>
        <w:t>4.1 响应保证金的金额：</w:t>
      </w:r>
      <w:r>
        <w:rPr>
          <w:u w:val="single"/>
        </w:rPr>
        <w:t>9,000</w:t>
      </w:r>
      <w:r>
        <w:rPr>
          <w:rFonts w:hint="eastAsia"/>
          <w:b/>
          <w:bCs/>
          <w:u w:val="single"/>
        </w:rPr>
        <w:t xml:space="preserve"> 元整（大写：</w:t>
      </w:r>
      <w:r>
        <w:rPr>
          <w:b/>
          <w:bCs/>
          <w:u w:val="single"/>
        </w:rPr>
        <w:t>玖仟元整</w:t>
      </w:r>
      <w:r>
        <w:rPr>
          <w:rFonts w:hint="eastAsia"/>
          <w:b/>
          <w:bCs/>
          <w:u w:val="single"/>
        </w:rPr>
        <w:t xml:space="preserve"> ）</w:t>
      </w:r>
      <w:r>
        <w:rPr>
          <w:rFonts w:hint="eastAsia"/>
        </w:rPr>
        <w:t>。</w:t>
      </w:r>
    </w:p>
    <w:p w14:paraId="52D60807">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30C2D9DA">
      <w:pPr>
        <w:ind w:firstLine="422"/>
        <w:rPr>
          <w:b/>
          <w:bCs/>
          <w:u w:val="single"/>
        </w:rPr>
      </w:pPr>
      <w:r>
        <w:rPr>
          <w:rFonts w:hint="eastAsia"/>
          <w:b/>
          <w:bCs/>
        </w:rPr>
        <w:t>响应人可在付款凭证备注栏中注明项目简称。可简写成：</w:t>
      </w:r>
      <w:r>
        <w:rPr>
          <w:rFonts w:hint="eastAsia"/>
          <w:b/>
          <w:bCs/>
          <w:szCs w:val="21"/>
          <w:u w:val="single"/>
        </w:rPr>
        <w:t>移动应用隐私合规及安全测评2025年度服务项目</w:t>
      </w:r>
      <w:r>
        <w:rPr>
          <w:rFonts w:hint="eastAsia"/>
          <w:b/>
          <w:bCs/>
          <w:u w:val="single"/>
        </w:rPr>
        <w:t>。</w:t>
      </w:r>
    </w:p>
    <w:p w14:paraId="24075297">
      <w:pPr>
        <w:ind w:firstLine="420"/>
      </w:pPr>
      <w:r>
        <w:rPr>
          <w:rFonts w:hint="eastAsia"/>
        </w:rPr>
        <w:t>4.3 响应保证金递交的截止时间同响应截止时间。响应保证金以重庆市公共资源交易中心询比现场展示的保证金交纳情况为准。</w:t>
      </w:r>
    </w:p>
    <w:p w14:paraId="27946790">
      <w:pPr>
        <w:ind w:firstLine="420"/>
      </w:pPr>
      <w:r>
        <w:rPr>
          <w:rFonts w:hint="eastAsia"/>
        </w:rPr>
        <w:t>4.</w:t>
      </w:r>
      <w:r>
        <w:t>4</w:t>
      </w:r>
      <w:r>
        <w:rPr>
          <w:rFonts w:hint="eastAsia"/>
        </w:rPr>
        <w:t xml:space="preserve"> 响应保证金专用账户如下：</w:t>
      </w:r>
    </w:p>
    <w:p w14:paraId="27355611">
      <w:pPr>
        <w:ind w:firstLine="420"/>
      </w:pPr>
      <w:r>
        <w:rPr>
          <w:rFonts w:hint="eastAsia"/>
        </w:rPr>
        <w:t>详见重庆市公共资源交易网（www.cqggzy.com）对应本项目询比公告信息栏中的保证金信息。</w:t>
      </w:r>
    </w:p>
    <w:p w14:paraId="392391A9">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5. 市场主体信息登记</w:t>
      </w:r>
    </w:p>
    <w:p w14:paraId="0DB4C952">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5"/>
    <w:bookmarkEnd w:id="16"/>
    <w:bookmarkEnd w:id="17"/>
    <w:bookmarkEnd w:id="18"/>
    <w:p w14:paraId="1B8E2BC8">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6. 响应文件的递交</w:t>
      </w:r>
    </w:p>
    <w:p w14:paraId="6FB8570F">
      <w:pPr>
        <w:ind w:firstLine="420"/>
      </w:pPr>
      <w:bookmarkStart w:id="19" w:name="_Toc469574669"/>
      <w:bookmarkStart w:id="20" w:name="_Toc89675132"/>
      <w:bookmarkStart w:id="21" w:name="_Toc55379223"/>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9</w:t>
      </w:r>
      <w:r>
        <w:rPr>
          <w:rFonts w:hint="eastAsia"/>
        </w:rPr>
        <w:t>月</w:t>
      </w:r>
      <w:r>
        <w:rPr>
          <w:rFonts w:hint="eastAsia"/>
          <w:u w:val="single"/>
          <w:lang w:val="en-US" w:eastAsia="zh-CN"/>
        </w:rPr>
        <w:t>25</w:t>
      </w:r>
      <w:r>
        <w:rPr>
          <w:rFonts w:hint="eastAsia"/>
        </w:rPr>
        <w:t>日</w:t>
      </w:r>
      <w:r>
        <w:rPr>
          <w:rFonts w:hint="eastAsia"/>
          <w:u w:val="single"/>
          <w:lang w:val="en-US" w:eastAsia="zh-CN"/>
        </w:rPr>
        <w:t>10</w:t>
      </w:r>
      <w:r>
        <w:rPr>
          <w:rFonts w:hint="eastAsia"/>
        </w:rPr>
        <w:t>时</w:t>
      </w:r>
      <w:r>
        <w:rPr>
          <w:rFonts w:hint="eastAsia"/>
          <w:u w:val="single"/>
          <w:lang w:val="en-US" w:eastAsia="zh-CN"/>
        </w:rPr>
        <w:t>00</w:t>
      </w:r>
      <w:r>
        <w:rPr>
          <w:rFonts w:hint="eastAsia"/>
        </w:rPr>
        <w:t>分(北京时间)至响应截止时间。</w:t>
      </w:r>
    </w:p>
    <w:p w14:paraId="75EEBFF3">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6FD65517">
      <w:pPr>
        <w:ind w:firstLine="420"/>
      </w:pPr>
      <w:r>
        <w:rPr>
          <w:rFonts w:hint="eastAsia"/>
        </w:rPr>
        <w:t>6.3 逾期送达的响应文件，不予接收。</w:t>
      </w:r>
    </w:p>
    <w:p w14:paraId="381ACB0D">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7. 发布公告的媒介</w:t>
      </w:r>
      <w:bookmarkEnd w:id="19"/>
      <w:bookmarkEnd w:id="20"/>
      <w:bookmarkEnd w:id="21"/>
    </w:p>
    <w:p w14:paraId="3BC82EE0">
      <w:pPr>
        <w:ind w:firstLine="420"/>
      </w:pPr>
      <w:bookmarkStart w:id="22" w:name="_Toc55379224"/>
      <w:bookmarkStart w:id="23" w:name="_Toc250565211"/>
      <w:bookmarkStart w:id="24" w:name="_Toc89675133"/>
      <w:bookmarkStart w:id="25" w:name="_Toc469574670"/>
      <w:r>
        <w:rPr>
          <w:rFonts w:hint="eastAsia"/>
        </w:rPr>
        <w:t>本次询比公告同时在《重庆市公共资源交易网（www.cqggzy.com）》《重庆三峡银行官网（https://www.ccqtgb.com）》和《中国招标投标公共服务平台（http://www.cebpubservice.com）》上发布。</w:t>
      </w:r>
    </w:p>
    <w:p w14:paraId="3A438CFF">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8. 联系方式</w:t>
      </w:r>
      <w:bookmarkEnd w:id="22"/>
      <w:bookmarkEnd w:id="23"/>
      <w:bookmarkEnd w:id="24"/>
      <w:bookmarkEnd w:id="25"/>
    </w:p>
    <w:p w14:paraId="27AF5BB7">
      <w:pPr>
        <w:ind w:firstLine="420"/>
      </w:pPr>
    </w:p>
    <w:tbl>
      <w:tblPr>
        <w:tblStyle w:val="5"/>
        <w:tblW w:w="0" w:type="auto"/>
        <w:tblInd w:w="108" w:type="dxa"/>
        <w:tblLayout w:type="fixed"/>
        <w:tblCellMar>
          <w:top w:w="0" w:type="dxa"/>
          <w:left w:w="108" w:type="dxa"/>
          <w:bottom w:w="0" w:type="dxa"/>
          <w:right w:w="108" w:type="dxa"/>
        </w:tblCellMar>
      </w:tblPr>
      <w:tblGrid>
        <w:gridCol w:w="3943"/>
        <w:gridCol w:w="4480"/>
      </w:tblGrid>
      <w:tr w14:paraId="26D08B6C">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2B18513">
            <w:pPr>
              <w:ind w:firstLine="0" w:firstLineChars="0"/>
              <w:jc w:val="left"/>
            </w:pPr>
            <w:r>
              <w:rPr>
                <w:rFonts w:hint="eastAsia"/>
              </w:rPr>
              <w:t>8.1 项目需求咨询</w:t>
            </w:r>
          </w:p>
        </w:tc>
      </w:tr>
      <w:tr w14:paraId="26A7C07F">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372FD469">
            <w:pPr>
              <w:ind w:firstLine="0" w:firstLineChars="0"/>
              <w:jc w:val="left"/>
              <w:rPr>
                <w:rFonts w:cs="宋体"/>
                <w:szCs w:val="21"/>
              </w:rPr>
            </w:pPr>
            <w:r>
              <w:rPr>
                <w:rFonts w:hint="eastAsia"/>
              </w:rPr>
              <w:t>项目联系人：</w:t>
            </w:r>
            <w:r>
              <w:t>陈老师</w:t>
            </w:r>
          </w:p>
        </w:tc>
        <w:tc>
          <w:tcPr>
            <w:tcW w:w="4480" w:type="dxa"/>
            <w:tcBorders>
              <w:top w:val="nil"/>
              <w:left w:val="nil"/>
              <w:bottom w:val="nil"/>
              <w:right w:val="single" w:color="auto" w:sz="4" w:space="0"/>
            </w:tcBorders>
          </w:tcPr>
          <w:p w14:paraId="1D2DA739">
            <w:pPr>
              <w:ind w:firstLine="0" w:firstLineChars="0"/>
              <w:jc w:val="left"/>
              <w:rPr>
                <w:rFonts w:cs="宋体"/>
                <w:szCs w:val="21"/>
              </w:rPr>
            </w:pPr>
            <w:r>
              <w:rPr>
                <w:rFonts w:hint="eastAsia"/>
              </w:rPr>
              <w:t>联系方式：</w:t>
            </w:r>
            <w:r>
              <w:t>15909393027</w:t>
            </w:r>
          </w:p>
        </w:tc>
      </w:tr>
      <w:tr w14:paraId="4840393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3BE6036">
            <w:pPr>
              <w:ind w:firstLine="0" w:firstLineChars="0"/>
              <w:jc w:val="left"/>
            </w:pPr>
          </w:p>
        </w:tc>
      </w:tr>
      <w:tr w14:paraId="05079BB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7EB0396">
            <w:pPr>
              <w:ind w:firstLine="0" w:firstLineChars="0"/>
              <w:jc w:val="left"/>
            </w:pPr>
            <w:r>
              <w:rPr>
                <w:rFonts w:hint="eastAsia"/>
              </w:rPr>
              <w:t>8.2 项目流程咨询</w:t>
            </w:r>
          </w:p>
        </w:tc>
      </w:tr>
      <w:tr w14:paraId="2AEFDCC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B20AA72">
            <w:pPr>
              <w:ind w:firstLine="0" w:firstLineChars="0"/>
              <w:jc w:val="left"/>
            </w:pPr>
            <w:r>
              <w:rPr>
                <w:rFonts w:hint="eastAsia"/>
              </w:rPr>
              <w:t>平台服务机构：重庆联合产权交易所集团股份有限公司</w:t>
            </w:r>
          </w:p>
        </w:tc>
      </w:tr>
      <w:tr w14:paraId="7950E72A">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12EE6AF8">
            <w:pPr>
              <w:ind w:firstLine="0" w:firstLineChars="0"/>
              <w:jc w:val="left"/>
              <w:rPr>
                <w:rFonts w:cs="宋体"/>
                <w:szCs w:val="21"/>
              </w:rPr>
            </w:pPr>
            <w:r>
              <w:rPr>
                <w:rFonts w:hint="eastAsia"/>
              </w:rPr>
              <w:t>平台联系人：</w:t>
            </w:r>
            <w:r>
              <w:rPr>
                <w:rFonts w:hint="eastAsia" w:ascii="Times New Roman" w:eastAsia="宋体"/>
                <w:lang w:val="en-US" w:eastAsia="zh-CN"/>
              </w:rPr>
              <w:t>罗</w:t>
            </w:r>
            <w:r>
              <w:rPr>
                <w:rFonts w:hint="eastAsia"/>
              </w:rPr>
              <w:t>老师</w:t>
            </w:r>
          </w:p>
        </w:tc>
        <w:tc>
          <w:tcPr>
            <w:tcW w:w="4480" w:type="dxa"/>
            <w:tcBorders>
              <w:top w:val="nil"/>
              <w:left w:val="nil"/>
              <w:bottom w:val="nil"/>
              <w:right w:val="single" w:color="auto" w:sz="4" w:space="0"/>
            </w:tcBorders>
          </w:tcPr>
          <w:p w14:paraId="2B5527A3">
            <w:pPr>
              <w:ind w:firstLine="0" w:firstLineChars="0"/>
              <w:jc w:val="left"/>
              <w:rPr>
                <w:rFonts w:cs="宋体"/>
                <w:szCs w:val="21"/>
              </w:rPr>
            </w:pPr>
            <w:r>
              <w:rPr>
                <w:rFonts w:hint="eastAsia"/>
              </w:rPr>
              <w:t>联系方式：023-63621694</w:t>
            </w:r>
          </w:p>
        </w:tc>
      </w:tr>
      <w:tr w14:paraId="7773E85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6C4D4FA">
            <w:pPr>
              <w:ind w:firstLine="0" w:firstLineChars="0"/>
              <w:jc w:val="left"/>
            </w:pPr>
          </w:p>
        </w:tc>
      </w:tr>
      <w:tr w14:paraId="215F006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C247D03">
            <w:pPr>
              <w:ind w:firstLine="0" w:firstLineChars="0"/>
              <w:jc w:val="left"/>
            </w:pPr>
            <w:r>
              <w:rPr>
                <w:rFonts w:hint="eastAsia"/>
              </w:rPr>
              <w:t>8.3 采购人联系方式</w:t>
            </w:r>
          </w:p>
        </w:tc>
      </w:tr>
      <w:tr w14:paraId="50547B15">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C8AC432">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069B3CE3">
            <w:pPr>
              <w:ind w:firstLine="0" w:firstLineChars="0"/>
              <w:jc w:val="left"/>
              <w:rPr>
                <w:rFonts w:cs="宋体"/>
                <w:szCs w:val="21"/>
              </w:rPr>
            </w:pPr>
            <w:r>
              <w:rPr>
                <w:rFonts w:hint="eastAsia"/>
              </w:rPr>
              <w:t>联系方式：023-88890395</w:t>
            </w:r>
          </w:p>
        </w:tc>
      </w:tr>
      <w:tr w14:paraId="6E78B70A">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A43A774">
            <w:pPr>
              <w:ind w:firstLine="0" w:firstLineChars="0"/>
              <w:jc w:val="left"/>
            </w:pPr>
            <w:r>
              <w:rPr>
                <w:rFonts w:hint="eastAsia"/>
              </w:rPr>
              <w:t>采购人地址：重庆市渝北区嘉州路88号中渝国际都会4号写字楼21层</w:t>
            </w:r>
          </w:p>
        </w:tc>
      </w:tr>
    </w:tbl>
    <w:p w14:paraId="6A7A0086">
      <w:pPr>
        <w:ind w:firstLine="420"/>
      </w:pPr>
    </w:p>
    <w:p w14:paraId="5E06233A">
      <w:pPr>
        <w:ind w:firstLine="420"/>
        <w:rPr>
          <w:rFonts w:hint="default" w:eastAsia="宋体"/>
          <w:lang w:val="en-US" w:eastAsia="zh-CN"/>
        </w:rPr>
      </w:pPr>
      <w:r>
        <w:rPr>
          <w:rFonts w:hint="eastAsia"/>
          <w:lang w:val="en-US" w:eastAsia="zh-CN"/>
        </w:rPr>
        <w:t>附件：</w:t>
      </w:r>
      <w:r>
        <w:rPr>
          <w:rFonts w:ascii="Times New Roman" w:hAnsi="Times New Roman" w:eastAsia="宋体" w:cs="Cambria Math"/>
          <w:bCs/>
          <w:kern w:val="2"/>
          <w:sz w:val="21"/>
          <w:szCs w:val="18"/>
          <w:lang w:val="en-US" w:eastAsia="zh-CN" w:bidi="ar-SA"/>
        </w:rPr>
        <w:t>重庆三峡银行移动应用隐私合规及安全测评2025年度服务项目</w:t>
      </w:r>
      <w:r>
        <w:rPr>
          <w:rFonts w:hint="eastAsia" w:cs="Cambria Math"/>
          <w:bCs/>
          <w:kern w:val="2"/>
          <w:sz w:val="21"/>
          <w:szCs w:val="18"/>
          <w:lang w:val="en-US" w:eastAsia="zh-CN" w:bidi="ar-SA"/>
        </w:rPr>
        <w:t>询比文件</w:t>
      </w:r>
    </w:p>
    <w:p w14:paraId="33D930D3">
      <w:pPr>
        <w:ind w:firstLine="420"/>
      </w:pPr>
    </w:p>
    <w:p w14:paraId="67A948B2">
      <w:pPr>
        <w:spacing w:line="240" w:lineRule="auto"/>
        <w:ind w:firstLine="0" w:firstLineChars="0"/>
        <w:jc w:val="right"/>
      </w:pPr>
      <w:r>
        <w:rPr>
          <w:rFonts w:hint="eastAsia"/>
        </w:rPr>
        <w:t>重庆三峡银行股份有限公司</w:t>
      </w:r>
    </w:p>
    <w:p w14:paraId="42974C1F">
      <w:pPr>
        <w:ind w:firstLine="420"/>
        <w:jc w:val="right"/>
      </w:pPr>
      <w:r>
        <w:rPr>
          <w:rFonts w:hint="eastAsia"/>
        </w:rPr>
        <w:t>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10</w:t>
      </w:r>
      <w:bookmarkStart w:id="26" w:name="_GoBack"/>
      <w:bookmarkEnd w:id="26"/>
      <w:r>
        <w:rPr>
          <w:rFonts w:hint="eastAsia"/>
        </w:rPr>
        <w:t>日</w:t>
      </w:r>
    </w:p>
    <w:p w14:paraId="301A039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55CBF"/>
    <w:rsid w:val="09AD738E"/>
    <w:rsid w:val="0AC7217B"/>
    <w:rsid w:val="24A51F50"/>
    <w:rsid w:val="334F6C71"/>
    <w:rsid w:val="3BB659DA"/>
    <w:rsid w:val="40993106"/>
    <w:rsid w:val="43E55CBF"/>
    <w:rsid w:val="6E9C129B"/>
    <w:rsid w:val="714B7C09"/>
    <w:rsid w:val="7C12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600" w:lineRule="exact"/>
      <w:ind w:firstLine="0" w:firstLineChars="0"/>
      <w:outlineLvl w:val="0"/>
    </w:pPr>
    <w:rPr>
      <w:rFonts w:eastAsia="方正黑体_GBK"/>
      <w:kern w:val="44"/>
    </w:rPr>
  </w:style>
  <w:style w:type="paragraph" w:styleId="3">
    <w:name w:val="heading 2"/>
    <w:basedOn w:val="1"/>
    <w:next w:val="1"/>
    <w:semiHidden/>
    <w:unhideWhenUsed/>
    <w:qFormat/>
    <w:uiPriority w:val="0"/>
    <w:pPr>
      <w:keepNext w:val="0"/>
      <w:keepLines w:val="0"/>
      <w:spacing w:beforeLines="0" w:beforeAutospacing="0" w:afterLines="0" w:afterAutospacing="0" w:line="600" w:lineRule="exact"/>
      <w:ind w:firstLine="640" w:firstLineChars="200"/>
      <w:outlineLvl w:val="1"/>
    </w:pPr>
    <w:rPr>
      <w:rFonts w:ascii="Arial" w:hAnsi="Arial" w:eastAsia="方正楷体_GBK"/>
    </w:rPr>
  </w:style>
  <w:style w:type="paragraph" w:styleId="4">
    <w:name w:val="heading 3"/>
    <w:basedOn w:val="1"/>
    <w:next w:val="1"/>
    <w:semiHidden/>
    <w:unhideWhenUsed/>
    <w:qFormat/>
    <w:uiPriority w:val="0"/>
    <w:pPr>
      <w:keepNext w:val="0"/>
      <w:keepLines w:val="0"/>
      <w:spacing w:beforeLines="0" w:beforeAutospacing="0" w:afterLines="0" w:afterAutospacing="0" w:line="600" w:lineRule="exact"/>
      <w:ind w:firstLine="640" w:firstLineChars="200"/>
      <w:outlineLvl w:val="2"/>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表格（标题）"/>
    <w:basedOn w:val="1"/>
    <w:qFormat/>
    <w:locked/>
    <w:uiPriority w:val="0"/>
    <w:pPr>
      <w:spacing w:line="240" w:lineRule="auto"/>
      <w:ind w:firstLine="0" w:firstLineChars="0"/>
      <w:jc w:val="center"/>
    </w:pPr>
    <w:rPr>
      <w:b/>
      <w:bCs/>
      <w:szCs w:val="18"/>
    </w:rPr>
  </w:style>
  <w:style w:type="paragraph" w:customStyle="1" w:styleId="8">
    <w:name w:val="表格"/>
    <w:basedOn w:val="1"/>
    <w:qFormat/>
    <w:locked/>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2431</Words>
  <Characters>2817</Characters>
  <Lines>0</Lines>
  <Paragraphs>0</Paragraphs>
  <TotalTime>4</TotalTime>
  <ScaleCrop>false</ScaleCrop>
  <LinksUpToDate>false</LinksUpToDate>
  <CharactersWithSpaces>2911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2025-09-05T06:19:00Z</dcterms:created>
  <dc:creator>交易中心-罗</dc:creator>
  <cp:lastModifiedBy>杜玲_企采</cp:lastModifiedBy>
  <dcterms:modified xsi:type="dcterms:W3CDTF">2025-09-10T02:33:28Z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7434302B903D4196B65544F59C3577D1_11</vt:lpwstr>
  </property>
  <property fmtid="{D5CDD505-2E9C-101B-9397-08002B2CF9AE}" pid="4" name="KSOTemplateDocerSaveRecord">
    <vt:lpwstr>eyJoZGlkIjoiMjE4MmQxZjA1Y2YxYjcxZTkzZjljNGM2ODFmNzIxYzciLCJ1c2VySWQiOiIxNTcyMDkyNzExIn0=</vt:lpwstr>
  </property>
</Properties>
</file>