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996" w:rsidRDefault="00447256">
      <w:pPr>
        <w:spacing w:line="600" w:lineRule="exact"/>
        <w:ind w:firstLineChars="0" w:firstLine="0"/>
        <w:jc w:val="center"/>
        <w:rPr>
          <w:rFonts w:eastAsia="方正小标宋_GBK"/>
          <w:sz w:val="44"/>
          <w:szCs w:val="44"/>
        </w:rPr>
      </w:pPr>
      <w:r>
        <w:rPr>
          <w:rFonts w:eastAsia="方正小标宋_GBK" w:hint="eastAsia"/>
          <w:sz w:val="44"/>
          <w:szCs w:val="44"/>
        </w:rPr>
        <w:t>重庆三峡银行股份有限公司</w:t>
      </w:r>
    </w:p>
    <w:p w:rsidR="004B3996" w:rsidRDefault="00447256">
      <w:pPr>
        <w:spacing w:line="600" w:lineRule="exact"/>
        <w:ind w:firstLineChars="0" w:firstLine="0"/>
        <w:jc w:val="center"/>
        <w:rPr>
          <w:rFonts w:eastAsia="方正小标宋_GBK"/>
          <w:sz w:val="44"/>
          <w:szCs w:val="44"/>
        </w:rPr>
      </w:pPr>
      <w:r>
        <w:rPr>
          <w:rFonts w:eastAsia="方正小标宋_GBK" w:hint="eastAsia"/>
          <w:sz w:val="44"/>
          <w:szCs w:val="44"/>
        </w:rPr>
        <w:t>202</w:t>
      </w:r>
      <w:r w:rsidR="004C05A5">
        <w:rPr>
          <w:rFonts w:eastAsia="方正小标宋_GBK" w:hint="eastAsia"/>
          <w:sz w:val="44"/>
          <w:szCs w:val="44"/>
        </w:rPr>
        <w:t>5</w:t>
      </w:r>
      <w:r>
        <w:rPr>
          <w:rFonts w:eastAsia="方正小标宋_GBK" w:hint="eastAsia"/>
          <w:sz w:val="44"/>
          <w:szCs w:val="44"/>
        </w:rPr>
        <w:t>年</w:t>
      </w:r>
      <w:r w:rsidR="00F12650">
        <w:rPr>
          <w:rFonts w:eastAsia="方正小标宋_GBK" w:hint="eastAsia"/>
          <w:sz w:val="44"/>
          <w:szCs w:val="44"/>
        </w:rPr>
        <w:t>二</w:t>
      </w:r>
      <w:bookmarkStart w:id="0" w:name="_GoBack"/>
      <w:bookmarkEnd w:id="0"/>
      <w:r>
        <w:rPr>
          <w:rFonts w:eastAsia="方正小标宋_GBK" w:hint="eastAsia"/>
          <w:sz w:val="44"/>
          <w:szCs w:val="44"/>
        </w:rPr>
        <w:t>季度第三支柱信息披露报告</w:t>
      </w:r>
    </w:p>
    <w:p w:rsidR="004B3996" w:rsidRDefault="004B3996" w:rsidP="004E07BF">
      <w:pPr>
        <w:spacing w:line="600" w:lineRule="exact"/>
        <w:ind w:firstLine="640"/>
      </w:pPr>
    </w:p>
    <w:p w:rsidR="004B3996" w:rsidRDefault="00447256" w:rsidP="004E07BF">
      <w:pPr>
        <w:spacing w:line="600" w:lineRule="exact"/>
        <w:ind w:firstLine="640"/>
      </w:pPr>
      <w:r>
        <w:rPr>
          <w:rFonts w:hint="eastAsia"/>
        </w:rPr>
        <w:t>本报告根据《商业银行资本管理办法》（国家金融监督管理总局令</w:t>
      </w:r>
      <w:r>
        <w:rPr>
          <w:rFonts w:hint="eastAsia"/>
        </w:rPr>
        <w:t>2023</w:t>
      </w:r>
      <w:r>
        <w:rPr>
          <w:rFonts w:hint="eastAsia"/>
        </w:rPr>
        <w:t>年第</w:t>
      </w:r>
      <w:r>
        <w:rPr>
          <w:rFonts w:hint="eastAsia"/>
        </w:rPr>
        <w:t>4</w:t>
      </w:r>
      <w:r>
        <w:rPr>
          <w:rFonts w:hint="eastAsia"/>
        </w:rPr>
        <w:t>号）相关规定编制。</w:t>
      </w:r>
    </w:p>
    <w:p w:rsidR="004B3996" w:rsidRDefault="00447256">
      <w:pPr>
        <w:spacing w:line="600" w:lineRule="exact"/>
        <w:ind w:firstLineChars="0" w:firstLine="0"/>
        <w:jc w:val="center"/>
        <w:rPr>
          <w:b/>
        </w:rPr>
      </w:pPr>
      <w:r>
        <w:rPr>
          <w:rFonts w:hint="eastAsia"/>
          <w:b/>
        </w:rPr>
        <w:t>表</w:t>
      </w:r>
      <w:proofErr w:type="gramStart"/>
      <w:r>
        <w:rPr>
          <w:rFonts w:hint="eastAsia"/>
          <w:b/>
        </w:rPr>
        <w:t>一</w:t>
      </w:r>
      <w:proofErr w:type="gramEnd"/>
      <w:r>
        <w:rPr>
          <w:rFonts w:hint="eastAsia"/>
          <w:b/>
        </w:rPr>
        <w:t>：</w:t>
      </w:r>
      <w:r>
        <w:rPr>
          <w:rFonts w:hint="eastAsia"/>
          <w:b/>
        </w:rPr>
        <w:t xml:space="preserve">KM1: </w:t>
      </w:r>
      <w:r>
        <w:rPr>
          <w:rFonts w:hint="eastAsia"/>
          <w:b/>
        </w:rPr>
        <w:t>监管并</w:t>
      </w:r>
      <w:proofErr w:type="gramStart"/>
      <w:r>
        <w:rPr>
          <w:rFonts w:hint="eastAsia"/>
          <w:b/>
        </w:rPr>
        <w:t>表关键</w:t>
      </w:r>
      <w:proofErr w:type="gramEnd"/>
      <w:r>
        <w:rPr>
          <w:rFonts w:hint="eastAsia"/>
          <w:b/>
        </w:rPr>
        <w:t>审慎监管指标</w:t>
      </w:r>
    </w:p>
    <w:p w:rsidR="004B3996" w:rsidRPr="00B46F92" w:rsidRDefault="00447256">
      <w:pPr>
        <w:spacing w:line="600" w:lineRule="exact"/>
        <w:ind w:firstLineChars="0" w:firstLine="0"/>
        <w:jc w:val="right"/>
        <w:rPr>
          <w:b/>
          <w:sz w:val="22"/>
        </w:rPr>
      </w:pPr>
      <w:r w:rsidRPr="00B46F92">
        <w:rPr>
          <w:rFonts w:hint="eastAsia"/>
          <w:sz w:val="22"/>
        </w:rPr>
        <w:t>单位：万元、</w:t>
      </w:r>
      <w:r w:rsidRPr="00B46F92">
        <w:rPr>
          <w:rFonts w:hint="eastAsia"/>
          <w:sz w:val="22"/>
        </w:rPr>
        <w:t>%</w:t>
      </w:r>
    </w:p>
    <w:tbl>
      <w:tblPr>
        <w:tblW w:w="98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46"/>
        <w:gridCol w:w="2420"/>
        <w:gridCol w:w="1316"/>
        <w:gridCol w:w="1316"/>
        <w:gridCol w:w="1460"/>
        <w:gridCol w:w="1417"/>
        <w:gridCol w:w="1368"/>
      </w:tblGrid>
      <w:tr w:rsidR="00F55AA3" w:rsidRPr="001C21C3" w:rsidTr="00681A99">
        <w:trPr>
          <w:trHeight w:val="254"/>
          <w:tblHeader/>
          <w:jc w:val="center"/>
        </w:trPr>
        <w:tc>
          <w:tcPr>
            <w:tcW w:w="546" w:type="dxa"/>
            <w:noWrap/>
            <w:vAlign w:val="center"/>
          </w:tcPr>
          <w:p w:rsidR="00F55AA3" w:rsidRPr="001C21C3" w:rsidRDefault="00F55AA3">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序号</w:t>
            </w:r>
          </w:p>
        </w:tc>
        <w:tc>
          <w:tcPr>
            <w:tcW w:w="2420" w:type="dxa"/>
            <w:noWrap/>
            <w:vAlign w:val="center"/>
          </w:tcPr>
          <w:p w:rsidR="00F55AA3" w:rsidRPr="001C21C3" w:rsidRDefault="00F55AA3">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项</w:t>
            </w:r>
            <w:r>
              <w:rPr>
                <w:rFonts w:ascii="仿宋_GB2312" w:eastAsia="仿宋_GB2312" w:hint="eastAsia"/>
                <w:color w:val="000000"/>
                <w:sz w:val="22"/>
              </w:rPr>
              <w:t xml:space="preserve">   </w:t>
            </w:r>
            <w:r w:rsidRPr="001C21C3">
              <w:rPr>
                <w:rFonts w:ascii="仿宋_GB2312" w:eastAsia="仿宋_GB2312" w:hint="eastAsia"/>
                <w:color w:val="000000"/>
                <w:sz w:val="22"/>
              </w:rPr>
              <w:t>目</w:t>
            </w:r>
          </w:p>
        </w:tc>
        <w:tc>
          <w:tcPr>
            <w:tcW w:w="1316" w:type="dxa"/>
          </w:tcPr>
          <w:p w:rsidR="00F55AA3" w:rsidRPr="001C21C3" w:rsidRDefault="00F55AA3" w:rsidP="00F55AA3">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2025年</w:t>
            </w:r>
            <w:r>
              <w:rPr>
                <w:rFonts w:ascii="仿宋_GB2312" w:eastAsia="仿宋_GB2312" w:hint="eastAsia"/>
                <w:color w:val="000000"/>
                <w:sz w:val="22"/>
              </w:rPr>
              <w:t>6</w:t>
            </w:r>
            <w:r w:rsidRPr="001C21C3">
              <w:rPr>
                <w:rFonts w:ascii="仿宋_GB2312" w:eastAsia="仿宋_GB2312" w:hint="eastAsia"/>
                <w:color w:val="000000"/>
                <w:sz w:val="22"/>
              </w:rPr>
              <w:t>月</w:t>
            </w:r>
            <w:r>
              <w:rPr>
                <w:rFonts w:ascii="仿宋_GB2312" w:eastAsia="仿宋_GB2312" w:hint="eastAsia"/>
                <w:color w:val="000000"/>
                <w:sz w:val="22"/>
              </w:rPr>
              <w:t>30</w:t>
            </w:r>
            <w:r w:rsidRPr="001C21C3">
              <w:rPr>
                <w:rFonts w:ascii="仿宋_GB2312" w:eastAsia="仿宋_GB2312" w:hint="eastAsia"/>
                <w:color w:val="000000"/>
                <w:sz w:val="22"/>
              </w:rPr>
              <w:t>日</w:t>
            </w:r>
          </w:p>
        </w:tc>
        <w:tc>
          <w:tcPr>
            <w:tcW w:w="1316" w:type="dxa"/>
          </w:tcPr>
          <w:p w:rsidR="00F55AA3" w:rsidRPr="001C21C3" w:rsidRDefault="00F55AA3" w:rsidP="00CD614C">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2025年3月31日</w:t>
            </w:r>
          </w:p>
        </w:tc>
        <w:tc>
          <w:tcPr>
            <w:tcW w:w="1460" w:type="dxa"/>
            <w:noWrap/>
            <w:vAlign w:val="center"/>
          </w:tcPr>
          <w:p w:rsidR="00F55AA3" w:rsidRPr="001C21C3" w:rsidRDefault="00F55AA3" w:rsidP="00CD614C">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2024年12月31日</w:t>
            </w:r>
          </w:p>
        </w:tc>
        <w:tc>
          <w:tcPr>
            <w:tcW w:w="1417" w:type="dxa"/>
            <w:noWrap/>
            <w:vAlign w:val="center"/>
          </w:tcPr>
          <w:p w:rsidR="00F55AA3" w:rsidRPr="001C21C3" w:rsidRDefault="00F55AA3" w:rsidP="00CD614C">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2024年9月30日</w:t>
            </w:r>
          </w:p>
        </w:tc>
        <w:tc>
          <w:tcPr>
            <w:tcW w:w="1368" w:type="dxa"/>
            <w:noWrap/>
            <w:vAlign w:val="center"/>
          </w:tcPr>
          <w:p w:rsidR="00F55AA3" w:rsidRPr="001C21C3" w:rsidRDefault="00F55AA3" w:rsidP="00CD614C">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2024年6月30日</w:t>
            </w:r>
          </w:p>
        </w:tc>
      </w:tr>
      <w:tr w:rsidR="004C05A5" w:rsidRPr="001C21C3" w:rsidTr="001C21C3">
        <w:trPr>
          <w:trHeight w:val="254"/>
          <w:jc w:val="center"/>
        </w:trPr>
        <w:tc>
          <w:tcPr>
            <w:tcW w:w="9843" w:type="dxa"/>
            <w:gridSpan w:val="7"/>
            <w:shd w:val="clear" w:color="auto" w:fill="D9D9D9"/>
          </w:tcPr>
          <w:p w:rsidR="004C05A5" w:rsidRPr="001C21C3" w:rsidRDefault="004C05A5">
            <w:pPr>
              <w:spacing w:line="400" w:lineRule="exact"/>
              <w:ind w:firstLineChars="0" w:firstLine="0"/>
              <w:rPr>
                <w:rFonts w:ascii="仿宋_GB2312" w:eastAsia="仿宋_GB2312"/>
                <w:b/>
                <w:color w:val="000000"/>
                <w:sz w:val="22"/>
              </w:rPr>
            </w:pPr>
            <w:r w:rsidRPr="001C21C3">
              <w:rPr>
                <w:rFonts w:ascii="仿宋_GB2312" w:eastAsia="仿宋_GB2312" w:hint="eastAsia"/>
                <w:b/>
                <w:color w:val="000000"/>
                <w:sz w:val="22"/>
              </w:rPr>
              <w:t>可用资本</w:t>
            </w:r>
          </w:p>
        </w:tc>
      </w:tr>
      <w:tr w:rsidR="00F230DA" w:rsidRPr="001C21C3" w:rsidTr="00AE3FAF">
        <w:trPr>
          <w:trHeight w:val="254"/>
          <w:jc w:val="center"/>
        </w:trPr>
        <w:tc>
          <w:tcPr>
            <w:tcW w:w="546" w:type="dxa"/>
            <w:noWrap/>
            <w:vAlign w:val="center"/>
          </w:tcPr>
          <w:p w:rsidR="00F230DA" w:rsidRPr="001C21C3" w:rsidRDefault="00F230DA">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1</w:t>
            </w:r>
          </w:p>
        </w:tc>
        <w:tc>
          <w:tcPr>
            <w:tcW w:w="2420" w:type="dxa"/>
            <w:noWrap/>
            <w:vAlign w:val="center"/>
          </w:tcPr>
          <w:p w:rsidR="00F230DA" w:rsidRPr="001C21C3" w:rsidRDefault="00F230DA">
            <w:pPr>
              <w:spacing w:line="400" w:lineRule="exact"/>
              <w:ind w:firstLineChars="0" w:firstLine="0"/>
              <w:rPr>
                <w:rFonts w:ascii="仿宋_GB2312" w:eastAsia="仿宋_GB2312"/>
                <w:color w:val="000000"/>
                <w:sz w:val="22"/>
              </w:rPr>
            </w:pPr>
            <w:r w:rsidRPr="001C21C3">
              <w:rPr>
                <w:rFonts w:ascii="仿宋_GB2312" w:eastAsia="仿宋_GB2312" w:hint="eastAsia"/>
                <w:color w:val="000000"/>
                <w:sz w:val="22"/>
              </w:rPr>
              <w:t>核心一级资本净额</w:t>
            </w:r>
          </w:p>
        </w:tc>
        <w:tc>
          <w:tcPr>
            <w:tcW w:w="1316" w:type="dxa"/>
          </w:tcPr>
          <w:p w:rsidR="00F230DA" w:rsidRPr="00F230DA" w:rsidRDefault="00F230DA" w:rsidP="00F230DA">
            <w:pPr>
              <w:spacing w:line="400" w:lineRule="exact"/>
              <w:ind w:firstLineChars="0" w:firstLine="0"/>
              <w:jc w:val="right"/>
              <w:rPr>
                <w:rFonts w:ascii="仿宋_GB2312" w:eastAsia="仿宋_GB2312"/>
                <w:color w:val="000000"/>
                <w:sz w:val="22"/>
              </w:rPr>
            </w:pPr>
            <w:r w:rsidRPr="00F230DA">
              <w:rPr>
                <w:rFonts w:ascii="仿宋_GB2312" w:eastAsia="仿宋_GB2312"/>
                <w:color w:val="000000"/>
                <w:sz w:val="22"/>
              </w:rPr>
              <w:t xml:space="preserve">2,091,492 </w:t>
            </w:r>
          </w:p>
        </w:tc>
        <w:tc>
          <w:tcPr>
            <w:tcW w:w="1316" w:type="dxa"/>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2,048,255</w:t>
            </w:r>
          </w:p>
        </w:tc>
        <w:tc>
          <w:tcPr>
            <w:tcW w:w="1460" w:type="dxa"/>
            <w:noWrap/>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 xml:space="preserve">2,060,375 </w:t>
            </w:r>
          </w:p>
        </w:tc>
        <w:tc>
          <w:tcPr>
            <w:tcW w:w="1417" w:type="dxa"/>
            <w:noWrap/>
            <w:vAlign w:val="center"/>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1,973,236</w:t>
            </w:r>
          </w:p>
        </w:tc>
        <w:tc>
          <w:tcPr>
            <w:tcW w:w="1368" w:type="dxa"/>
            <w:noWrap/>
            <w:vAlign w:val="center"/>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1,980,752</w:t>
            </w:r>
          </w:p>
        </w:tc>
      </w:tr>
      <w:tr w:rsidR="00F230DA" w:rsidRPr="001C21C3" w:rsidTr="00AE3FAF">
        <w:trPr>
          <w:trHeight w:val="254"/>
          <w:jc w:val="center"/>
        </w:trPr>
        <w:tc>
          <w:tcPr>
            <w:tcW w:w="546" w:type="dxa"/>
            <w:noWrap/>
            <w:vAlign w:val="center"/>
          </w:tcPr>
          <w:p w:rsidR="00F230DA" w:rsidRPr="001C21C3" w:rsidRDefault="00F230DA">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2</w:t>
            </w:r>
          </w:p>
        </w:tc>
        <w:tc>
          <w:tcPr>
            <w:tcW w:w="2420" w:type="dxa"/>
            <w:noWrap/>
            <w:vAlign w:val="center"/>
          </w:tcPr>
          <w:p w:rsidR="00F230DA" w:rsidRPr="001C21C3" w:rsidRDefault="00F230DA">
            <w:pPr>
              <w:spacing w:line="400" w:lineRule="exact"/>
              <w:ind w:firstLineChars="0" w:firstLine="0"/>
              <w:rPr>
                <w:rFonts w:ascii="仿宋_GB2312" w:eastAsia="仿宋_GB2312"/>
                <w:color w:val="000000"/>
                <w:sz w:val="22"/>
              </w:rPr>
            </w:pPr>
            <w:r w:rsidRPr="001C21C3">
              <w:rPr>
                <w:rFonts w:ascii="仿宋_GB2312" w:eastAsia="仿宋_GB2312" w:hint="eastAsia"/>
                <w:color w:val="000000"/>
                <w:sz w:val="22"/>
              </w:rPr>
              <w:t>一级资本净额</w:t>
            </w:r>
          </w:p>
        </w:tc>
        <w:tc>
          <w:tcPr>
            <w:tcW w:w="1316" w:type="dxa"/>
          </w:tcPr>
          <w:p w:rsidR="00F230DA" w:rsidRPr="00F230DA" w:rsidRDefault="00F230DA" w:rsidP="00F230DA">
            <w:pPr>
              <w:spacing w:line="400" w:lineRule="exact"/>
              <w:ind w:firstLineChars="0" w:firstLine="0"/>
              <w:jc w:val="right"/>
              <w:rPr>
                <w:rFonts w:ascii="仿宋_GB2312" w:eastAsia="仿宋_GB2312"/>
                <w:color w:val="000000"/>
                <w:sz w:val="22"/>
              </w:rPr>
            </w:pPr>
            <w:r w:rsidRPr="00F230DA">
              <w:rPr>
                <w:rFonts w:ascii="仿宋_GB2312" w:eastAsia="仿宋_GB2312"/>
                <w:color w:val="000000"/>
                <w:sz w:val="22"/>
              </w:rPr>
              <w:t xml:space="preserve">2,561,492 </w:t>
            </w:r>
          </w:p>
        </w:tc>
        <w:tc>
          <w:tcPr>
            <w:tcW w:w="1316" w:type="dxa"/>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2,318,255</w:t>
            </w:r>
          </w:p>
        </w:tc>
        <w:tc>
          <w:tcPr>
            <w:tcW w:w="1460" w:type="dxa"/>
            <w:noWrap/>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 xml:space="preserve">2,330,375 </w:t>
            </w:r>
          </w:p>
        </w:tc>
        <w:tc>
          <w:tcPr>
            <w:tcW w:w="1417" w:type="dxa"/>
            <w:noWrap/>
            <w:vAlign w:val="center"/>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2,243,236</w:t>
            </w:r>
          </w:p>
        </w:tc>
        <w:tc>
          <w:tcPr>
            <w:tcW w:w="1368" w:type="dxa"/>
            <w:noWrap/>
            <w:vAlign w:val="center"/>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2,250,752</w:t>
            </w:r>
          </w:p>
        </w:tc>
      </w:tr>
      <w:tr w:rsidR="00F230DA" w:rsidRPr="001C21C3" w:rsidTr="00AE3FAF">
        <w:trPr>
          <w:trHeight w:val="254"/>
          <w:jc w:val="center"/>
        </w:trPr>
        <w:tc>
          <w:tcPr>
            <w:tcW w:w="546" w:type="dxa"/>
            <w:noWrap/>
            <w:vAlign w:val="center"/>
          </w:tcPr>
          <w:p w:rsidR="00F230DA" w:rsidRPr="001C21C3" w:rsidRDefault="00F230DA">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3</w:t>
            </w:r>
          </w:p>
        </w:tc>
        <w:tc>
          <w:tcPr>
            <w:tcW w:w="2420" w:type="dxa"/>
            <w:noWrap/>
            <w:vAlign w:val="center"/>
          </w:tcPr>
          <w:p w:rsidR="00F230DA" w:rsidRPr="001C21C3" w:rsidRDefault="00F230DA">
            <w:pPr>
              <w:spacing w:line="400" w:lineRule="exact"/>
              <w:ind w:firstLineChars="0" w:firstLine="0"/>
              <w:rPr>
                <w:rFonts w:ascii="仿宋_GB2312" w:eastAsia="仿宋_GB2312"/>
                <w:color w:val="000000"/>
                <w:sz w:val="22"/>
              </w:rPr>
            </w:pPr>
            <w:r w:rsidRPr="001C21C3">
              <w:rPr>
                <w:rFonts w:ascii="仿宋_GB2312" w:eastAsia="仿宋_GB2312" w:hint="eastAsia"/>
                <w:color w:val="000000"/>
                <w:sz w:val="22"/>
              </w:rPr>
              <w:t>资本净额</w:t>
            </w:r>
          </w:p>
        </w:tc>
        <w:tc>
          <w:tcPr>
            <w:tcW w:w="1316" w:type="dxa"/>
          </w:tcPr>
          <w:p w:rsidR="00F230DA" w:rsidRPr="00F230DA" w:rsidRDefault="00F230DA" w:rsidP="00F230DA">
            <w:pPr>
              <w:spacing w:line="400" w:lineRule="exact"/>
              <w:ind w:firstLineChars="0" w:firstLine="0"/>
              <w:jc w:val="right"/>
              <w:rPr>
                <w:rFonts w:ascii="仿宋_GB2312" w:eastAsia="仿宋_GB2312"/>
                <w:color w:val="000000"/>
                <w:sz w:val="22"/>
              </w:rPr>
            </w:pPr>
            <w:r w:rsidRPr="00F230DA">
              <w:rPr>
                <w:rFonts w:ascii="仿宋_GB2312" w:eastAsia="仿宋_GB2312"/>
                <w:color w:val="000000"/>
                <w:sz w:val="22"/>
              </w:rPr>
              <w:t xml:space="preserve">2,831,496 </w:t>
            </w:r>
          </w:p>
        </w:tc>
        <w:tc>
          <w:tcPr>
            <w:tcW w:w="1316" w:type="dxa"/>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2,577,045</w:t>
            </w:r>
          </w:p>
        </w:tc>
        <w:tc>
          <w:tcPr>
            <w:tcW w:w="1460" w:type="dxa"/>
            <w:noWrap/>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 xml:space="preserve">2,583,821 </w:t>
            </w:r>
          </w:p>
        </w:tc>
        <w:tc>
          <w:tcPr>
            <w:tcW w:w="1417" w:type="dxa"/>
            <w:noWrap/>
            <w:vAlign w:val="center"/>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2,488,664</w:t>
            </w:r>
          </w:p>
        </w:tc>
        <w:tc>
          <w:tcPr>
            <w:tcW w:w="1368" w:type="dxa"/>
            <w:noWrap/>
            <w:vAlign w:val="center"/>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2,460,626</w:t>
            </w:r>
          </w:p>
        </w:tc>
      </w:tr>
      <w:tr w:rsidR="004C05A5" w:rsidRPr="001C21C3" w:rsidTr="001C21C3">
        <w:trPr>
          <w:trHeight w:val="254"/>
          <w:jc w:val="center"/>
        </w:trPr>
        <w:tc>
          <w:tcPr>
            <w:tcW w:w="9843" w:type="dxa"/>
            <w:gridSpan w:val="7"/>
            <w:shd w:val="clear" w:color="auto" w:fill="D9D9D9"/>
          </w:tcPr>
          <w:p w:rsidR="004C05A5" w:rsidRPr="001C21C3" w:rsidRDefault="004C05A5">
            <w:pPr>
              <w:spacing w:line="400" w:lineRule="exact"/>
              <w:ind w:firstLineChars="0" w:firstLine="0"/>
              <w:rPr>
                <w:rFonts w:ascii="仿宋_GB2312" w:eastAsia="仿宋_GB2312"/>
                <w:b/>
                <w:color w:val="000000"/>
                <w:sz w:val="22"/>
              </w:rPr>
            </w:pPr>
            <w:r w:rsidRPr="001C21C3">
              <w:rPr>
                <w:rFonts w:ascii="仿宋_GB2312" w:eastAsia="仿宋_GB2312" w:hint="eastAsia"/>
                <w:b/>
                <w:color w:val="000000"/>
                <w:sz w:val="22"/>
              </w:rPr>
              <w:t>风险加权资产</w:t>
            </w:r>
          </w:p>
        </w:tc>
      </w:tr>
      <w:tr w:rsidR="00F55AA3" w:rsidRPr="001C21C3" w:rsidTr="00F230DA">
        <w:trPr>
          <w:trHeight w:val="254"/>
          <w:jc w:val="center"/>
        </w:trPr>
        <w:tc>
          <w:tcPr>
            <w:tcW w:w="546" w:type="dxa"/>
            <w:noWrap/>
            <w:vAlign w:val="center"/>
          </w:tcPr>
          <w:p w:rsidR="00F55AA3" w:rsidRPr="001C21C3" w:rsidRDefault="00F55AA3">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4</w:t>
            </w:r>
          </w:p>
        </w:tc>
        <w:tc>
          <w:tcPr>
            <w:tcW w:w="2420" w:type="dxa"/>
            <w:noWrap/>
            <w:vAlign w:val="center"/>
          </w:tcPr>
          <w:p w:rsidR="00F55AA3" w:rsidRPr="001C21C3" w:rsidRDefault="00F55AA3">
            <w:pPr>
              <w:spacing w:line="400" w:lineRule="exact"/>
              <w:ind w:firstLineChars="0" w:firstLine="0"/>
              <w:rPr>
                <w:rFonts w:ascii="仿宋_GB2312" w:eastAsia="仿宋_GB2312"/>
                <w:color w:val="000000"/>
                <w:sz w:val="22"/>
              </w:rPr>
            </w:pPr>
            <w:r w:rsidRPr="001C21C3">
              <w:rPr>
                <w:rFonts w:ascii="仿宋_GB2312" w:eastAsia="仿宋_GB2312" w:hint="eastAsia"/>
                <w:color w:val="000000"/>
                <w:sz w:val="22"/>
              </w:rPr>
              <w:t>风险加权资产合计</w:t>
            </w:r>
          </w:p>
        </w:tc>
        <w:tc>
          <w:tcPr>
            <w:tcW w:w="1316" w:type="dxa"/>
            <w:vAlign w:val="center"/>
          </w:tcPr>
          <w:p w:rsidR="00F55AA3" w:rsidRPr="001C21C3" w:rsidRDefault="00F230DA" w:rsidP="00F230DA">
            <w:pPr>
              <w:spacing w:line="400" w:lineRule="exact"/>
              <w:ind w:firstLineChars="0" w:firstLine="0"/>
              <w:jc w:val="center"/>
              <w:rPr>
                <w:rFonts w:ascii="仿宋_GB2312" w:eastAsia="仿宋_GB2312"/>
                <w:color w:val="000000"/>
                <w:sz w:val="22"/>
              </w:rPr>
            </w:pPr>
            <w:r w:rsidRPr="00F230DA">
              <w:rPr>
                <w:rFonts w:ascii="仿宋_GB2312" w:eastAsia="仿宋_GB2312" w:hint="eastAsia"/>
                <w:color w:val="000000"/>
                <w:sz w:val="22"/>
              </w:rPr>
              <w:t>23,141,597</w:t>
            </w:r>
          </w:p>
        </w:tc>
        <w:tc>
          <w:tcPr>
            <w:tcW w:w="1316" w:type="dxa"/>
            <w:vAlign w:val="center"/>
          </w:tcPr>
          <w:p w:rsidR="00F55AA3" w:rsidRPr="001C21C3" w:rsidRDefault="00F55AA3" w:rsidP="00F230DA">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22,557,004</w:t>
            </w:r>
          </w:p>
        </w:tc>
        <w:tc>
          <w:tcPr>
            <w:tcW w:w="1460" w:type="dxa"/>
            <w:noWrap/>
            <w:vAlign w:val="center"/>
          </w:tcPr>
          <w:p w:rsidR="00F55AA3" w:rsidRPr="001C21C3" w:rsidRDefault="00F55AA3" w:rsidP="00F230DA">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22,043,258</w:t>
            </w:r>
          </w:p>
        </w:tc>
        <w:tc>
          <w:tcPr>
            <w:tcW w:w="1417" w:type="dxa"/>
            <w:noWrap/>
            <w:vAlign w:val="center"/>
          </w:tcPr>
          <w:p w:rsidR="00F55AA3" w:rsidRPr="001C21C3" w:rsidRDefault="00F55AA3"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21,368,477</w:t>
            </w:r>
          </w:p>
        </w:tc>
        <w:tc>
          <w:tcPr>
            <w:tcW w:w="1368" w:type="dxa"/>
            <w:noWrap/>
            <w:vAlign w:val="center"/>
          </w:tcPr>
          <w:p w:rsidR="00F55AA3" w:rsidRPr="001C21C3" w:rsidRDefault="00F55AA3"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21,098,072</w:t>
            </w:r>
          </w:p>
        </w:tc>
      </w:tr>
      <w:tr w:rsidR="004C05A5" w:rsidRPr="001C21C3" w:rsidTr="001C21C3">
        <w:trPr>
          <w:trHeight w:val="254"/>
          <w:jc w:val="center"/>
        </w:trPr>
        <w:tc>
          <w:tcPr>
            <w:tcW w:w="9843" w:type="dxa"/>
            <w:gridSpan w:val="7"/>
            <w:shd w:val="clear" w:color="auto" w:fill="D9D9D9"/>
          </w:tcPr>
          <w:p w:rsidR="004C05A5" w:rsidRPr="001C21C3" w:rsidRDefault="004C05A5">
            <w:pPr>
              <w:spacing w:line="400" w:lineRule="exact"/>
              <w:ind w:firstLineChars="0" w:firstLine="0"/>
              <w:rPr>
                <w:rFonts w:ascii="仿宋_GB2312" w:eastAsia="仿宋_GB2312"/>
                <w:b/>
                <w:color w:val="000000"/>
                <w:sz w:val="22"/>
              </w:rPr>
            </w:pPr>
            <w:r w:rsidRPr="001C21C3">
              <w:rPr>
                <w:rFonts w:ascii="仿宋_GB2312" w:eastAsia="仿宋_GB2312" w:hint="eastAsia"/>
                <w:b/>
                <w:color w:val="000000"/>
                <w:sz w:val="22"/>
              </w:rPr>
              <w:t>资本充足率</w:t>
            </w:r>
          </w:p>
        </w:tc>
      </w:tr>
      <w:tr w:rsidR="00F230DA" w:rsidRPr="001C21C3" w:rsidTr="00F230DA">
        <w:trPr>
          <w:trHeight w:val="254"/>
          <w:jc w:val="center"/>
        </w:trPr>
        <w:tc>
          <w:tcPr>
            <w:tcW w:w="546" w:type="dxa"/>
            <w:noWrap/>
            <w:vAlign w:val="center"/>
          </w:tcPr>
          <w:p w:rsidR="00F230DA" w:rsidRPr="001C21C3" w:rsidRDefault="00F230DA">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5</w:t>
            </w:r>
          </w:p>
        </w:tc>
        <w:tc>
          <w:tcPr>
            <w:tcW w:w="2420" w:type="dxa"/>
            <w:noWrap/>
            <w:vAlign w:val="center"/>
          </w:tcPr>
          <w:p w:rsidR="00F230DA" w:rsidRPr="001C21C3" w:rsidRDefault="00F230DA">
            <w:pPr>
              <w:spacing w:line="400" w:lineRule="exact"/>
              <w:ind w:firstLineChars="0" w:firstLine="0"/>
              <w:rPr>
                <w:rFonts w:ascii="仿宋_GB2312" w:eastAsia="仿宋_GB2312"/>
                <w:color w:val="000000"/>
                <w:sz w:val="22"/>
              </w:rPr>
            </w:pPr>
            <w:r w:rsidRPr="001C21C3">
              <w:rPr>
                <w:rFonts w:ascii="仿宋_GB2312" w:eastAsia="仿宋_GB2312" w:hint="eastAsia"/>
                <w:color w:val="000000"/>
                <w:sz w:val="22"/>
              </w:rPr>
              <w:t>核心一级资本充足率（%）</w:t>
            </w:r>
          </w:p>
        </w:tc>
        <w:tc>
          <w:tcPr>
            <w:tcW w:w="1316" w:type="dxa"/>
            <w:vAlign w:val="center"/>
          </w:tcPr>
          <w:p w:rsidR="00F230DA" w:rsidRPr="00F230DA" w:rsidRDefault="00F230DA" w:rsidP="00F230DA">
            <w:pPr>
              <w:spacing w:line="400" w:lineRule="exact"/>
              <w:ind w:firstLineChars="0" w:firstLine="0"/>
              <w:jc w:val="center"/>
              <w:rPr>
                <w:rFonts w:ascii="仿宋_GB2312" w:eastAsia="仿宋_GB2312"/>
                <w:color w:val="000000"/>
                <w:sz w:val="22"/>
              </w:rPr>
            </w:pPr>
            <w:r w:rsidRPr="00F230DA">
              <w:rPr>
                <w:rFonts w:ascii="仿宋_GB2312" w:eastAsia="仿宋_GB2312"/>
                <w:color w:val="000000"/>
                <w:sz w:val="22"/>
              </w:rPr>
              <w:t>9.04</w:t>
            </w:r>
          </w:p>
        </w:tc>
        <w:tc>
          <w:tcPr>
            <w:tcW w:w="1316" w:type="dxa"/>
            <w:vAlign w:val="center"/>
          </w:tcPr>
          <w:p w:rsidR="00F230DA" w:rsidRPr="001C21C3" w:rsidRDefault="00F230DA" w:rsidP="00CD614C">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9.08</w:t>
            </w:r>
          </w:p>
        </w:tc>
        <w:tc>
          <w:tcPr>
            <w:tcW w:w="1460" w:type="dxa"/>
            <w:noWrap/>
            <w:vAlign w:val="center"/>
          </w:tcPr>
          <w:p w:rsidR="00F230DA" w:rsidRPr="001C21C3" w:rsidRDefault="00F230DA" w:rsidP="00CD614C">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9.35</w:t>
            </w:r>
          </w:p>
        </w:tc>
        <w:tc>
          <w:tcPr>
            <w:tcW w:w="1417" w:type="dxa"/>
            <w:noWrap/>
            <w:vAlign w:val="center"/>
          </w:tcPr>
          <w:p w:rsidR="00F230DA" w:rsidRPr="001C21C3" w:rsidRDefault="00F230DA" w:rsidP="00CD614C">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9.23</w:t>
            </w:r>
          </w:p>
        </w:tc>
        <w:tc>
          <w:tcPr>
            <w:tcW w:w="1368" w:type="dxa"/>
            <w:noWrap/>
            <w:vAlign w:val="center"/>
          </w:tcPr>
          <w:p w:rsidR="00F230DA" w:rsidRPr="001C21C3" w:rsidRDefault="00F230DA" w:rsidP="00CD614C">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9.39</w:t>
            </w:r>
          </w:p>
        </w:tc>
      </w:tr>
      <w:tr w:rsidR="00F230DA" w:rsidRPr="001C21C3" w:rsidTr="00F230DA">
        <w:trPr>
          <w:trHeight w:val="254"/>
          <w:jc w:val="center"/>
        </w:trPr>
        <w:tc>
          <w:tcPr>
            <w:tcW w:w="546" w:type="dxa"/>
            <w:noWrap/>
            <w:vAlign w:val="center"/>
          </w:tcPr>
          <w:p w:rsidR="00F230DA" w:rsidRPr="001C21C3" w:rsidRDefault="00F230DA">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6</w:t>
            </w:r>
          </w:p>
        </w:tc>
        <w:tc>
          <w:tcPr>
            <w:tcW w:w="2420" w:type="dxa"/>
            <w:noWrap/>
            <w:vAlign w:val="center"/>
          </w:tcPr>
          <w:p w:rsidR="00F230DA" w:rsidRPr="001C21C3" w:rsidRDefault="00F230DA">
            <w:pPr>
              <w:spacing w:line="400" w:lineRule="exact"/>
              <w:ind w:firstLineChars="0" w:firstLine="0"/>
              <w:rPr>
                <w:rFonts w:ascii="仿宋_GB2312" w:eastAsia="仿宋_GB2312"/>
                <w:color w:val="000000"/>
                <w:sz w:val="22"/>
              </w:rPr>
            </w:pPr>
            <w:r w:rsidRPr="001C21C3">
              <w:rPr>
                <w:rFonts w:ascii="仿宋_GB2312" w:eastAsia="仿宋_GB2312" w:hint="eastAsia"/>
                <w:color w:val="000000"/>
                <w:sz w:val="22"/>
              </w:rPr>
              <w:t>一级资本充足率（%）</w:t>
            </w:r>
          </w:p>
        </w:tc>
        <w:tc>
          <w:tcPr>
            <w:tcW w:w="1316" w:type="dxa"/>
            <w:vAlign w:val="center"/>
          </w:tcPr>
          <w:p w:rsidR="00F230DA" w:rsidRPr="00F230DA" w:rsidRDefault="00F230DA" w:rsidP="00F230DA">
            <w:pPr>
              <w:spacing w:line="400" w:lineRule="exact"/>
              <w:ind w:firstLineChars="0" w:firstLine="0"/>
              <w:jc w:val="center"/>
              <w:rPr>
                <w:rFonts w:ascii="仿宋_GB2312" w:eastAsia="仿宋_GB2312"/>
                <w:color w:val="000000"/>
                <w:sz w:val="22"/>
              </w:rPr>
            </w:pPr>
            <w:r w:rsidRPr="00F230DA">
              <w:rPr>
                <w:rFonts w:ascii="仿宋_GB2312" w:eastAsia="仿宋_GB2312"/>
                <w:color w:val="000000"/>
                <w:sz w:val="22"/>
              </w:rPr>
              <w:t>11.07</w:t>
            </w:r>
          </w:p>
        </w:tc>
        <w:tc>
          <w:tcPr>
            <w:tcW w:w="1316" w:type="dxa"/>
            <w:vAlign w:val="center"/>
          </w:tcPr>
          <w:p w:rsidR="00F230DA" w:rsidRPr="001C21C3" w:rsidRDefault="00F230DA" w:rsidP="00CD614C">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10.28</w:t>
            </w:r>
          </w:p>
        </w:tc>
        <w:tc>
          <w:tcPr>
            <w:tcW w:w="1460" w:type="dxa"/>
            <w:noWrap/>
            <w:vAlign w:val="center"/>
          </w:tcPr>
          <w:p w:rsidR="00F230DA" w:rsidRPr="001C21C3" w:rsidRDefault="00F230DA" w:rsidP="00CD614C">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10.57</w:t>
            </w:r>
          </w:p>
        </w:tc>
        <w:tc>
          <w:tcPr>
            <w:tcW w:w="1417" w:type="dxa"/>
            <w:noWrap/>
            <w:vAlign w:val="center"/>
          </w:tcPr>
          <w:p w:rsidR="00F230DA" w:rsidRPr="001C21C3" w:rsidRDefault="00F230DA" w:rsidP="00CD614C">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10.50</w:t>
            </w:r>
          </w:p>
        </w:tc>
        <w:tc>
          <w:tcPr>
            <w:tcW w:w="1368" w:type="dxa"/>
            <w:noWrap/>
            <w:vAlign w:val="center"/>
          </w:tcPr>
          <w:p w:rsidR="00F230DA" w:rsidRPr="001C21C3" w:rsidRDefault="00F230DA" w:rsidP="00CD614C">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10.67</w:t>
            </w:r>
          </w:p>
        </w:tc>
      </w:tr>
      <w:tr w:rsidR="00F230DA" w:rsidRPr="001C21C3" w:rsidTr="00F230DA">
        <w:trPr>
          <w:trHeight w:val="254"/>
          <w:jc w:val="center"/>
        </w:trPr>
        <w:tc>
          <w:tcPr>
            <w:tcW w:w="546" w:type="dxa"/>
            <w:noWrap/>
            <w:vAlign w:val="center"/>
          </w:tcPr>
          <w:p w:rsidR="00F230DA" w:rsidRPr="001C21C3" w:rsidRDefault="00F230DA">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7</w:t>
            </w:r>
          </w:p>
        </w:tc>
        <w:tc>
          <w:tcPr>
            <w:tcW w:w="2420" w:type="dxa"/>
            <w:noWrap/>
            <w:vAlign w:val="center"/>
          </w:tcPr>
          <w:p w:rsidR="00F230DA" w:rsidRPr="001C21C3" w:rsidRDefault="00F230DA">
            <w:pPr>
              <w:spacing w:line="400" w:lineRule="exact"/>
              <w:ind w:firstLineChars="0" w:firstLine="0"/>
              <w:rPr>
                <w:rFonts w:ascii="仿宋_GB2312" w:eastAsia="仿宋_GB2312"/>
                <w:color w:val="000000"/>
                <w:sz w:val="22"/>
              </w:rPr>
            </w:pPr>
            <w:r w:rsidRPr="001C21C3">
              <w:rPr>
                <w:rFonts w:ascii="仿宋_GB2312" w:eastAsia="仿宋_GB2312" w:hint="eastAsia"/>
                <w:color w:val="000000"/>
                <w:sz w:val="22"/>
              </w:rPr>
              <w:t>资本充足率（%）</w:t>
            </w:r>
          </w:p>
        </w:tc>
        <w:tc>
          <w:tcPr>
            <w:tcW w:w="1316" w:type="dxa"/>
            <w:vAlign w:val="center"/>
          </w:tcPr>
          <w:p w:rsidR="00F230DA" w:rsidRPr="00F230DA" w:rsidRDefault="00F230DA" w:rsidP="00F230DA">
            <w:pPr>
              <w:spacing w:line="400" w:lineRule="exact"/>
              <w:ind w:firstLineChars="0" w:firstLine="0"/>
              <w:jc w:val="center"/>
              <w:rPr>
                <w:rFonts w:ascii="仿宋_GB2312" w:eastAsia="仿宋_GB2312"/>
                <w:color w:val="000000"/>
                <w:sz w:val="22"/>
              </w:rPr>
            </w:pPr>
            <w:r w:rsidRPr="00F230DA">
              <w:rPr>
                <w:rFonts w:ascii="仿宋_GB2312" w:eastAsia="仿宋_GB2312"/>
                <w:color w:val="000000"/>
                <w:sz w:val="22"/>
              </w:rPr>
              <w:t>12.24</w:t>
            </w:r>
          </w:p>
        </w:tc>
        <w:tc>
          <w:tcPr>
            <w:tcW w:w="1316" w:type="dxa"/>
            <w:vAlign w:val="center"/>
          </w:tcPr>
          <w:p w:rsidR="00F230DA" w:rsidRPr="001C21C3" w:rsidRDefault="00F230DA" w:rsidP="00CD614C">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11.42</w:t>
            </w:r>
          </w:p>
        </w:tc>
        <w:tc>
          <w:tcPr>
            <w:tcW w:w="1460" w:type="dxa"/>
            <w:noWrap/>
            <w:vAlign w:val="center"/>
          </w:tcPr>
          <w:p w:rsidR="00F230DA" w:rsidRPr="001C21C3" w:rsidRDefault="00F230DA" w:rsidP="00CD614C">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11.72</w:t>
            </w:r>
          </w:p>
        </w:tc>
        <w:tc>
          <w:tcPr>
            <w:tcW w:w="1417" w:type="dxa"/>
            <w:noWrap/>
            <w:vAlign w:val="center"/>
          </w:tcPr>
          <w:p w:rsidR="00F230DA" w:rsidRPr="001C21C3" w:rsidRDefault="00F230DA" w:rsidP="00CD614C">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11.65</w:t>
            </w:r>
          </w:p>
        </w:tc>
        <w:tc>
          <w:tcPr>
            <w:tcW w:w="1368" w:type="dxa"/>
            <w:noWrap/>
            <w:vAlign w:val="center"/>
          </w:tcPr>
          <w:p w:rsidR="00F230DA" w:rsidRPr="001C21C3" w:rsidRDefault="00F230DA" w:rsidP="00CD614C">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11.66</w:t>
            </w:r>
          </w:p>
        </w:tc>
      </w:tr>
      <w:tr w:rsidR="004C05A5" w:rsidRPr="001C21C3" w:rsidTr="001C21C3">
        <w:trPr>
          <w:trHeight w:val="254"/>
          <w:jc w:val="center"/>
        </w:trPr>
        <w:tc>
          <w:tcPr>
            <w:tcW w:w="9843" w:type="dxa"/>
            <w:gridSpan w:val="7"/>
            <w:shd w:val="clear" w:color="auto" w:fill="D9D9D9"/>
          </w:tcPr>
          <w:p w:rsidR="004C05A5" w:rsidRPr="001C21C3" w:rsidRDefault="004C05A5">
            <w:pPr>
              <w:spacing w:line="400" w:lineRule="exact"/>
              <w:ind w:firstLineChars="0" w:firstLine="0"/>
              <w:rPr>
                <w:rFonts w:ascii="仿宋_GB2312" w:eastAsia="仿宋_GB2312"/>
                <w:b/>
                <w:color w:val="000000"/>
                <w:sz w:val="22"/>
              </w:rPr>
            </w:pPr>
            <w:r w:rsidRPr="001C21C3">
              <w:rPr>
                <w:rFonts w:ascii="仿宋_GB2312" w:eastAsia="仿宋_GB2312" w:hint="eastAsia"/>
                <w:b/>
                <w:color w:val="000000"/>
                <w:sz w:val="22"/>
              </w:rPr>
              <w:t>其他各级资本要求</w:t>
            </w:r>
          </w:p>
        </w:tc>
      </w:tr>
      <w:tr w:rsidR="004C05A5" w:rsidRPr="001C21C3" w:rsidTr="001C21C3">
        <w:trPr>
          <w:trHeight w:val="254"/>
          <w:jc w:val="center"/>
        </w:trPr>
        <w:tc>
          <w:tcPr>
            <w:tcW w:w="546" w:type="dxa"/>
            <w:noWrap/>
            <w:vAlign w:val="center"/>
          </w:tcPr>
          <w:p w:rsidR="004C05A5" w:rsidRPr="001C21C3" w:rsidRDefault="004C05A5">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8</w:t>
            </w:r>
          </w:p>
        </w:tc>
        <w:tc>
          <w:tcPr>
            <w:tcW w:w="2420" w:type="dxa"/>
            <w:noWrap/>
            <w:vAlign w:val="center"/>
          </w:tcPr>
          <w:p w:rsidR="004C05A5" w:rsidRPr="001C21C3" w:rsidRDefault="004C05A5">
            <w:pPr>
              <w:spacing w:line="400" w:lineRule="exact"/>
              <w:ind w:firstLineChars="0" w:firstLine="0"/>
              <w:rPr>
                <w:rFonts w:ascii="仿宋_GB2312" w:eastAsia="仿宋_GB2312"/>
                <w:color w:val="000000"/>
                <w:sz w:val="22"/>
              </w:rPr>
            </w:pPr>
            <w:r w:rsidRPr="001C21C3">
              <w:rPr>
                <w:rFonts w:ascii="仿宋_GB2312" w:eastAsia="仿宋_GB2312" w:hint="eastAsia"/>
                <w:color w:val="000000"/>
                <w:sz w:val="22"/>
              </w:rPr>
              <w:t>储备资本要求（%）</w:t>
            </w:r>
          </w:p>
        </w:tc>
        <w:tc>
          <w:tcPr>
            <w:tcW w:w="1316" w:type="dxa"/>
          </w:tcPr>
          <w:p w:rsidR="004C05A5" w:rsidRPr="001C21C3" w:rsidRDefault="004C05A5" w:rsidP="00A17BEE">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2.50</w:t>
            </w:r>
          </w:p>
        </w:tc>
        <w:tc>
          <w:tcPr>
            <w:tcW w:w="1316" w:type="dxa"/>
          </w:tcPr>
          <w:p w:rsidR="004C05A5" w:rsidRPr="001C21C3" w:rsidRDefault="004C05A5">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2.50</w:t>
            </w:r>
          </w:p>
        </w:tc>
        <w:tc>
          <w:tcPr>
            <w:tcW w:w="1460" w:type="dxa"/>
            <w:noWrap/>
            <w:vAlign w:val="center"/>
          </w:tcPr>
          <w:p w:rsidR="004C05A5" w:rsidRPr="001C21C3" w:rsidRDefault="004C05A5">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 xml:space="preserve">2.50 </w:t>
            </w:r>
          </w:p>
        </w:tc>
        <w:tc>
          <w:tcPr>
            <w:tcW w:w="1417" w:type="dxa"/>
            <w:noWrap/>
            <w:vAlign w:val="center"/>
          </w:tcPr>
          <w:p w:rsidR="004C05A5" w:rsidRPr="001C21C3" w:rsidRDefault="004C05A5">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 xml:space="preserve">2.50 </w:t>
            </w:r>
          </w:p>
        </w:tc>
        <w:tc>
          <w:tcPr>
            <w:tcW w:w="1368" w:type="dxa"/>
            <w:noWrap/>
            <w:vAlign w:val="center"/>
          </w:tcPr>
          <w:p w:rsidR="004C05A5" w:rsidRPr="001C21C3" w:rsidRDefault="004C05A5">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 xml:space="preserve">2.50 </w:t>
            </w:r>
          </w:p>
        </w:tc>
      </w:tr>
      <w:tr w:rsidR="004C05A5" w:rsidRPr="001C21C3" w:rsidTr="001C21C3">
        <w:trPr>
          <w:trHeight w:val="254"/>
          <w:jc w:val="center"/>
        </w:trPr>
        <w:tc>
          <w:tcPr>
            <w:tcW w:w="546" w:type="dxa"/>
            <w:noWrap/>
            <w:vAlign w:val="center"/>
          </w:tcPr>
          <w:p w:rsidR="004C05A5" w:rsidRPr="001C21C3" w:rsidRDefault="004C05A5">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9</w:t>
            </w:r>
          </w:p>
        </w:tc>
        <w:tc>
          <w:tcPr>
            <w:tcW w:w="2420" w:type="dxa"/>
            <w:noWrap/>
            <w:vAlign w:val="center"/>
          </w:tcPr>
          <w:p w:rsidR="004C05A5" w:rsidRPr="001C21C3" w:rsidRDefault="004C05A5">
            <w:pPr>
              <w:spacing w:line="400" w:lineRule="exact"/>
              <w:ind w:firstLineChars="0" w:firstLine="0"/>
              <w:rPr>
                <w:rFonts w:ascii="仿宋_GB2312" w:eastAsia="仿宋_GB2312"/>
                <w:color w:val="000000"/>
                <w:sz w:val="22"/>
              </w:rPr>
            </w:pPr>
            <w:r w:rsidRPr="001C21C3">
              <w:rPr>
                <w:rFonts w:ascii="仿宋_GB2312" w:eastAsia="仿宋_GB2312" w:hint="eastAsia"/>
                <w:color w:val="000000"/>
                <w:sz w:val="22"/>
              </w:rPr>
              <w:t>逆周期资本要求（%）</w:t>
            </w:r>
          </w:p>
        </w:tc>
        <w:tc>
          <w:tcPr>
            <w:tcW w:w="1316" w:type="dxa"/>
          </w:tcPr>
          <w:p w:rsidR="004C05A5" w:rsidRPr="001C21C3" w:rsidRDefault="004C05A5" w:rsidP="00A17BEE">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0</w:t>
            </w:r>
          </w:p>
        </w:tc>
        <w:tc>
          <w:tcPr>
            <w:tcW w:w="1316" w:type="dxa"/>
          </w:tcPr>
          <w:p w:rsidR="004C05A5" w:rsidRPr="001C21C3" w:rsidRDefault="004C05A5">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0</w:t>
            </w:r>
          </w:p>
        </w:tc>
        <w:tc>
          <w:tcPr>
            <w:tcW w:w="1460" w:type="dxa"/>
            <w:noWrap/>
            <w:vAlign w:val="center"/>
          </w:tcPr>
          <w:p w:rsidR="004C05A5" w:rsidRPr="001C21C3" w:rsidRDefault="004C05A5">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0</w:t>
            </w:r>
          </w:p>
        </w:tc>
        <w:tc>
          <w:tcPr>
            <w:tcW w:w="1417" w:type="dxa"/>
            <w:noWrap/>
            <w:vAlign w:val="center"/>
          </w:tcPr>
          <w:p w:rsidR="004C05A5" w:rsidRPr="001C21C3" w:rsidRDefault="004C05A5">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0</w:t>
            </w:r>
          </w:p>
        </w:tc>
        <w:tc>
          <w:tcPr>
            <w:tcW w:w="1368" w:type="dxa"/>
            <w:noWrap/>
            <w:vAlign w:val="center"/>
          </w:tcPr>
          <w:p w:rsidR="004C05A5" w:rsidRPr="001C21C3" w:rsidRDefault="004C05A5">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0</w:t>
            </w:r>
          </w:p>
        </w:tc>
      </w:tr>
      <w:tr w:rsidR="004C05A5" w:rsidRPr="001C21C3" w:rsidTr="001C21C3">
        <w:trPr>
          <w:trHeight w:val="254"/>
          <w:jc w:val="center"/>
        </w:trPr>
        <w:tc>
          <w:tcPr>
            <w:tcW w:w="546" w:type="dxa"/>
            <w:noWrap/>
            <w:vAlign w:val="center"/>
          </w:tcPr>
          <w:p w:rsidR="004C05A5" w:rsidRPr="001C21C3" w:rsidRDefault="004C05A5">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10</w:t>
            </w:r>
          </w:p>
        </w:tc>
        <w:tc>
          <w:tcPr>
            <w:tcW w:w="2420" w:type="dxa"/>
            <w:noWrap/>
            <w:vAlign w:val="center"/>
          </w:tcPr>
          <w:p w:rsidR="004C05A5" w:rsidRPr="001C21C3" w:rsidRDefault="004C05A5">
            <w:pPr>
              <w:spacing w:line="400" w:lineRule="exact"/>
              <w:ind w:firstLineChars="0" w:firstLine="0"/>
              <w:rPr>
                <w:rFonts w:ascii="仿宋_GB2312" w:eastAsia="仿宋_GB2312"/>
                <w:color w:val="000000"/>
                <w:sz w:val="22"/>
              </w:rPr>
            </w:pPr>
            <w:r w:rsidRPr="001C21C3">
              <w:rPr>
                <w:rFonts w:ascii="仿宋_GB2312" w:eastAsia="仿宋_GB2312" w:hint="eastAsia"/>
                <w:color w:val="000000"/>
                <w:sz w:val="22"/>
              </w:rPr>
              <w:t>全球系统重要性银行或国内系统重要性银行附加资本要求（%）</w:t>
            </w:r>
          </w:p>
        </w:tc>
        <w:tc>
          <w:tcPr>
            <w:tcW w:w="1316" w:type="dxa"/>
            <w:vAlign w:val="center"/>
          </w:tcPr>
          <w:p w:rsidR="004C05A5" w:rsidRPr="001C21C3" w:rsidRDefault="004C05A5" w:rsidP="00A17BEE">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不适用</w:t>
            </w:r>
          </w:p>
        </w:tc>
        <w:tc>
          <w:tcPr>
            <w:tcW w:w="1316" w:type="dxa"/>
            <w:vAlign w:val="center"/>
          </w:tcPr>
          <w:p w:rsidR="004C05A5" w:rsidRPr="001C21C3" w:rsidRDefault="004C05A5" w:rsidP="00F012AF">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不适用</w:t>
            </w:r>
          </w:p>
        </w:tc>
        <w:tc>
          <w:tcPr>
            <w:tcW w:w="1460" w:type="dxa"/>
            <w:noWrap/>
            <w:vAlign w:val="center"/>
          </w:tcPr>
          <w:p w:rsidR="004C05A5" w:rsidRPr="001C21C3" w:rsidRDefault="004C05A5">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不适用</w:t>
            </w:r>
          </w:p>
        </w:tc>
        <w:tc>
          <w:tcPr>
            <w:tcW w:w="1417" w:type="dxa"/>
            <w:noWrap/>
            <w:vAlign w:val="center"/>
          </w:tcPr>
          <w:p w:rsidR="004C05A5" w:rsidRPr="001C21C3" w:rsidRDefault="004C05A5">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不适用</w:t>
            </w:r>
          </w:p>
        </w:tc>
        <w:tc>
          <w:tcPr>
            <w:tcW w:w="1368" w:type="dxa"/>
            <w:noWrap/>
            <w:vAlign w:val="center"/>
          </w:tcPr>
          <w:p w:rsidR="004C05A5" w:rsidRPr="001C21C3" w:rsidRDefault="004C05A5">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不适用</w:t>
            </w:r>
          </w:p>
        </w:tc>
      </w:tr>
      <w:tr w:rsidR="004C05A5" w:rsidRPr="001C21C3" w:rsidTr="001C21C3">
        <w:trPr>
          <w:trHeight w:val="254"/>
          <w:jc w:val="center"/>
        </w:trPr>
        <w:tc>
          <w:tcPr>
            <w:tcW w:w="546" w:type="dxa"/>
            <w:noWrap/>
            <w:vAlign w:val="center"/>
          </w:tcPr>
          <w:p w:rsidR="004C05A5" w:rsidRPr="001C21C3" w:rsidRDefault="004C05A5">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11</w:t>
            </w:r>
          </w:p>
        </w:tc>
        <w:tc>
          <w:tcPr>
            <w:tcW w:w="2420" w:type="dxa"/>
            <w:noWrap/>
            <w:vAlign w:val="center"/>
          </w:tcPr>
          <w:p w:rsidR="004C05A5" w:rsidRPr="001C21C3" w:rsidRDefault="004C05A5">
            <w:pPr>
              <w:spacing w:line="400" w:lineRule="exact"/>
              <w:ind w:firstLineChars="0" w:firstLine="0"/>
              <w:rPr>
                <w:rFonts w:ascii="仿宋_GB2312" w:eastAsia="仿宋_GB2312"/>
                <w:color w:val="000000"/>
                <w:sz w:val="22"/>
              </w:rPr>
            </w:pPr>
            <w:r w:rsidRPr="001C21C3">
              <w:rPr>
                <w:rFonts w:ascii="仿宋_GB2312" w:eastAsia="仿宋_GB2312" w:hint="eastAsia"/>
                <w:color w:val="000000"/>
                <w:sz w:val="22"/>
              </w:rPr>
              <w:t>其他各级资本要求（%）（8+9+10）</w:t>
            </w:r>
          </w:p>
        </w:tc>
        <w:tc>
          <w:tcPr>
            <w:tcW w:w="1316" w:type="dxa"/>
            <w:vAlign w:val="center"/>
          </w:tcPr>
          <w:p w:rsidR="004C05A5" w:rsidRPr="001C21C3" w:rsidRDefault="004C05A5" w:rsidP="00A17BEE">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2.50</w:t>
            </w:r>
          </w:p>
        </w:tc>
        <w:tc>
          <w:tcPr>
            <w:tcW w:w="1316" w:type="dxa"/>
            <w:vAlign w:val="center"/>
          </w:tcPr>
          <w:p w:rsidR="004C05A5" w:rsidRPr="001C21C3" w:rsidRDefault="004C05A5" w:rsidP="00F012AF">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2.50</w:t>
            </w:r>
          </w:p>
        </w:tc>
        <w:tc>
          <w:tcPr>
            <w:tcW w:w="1460" w:type="dxa"/>
            <w:noWrap/>
            <w:vAlign w:val="center"/>
          </w:tcPr>
          <w:p w:rsidR="004C05A5" w:rsidRPr="001C21C3" w:rsidRDefault="004C05A5" w:rsidP="00F012AF">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2.50</w:t>
            </w:r>
          </w:p>
        </w:tc>
        <w:tc>
          <w:tcPr>
            <w:tcW w:w="1417" w:type="dxa"/>
            <w:noWrap/>
            <w:vAlign w:val="center"/>
          </w:tcPr>
          <w:p w:rsidR="004C05A5" w:rsidRPr="001C21C3" w:rsidRDefault="004C05A5" w:rsidP="00F012AF">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2.50</w:t>
            </w:r>
          </w:p>
        </w:tc>
        <w:tc>
          <w:tcPr>
            <w:tcW w:w="1368" w:type="dxa"/>
            <w:noWrap/>
            <w:vAlign w:val="center"/>
          </w:tcPr>
          <w:p w:rsidR="004C05A5" w:rsidRPr="001C21C3" w:rsidRDefault="004C05A5" w:rsidP="00F012AF">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2.50</w:t>
            </w:r>
          </w:p>
        </w:tc>
      </w:tr>
      <w:tr w:rsidR="00F55AA3" w:rsidRPr="001C21C3" w:rsidTr="001C21C3">
        <w:trPr>
          <w:trHeight w:val="254"/>
          <w:jc w:val="center"/>
        </w:trPr>
        <w:tc>
          <w:tcPr>
            <w:tcW w:w="546" w:type="dxa"/>
            <w:noWrap/>
            <w:vAlign w:val="center"/>
          </w:tcPr>
          <w:p w:rsidR="00F55AA3" w:rsidRPr="001C21C3" w:rsidRDefault="00F55AA3">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lastRenderedPageBreak/>
              <w:t>12</w:t>
            </w:r>
          </w:p>
        </w:tc>
        <w:tc>
          <w:tcPr>
            <w:tcW w:w="2420" w:type="dxa"/>
            <w:noWrap/>
            <w:vAlign w:val="center"/>
          </w:tcPr>
          <w:p w:rsidR="00F55AA3" w:rsidRPr="001C21C3" w:rsidRDefault="00F55AA3">
            <w:pPr>
              <w:spacing w:line="400" w:lineRule="exact"/>
              <w:ind w:firstLineChars="0" w:firstLine="0"/>
              <w:rPr>
                <w:rFonts w:ascii="仿宋_GB2312" w:eastAsia="仿宋_GB2312"/>
                <w:color w:val="000000"/>
                <w:sz w:val="22"/>
              </w:rPr>
            </w:pPr>
            <w:r w:rsidRPr="001C21C3">
              <w:rPr>
                <w:rFonts w:ascii="仿宋_GB2312" w:eastAsia="仿宋_GB2312" w:hint="eastAsia"/>
                <w:color w:val="000000"/>
                <w:sz w:val="22"/>
              </w:rPr>
              <w:t>满足最低资本要求后的可用核心一级资本净额</w:t>
            </w:r>
            <w:proofErr w:type="gramStart"/>
            <w:r w:rsidRPr="001C21C3">
              <w:rPr>
                <w:rFonts w:ascii="仿宋_GB2312" w:eastAsia="仿宋_GB2312" w:hint="eastAsia"/>
                <w:color w:val="000000"/>
                <w:sz w:val="22"/>
              </w:rPr>
              <w:t>占风险</w:t>
            </w:r>
            <w:proofErr w:type="gramEnd"/>
            <w:r w:rsidRPr="001C21C3">
              <w:rPr>
                <w:rFonts w:ascii="仿宋_GB2312" w:eastAsia="仿宋_GB2312" w:hint="eastAsia"/>
                <w:color w:val="000000"/>
                <w:sz w:val="22"/>
              </w:rPr>
              <w:t>加权资产的比例（%）</w:t>
            </w:r>
          </w:p>
        </w:tc>
        <w:tc>
          <w:tcPr>
            <w:tcW w:w="1316" w:type="dxa"/>
            <w:vAlign w:val="center"/>
          </w:tcPr>
          <w:p w:rsidR="00F55AA3" w:rsidRPr="001C21C3" w:rsidRDefault="00F230DA" w:rsidP="00F230DA">
            <w:pPr>
              <w:spacing w:line="400" w:lineRule="exact"/>
              <w:ind w:firstLineChars="0" w:firstLine="0"/>
              <w:jc w:val="center"/>
              <w:rPr>
                <w:rFonts w:ascii="仿宋_GB2312" w:eastAsia="仿宋_GB2312"/>
                <w:color w:val="000000"/>
                <w:sz w:val="22"/>
              </w:rPr>
            </w:pPr>
            <w:r>
              <w:rPr>
                <w:rFonts w:ascii="仿宋_GB2312" w:eastAsia="仿宋_GB2312" w:hint="eastAsia"/>
                <w:color w:val="000000"/>
                <w:sz w:val="22"/>
              </w:rPr>
              <w:t>4</w:t>
            </w:r>
            <w:r w:rsidR="00F55AA3" w:rsidRPr="001C21C3">
              <w:rPr>
                <w:rFonts w:ascii="仿宋_GB2312" w:eastAsia="仿宋_GB2312" w:hint="eastAsia"/>
                <w:color w:val="000000"/>
                <w:sz w:val="22"/>
              </w:rPr>
              <w:t>.</w:t>
            </w:r>
            <w:r>
              <w:rPr>
                <w:rFonts w:ascii="仿宋_GB2312" w:eastAsia="仿宋_GB2312" w:hint="eastAsia"/>
                <w:color w:val="000000"/>
                <w:sz w:val="22"/>
              </w:rPr>
              <w:t>04</w:t>
            </w:r>
          </w:p>
        </w:tc>
        <w:tc>
          <w:tcPr>
            <w:tcW w:w="1316" w:type="dxa"/>
            <w:vAlign w:val="center"/>
          </w:tcPr>
          <w:p w:rsidR="00F55AA3" w:rsidRPr="001C21C3" w:rsidRDefault="00F55AA3" w:rsidP="00CD614C">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3.42</w:t>
            </w:r>
          </w:p>
        </w:tc>
        <w:tc>
          <w:tcPr>
            <w:tcW w:w="1460" w:type="dxa"/>
            <w:noWrap/>
            <w:vAlign w:val="center"/>
          </w:tcPr>
          <w:p w:rsidR="00F55AA3" w:rsidRPr="001C21C3" w:rsidRDefault="00F55AA3" w:rsidP="00CD614C">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3.72</w:t>
            </w:r>
          </w:p>
        </w:tc>
        <w:tc>
          <w:tcPr>
            <w:tcW w:w="1417" w:type="dxa"/>
            <w:noWrap/>
            <w:vAlign w:val="center"/>
          </w:tcPr>
          <w:p w:rsidR="00F55AA3" w:rsidRPr="001C21C3" w:rsidRDefault="00F55AA3" w:rsidP="00CD614C">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3.65</w:t>
            </w:r>
          </w:p>
        </w:tc>
        <w:tc>
          <w:tcPr>
            <w:tcW w:w="1368" w:type="dxa"/>
            <w:noWrap/>
            <w:vAlign w:val="center"/>
          </w:tcPr>
          <w:p w:rsidR="00F55AA3" w:rsidRPr="001C21C3" w:rsidRDefault="00F55AA3" w:rsidP="00CD614C">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3.66</w:t>
            </w:r>
          </w:p>
        </w:tc>
      </w:tr>
      <w:tr w:rsidR="004C05A5" w:rsidRPr="001C21C3" w:rsidTr="001C21C3">
        <w:trPr>
          <w:trHeight w:val="254"/>
          <w:jc w:val="center"/>
        </w:trPr>
        <w:tc>
          <w:tcPr>
            <w:tcW w:w="9843" w:type="dxa"/>
            <w:gridSpan w:val="7"/>
            <w:shd w:val="clear" w:color="auto" w:fill="D9D9D9"/>
          </w:tcPr>
          <w:p w:rsidR="004C05A5" w:rsidRPr="001C21C3" w:rsidRDefault="004C05A5">
            <w:pPr>
              <w:spacing w:line="400" w:lineRule="exact"/>
              <w:ind w:firstLineChars="0" w:firstLine="0"/>
              <w:rPr>
                <w:rFonts w:ascii="仿宋_GB2312" w:eastAsia="仿宋_GB2312"/>
                <w:b/>
                <w:color w:val="000000"/>
                <w:sz w:val="22"/>
              </w:rPr>
            </w:pPr>
            <w:r w:rsidRPr="001C21C3">
              <w:rPr>
                <w:rFonts w:ascii="仿宋_GB2312" w:eastAsia="仿宋_GB2312" w:hint="eastAsia"/>
                <w:b/>
                <w:color w:val="000000"/>
                <w:sz w:val="22"/>
              </w:rPr>
              <w:t xml:space="preserve"> 杠杆率 </w:t>
            </w:r>
          </w:p>
        </w:tc>
      </w:tr>
      <w:tr w:rsidR="00F230DA" w:rsidRPr="001C21C3" w:rsidTr="0073447C">
        <w:trPr>
          <w:trHeight w:val="254"/>
          <w:jc w:val="center"/>
        </w:trPr>
        <w:tc>
          <w:tcPr>
            <w:tcW w:w="546" w:type="dxa"/>
            <w:noWrap/>
            <w:vAlign w:val="center"/>
          </w:tcPr>
          <w:p w:rsidR="00F230DA" w:rsidRPr="001C21C3" w:rsidRDefault="00F230DA">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13</w:t>
            </w:r>
          </w:p>
        </w:tc>
        <w:tc>
          <w:tcPr>
            <w:tcW w:w="2420" w:type="dxa"/>
            <w:noWrap/>
            <w:vAlign w:val="center"/>
          </w:tcPr>
          <w:p w:rsidR="00F230DA" w:rsidRPr="001C21C3" w:rsidRDefault="00F230DA">
            <w:pPr>
              <w:spacing w:line="400" w:lineRule="exact"/>
              <w:ind w:firstLineChars="0" w:firstLine="0"/>
              <w:rPr>
                <w:rFonts w:ascii="仿宋_GB2312" w:eastAsia="仿宋_GB2312"/>
                <w:color w:val="000000"/>
                <w:sz w:val="22"/>
              </w:rPr>
            </w:pPr>
            <w:r w:rsidRPr="001C21C3">
              <w:rPr>
                <w:rFonts w:ascii="仿宋_GB2312" w:eastAsia="仿宋_GB2312" w:hint="eastAsia"/>
                <w:color w:val="000000"/>
                <w:sz w:val="22"/>
              </w:rPr>
              <w:t>调整后表内外资产余额</w:t>
            </w:r>
          </w:p>
        </w:tc>
        <w:tc>
          <w:tcPr>
            <w:tcW w:w="1316" w:type="dxa"/>
          </w:tcPr>
          <w:p w:rsidR="00F230DA" w:rsidRPr="00F230DA" w:rsidRDefault="00F230DA" w:rsidP="00F230DA">
            <w:pPr>
              <w:spacing w:line="400" w:lineRule="exact"/>
              <w:ind w:firstLineChars="0" w:firstLine="0"/>
              <w:jc w:val="right"/>
              <w:rPr>
                <w:rFonts w:ascii="仿宋_GB2312" w:eastAsia="仿宋_GB2312"/>
                <w:color w:val="000000"/>
                <w:sz w:val="22"/>
              </w:rPr>
            </w:pPr>
            <w:r w:rsidRPr="00F230DA">
              <w:rPr>
                <w:rFonts w:ascii="仿宋_GB2312" w:eastAsia="仿宋_GB2312"/>
                <w:color w:val="000000"/>
                <w:sz w:val="22"/>
              </w:rPr>
              <w:t xml:space="preserve">37,711,502 </w:t>
            </w:r>
          </w:p>
        </w:tc>
        <w:tc>
          <w:tcPr>
            <w:tcW w:w="1316" w:type="dxa"/>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35,741,651</w:t>
            </w:r>
          </w:p>
        </w:tc>
        <w:tc>
          <w:tcPr>
            <w:tcW w:w="1460" w:type="dxa"/>
            <w:noWrap/>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35,298,115</w:t>
            </w:r>
          </w:p>
        </w:tc>
        <w:tc>
          <w:tcPr>
            <w:tcW w:w="1417" w:type="dxa"/>
            <w:noWrap/>
            <w:vAlign w:val="center"/>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33,998,553</w:t>
            </w:r>
          </w:p>
        </w:tc>
        <w:tc>
          <w:tcPr>
            <w:tcW w:w="1368" w:type="dxa"/>
            <w:noWrap/>
            <w:vAlign w:val="center"/>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33,111,769</w:t>
            </w:r>
          </w:p>
        </w:tc>
      </w:tr>
      <w:tr w:rsidR="00F230DA" w:rsidRPr="001C21C3" w:rsidTr="0073447C">
        <w:trPr>
          <w:trHeight w:val="254"/>
          <w:jc w:val="center"/>
        </w:trPr>
        <w:tc>
          <w:tcPr>
            <w:tcW w:w="546" w:type="dxa"/>
            <w:noWrap/>
            <w:vAlign w:val="center"/>
          </w:tcPr>
          <w:p w:rsidR="00F230DA" w:rsidRPr="001C21C3" w:rsidRDefault="00F230DA">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14</w:t>
            </w:r>
          </w:p>
        </w:tc>
        <w:tc>
          <w:tcPr>
            <w:tcW w:w="2420" w:type="dxa"/>
            <w:noWrap/>
            <w:vAlign w:val="center"/>
          </w:tcPr>
          <w:p w:rsidR="00F230DA" w:rsidRPr="001C21C3" w:rsidRDefault="00F230DA">
            <w:pPr>
              <w:spacing w:line="400" w:lineRule="exact"/>
              <w:ind w:firstLineChars="0" w:firstLine="0"/>
              <w:rPr>
                <w:rFonts w:ascii="仿宋_GB2312" w:eastAsia="仿宋_GB2312"/>
                <w:color w:val="000000"/>
                <w:sz w:val="22"/>
              </w:rPr>
            </w:pPr>
            <w:r w:rsidRPr="001C21C3">
              <w:rPr>
                <w:rFonts w:ascii="仿宋_GB2312" w:eastAsia="仿宋_GB2312" w:hint="eastAsia"/>
                <w:color w:val="000000"/>
                <w:sz w:val="22"/>
              </w:rPr>
              <w:t>杠杆率（%）</w:t>
            </w:r>
          </w:p>
        </w:tc>
        <w:tc>
          <w:tcPr>
            <w:tcW w:w="1316" w:type="dxa"/>
          </w:tcPr>
          <w:p w:rsidR="00F230DA" w:rsidRPr="00F230DA" w:rsidRDefault="00F230DA" w:rsidP="00F230DA">
            <w:pPr>
              <w:spacing w:line="400" w:lineRule="exact"/>
              <w:ind w:firstLineChars="0" w:firstLine="0"/>
              <w:jc w:val="right"/>
              <w:rPr>
                <w:rFonts w:ascii="仿宋_GB2312" w:eastAsia="仿宋_GB2312"/>
                <w:color w:val="000000"/>
                <w:sz w:val="22"/>
              </w:rPr>
            </w:pPr>
            <w:r w:rsidRPr="00F230DA">
              <w:rPr>
                <w:rFonts w:ascii="仿宋_GB2312" w:eastAsia="仿宋_GB2312"/>
                <w:color w:val="000000"/>
                <w:sz w:val="22"/>
              </w:rPr>
              <w:t>6.79</w:t>
            </w:r>
          </w:p>
        </w:tc>
        <w:tc>
          <w:tcPr>
            <w:tcW w:w="1316" w:type="dxa"/>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6.49</w:t>
            </w:r>
          </w:p>
        </w:tc>
        <w:tc>
          <w:tcPr>
            <w:tcW w:w="1460" w:type="dxa"/>
            <w:noWrap/>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6.60</w:t>
            </w:r>
          </w:p>
        </w:tc>
        <w:tc>
          <w:tcPr>
            <w:tcW w:w="1417" w:type="dxa"/>
            <w:noWrap/>
            <w:vAlign w:val="center"/>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6.6</w:t>
            </w:r>
          </w:p>
        </w:tc>
        <w:tc>
          <w:tcPr>
            <w:tcW w:w="1368" w:type="dxa"/>
            <w:noWrap/>
            <w:vAlign w:val="center"/>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6.8</w:t>
            </w:r>
          </w:p>
        </w:tc>
      </w:tr>
      <w:tr w:rsidR="00F230DA" w:rsidRPr="001C21C3" w:rsidTr="0073447C">
        <w:trPr>
          <w:trHeight w:val="254"/>
          <w:jc w:val="center"/>
        </w:trPr>
        <w:tc>
          <w:tcPr>
            <w:tcW w:w="546" w:type="dxa"/>
            <w:noWrap/>
            <w:vAlign w:val="center"/>
          </w:tcPr>
          <w:p w:rsidR="00F230DA" w:rsidRPr="001C21C3" w:rsidRDefault="00F230DA">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14a</w:t>
            </w:r>
          </w:p>
        </w:tc>
        <w:tc>
          <w:tcPr>
            <w:tcW w:w="2420" w:type="dxa"/>
            <w:noWrap/>
            <w:vAlign w:val="center"/>
          </w:tcPr>
          <w:p w:rsidR="00F230DA" w:rsidRPr="001C21C3" w:rsidRDefault="00F230DA">
            <w:pPr>
              <w:spacing w:line="400" w:lineRule="exact"/>
              <w:ind w:firstLineChars="0" w:firstLine="0"/>
              <w:rPr>
                <w:rFonts w:ascii="仿宋_GB2312" w:eastAsia="仿宋_GB2312"/>
                <w:color w:val="000000"/>
                <w:sz w:val="22"/>
              </w:rPr>
            </w:pPr>
            <w:r w:rsidRPr="001C21C3">
              <w:rPr>
                <w:rFonts w:ascii="仿宋_GB2312" w:eastAsia="仿宋_GB2312" w:hint="eastAsia"/>
                <w:color w:val="000000"/>
                <w:sz w:val="22"/>
              </w:rPr>
              <w:t>杠杆率a（%）</w:t>
            </w:r>
          </w:p>
        </w:tc>
        <w:tc>
          <w:tcPr>
            <w:tcW w:w="1316" w:type="dxa"/>
          </w:tcPr>
          <w:p w:rsidR="00F230DA" w:rsidRPr="00F230DA" w:rsidRDefault="00F230DA" w:rsidP="00F230DA">
            <w:pPr>
              <w:spacing w:line="400" w:lineRule="exact"/>
              <w:ind w:firstLineChars="0" w:firstLine="0"/>
              <w:jc w:val="right"/>
              <w:rPr>
                <w:rFonts w:ascii="仿宋_GB2312" w:eastAsia="仿宋_GB2312"/>
                <w:color w:val="000000"/>
                <w:sz w:val="22"/>
              </w:rPr>
            </w:pPr>
            <w:r w:rsidRPr="00F230DA">
              <w:rPr>
                <w:rFonts w:ascii="仿宋_GB2312" w:eastAsia="仿宋_GB2312"/>
                <w:color w:val="000000"/>
                <w:sz w:val="22"/>
              </w:rPr>
              <w:t>6.79</w:t>
            </w:r>
          </w:p>
        </w:tc>
        <w:tc>
          <w:tcPr>
            <w:tcW w:w="1316" w:type="dxa"/>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6.49</w:t>
            </w:r>
          </w:p>
        </w:tc>
        <w:tc>
          <w:tcPr>
            <w:tcW w:w="1460" w:type="dxa"/>
            <w:noWrap/>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6.60</w:t>
            </w:r>
          </w:p>
        </w:tc>
        <w:tc>
          <w:tcPr>
            <w:tcW w:w="1417" w:type="dxa"/>
            <w:noWrap/>
            <w:vAlign w:val="center"/>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6.6</w:t>
            </w:r>
          </w:p>
        </w:tc>
        <w:tc>
          <w:tcPr>
            <w:tcW w:w="1368" w:type="dxa"/>
            <w:noWrap/>
            <w:vAlign w:val="center"/>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6.8</w:t>
            </w:r>
          </w:p>
        </w:tc>
      </w:tr>
      <w:tr w:rsidR="004C05A5" w:rsidRPr="001C21C3" w:rsidTr="001C21C3">
        <w:trPr>
          <w:trHeight w:val="254"/>
          <w:jc w:val="center"/>
        </w:trPr>
        <w:tc>
          <w:tcPr>
            <w:tcW w:w="9843" w:type="dxa"/>
            <w:gridSpan w:val="7"/>
            <w:shd w:val="clear" w:color="auto" w:fill="D9D9D9"/>
          </w:tcPr>
          <w:p w:rsidR="004C05A5" w:rsidRPr="001C21C3" w:rsidRDefault="004C05A5">
            <w:pPr>
              <w:spacing w:line="400" w:lineRule="exact"/>
              <w:ind w:firstLineChars="0" w:firstLine="0"/>
              <w:rPr>
                <w:rFonts w:ascii="仿宋_GB2312" w:eastAsia="仿宋_GB2312"/>
                <w:b/>
                <w:color w:val="000000"/>
                <w:sz w:val="22"/>
              </w:rPr>
            </w:pPr>
            <w:r w:rsidRPr="001C21C3">
              <w:rPr>
                <w:rFonts w:ascii="仿宋_GB2312" w:eastAsia="仿宋_GB2312" w:hint="eastAsia"/>
                <w:b/>
                <w:color w:val="000000"/>
                <w:sz w:val="22"/>
              </w:rPr>
              <w:t>流动性覆盖率</w:t>
            </w:r>
          </w:p>
        </w:tc>
      </w:tr>
      <w:tr w:rsidR="00F230DA" w:rsidRPr="001C21C3" w:rsidTr="00995F47">
        <w:trPr>
          <w:trHeight w:val="254"/>
          <w:jc w:val="center"/>
        </w:trPr>
        <w:tc>
          <w:tcPr>
            <w:tcW w:w="546" w:type="dxa"/>
            <w:noWrap/>
            <w:vAlign w:val="center"/>
          </w:tcPr>
          <w:p w:rsidR="00F230DA" w:rsidRPr="001C21C3" w:rsidRDefault="00F230DA">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15</w:t>
            </w:r>
          </w:p>
        </w:tc>
        <w:tc>
          <w:tcPr>
            <w:tcW w:w="2420" w:type="dxa"/>
            <w:noWrap/>
            <w:vAlign w:val="center"/>
          </w:tcPr>
          <w:p w:rsidR="00F230DA" w:rsidRPr="001C21C3" w:rsidRDefault="00F230DA">
            <w:pPr>
              <w:spacing w:line="400" w:lineRule="exact"/>
              <w:ind w:firstLineChars="0" w:firstLine="0"/>
              <w:rPr>
                <w:rFonts w:ascii="仿宋_GB2312" w:eastAsia="仿宋_GB2312"/>
                <w:color w:val="000000"/>
                <w:sz w:val="22"/>
              </w:rPr>
            </w:pPr>
            <w:r w:rsidRPr="001C21C3">
              <w:rPr>
                <w:rFonts w:ascii="仿宋_GB2312" w:eastAsia="仿宋_GB2312" w:hint="eastAsia"/>
                <w:color w:val="000000"/>
                <w:sz w:val="22"/>
              </w:rPr>
              <w:t>合格优质流动性资产</w:t>
            </w:r>
          </w:p>
        </w:tc>
        <w:tc>
          <w:tcPr>
            <w:tcW w:w="1316" w:type="dxa"/>
          </w:tcPr>
          <w:p w:rsidR="00F230DA" w:rsidRPr="00F230DA" w:rsidRDefault="00F230DA" w:rsidP="00F230DA">
            <w:pPr>
              <w:spacing w:line="400" w:lineRule="exact"/>
              <w:ind w:firstLineChars="0" w:firstLine="0"/>
              <w:jc w:val="right"/>
              <w:rPr>
                <w:rFonts w:ascii="仿宋_GB2312" w:eastAsia="仿宋_GB2312"/>
                <w:color w:val="000000"/>
                <w:sz w:val="22"/>
              </w:rPr>
            </w:pPr>
            <w:r w:rsidRPr="00F230DA">
              <w:rPr>
                <w:rFonts w:ascii="仿宋_GB2312" w:eastAsia="仿宋_GB2312"/>
                <w:color w:val="000000"/>
                <w:sz w:val="22"/>
              </w:rPr>
              <w:t xml:space="preserve">7,011,250 </w:t>
            </w:r>
          </w:p>
        </w:tc>
        <w:tc>
          <w:tcPr>
            <w:tcW w:w="1316" w:type="dxa"/>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5,844,275</w:t>
            </w:r>
          </w:p>
        </w:tc>
        <w:tc>
          <w:tcPr>
            <w:tcW w:w="1460" w:type="dxa"/>
            <w:noWrap/>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5,710,365</w:t>
            </w:r>
          </w:p>
        </w:tc>
        <w:tc>
          <w:tcPr>
            <w:tcW w:w="1417" w:type="dxa"/>
            <w:noWrap/>
            <w:vAlign w:val="center"/>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6,220,558</w:t>
            </w:r>
          </w:p>
        </w:tc>
        <w:tc>
          <w:tcPr>
            <w:tcW w:w="1368" w:type="dxa"/>
            <w:noWrap/>
            <w:vAlign w:val="center"/>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4,973,058</w:t>
            </w:r>
          </w:p>
        </w:tc>
      </w:tr>
      <w:tr w:rsidR="00F230DA" w:rsidRPr="001C21C3" w:rsidTr="00995F47">
        <w:trPr>
          <w:trHeight w:val="254"/>
          <w:jc w:val="center"/>
        </w:trPr>
        <w:tc>
          <w:tcPr>
            <w:tcW w:w="546" w:type="dxa"/>
            <w:noWrap/>
            <w:vAlign w:val="center"/>
          </w:tcPr>
          <w:p w:rsidR="00F230DA" w:rsidRPr="001C21C3" w:rsidRDefault="00F230DA">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16</w:t>
            </w:r>
          </w:p>
        </w:tc>
        <w:tc>
          <w:tcPr>
            <w:tcW w:w="2420" w:type="dxa"/>
            <w:noWrap/>
            <w:vAlign w:val="center"/>
          </w:tcPr>
          <w:p w:rsidR="00F230DA" w:rsidRPr="001C21C3" w:rsidRDefault="00F230DA">
            <w:pPr>
              <w:spacing w:line="400" w:lineRule="exact"/>
              <w:ind w:firstLineChars="0" w:firstLine="0"/>
              <w:rPr>
                <w:rFonts w:ascii="仿宋_GB2312" w:eastAsia="仿宋_GB2312"/>
                <w:color w:val="000000"/>
                <w:sz w:val="22"/>
              </w:rPr>
            </w:pPr>
            <w:r w:rsidRPr="001C21C3">
              <w:rPr>
                <w:rFonts w:ascii="仿宋_GB2312" w:eastAsia="仿宋_GB2312" w:hint="eastAsia"/>
                <w:color w:val="000000"/>
                <w:sz w:val="22"/>
              </w:rPr>
              <w:t>现金净流出量</w:t>
            </w:r>
          </w:p>
        </w:tc>
        <w:tc>
          <w:tcPr>
            <w:tcW w:w="1316" w:type="dxa"/>
          </w:tcPr>
          <w:p w:rsidR="00F230DA" w:rsidRPr="00F230DA" w:rsidRDefault="00F230DA" w:rsidP="00F230DA">
            <w:pPr>
              <w:spacing w:line="400" w:lineRule="exact"/>
              <w:ind w:firstLineChars="0" w:firstLine="0"/>
              <w:jc w:val="right"/>
              <w:rPr>
                <w:rFonts w:ascii="仿宋_GB2312" w:eastAsia="仿宋_GB2312"/>
                <w:color w:val="000000"/>
                <w:sz w:val="22"/>
              </w:rPr>
            </w:pPr>
            <w:r w:rsidRPr="00F230DA">
              <w:rPr>
                <w:rFonts w:ascii="仿宋_GB2312" w:eastAsia="仿宋_GB2312"/>
                <w:color w:val="000000"/>
                <w:sz w:val="22"/>
              </w:rPr>
              <w:t xml:space="preserve">2,445,685 </w:t>
            </w:r>
          </w:p>
        </w:tc>
        <w:tc>
          <w:tcPr>
            <w:tcW w:w="1316" w:type="dxa"/>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2,416,353</w:t>
            </w:r>
          </w:p>
        </w:tc>
        <w:tc>
          <w:tcPr>
            <w:tcW w:w="1460" w:type="dxa"/>
            <w:noWrap/>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2,935,890</w:t>
            </w:r>
          </w:p>
        </w:tc>
        <w:tc>
          <w:tcPr>
            <w:tcW w:w="1417" w:type="dxa"/>
            <w:noWrap/>
            <w:vAlign w:val="center"/>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2,629,738</w:t>
            </w:r>
          </w:p>
        </w:tc>
        <w:tc>
          <w:tcPr>
            <w:tcW w:w="1368" w:type="dxa"/>
            <w:noWrap/>
            <w:vAlign w:val="center"/>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2,111,269</w:t>
            </w:r>
          </w:p>
        </w:tc>
      </w:tr>
      <w:tr w:rsidR="00F230DA" w:rsidRPr="001C21C3" w:rsidTr="00995F47">
        <w:trPr>
          <w:trHeight w:val="254"/>
          <w:jc w:val="center"/>
        </w:trPr>
        <w:tc>
          <w:tcPr>
            <w:tcW w:w="546" w:type="dxa"/>
            <w:noWrap/>
            <w:vAlign w:val="center"/>
          </w:tcPr>
          <w:p w:rsidR="00F230DA" w:rsidRPr="001C21C3" w:rsidRDefault="00F230DA">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17</w:t>
            </w:r>
          </w:p>
        </w:tc>
        <w:tc>
          <w:tcPr>
            <w:tcW w:w="2420" w:type="dxa"/>
            <w:noWrap/>
            <w:vAlign w:val="center"/>
          </w:tcPr>
          <w:p w:rsidR="00F230DA" w:rsidRPr="001C21C3" w:rsidRDefault="00F230DA">
            <w:pPr>
              <w:spacing w:line="400" w:lineRule="exact"/>
              <w:ind w:firstLineChars="0" w:firstLine="0"/>
              <w:rPr>
                <w:rFonts w:ascii="仿宋_GB2312" w:eastAsia="仿宋_GB2312"/>
                <w:color w:val="000000"/>
                <w:sz w:val="22"/>
              </w:rPr>
            </w:pPr>
            <w:r w:rsidRPr="001C21C3">
              <w:rPr>
                <w:rFonts w:ascii="仿宋_GB2312" w:eastAsia="仿宋_GB2312" w:hint="eastAsia"/>
                <w:color w:val="000000"/>
                <w:sz w:val="22"/>
              </w:rPr>
              <w:t>流动性覆盖率（%）</w:t>
            </w:r>
          </w:p>
        </w:tc>
        <w:tc>
          <w:tcPr>
            <w:tcW w:w="1316" w:type="dxa"/>
          </w:tcPr>
          <w:p w:rsidR="00F230DA" w:rsidRPr="00F230DA" w:rsidRDefault="00F230DA" w:rsidP="00F230DA">
            <w:pPr>
              <w:spacing w:line="400" w:lineRule="exact"/>
              <w:ind w:firstLineChars="0" w:firstLine="0"/>
              <w:jc w:val="right"/>
              <w:rPr>
                <w:rFonts w:ascii="仿宋_GB2312" w:eastAsia="仿宋_GB2312"/>
                <w:color w:val="000000"/>
                <w:sz w:val="22"/>
              </w:rPr>
            </w:pPr>
            <w:r w:rsidRPr="00F230DA">
              <w:rPr>
                <w:rFonts w:ascii="仿宋_GB2312" w:eastAsia="仿宋_GB2312"/>
                <w:color w:val="000000"/>
                <w:sz w:val="22"/>
              </w:rPr>
              <w:t xml:space="preserve"> 286.68 </w:t>
            </w:r>
          </w:p>
        </w:tc>
        <w:tc>
          <w:tcPr>
            <w:tcW w:w="1316" w:type="dxa"/>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241.86</w:t>
            </w:r>
          </w:p>
        </w:tc>
        <w:tc>
          <w:tcPr>
            <w:tcW w:w="1460" w:type="dxa"/>
            <w:noWrap/>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194.50</w:t>
            </w:r>
          </w:p>
        </w:tc>
        <w:tc>
          <w:tcPr>
            <w:tcW w:w="1417" w:type="dxa"/>
            <w:noWrap/>
            <w:vAlign w:val="center"/>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236.55</w:t>
            </w:r>
          </w:p>
        </w:tc>
        <w:tc>
          <w:tcPr>
            <w:tcW w:w="1368" w:type="dxa"/>
            <w:noWrap/>
            <w:vAlign w:val="center"/>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235.55</w:t>
            </w:r>
          </w:p>
        </w:tc>
      </w:tr>
      <w:tr w:rsidR="004C05A5" w:rsidRPr="001C21C3" w:rsidTr="001C21C3">
        <w:trPr>
          <w:trHeight w:val="254"/>
          <w:jc w:val="center"/>
        </w:trPr>
        <w:tc>
          <w:tcPr>
            <w:tcW w:w="9843" w:type="dxa"/>
            <w:gridSpan w:val="7"/>
            <w:shd w:val="clear" w:color="auto" w:fill="D9D9D9"/>
          </w:tcPr>
          <w:p w:rsidR="004C05A5" w:rsidRPr="001C21C3" w:rsidRDefault="004C05A5">
            <w:pPr>
              <w:spacing w:line="400" w:lineRule="exact"/>
              <w:ind w:firstLineChars="0" w:firstLine="0"/>
              <w:rPr>
                <w:rFonts w:ascii="仿宋_GB2312" w:eastAsia="仿宋_GB2312"/>
                <w:b/>
                <w:color w:val="000000"/>
                <w:sz w:val="22"/>
              </w:rPr>
            </w:pPr>
            <w:proofErr w:type="gramStart"/>
            <w:r w:rsidRPr="001C21C3">
              <w:rPr>
                <w:rFonts w:ascii="仿宋_GB2312" w:eastAsia="仿宋_GB2312" w:hint="eastAsia"/>
                <w:b/>
                <w:color w:val="000000"/>
                <w:sz w:val="22"/>
              </w:rPr>
              <w:t>净稳定</w:t>
            </w:r>
            <w:proofErr w:type="gramEnd"/>
            <w:r w:rsidRPr="001C21C3">
              <w:rPr>
                <w:rFonts w:ascii="仿宋_GB2312" w:eastAsia="仿宋_GB2312" w:hint="eastAsia"/>
                <w:b/>
                <w:color w:val="000000"/>
                <w:sz w:val="22"/>
              </w:rPr>
              <w:t>资金比例</w:t>
            </w:r>
          </w:p>
        </w:tc>
      </w:tr>
      <w:tr w:rsidR="00F230DA" w:rsidRPr="001C21C3" w:rsidTr="004337FC">
        <w:trPr>
          <w:trHeight w:val="254"/>
          <w:jc w:val="center"/>
        </w:trPr>
        <w:tc>
          <w:tcPr>
            <w:tcW w:w="546" w:type="dxa"/>
            <w:noWrap/>
            <w:vAlign w:val="center"/>
          </w:tcPr>
          <w:p w:rsidR="00F230DA" w:rsidRPr="001C21C3" w:rsidRDefault="00F230DA">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18</w:t>
            </w:r>
          </w:p>
        </w:tc>
        <w:tc>
          <w:tcPr>
            <w:tcW w:w="2420" w:type="dxa"/>
            <w:noWrap/>
            <w:vAlign w:val="center"/>
          </w:tcPr>
          <w:p w:rsidR="00F230DA" w:rsidRPr="001C21C3" w:rsidRDefault="00F230DA">
            <w:pPr>
              <w:spacing w:line="400" w:lineRule="exact"/>
              <w:ind w:firstLineChars="0" w:firstLine="0"/>
              <w:rPr>
                <w:rFonts w:ascii="仿宋_GB2312" w:eastAsia="仿宋_GB2312"/>
                <w:color w:val="000000"/>
                <w:sz w:val="22"/>
              </w:rPr>
            </w:pPr>
            <w:r w:rsidRPr="001C21C3">
              <w:rPr>
                <w:rFonts w:ascii="仿宋_GB2312" w:eastAsia="仿宋_GB2312" w:hint="eastAsia"/>
                <w:color w:val="000000"/>
                <w:sz w:val="22"/>
              </w:rPr>
              <w:t>可用稳定资金合计</w:t>
            </w:r>
          </w:p>
        </w:tc>
        <w:tc>
          <w:tcPr>
            <w:tcW w:w="1316" w:type="dxa"/>
          </w:tcPr>
          <w:p w:rsidR="00F230DA" w:rsidRPr="00F230DA" w:rsidRDefault="00F230DA" w:rsidP="00F230DA">
            <w:pPr>
              <w:spacing w:line="400" w:lineRule="exact"/>
              <w:ind w:firstLineChars="0" w:firstLine="0"/>
              <w:jc w:val="right"/>
              <w:rPr>
                <w:rFonts w:ascii="仿宋_GB2312" w:eastAsia="仿宋_GB2312"/>
                <w:color w:val="000000"/>
                <w:sz w:val="22"/>
              </w:rPr>
            </w:pPr>
            <w:r w:rsidRPr="00F230DA">
              <w:rPr>
                <w:rFonts w:ascii="仿宋_GB2312" w:eastAsia="仿宋_GB2312"/>
                <w:color w:val="000000"/>
                <w:sz w:val="22"/>
              </w:rPr>
              <w:t>25,263,795</w:t>
            </w:r>
          </w:p>
        </w:tc>
        <w:tc>
          <w:tcPr>
            <w:tcW w:w="1316" w:type="dxa"/>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23,701,273</w:t>
            </w:r>
          </w:p>
        </w:tc>
        <w:tc>
          <w:tcPr>
            <w:tcW w:w="1460" w:type="dxa"/>
            <w:noWrap/>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22,375,023</w:t>
            </w:r>
          </w:p>
        </w:tc>
        <w:tc>
          <w:tcPr>
            <w:tcW w:w="1417" w:type="dxa"/>
            <w:noWrap/>
            <w:vAlign w:val="center"/>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22,232,275</w:t>
            </w:r>
          </w:p>
        </w:tc>
        <w:tc>
          <w:tcPr>
            <w:tcW w:w="1368" w:type="dxa"/>
            <w:noWrap/>
            <w:vAlign w:val="center"/>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21,702,760</w:t>
            </w:r>
          </w:p>
        </w:tc>
      </w:tr>
      <w:tr w:rsidR="00F230DA" w:rsidRPr="001C21C3" w:rsidTr="004337FC">
        <w:trPr>
          <w:trHeight w:val="254"/>
          <w:jc w:val="center"/>
        </w:trPr>
        <w:tc>
          <w:tcPr>
            <w:tcW w:w="546" w:type="dxa"/>
            <w:noWrap/>
            <w:vAlign w:val="center"/>
          </w:tcPr>
          <w:p w:rsidR="00F230DA" w:rsidRPr="001C21C3" w:rsidRDefault="00F230DA">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19</w:t>
            </w:r>
          </w:p>
        </w:tc>
        <w:tc>
          <w:tcPr>
            <w:tcW w:w="2420" w:type="dxa"/>
            <w:noWrap/>
            <w:vAlign w:val="center"/>
          </w:tcPr>
          <w:p w:rsidR="00F230DA" w:rsidRPr="001C21C3" w:rsidRDefault="00F230DA">
            <w:pPr>
              <w:spacing w:line="400" w:lineRule="exact"/>
              <w:ind w:firstLineChars="0" w:firstLine="0"/>
              <w:rPr>
                <w:rFonts w:ascii="仿宋_GB2312" w:eastAsia="仿宋_GB2312"/>
                <w:color w:val="000000"/>
                <w:sz w:val="22"/>
              </w:rPr>
            </w:pPr>
            <w:r w:rsidRPr="001C21C3">
              <w:rPr>
                <w:rFonts w:ascii="仿宋_GB2312" w:eastAsia="仿宋_GB2312" w:hint="eastAsia"/>
                <w:color w:val="000000"/>
                <w:sz w:val="22"/>
              </w:rPr>
              <w:t>所需稳定资金合计</w:t>
            </w:r>
          </w:p>
        </w:tc>
        <w:tc>
          <w:tcPr>
            <w:tcW w:w="1316" w:type="dxa"/>
          </w:tcPr>
          <w:p w:rsidR="00F230DA" w:rsidRPr="00F230DA" w:rsidRDefault="00F230DA" w:rsidP="00F230DA">
            <w:pPr>
              <w:spacing w:line="400" w:lineRule="exact"/>
              <w:ind w:firstLineChars="0" w:firstLine="0"/>
              <w:jc w:val="right"/>
              <w:rPr>
                <w:rFonts w:ascii="仿宋_GB2312" w:eastAsia="仿宋_GB2312"/>
                <w:color w:val="000000"/>
                <w:sz w:val="22"/>
              </w:rPr>
            </w:pPr>
            <w:r w:rsidRPr="00F230DA">
              <w:rPr>
                <w:rFonts w:ascii="仿宋_GB2312" w:eastAsia="仿宋_GB2312"/>
                <w:color w:val="000000"/>
                <w:sz w:val="22"/>
              </w:rPr>
              <w:t>21,193,923</w:t>
            </w:r>
          </w:p>
        </w:tc>
        <w:tc>
          <w:tcPr>
            <w:tcW w:w="1316" w:type="dxa"/>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19,981,109</w:t>
            </w:r>
          </w:p>
        </w:tc>
        <w:tc>
          <w:tcPr>
            <w:tcW w:w="1460" w:type="dxa"/>
            <w:noWrap/>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19,491,984</w:t>
            </w:r>
          </w:p>
        </w:tc>
        <w:tc>
          <w:tcPr>
            <w:tcW w:w="1417" w:type="dxa"/>
            <w:noWrap/>
            <w:vAlign w:val="center"/>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18,659,882</w:t>
            </w:r>
          </w:p>
        </w:tc>
        <w:tc>
          <w:tcPr>
            <w:tcW w:w="1368" w:type="dxa"/>
            <w:noWrap/>
            <w:vAlign w:val="center"/>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18,278,582</w:t>
            </w:r>
          </w:p>
        </w:tc>
      </w:tr>
      <w:tr w:rsidR="00F230DA" w:rsidRPr="001C21C3" w:rsidTr="004337FC">
        <w:trPr>
          <w:trHeight w:val="254"/>
          <w:jc w:val="center"/>
        </w:trPr>
        <w:tc>
          <w:tcPr>
            <w:tcW w:w="546" w:type="dxa"/>
            <w:noWrap/>
            <w:vAlign w:val="center"/>
          </w:tcPr>
          <w:p w:rsidR="00F230DA" w:rsidRPr="001C21C3" w:rsidRDefault="00F230DA">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20</w:t>
            </w:r>
          </w:p>
        </w:tc>
        <w:tc>
          <w:tcPr>
            <w:tcW w:w="2420" w:type="dxa"/>
            <w:noWrap/>
            <w:vAlign w:val="center"/>
          </w:tcPr>
          <w:p w:rsidR="00F230DA" w:rsidRPr="001C21C3" w:rsidRDefault="00F230DA">
            <w:pPr>
              <w:spacing w:line="400" w:lineRule="exact"/>
              <w:ind w:firstLineChars="0" w:firstLine="0"/>
              <w:rPr>
                <w:rFonts w:ascii="仿宋_GB2312" w:eastAsia="仿宋_GB2312"/>
                <w:color w:val="000000"/>
                <w:sz w:val="22"/>
              </w:rPr>
            </w:pPr>
            <w:proofErr w:type="gramStart"/>
            <w:r w:rsidRPr="001C21C3">
              <w:rPr>
                <w:rFonts w:ascii="仿宋_GB2312" w:eastAsia="仿宋_GB2312" w:hint="eastAsia"/>
                <w:color w:val="000000"/>
                <w:sz w:val="22"/>
              </w:rPr>
              <w:t>净稳定</w:t>
            </w:r>
            <w:proofErr w:type="gramEnd"/>
            <w:r w:rsidRPr="001C21C3">
              <w:rPr>
                <w:rFonts w:ascii="仿宋_GB2312" w:eastAsia="仿宋_GB2312" w:hint="eastAsia"/>
                <w:color w:val="000000"/>
                <w:sz w:val="22"/>
              </w:rPr>
              <w:t>资金比例（%）</w:t>
            </w:r>
          </w:p>
        </w:tc>
        <w:tc>
          <w:tcPr>
            <w:tcW w:w="1316" w:type="dxa"/>
          </w:tcPr>
          <w:p w:rsidR="00F230DA" w:rsidRPr="00F230DA" w:rsidRDefault="00F230DA" w:rsidP="00F230DA">
            <w:pPr>
              <w:spacing w:line="400" w:lineRule="exact"/>
              <w:ind w:firstLineChars="0" w:firstLine="0"/>
              <w:jc w:val="right"/>
              <w:rPr>
                <w:rFonts w:ascii="仿宋_GB2312" w:eastAsia="仿宋_GB2312"/>
                <w:color w:val="000000"/>
                <w:sz w:val="22"/>
              </w:rPr>
            </w:pPr>
            <w:r w:rsidRPr="00F230DA">
              <w:rPr>
                <w:rFonts w:ascii="仿宋_GB2312" w:eastAsia="仿宋_GB2312"/>
                <w:color w:val="000000"/>
                <w:sz w:val="22"/>
              </w:rPr>
              <w:t xml:space="preserve"> 119.20 </w:t>
            </w:r>
          </w:p>
        </w:tc>
        <w:tc>
          <w:tcPr>
            <w:tcW w:w="1316" w:type="dxa"/>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118.62</w:t>
            </w:r>
          </w:p>
        </w:tc>
        <w:tc>
          <w:tcPr>
            <w:tcW w:w="1460" w:type="dxa"/>
            <w:noWrap/>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114.79</w:t>
            </w:r>
          </w:p>
        </w:tc>
        <w:tc>
          <w:tcPr>
            <w:tcW w:w="1417" w:type="dxa"/>
            <w:noWrap/>
            <w:vAlign w:val="center"/>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119.14</w:t>
            </w:r>
          </w:p>
        </w:tc>
        <w:tc>
          <w:tcPr>
            <w:tcW w:w="1368" w:type="dxa"/>
            <w:noWrap/>
            <w:vAlign w:val="center"/>
          </w:tcPr>
          <w:p w:rsidR="00F230DA" w:rsidRPr="001C21C3" w:rsidRDefault="00F230DA"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118.73</w:t>
            </w:r>
          </w:p>
        </w:tc>
      </w:tr>
      <w:tr w:rsidR="004C05A5" w:rsidRPr="001C21C3" w:rsidTr="001C21C3">
        <w:trPr>
          <w:trHeight w:val="254"/>
          <w:jc w:val="center"/>
        </w:trPr>
        <w:tc>
          <w:tcPr>
            <w:tcW w:w="9843" w:type="dxa"/>
            <w:gridSpan w:val="7"/>
            <w:shd w:val="clear" w:color="auto" w:fill="D9D9D9"/>
          </w:tcPr>
          <w:p w:rsidR="004C05A5" w:rsidRPr="001C21C3" w:rsidRDefault="004C05A5">
            <w:pPr>
              <w:spacing w:line="400" w:lineRule="exact"/>
              <w:ind w:firstLineChars="0" w:firstLine="0"/>
              <w:rPr>
                <w:rFonts w:ascii="仿宋_GB2312" w:eastAsia="仿宋_GB2312"/>
                <w:b/>
                <w:color w:val="000000"/>
                <w:sz w:val="22"/>
              </w:rPr>
            </w:pPr>
            <w:r w:rsidRPr="001C21C3">
              <w:rPr>
                <w:rFonts w:ascii="仿宋_GB2312" w:eastAsia="仿宋_GB2312" w:hint="eastAsia"/>
                <w:b/>
                <w:color w:val="000000"/>
                <w:sz w:val="22"/>
              </w:rPr>
              <w:t>流动性比例</w:t>
            </w:r>
          </w:p>
        </w:tc>
      </w:tr>
      <w:tr w:rsidR="00F55AA3" w:rsidRPr="001C21C3" w:rsidTr="00C05147">
        <w:trPr>
          <w:trHeight w:val="254"/>
          <w:jc w:val="center"/>
        </w:trPr>
        <w:tc>
          <w:tcPr>
            <w:tcW w:w="546" w:type="dxa"/>
            <w:noWrap/>
            <w:vAlign w:val="center"/>
          </w:tcPr>
          <w:p w:rsidR="00F55AA3" w:rsidRPr="001C21C3" w:rsidRDefault="00F55AA3">
            <w:pPr>
              <w:spacing w:line="400" w:lineRule="exact"/>
              <w:ind w:firstLineChars="0" w:firstLine="0"/>
              <w:jc w:val="center"/>
              <w:rPr>
                <w:rFonts w:ascii="仿宋_GB2312" w:eastAsia="仿宋_GB2312"/>
                <w:color w:val="000000"/>
                <w:sz w:val="22"/>
              </w:rPr>
            </w:pPr>
            <w:r w:rsidRPr="001C21C3">
              <w:rPr>
                <w:rFonts w:ascii="仿宋_GB2312" w:eastAsia="仿宋_GB2312" w:hint="eastAsia"/>
                <w:color w:val="000000"/>
                <w:sz w:val="22"/>
              </w:rPr>
              <w:t>21</w:t>
            </w:r>
          </w:p>
        </w:tc>
        <w:tc>
          <w:tcPr>
            <w:tcW w:w="2420" w:type="dxa"/>
            <w:noWrap/>
            <w:vAlign w:val="center"/>
          </w:tcPr>
          <w:p w:rsidR="00F55AA3" w:rsidRPr="001C21C3" w:rsidRDefault="00F55AA3">
            <w:pPr>
              <w:spacing w:line="400" w:lineRule="exact"/>
              <w:ind w:firstLineChars="0" w:firstLine="0"/>
              <w:rPr>
                <w:rFonts w:ascii="仿宋_GB2312" w:eastAsia="仿宋_GB2312"/>
                <w:color w:val="000000"/>
                <w:sz w:val="22"/>
              </w:rPr>
            </w:pPr>
            <w:r w:rsidRPr="001C21C3">
              <w:rPr>
                <w:rFonts w:ascii="仿宋_GB2312" w:eastAsia="仿宋_GB2312" w:hint="eastAsia"/>
                <w:color w:val="000000"/>
                <w:sz w:val="22"/>
              </w:rPr>
              <w:t>流动性比例（%）</w:t>
            </w:r>
          </w:p>
        </w:tc>
        <w:tc>
          <w:tcPr>
            <w:tcW w:w="1316" w:type="dxa"/>
          </w:tcPr>
          <w:p w:rsidR="00F55AA3" w:rsidRPr="001C21C3" w:rsidRDefault="00F230DA">
            <w:pPr>
              <w:spacing w:line="400" w:lineRule="exact"/>
              <w:ind w:firstLineChars="0" w:firstLine="0"/>
              <w:jc w:val="right"/>
              <w:rPr>
                <w:rFonts w:ascii="仿宋_GB2312" w:eastAsia="仿宋_GB2312"/>
                <w:color w:val="000000"/>
                <w:sz w:val="22"/>
              </w:rPr>
            </w:pPr>
            <w:r w:rsidRPr="00F230DA">
              <w:rPr>
                <w:rFonts w:ascii="仿宋_GB2312" w:eastAsia="仿宋_GB2312"/>
                <w:color w:val="000000"/>
                <w:sz w:val="22"/>
              </w:rPr>
              <w:t>160.06</w:t>
            </w:r>
          </w:p>
        </w:tc>
        <w:tc>
          <w:tcPr>
            <w:tcW w:w="1316" w:type="dxa"/>
          </w:tcPr>
          <w:p w:rsidR="00F55AA3" w:rsidRPr="001C21C3" w:rsidRDefault="00F55AA3"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139.20</w:t>
            </w:r>
          </w:p>
        </w:tc>
        <w:tc>
          <w:tcPr>
            <w:tcW w:w="1460" w:type="dxa"/>
            <w:noWrap/>
          </w:tcPr>
          <w:p w:rsidR="00F55AA3" w:rsidRPr="001C21C3" w:rsidRDefault="00F55AA3"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122.66</w:t>
            </w:r>
          </w:p>
        </w:tc>
        <w:tc>
          <w:tcPr>
            <w:tcW w:w="1417" w:type="dxa"/>
            <w:noWrap/>
            <w:vAlign w:val="center"/>
          </w:tcPr>
          <w:p w:rsidR="00F55AA3" w:rsidRPr="001C21C3" w:rsidRDefault="00F55AA3"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145.34</w:t>
            </w:r>
          </w:p>
        </w:tc>
        <w:tc>
          <w:tcPr>
            <w:tcW w:w="1368" w:type="dxa"/>
            <w:noWrap/>
            <w:vAlign w:val="center"/>
          </w:tcPr>
          <w:p w:rsidR="00F55AA3" w:rsidRPr="001C21C3" w:rsidRDefault="00F55AA3" w:rsidP="00CD614C">
            <w:pPr>
              <w:spacing w:line="400" w:lineRule="exact"/>
              <w:ind w:firstLineChars="0" w:firstLine="0"/>
              <w:jc w:val="right"/>
              <w:rPr>
                <w:rFonts w:ascii="仿宋_GB2312" w:eastAsia="仿宋_GB2312"/>
                <w:color w:val="000000"/>
                <w:sz w:val="22"/>
              </w:rPr>
            </w:pPr>
            <w:r w:rsidRPr="001C21C3">
              <w:rPr>
                <w:rFonts w:ascii="仿宋_GB2312" w:eastAsia="仿宋_GB2312" w:hint="eastAsia"/>
                <w:color w:val="000000"/>
                <w:sz w:val="22"/>
              </w:rPr>
              <w:t>118.18</w:t>
            </w:r>
          </w:p>
        </w:tc>
      </w:tr>
    </w:tbl>
    <w:p w:rsidR="004B3996" w:rsidRDefault="00447256" w:rsidP="004B3996">
      <w:pPr>
        <w:spacing w:line="600" w:lineRule="exact"/>
        <w:ind w:firstLine="480"/>
        <w:jc w:val="center"/>
        <w:rPr>
          <w:sz w:val="24"/>
        </w:rPr>
      </w:pPr>
      <w:r>
        <w:rPr>
          <w:rFonts w:hint="eastAsia"/>
          <w:sz w:val="24"/>
        </w:rPr>
        <w:t>备注：本报告表中各相加之和在尾数上有差异的，为四舍五入导致。</w:t>
      </w:r>
    </w:p>
    <w:p w:rsidR="002E6D42" w:rsidRDefault="002E6D42" w:rsidP="002E6D42">
      <w:pPr>
        <w:spacing w:line="600" w:lineRule="exact"/>
        <w:ind w:firstLineChars="0" w:firstLine="0"/>
        <w:jc w:val="center"/>
        <w:rPr>
          <w:b/>
        </w:rPr>
      </w:pPr>
      <w:r>
        <w:rPr>
          <w:rFonts w:hint="eastAsia"/>
          <w:b/>
        </w:rPr>
        <w:t>表</w:t>
      </w:r>
      <w:r>
        <w:rPr>
          <w:rFonts w:hint="eastAsia"/>
          <w:b/>
        </w:rPr>
        <w:t>2</w:t>
      </w:r>
      <w:r>
        <w:rPr>
          <w:rFonts w:hint="eastAsia"/>
          <w:b/>
        </w:rPr>
        <w:t>：</w:t>
      </w:r>
      <w:r>
        <w:rPr>
          <w:rFonts w:hint="eastAsia"/>
          <w:b/>
        </w:rPr>
        <w:t xml:space="preserve">CC1: </w:t>
      </w:r>
      <w:r>
        <w:rPr>
          <w:rFonts w:hint="eastAsia"/>
          <w:b/>
        </w:rPr>
        <w:t>资本构成</w:t>
      </w:r>
    </w:p>
    <w:p w:rsidR="002E6D42" w:rsidRPr="008D6B2D" w:rsidRDefault="002E6D42" w:rsidP="002E6D42">
      <w:pPr>
        <w:wordWrap w:val="0"/>
        <w:spacing w:line="600" w:lineRule="exact"/>
        <w:ind w:firstLineChars="0" w:firstLine="0"/>
        <w:jc w:val="right"/>
        <w:rPr>
          <w:b/>
          <w:sz w:val="22"/>
        </w:rPr>
      </w:pPr>
      <w:r>
        <w:rPr>
          <w:rFonts w:hint="eastAsia"/>
          <w:sz w:val="22"/>
        </w:rPr>
        <w:t xml:space="preserve">    </w:t>
      </w:r>
      <w:r w:rsidRPr="008D6B2D">
        <w:rPr>
          <w:rFonts w:hint="eastAsia"/>
          <w:sz w:val="22"/>
        </w:rPr>
        <w:t>单位：万元、</w:t>
      </w:r>
      <w:r w:rsidRPr="008D6B2D">
        <w:rPr>
          <w:rFonts w:hint="eastAsia"/>
          <w:sz w:val="22"/>
        </w:rPr>
        <w:t>%</w:t>
      </w:r>
    </w:p>
    <w:tbl>
      <w:tblPr>
        <w:tblW w:w="92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2"/>
        <w:gridCol w:w="4521"/>
        <w:gridCol w:w="2421"/>
        <w:gridCol w:w="1259"/>
      </w:tblGrid>
      <w:tr w:rsidR="002E6D42" w:rsidRPr="008D6B2D" w:rsidTr="002E6D42">
        <w:trPr>
          <w:trHeight w:val="254"/>
          <w:tblHeader/>
          <w:jc w:val="center"/>
        </w:trPr>
        <w:tc>
          <w:tcPr>
            <w:tcW w:w="5573" w:type="dxa"/>
            <w:gridSpan w:val="2"/>
            <w:vMerge w:val="restart"/>
            <w:noWrap/>
            <w:vAlign w:val="center"/>
          </w:tcPr>
          <w:p w:rsidR="002E6D42" w:rsidRPr="008D6B2D" w:rsidRDefault="002E6D42" w:rsidP="00CD614C">
            <w:pPr>
              <w:spacing w:line="400" w:lineRule="exact"/>
              <w:ind w:firstLineChars="0" w:firstLine="0"/>
              <w:jc w:val="center"/>
              <w:rPr>
                <w:rFonts w:ascii="仿宋_GB2312" w:eastAsia="仿宋_GB2312"/>
                <w:b/>
                <w:color w:val="000000"/>
                <w:sz w:val="22"/>
              </w:rPr>
            </w:pPr>
            <w:r w:rsidRPr="008D6B2D">
              <w:rPr>
                <w:rFonts w:ascii="仿宋_GB2312" w:eastAsia="仿宋_GB2312" w:hint="eastAsia"/>
                <w:b/>
                <w:color w:val="000000"/>
                <w:sz w:val="22"/>
              </w:rPr>
              <w:t>项</w:t>
            </w:r>
            <w:r>
              <w:rPr>
                <w:rFonts w:ascii="仿宋_GB2312" w:eastAsia="仿宋_GB2312" w:hint="eastAsia"/>
                <w:b/>
                <w:color w:val="000000"/>
                <w:sz w:val="22"/>
              </w:rPr>
              <w:t xml:space="preserve">  </w:t>
            </w:r>
            <w:r w:rsidRPr="008D6B2D">
              <w:rPr>
                <w:rFonts w:ascii="仿宋_GB2312" w:eastAsia="仿宋_GB2312" w:hint="eastAsia"/>
                <w:b/>
                <w:color w:val="000000"/>
                <w:sz w:val="22"/>
              </w:rPr>
              <w:t>目</w:t>
            </w:r>
          </w:p>
        </w:tc>
        <w:tc>
          <w:tcPr>
            <w:tcW w:w="2421" w:type="dxa"/>
            <w:noWrap/>
            <w:vAlign w:val="center"/>
          </w:tcPr>
          <w:p w:rsidR="002E6D42" w:rsidRPr="008D6B2D" w:rsidRDefault="002E6D42" w:rsidP="002E6D42">
            <w:pPr>
              <w:spacing w:line="400" w:lineRule="exact"/>
              <w:ind w:firstLineChars="0" w:firstLine="0"/>
              <w:jc w:val="center"/>
              <w:rPr>
                <w:rFonts w:ascii="仿宋_GB2312" w:eastAsia="仿宋_GB2312"/>
                <w:b/>
                <w:color w:val="000000"/>
                <w:sz w:val="22"/>
              </w:rPr>
            </w:pPr>
            <w:r w:rsidRPr="008D6B2D">
              <w:rPr>
                <w:rFonts w:ascii="仿宋_GB2312" w:eastAsia="仿宋_GB2312" w:hint="eastAsia"/>
                <w:b/>
                <w:color w:val="000000"/>
                <w:sz w:val="22"/>
              </w:rPr>
              <w:t>202</w:t>
            </w:r>
            <w:r>
              <w:rPr>
                <w:rFonts w:ascii="仿宋_GB2312" w:eastAsia="仿宋_GB2312" w:hint="eastAsia"/>
                <w:b/>
                <w:color w:val="000000"/>
                <w:sz w:val="22"/>
              </w:rPr>
              <w:t>5</w:t>
            </w:r>
            <w:r w:rsidRPr="008D6B2D">
              <w:rPr>
                <w:rFonts w:ascii="仿宋_GB2312" w:eastAsia="仿宋_GB2312" w:hint="eastAsia"/>
                <w:b/>
                <w:color w:val="000000"/>
                <w:sz w:val="22"/>
              </w:rPr>
              <w:t>年</w:t>
            </w:r>
            <w:r>
              <w:rPr>
                <w:rFonts w:ascii="仿宋_GB2312" w:eastAsia="仿宋_GB2312" w:hint="eastAsia"/>
                <w:b/>
                <w:color w:val="000000"/>
                <w:sz w:val="22"/>
              </w:rPr>
              <w:t>6</w:t>
            </w:r>
            <w:r w:rsidRPr="008D6B2D">
              <w:rPr>
                <w:rFonts w:ascii="仿宋_GB2312" w:eastAsia="仿宋_GB2312" w:hint="eastAsia"/>
                <w:b/>
                <w:color w:val="000000"/>
                <w:sz w:val="22"/>
              </w:rPr>
              <w:t>月3</w:t>
            </w:r>
            <w:r>
              <w:rPr>
                <w:rFonts w:ascii="仿宋_GB2312" w:eastAsia="仿宋_GB2312" w:hint="eastAsia"/>
                <w:b/>
                <w:color w:val="000000"/>
                <w:sz w:val="22"/>
              </w:rPr>
              <w:t>0</w:t>
            </w:r>
            <w:r w:rsidRPr="008D6B2D">
              <w:rPr>
                <w:rFonts w:ascii="仿宋_GB2312" w:eastAsia="仿宋_GB2312" w:hint="eastAsia"/>
                <w:b/>
                <w:color w:val="000000"/>
                <w:sz w:val="22"/>
              </w:rPr>
              <w:t>日</w:t>
            </w:r>
          </w:p>
        </w:tc>
        <w:tc>
          <w:tcPr>
            <w:tcW w:w="1259" w:type="dxa"/>
            <w:noWrap/>
            <w:vAlign w:val="center"/>
          </w:tcPr>
          <w:p w:rsidR="002E6D42" w:rsidRPr="008D6B2D" w:rsidRDefault="002E6D42" w:rsidP="00CD614C">
            <w:pPr>
              <w:spacing w:line="400" w:lineRule="exact"/>
              <w:ind w:firstLineChars="0" w:firstLine="0"/>
              <w:jc w:val="center"/>
              <w:rPr>
                <w:rFonts w:ascii="仿宋_GB2312" w:eastAsia="仿宋_GB2312"/>
                <w:b/>
                <w:color w:val="000000"/>
                <w:sz w:val="22"/>
              </w:rPr>
            </w:pPr>
            <w:r w:rsidRPr="008D6B2D">
              <w:rPr>
                <w:rFonts w:ascii="仿宋_GB2312" w:eastAsia="仿宋_GB2312" w:hint="eastAsia"/>
                <w:b/>
                <w:color w:val="000000"/>
                <w:sz w:val="22"/>
              </w:rPr>
              <w:t>b</w:t>
            </w:r>
          </w:p>
        </w:tc>
      </w:tr>
      <w:tr w:rsidR="002E6D42" w:rsidRPr="008D6B2D" w:rsidTr="002E6D42">
        <w:trPr>
          <w:trHeight w:val="254"/>
          <w:tblHeader/>
          <w:jc w:val="center"/>
        </w:trPr>
        <w:tc>
          <w:tcPr>
            <w:tcW w:w="5573" w:type="dxa"/>
            <w:gridSpan w:val="2"/>
            <w:vMerge/>
            <w:noWrap/>
            <w:vAlign w:val="center"/>
          </w:tcPr>
          <w:p w:rsidR="002E6D42" w:rsidRPr="008D6B2D" w:rsidRDefault="002E6D42" w:rsidP="00CD614C">
            <w:pPr>
              <w:ind w:firstLine="442"/>
              <w:rPr>
                <w:rFonts w:ascii="仿宋_GB2312" w:eastAsia="仿宋_GB2312"/>
                <w:b/>
                <w:sz w:val="22"/>
              </w:rPr>
            </w:pPr>
          </w:p>
        </w:tc>
        <w:tc>
          <w:tcPr>
            <w:tcW w:w="2421" w:type="dxa"/>
            <w:noWrap/>
            <w:vAlign w:val="center"/>
          </w:tcPr>
          <w:p w:rsidR="002E6D42" w:rsidRPr="008D6B2D" w:rsidRDefault="002E6D42" w:rsidP="00CD614C">
            <w:pPr>
              <w:spacing w:line="400" w:lineRule="exact"/>
              <w:ind w:firstLineChars="0" w:firstLine="0"/>
              <w:jc w:val="center"/>
              <w:rPr>
                <w:rFonts w:ascii="仿宋_GB2312" w:eastAsia="仿宋_GB2312"/>
                <w:b/>
                <w:color w:val="000000"/>
                <w:sz w:val="22"/>
              </w:rPr>
            </w:pPr>
            <w:r w:rsidRPr="008D6B2D">
              <w:rPr>
                <w:rFonts w:ascii="仿宋_GB2312" w:eastAsia="仿宋_GB2312" w:hint="eastAsia"/>
                <w:b/>
                <w:color w:val="000000"/>
                <w:sz w:val="22"/>
              </w:rPr>
              <w:t>数额</w:t>
            </w:r>
          </w:p>
        </w:tc>
        <w:tc>
          <w:tcPr>
            <w:tcW w:w="1259" w:type="dxa"/>
            <w:noWrap/>
            <w:vAlign w:val="center"/>
          </w:tcPr>
          <w:p w:rsidR="002E6D42" w:rsidRPr="008D6B2D" w:rsidRDefault="002E6D42" w:rsidP="00CD614C">
            <w:pPr>
              <w:spacing w:line="400" w:lineRule="exact"/>
              <w:ind w:firstLineChars="0" w:firstLine="0"/>
              <w:jc w:val="center"/>
              <w:rPr>
                <w:rFonts w:ascii="仿宋_GB2312" w:eastAsia="仿宋_GB2312"/>
                <w:b/>
                <w:color w:val="000000"/>
                <w:sz w:val="22"/>
              </w:rPr>
            </w:pPr>
            <w:r w:rsidRPr="008D6B2D">
              <w:rPr>
                <w:rFonts w:ascii="仿宋_GB2312" w:eastAsia="仿宋_GB2312" w:hint="eastAsia"/>
                <w:b/>
                <w:color w:val="000000"/>
                <w:sz w:val="22"/>
              </w:rPr>
              <w:t>代码</w:t>
            </w:r>
          </w:p>
        </w:tc>
      </w:tr>
      <w:tr w:rsidR="002E6D42" w:rsidRPr="008D6B2D" w:rsidTr="002E6D42">
        <w:trPr>
          <w:trHeight w:val="254"/>
          <w:jc w:val="center"/>
        </w:trPr>
        <w:tc>
          <w:tcPr>
            <w:tcW w:w="9253" w:type="dxa"/>
            <w:gridSpan w:val="4"/>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核心一级资本</w:t>
            </w: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1</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实收资本和资本</w:t>
            </w:r>
            <w:proofErr w:type="gramStart"/>
            <w:r w:rsidRPr="008D6B2D">
              <w:rPr>
                <w:rFonts w:ascii="仿宋_GB2312" w:eastAsia="仿宋_GB2312" w:hint="eastAsia"/>
                <w:color w:val="000000"/>
                <w:sz w:val="22"/>
              </w:rPr>
              <w:t>公积可计入</w:t>
            </w:r>
            <w:proofErr w:type="gramEnd"/>
            <w:r w:rsidRPr="008D6B2D">
              <w:rPr>
                <w:rFonts w:ascii="仿宋_GB2312" w:eastAsia="仿宋_GB2312" w:hint="eastAsia"/>
                <w:color w:val="000000"/>
                <w:sz w:val="22"/>
              </w:rPr>
              <w:t>部分</w:t>
            </w:r>
          </w:p>
        </w:tc>
        <w:tc>
          <w:tcPr>
            <w:tcW w:w="2421" w:type="dxa"/>
            <w:noWrap/>
          </w:tcPr>
          <w:p w:rsidR="002E6D42" w:rsidRPr="002E6D42" w:rsidRDefault="002E6D42" w:rsidP="002E6D42">
            <w:pPr>
              <w:spacing w:line="400" w:lineRule="exact"/>
              <w:ind w:firstLineChars="0" w:firstLine="0"/>
              <w:jc w:val="right"/>
              <w:rPr>
                <w:rFonts w:ascii="仿宋_GB2312" w:eastAsia="仿宋_GB2312"/>
                <w:color w:val="000000"/>
                <w:sz w:val="22"/>
              </w:rPr>
            </w:pPr>
            <w:r w:rsidRPr="002E6D42">
              <w:rPr>
                <w:rFonts w:ascii="仿宋_GB2312" w:eastAsia="仿宋_GB2312"/>
                <w:color w:val="000000"/>
                <w:sz w:val="22"/>
              </w:rPr>
              <w:t xml:space="preserve">854,300 </w:t>
            </w:r>
          </w:p>
        </w:tc>
        <w:tc>
          <w:tcPr>
            <w:tcW w:w="1259"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proofErr w:type="spellStart"/>
            <w:r w:rsidRPr="008D6B2D">
              <w:rPr>
                <w:rFonts w:ascii="仿宋_GB2312" w:eastAsia="仿宋_GB2312" w:hint="eastAsia"/>
                <w:color w:val="000000"/>
                <w:sz w:val="22"/>
              </w:rPr>
              <w:t>e+g</w:t>
            </w:r>
            <w:proofErr w:type="spellEnd"/>
          </w:p>
        </w:tc>
      </w:tr>
      <w:tr w:rsidR="002E6D42" w:rsidRPr="008D6B2D" w:rsidTr="002E6D42">
        <w:trPr>
          <w:trHeight w:val="254"/>
          <w:jc w:val="center"/>
        </w:trPr>
        <w:tc>
          <w:tcPr>
            <w:tcW w:w="1052" w:type="dxa"/>
            <w:shd w:val="clear" w:color="auto" w:fill="auto"/>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2</w:t>
            </w:r>
          </w:p>
        </w:tc>
        <w:tc>
          <w:tcPr>
            <w:tcW w:w="4521" w:type="dxa"/>
            <w:shd w:val="clear" w:color="auto" w:fill="auto"/>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留存收益</w:t>
            </w:r>
          </w:p>
        </w:tc>
        <w:tc>
          <w:tcPr>
            <w:tcW w:w="2421" w:type="dxa"/>
            <w:noWrap/>
          </w:tcPr>
          <w:p w:rsidR="002E6D42" w:rsidRPr="002E6D42" w:rsidRDefault="002E6D42" w:rsidP="002E6D42">
            <w:pPr>
              <w:spacing w:line="400" w:lineRule="exact"/>
              <w:ind w:firstLineChars="0" w:firstLine="0"/>
              <w:jc w:val="right"/>
              <w:rPr>
                <w:rFonts w:ascii="仿宋_GB2312" w:eastAsia="仿宋_GB2312"/>
                <w:color w:val="000000"/>
                <w:sz w:val="22"/>
              </w:rPr>
            </w:pPr>
            <w:r w:rsidRPr="002E6D42">
              <w:rPr>
                <w:rFonts w:ascii="仿宋_GB2312" w:eastAsia="仿宋_GB2312"/>
                <w:color w:val="000000"/>
                <w:sz w:val="22"/>
              </w:rPr>
              <w:t xml:space="preserve">1,289,753 </w:t>
            </w:r>
          </w:p>
        </w:tc>
        <w:tc>
          <w:tcPr>
            <w:tcW w:w="1259"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2a</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盈余公积</w:t>
            </w:r>
          </w:p>
        </w:tc>
        <w:tc>
          <w:tcPr>
            <w:tcW w:w="2421" w:type="dxa"/>
            <w:noWrap/>
          </w:tcPr>
          <w:p w:rsidR="002E6D42" w:rsidRPr="002E6D42" w:rsidRDefault="002E6D42" w:rsidP="002E6D42">
            <w:pPr>
              <w:spacing w:line="400" w:lineRule="exact"/>
              <w:ind w:firstLineChars="0" w:firstLine="0"/>
              <w:jc w:val="right"/>
              <w:rPr>
                <w:rFonts w:ascii="仿宋_GB2312" w:eastAsia="仿宋_GB2312"/>
                <w:color w:val="000000"/>
                <w:sz w:val="22"/>
              </w:rPr>
            </w:pPr>
            <w:r w:rsidRPr="002E6D42">
              <w:rPr>
                <w:rFonts w:ascii="仿宋_GB2312" w:eastAsia="仿宋_GB2312"/>
                <w:color w:val="000000"/>
                <w:sz w:val="22"/>
              </w:rPr>
              <w:t xml:space="preserve">178,025 </w:t>
            </w:r>
          </w:p>
        </w:tc>
        <w:tc>
          <w:tcPr>
            <w:tcW w:w="1259"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h</w:t>
            </w: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2b</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一般风险准备</w:t>
            </w:r>
          </w:p>
        </w:tc>
        <w:tc>
          <w:tcPr>
            <w:tcW w:w="2421" w:type="dxa"/>
            <w:noWrap/>
          </w:tcPr>
          <w:p w:rsidR="002E6D42" w:rsidRPr="002E6D42" w:rsidRDefault="002E6D42" w:rsidP="002E6D42">
            <w:pPr>
              <w:spacing w:line="400" w:lineRule="exact"/>
              <w:ind w:firstLineChars="0" w:firstLine="0"/>
              <w:jc w:val="right"/>
              <w:rPr>
                <w:rFonts w:ascii="仿宋_GB2312" w:eastAsia="仿宋_GB2312"/>
                <w:color w:val="000000"/>
                <w:sz w:val="22"/>
              </w:rPr>
            </w:pPr>
            <w:r w:rsidRPr="002E6D42">
              <w:rPr>
                <w:rFonts w:ascii="仿宋_GB2312" w:eastAsia="仿宋_GB2312"/>
                <w:color w:val="000000"/>
                <w:sz w:val="22"/>
              </w:rPr>
              <w:t xml:space="preserve">489,624 </w:t>
            </w:r>
          </w:p>
        </w:tc>
        <w:tc>
          <w:tcPr>
            <w:tcW w:w="1259"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i</w:t>
            </w: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lastRenderedPageBreak/>
              <w:t>2c</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未分配利润</w:t>
            </w:r>
          </w:p>
        </w:tc>
        <w:tc>
          <w:tcPr>
            <w:tcW w:w="2421" w:type="dxa"/>
            <w:noWrap/>
          </w:tcPr>
          <w:p w:rsidR="002E6D42" w:rsidRPr="002E6D42" w:rsidRDefault="002E6D42" w:rsidP="002E6D42">
            <w:pPr>
              <w:spacing w:line="400" w:lineRule="exact"/>
              <w:ind w:firstLineChars="0" w:firstLine="0"/>
              <w:jc w:val="right"/>
              <w:rPr>
                <w:rFonts w:ascii="仿宋_GB2312" w:eastAsia="仿宋_GB2312"/>
                <w:color w:val="000000"/>
                <w:sz w:val="22"/>
              </w:rPr>
            </w:pPr>
            <w:r w:rsidRPr="002E6D42">
              <w:rPr>
                <w:rFonts w:ascii="仿宋_GB2312" w:eastAsia="仿宋_GB2312"/>
                <w:color w:val="000000"/>
                <w:sz w:val="22"/>
              </w:rPr>
              <w:t xml:space="preserve">622,103 </w:t>
            </w:r>
          </w:p>
        </w:tc>
        <w:tc>
          <w:tcPr>
            <w:tcW w:w="1259"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j</w:t>
            </w: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3</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累计其他综合收益</w:t>
            </w:r>
          </w:p>
        </w:tc>
        <w:tc>
          <w:tcPr>
            <w:tcW w:w="2421" w:type="dxa"/>
            <w:noWrap/>
          </w:tcPr>
          <w:p w:rsidR="002E6D42" w:rsidRPr="002E6D42" w:rsidRDefault="002E6D42" w:rsidP="002E6D42">
            <w:pPr>
              <w:spacing w:line="400" w:lineRule="exact"/>
              <w:ind w:firstLineChars="0" w:firstLine="0"/>
              <w:jc w:val="right"/>
              <w:rPr>
                <w:rFonts w:ascii="仿宋_GB2312" w:eastAsia="仿宋_GB2312"/>
                <w:color w:val="000000"/>
                <w:sz w:val="22"/>
              </w:rPr>
            </w:pPr>
            <w:r w:rsidRPr="002E6D42">
              <w:rPr>
                <w:rFonts w:ascii="仿宋_GB2312" w:eastAsia="仿宋_GB2312"/>
                <w:color w:val="000000"/>
                <w:sz w:val="22"/>
              </w:rPr>
              <w:t xml:space="preserve">25,586 </w:t>
            </w:r>
          </w:p>
        </w:tc>
        <w:tc>
          <w:tcPr>
            <w:tcW w:w="1259"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4</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少数股东资本可计入部分</w:t>
            </w:r>
          </w:p>
        </w:tc>
        <w:tc>
          <w:tcPr>
            <w:tcW w:w="2421" w:type="dxa"/>
            <w:noWrap/>
          </w:tcPr>
          <w:p w:rsidR="002E6D42" w:rsidRPr="002E6D42" w:rsidRDefault="002E6D42" w:rsidP="002E6D42">
            <w:pPr>
              <w:spacing w:line="400" w:lineRule="exact"/>
              <w:ind w:firstLineChars="0" w:firstLine="0"/>
              <w:jc w:val="right"/>
              <w:rPr>
                <w:rFonts w:ascii="仿宋_GB2312" w:eastAsia="仿宋_GB2312"/>
                <w:color w:val="000000"/>
                <w:sz w:val="22"/>
              </w:rPr>
            </w:pPr>
            <w:r w:rsidRPr="002E6D42">
              <w:rPr>
                <w:rFonts w:ascii="仿宋_GB2312" w:eastAsia="仿宋_GB2312"/>
                <w:color w:val="000000"/>
                <w:sz w:val="22"/>
              </w:rPr>
              <w:t xml:space="preserve">0 </w:t>
            </w:r>
          </w:p>
        </w:tc>
        <w:tc>
          <w:tcPr>
            <w:tcW w:w="1259"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5</w:t>
            </w:r>
          </w:p>
        </w:tc>
        <w:tc>
          <w:tcPr>
            <w:tcW w:w="4521" w:type="dxa"/>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扣除前的核心一级资本</w:t>
            </w:r>
          </w:p>
        </w:tc>
        <w:tc>
          <w:tcPr>
            <w:tcW w:w="2421" w:type="dxa"/>
            <w:noWrap/>
          </w:tcPr>
          <w:p w:rsidR="002E6D42" w:rsidRPr="002E6D42" w:rsidRDefault="002E6D42" w:rsidP="002E6D42">
            <w:pPr>
              <w:spacing w:line="400" w:lineRule="exact"/>
              <w:ind w:firstLineChars="0" w:firstLine="0"/>
              <w:jc w:val="right"/>
              <w:rPr>
                <w:rFonts w:ascii="仿宋_GB2312" w:eastAsia="仿宋_GB2312"/>
                <w:color w:val="000000"/>
                <w:sz w:val="22"/>
              </w:rPr>
            </w:pPr>
            <w:r w:rsidRPr="002E6D42">
              <w:rPr>
                <w:rFonts w:ascii="仿宋_GB2312" w:eastAsia="仿宋_GB2312"/>
                <w:color w:val="000000"/>
                <w:sz w:val="22"/>
              </w:rPr>
              <w:t xml:space="preserve">2,169,639 </w:t>
            </w:r>
          </w:p>
        </w:tc>
        <w:tc>
          <w:tcPr>
            <w:tcW w:w="1259"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p>
        </w:tc>
      </w:tr>
      <w:tr w:rsidR="002E6D42" w:rsidRPr="008D6B2D" w:rsidTr="002E6D42">
        <w:trPr>
          <w:trHeight w:val="254"/>
          <w:jc w:val="center"/>
        </w:trPr>
        <w:tc>
          <w:tcPr>
            <w:tcW w:w="9253" w:type="dxa"/>
            <w:gridSpan w:val="4"/>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b/>
                <w:color w:val="000000"/>
                <w:sz w:val="22"/>
              </w:rPr>
              <w:t>核心一级资本：扣除项</w:t>
            </w:r>
            <w:r w:rsidRPr="008D6B2D">
              <w:rPr>
                <w:rFonts w:ascii="仿宋_GB2312" w:eastAsia="仿宋_GB2312" w:hint="eastAsia"/>
                <w:color w:val="000000"/>
                <w:sz w:val="22"/>
              </w:rPr>
              <w:t xml:space="preserve">　</w:t>
            </w: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6</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审慎估值调整</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7</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商誉（扣除</w:t>
            </w:r>
            <w:proofErr w:type="gramStart"/>
            <w:r w:rsidRPr="008D6B2D">
              <w:rPr>
                <w:rFonts w:ascii="仿宋_GB2312" w:eastAsia="仿宋_GB2312" w:hint="eastAsia"/>
                <w:color w:val="000000"/>
                <w:sz w:val="22"/>
              </w:rPr>
              <w:t>递延税负债</w:t>
            </w:r>
            <w:proofErr w:type="gramEnd"/>
            <w:r w:rsidRPr="008D6B2D">
              <w:rPr>
                <w:rFonts w:ascii="仿宋_GB2312" w:eastAsia="仿宋_GB2312" w:hint="eastAsia"/>
                <w:color w:val="000000"/>
                <w:sz w:val="22"/>
              </w:rPr>
              <w:t>）</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a-c</w:t>
            </w: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8</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其他无形资产（土地使用权除外）（扣除</w:t>
            </w:r>
            <w:proofErr w:type="gramStart"/>
            <w:r w:rsidRPr="008D6B2D">
              <w:rPr>
                <w:rFonts w:ascii="仿宋_GB2312" w:eastAsia="仿宋_GB2312" w:hint="eastAsia"/>
                <w:color w:val="000000"/>
                <w:sz w:val="22"/>
              </w:rPr>
              <w:t>递延税负债</w:t>
            </w:r>
            <w:proofErr w:type="gramEnd"/>
            <w:r w:rsidRPr="008D6B2D">
              <w:rPr>
                <w:rFonts w:ascii="仿宋_GB2312" w:eastAsia="仿宋_GB2312" w:hint="eastAsia"/>
                <w:color w:val="000000"/>
                <w:sz w:val="22"/>
              </w:rPr>
              <w:t>）</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w:t>
            </w:r>
            <w:r>
              <w:rPr>
                <w:rFonts w:ascii="仿宋_GB2312" w:eastAsia="仿宋_GB2312"/>
                <w:color w:val="000000"/>
                <w:sz w:val="22"/>
              </w:rPr>
              <w:t>28,208</w:t>
            </w:r>
            <w:r w:rsidRPr="008D6B2D">
              <w:rPr>
                <w:rFonts w:ascii="仿宋_GB2312" w:eastAsia="仿宋_GB2312" w:hint="eastAsia"/>
                <w:color w:val="000000"/>
                <w:sz w:val="22"/>
              </w:rPr>
              <w:t xml:space="preserve"> </w:t>
            </w:r>
          </w:p>
        </w:tc>
        <w:tc>
          <w:tcPr>
            <w:tcW w:w="1259"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b-d</w:t>
            </w: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9</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依赖未来盈利的由经营亏损引起的</w:t>
            </w:r>
            <w:proofErr w:type="gramStart"/>
            <w:r w:rsidRPr="008D6B2D">
              <w:rPr>
                <w:rFonts w:ascii="仿宋_GB2312" w:eastAsia="仿宋_GB2312" w:hint="eastAsia"/>
                <w:color w:val="000000"/>
                <w:sz w:val="22"/>
              </w:rPr>
              <w:t>净递延税资产</w:t>
            </w:r>
            <w:proofErr w:type="gramEnd"/>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10</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对未按公允价值计量的项目进行套期形成的现金流储备</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11</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损失准备缺口</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12</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资产证券化销售利得</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13</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自身信用风险变化导致其负债公允价值变化带来的未实现损益</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14</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确定受益类的养老金资产净额（扣除</w:t>
            </w:r>
            <w:proofErr w:type="gramStart"/>
            <w:r w:rsidRPr="008D6B2D">
              <w:rPr>
                <w:rFonts w:ascii="仿宋_GB2312" w:eastAsia="仿宋_GB2312" w:hint="eastAsia"/>
                <w:color w:val="000000"/>
                <w:sz w:val="22"/>
              </w:rPr>
              <w:t>递延税负债</w:t>
            </w:r>
            <w:proofErr w:type="gramEnd"/>
            <w:r w:rsidRPr="008D6B2D">
              <w:rPr>
                <w:rFonts w:ascii="仿宋_GB2312" w:eastAsia="仿宋_GB2312" w:hint="eastAsia"/>
                <w:color w:val="000000"/>
                <w:sz w:val="22"/>
              </w:rPr>
              <w:t>）</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15</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直接或间接持有本银行的股票</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16</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银行间或银行与其他金融机构间通过协议相互持有的核心一级资本</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17</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对未并</w:t>
            </w:r>
            <w:proofErr w:type="gramStart"/>
            <w:r w:rsidRPr="008D6B2D">
              <w:rPr>
                <w:rFonts w:ascii="仿宋_GB2312" w:eastAsia="仿宋_GB2312" w:hint="eastAsia"/>
                <w:color w:val="000000"/>
                <w:sz w:val="22"/>
              </w:rPr>
              <w:t>表金融</w:t>
            </w:r>
            <w:proofErr w:type="gramEnd"/>
            <w:r w:rsidRPr="008D6B2D">
              <w:rPr>
                <w:rFonts w:ascii="仿宋_GB2312" w:eastAsia="仿宋_GB2312" w:hint="eastAsia"/>
                <w:color w:val="000000"/>
                <w:sz w:val="22"/>
              </w:rPr>
              <w:t>机构小额少数资本投资中的核心一级资本中应扣除金额</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18</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对未并</w:t>
            </w:r>
            <w:proofErr w:type="gramStart"/>
            <w:r w:rsidRPr="008D6B2D">
              <w:rPr>
                <w:rFonts w:ascii="仿宋_GB2312" w:eastAsia="仿宋_GB2312" w:hint="eastAsia"/>
                <w:color w:val="000000"/>
                <w:sz w:val="22"/>
              </w:rPr>
              <w:t>表金融</w:t>
            </w:r>
            <w:proofErr w:type="gramEnd"/>
            <w:r w:rsidRPr="008D6B2D">
              <w:rPr>
                <w:rFonts w:ascii="仿宋_GB2312" w:eastAsia="仿宋_GB2312" w:hint="eastAsia"/>
                <w:color w:val="000000"/>
                <w:sz w:val="22"/>
              </w:rPr>
              <w:t>机构大额少数资本投资中的核心一级资本中应扣除金额</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19</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其他依赖于银行未来盈利的</w:t>
            </w:r>
            <w:proofErr w:type="gramStart"/>
            <w:r w:rsidRPr="008D6B2D">
              <w:rPr>
                <w:rFonts w:ascii="仿宋_GB2312" w:eastAsia="仿宋_GB2312" w:hint="eastAsia"/>
                <w:color w:val="000000"/>
                <w:sz w:val="22"/>
              </w:rPr>
              <w:t>净递延税资产</w:t>
            </w:r>
            <w:proofErr w:type="gramEnd"/>
            <w:r w:rsidRPr="008D6B2D">
              <w:rPr>
                <w:rFonts w:ascii="仿宋_GB2312" w:eastAsia="仿宋_GB2312" w:hint="eastAsia"/>
                <w:color w:val="000000"/>
                <w:sz w:val="22"/>
              </w:rPr>
              <w:t>中应扣除金额</w:t>
            </w:r>
          </w:p>
        </w:tc>
        <w:tc>
          <w:tcPr>
            <w:tcW w:w="2421" w:type="dxa"/>
            <w:noWrap/>
            <w:vAlign w:val="center"/>
          </w:tcPr>
          <w:p w:rsidR="002E6D42" w:rsidRPr="008D6B2D" w:rsidRDefault="002E6D42" w:rsidP="002E6D42">
            <w:pPr>
              <w:spacing w:line="400" w:lineRule="exact"/>
              <w:ind w:firstLineChars="0" w:firstLine="0"/>
              <w:jc w:val="right"/>
              <w:rPr>
                <w:rFonts w:ascii="仿宋_GB2312" w:eastAsia="仿宋_GB2312"/>
                <w:color w:val="000000"/>
                <w:sz w:val="22"/>
              </w:rPr>
            </w:pPr>
            <w:r w:rsidRPr="002E6D42">
              <w:rPr>
                <w:rFonts w:ascii="仿宋_GB2312" w:eastAsia="仿宋_GB2312" w:hint="eastAsia"/>
                <w:color w:val="000000"/>
                <w:sz w:val="22"/>
              </w:rPr>
              <w:t>49,939</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20</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对未并</w:t>
            </w:r>
            <w:proofErr w:type="gramStart"/>
            <w:r w:rsidRPr="008D6B2D">
              <w:rPr>
                <w:rFonts w:ascii="仿宋_GB2312" w:eastAsia="仿宋_GB2312" w:hint="eastAsia"/>
                <w:color w:val="000000"/>
                <w:sz w:val="22"/>
              </w:rPr>
              <w:t>表金融</w:t>
            </w:r>
            <w:proofErr w:type="gramEnd"/>
            <w:r w:rsidRPr="008D6B2D">
              <w:rPr>
                <w:rFonts w:ascii="仿宋_GB2312" w:eastAsia="仿宋_GB2312" w:hint="eastAsia"/>
                <w:color w:val="000000"/>
                <w:sz w:val="22"/>
              </w:rPr>
              <w:t>机构大额少数资本投资中的核心一级资本和其他依赖于银行未来盈利的</w:t>
            </w:r>
            <w:proofErr w:type="gramStart"/>
            <w:r w:rsidRPr="008D6B2D">
              <w:rPr>
                <w:rFonts w:ascii="仿宋_GB2312" w:eastAsia="仿宋_GB2312" w:hint="eastAsia"/>
                <w:color w:val="000000"/>
                <w:sz w:val="22"/>
              </w:rPr>
              <w:t>净</w:t>
            </w:r>
            <w:r w:rsidRPr="008D6B2D">
              <w:rPr>
                <w:rFonts w:ascii="仿宋_GB2312" w:eastAsia="仿宋_GB2312" w:hint="eastAsia"/>
                <w:color w:val="000000"/>
                <w:sz w:val="22"/>
              </w:rPr>
              <w:lastRenderedPageBreak/>
              <w:t>递延税资产</w:t>
            </w:r>
            <w:proofErr w:type="gramEnd"/>
            <w:r w:rsidRPr="008D6B2D">
              <w:rPr>
                <w:rFonts w:ascii="仿宋_GB2312" w:eastAsia="仿宋_GB2312" w:hint="eastAsia"/>
                <w:color w:val="000000"/>
                <w:sz w:val="22"/>
              </w:rPr>
              <w:t>的未扣除部分超过核心一级资本15%的应扣除金额</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lastRenderedPageBreak/>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lastRenderedPageBreak/>
              <w:t>21</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其中：应在对金融机构大额少数资本投资中扣除的金额</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22</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其中：应在其他依赖于银行未来盈利的</w:t>
            </w:r>
            <w:proofErr w:type="gramStart"/>
            <w:r w:rsidRPr="008D6B2D">
              <w:rPr>
                <w:rFonts w:ascii="仿宋_GB2312" w:eastAsia="仿宋_GB2312" w:hint="eastAsia"/>
                <w:color w:val="000000"/>
                <w:sz w:val="22"/>
              </w:rPr>
              <w:t>净递延税资产</w:t>
            </w:r>
            <w:proofErr w:type="gramEnd"/>
            <w:r w:rsidRPr="008D6B2D">
              <w:rPr>
                <w:rFonts w:ascii="仿宋_GB2312" w:eastAsia="仿宋_GB2312" w:hint="eastAsia"/>
                <w:color w:val="000000"/>
                <w:sz w:val="22"/>
              </w:rPr>
              <w:t>中扣除的金额</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23</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其他应在核心一级资本中扣除的项目合计</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24</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应从其他一级资本和二级资本中扣除的未扣缺口</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A075AB">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25</w:t>
            </w:r>
          </w:p>
        </w:tc>
        <w:tc>
          <w:tcPr>
            <w:tcW w:w="4521" w:type="dxa"/>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核心一级资本扣除项总和</w:t>
            </w:r>
          </w:p>
        </w:tc>
        <w:tc>
          <w:tcPr>
            <w:tcW w:w="2421" w:type="dxa"/>
            <w:noWrap/>
          </w:tcPr>
          <w:p w:rsidR="002E6D42" w:rsidRPr="002E6D42" w:rsidRDefault="002E6D42" w:rsidP="002E6D42">
            <w:pPr>
              <w:spacing w:line="400" w:lineRule="exact"/>
              <w:ind w:firstLineChars="0" w:firstLine="0"/>
              <w:jc w:val="right"/>
              <w:rPr>
                <w:rFonts w:ascii="仿宋_GB2312" w:eastAsia="仿宋_GB2312"/>
                <w:color w:val="000000"/>
                <w:sz w:val="22"/>
              </w:rPr>
            </w:pPr>
            <w:r w:rsidRPr="002E6D42">
              <w:rPr>
                <w:rFonts w:ascii="仿宋_GB2312" w:eastAsia="仿宋_GB2312"/>
                <w:color w:val="000000"/>
                <w:sz w:val="22"/>
              </w:rPr>
              <w:t xml:space="preserve">78,147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A075AB">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26</w:t>
            </w:r>
          </w:p>
        </w:tc>
        <w:tc>
          <w:tcPr>
            <w:tcW w:w="4521" w:type="dxa"/>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核心一级资本净额</w:t>
            </w:r>
          </w:p>
        </w:tc>
        <w:tc>
          <w:tcPr>
            <w:tcW w:w="2421" w:type="dxa"/>
            <w:noWrap/>
          </w:tcPr>
          <w:p w:rsidR="002E6D42" w:rsidRPr="002E6D42" w:rsidRDefault="002E6D42" w:rsidP="002E6D42">
            <w:pPr>
              <w:spacing w:line="400" w:lineRule="exact"/>
              <w:ind w:firstLineChars="0" w:firstLine="0"/>
              <w:jc w:val="right"/>
              <w:rPr>
                <w:rFonts w:ascii="仿宋_GB2312" w:eastAsia="仿宋_GB2312"/>
                <w:color w:val="000000"/>
                <w:sz w:val="22"/>
              </w:rPr>
            </w:pPr>
            <w:r w:rsidRPr="002E6D42">
              <w:rPr>
                <w:rFonts w:ascii="仿宋_GB2312" w:eastAsia="仿宋_GB2312"/>
                <w:color w:val="000000"/>
                <w:sz w:val="22"/>
              </w:rPr>
              <w:t xml:space="preserve">2,091,492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9253" w:type="dxa"/>
            <w:gridSpan w:val="4"/>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其他一级资本</w:t>
            </w: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27</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其他一级资本工具及其溢价</w:t>
            </w:r>
          </w:p>
        </w:tc>
        <w:tc>
          <w:tcPr>
            <w:tcW w:w="2421" w:type="dxa"/>
            <w:noWrap/>
            <w:vAlign w:val="center"/>
          </w:tcPr>
          <w:p w:rsidR="002E6D42" w:rsidRPr="008D6B2D" w:rsidRDefault="002E6D42" w:rsidP="002E6D42">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w:t>
            </w:r>
            <w:r>
              <w:rPr>
                <w:rFonts w:ascii="仿宋_GB2312" w:eastAsia="仿宋_GB2312" w:hint="eastAsia"/>
                <w:color w:val="000000"/>
                <w:sz w:val="22"/>
              </w:rPr>
              <w:t>4</w:t>
            </w:r>
            <w:r w:rsidRPr="008D6B2D">
              <w:rPr>
                <w:rFonts w:ascii="仿宋_GB2312" w:eastAsia="仿宋_GB2312" w:hint="eastAsia"/>
                <w:color w:val="000000"/>
                <w:sz w:val="22"/>
              </w:rPr>
              <w:t xml:space="preserve">70,000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shd w:val="clear" w:color="auto" w:fill="auto"/>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28</w:t>
            </w:r>
          </w:p>
        </w:tc>
        <w:tc>
          <w:tcPr>
            <w:tcW w:w="4521" w:type="dxa"/>
            <w:shd w:val="clear" w:color="auto" w:fill="auto"/>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其中：权益部分</w:t>
            </w:r>
          </w:p>
        </w:tc>
        <w:tc>
          <w:tcPr>
            <w:tcW w:w="2421" w:type="dxa"/>
            <w:noWrap/>
            <w:vAlign w:val="center"/>
          </w:tcPr>
          <w:p w:rsidR="002E6D42" w:rsidRPr="008D6B2D" w:rsidRDefault="002E6D42" w:rsidP="002E6D42">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w:t>
            </w:r>
            <w:r>
              <w:rPr>
                <w:rFonts w:ascii="仿宋_GB2312" w:eastAsia="仿宋_GB2312" w:hint="eastAsia"/>
                <w:color w:val="000000"/>
                <w:sz w:val="22"/>
              </w:rPr>
              <w:t>4</w:t>
            </w:r>
            <w:r w:rsidRPr="008D6B2D">
              <w:rPr>
                <w:rFonts w:ascii="仿宋_GB2312" w:eastAsia="仿宋_GB2312" w:hint="eastAsia"/>
                <w:color w:val="000000"/>
                <w:sz w:val="22"/>
              </w:rPr>
              <w:t xml:space="preserve">70,000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29</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其中：负债部分</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30</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少数股东资本可计入部分</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31</w:t>
            </w:r>
          </w:p>
        </w:tc>
        <w:tc>
          <w:tcPr>
            <w:tcW w:w="4521" w:type="dxa"/>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扣除前的其他一级资本</w:t>
            </w:r>
          </w:p>
        </w:tc>
        <w:tc>
          <w:tcPr>
            <w:tcW w:w="2421" w:type="dxa"/>
            <w:noWrap/>
            <w:vAlign w:val="center"/>
          </w:tcPr>
          <w:p w:rsidR="002E6D42" w:rsidRPr="008D6B2D" w:rsidRDefault="002E6D42" w:rsidP="002E6D42">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w:t>
            </w:r>
            <w:r>
              <w:rPr>
                <w:rFonts w:ascii="仿宋_GB2312" w:eastAsia="仿宋_GB2312" w:hint="eastAsia"/>
                <w:color w:val="000000"/>
                <w:sz w:val="22"/>
              </w:rPr>
              <w:t>4</w:t>
            </w:r>
            <w:r w:rsidRPr="008D6B2D">
              <w:rPr>
                <w:rFonts w:ascii="仿宋_GB2312" w:eastAsia="仿宋_GB2312" w:hint="eastAsia"/>
                <w:color w:val="000000"/>
                <w:sz w:val="22"/>
              </w:rPr>
              <w:t xml:space="preserve">70,000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9253" w:type="dxa"/>
            <w:gridSpan w:val="4"/>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其他一级资本:扣除项</w:t>
            </w: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32</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直接或间接持有的本银行其他一级资本</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33</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银行间或银行与其他金融机构间通过协议相互持有的其他一级资本</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34</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对未并</w:t>
            </w:r>
            <w:proofErr w:type="gramStart"/>
            <w:r w:rsidRPr="008D6B2D">
              <w:rPr>
                <w:rFonts w:ascii="仿宋_GB2312" w:eastAsia="仿宋_GB2312" w:hint="eastAsia"/>
                <w:color w:val="000000"/>
                <w:sz w:val="22"/>
              </w:rPr>
              <w:t>表金融</w:t>
            </w:r>
            <w:proofErr w:type="gramEnd"/>
            <w:r w:rsidRPr="008D6B2D">
              <w:rPr>
                <w:rFonts w:ascii="仿宋_GB2312" w:eastAsia="仿宋_GB2312" w:hint="eastAsia"/>
                <w:color w:val="000000"/>
                <w:sz w:val="22"/>
              </w:rPr>
              <w:t>机构小额少数资本投资中的其他一级资本中应扣除金额</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35</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对未并</w:t>
            </w:r>
            <w:proofErr w:type="gramStart"/>
            <w:r w:rsidRPr="008D6B2D">
              <w:rPr>
                <w:rFonts w:ascii="仿宋_GB2312" w:eastAsia="仿宋_GB2312" w:hint="eastAsia"/>
                <w:color w:val="000000"/>
                <w:sz w:val="22"/>
              </w:rPr>
              <w:t>表金融</w:t>
            </w:r>
            <w:proofErr w:type="gramEnd"/>
            <w:r w:rsidRPr="008D6B2D">
              <w:rPr>
                <w:rFonts w:ascii="仿宋_GB2312" w:eastAsia="仿宋_GB2312" w:hint="eastAsia"/>
                <w:color w:val="000000"/>
                <w:sz w:val="22"/>
              </w:rPr>
              <w:t>机构大额少数资本投资中的其他一级资本中应扣除金额</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36</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其他应在其他一级资本中扣除的项目合计</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37</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应从二级资本中扣除的未扣缺口</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38</w:t>
            </w:r>
          </w:p>
        </w:tc>
        <w:tc>
          <w:tcPr>
            <w:tcW w:w="4521" w:type="dxa"/>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其他一级资本扣除项总和</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39</w:t>
            </w:r>
          </w:p>
        </w:tc>
        <w:tc>
          <w:tcPr>
            <w:tcW w:w="4521" w:type="dxa"/>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其他一级资本净额</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Pr>
                <w:rFonts w:ascii="仿宋_GB2312" w:eastAsia="仿宋_GB2312" w:hint="eastAsia"/>
                <w:color w:val="000000"/>
                <w:sz w:val="22"/>
              </w:rPr>
              <w:t>4</w:t>
            </w:r>
            <w:r w:rsidRPr="008D6B2D">
              <w:rPr>
                <w:rFonts w:ascii="仿宋_GB2312" w:eastAsia="仿宋_GB2312" w:hint="eastAsia"/>
                <w:color w:val="000000"/>
                <w:sz w:val="22"/>
              </w:rPr>
              <w:t xml:space="preserve">70,000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lastRenderedPageBreak/>
              <w:t>40</w:t>
            </w:r>
          </w:p>
        </w:tc>
        <w:tc>
          <w:tcPr>
            <w:tcW w:w="4521" w:type="dxa"/>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一级资本净额</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2E6D42">
              <w:rPr>
                <w:rFonts w:ascii="仿宋_GB2312" w:eastAsia="仿宋_GB2312"/>
                <w:color w:val="000000"/>
                <w:sz w:val="22"/>
              </w:rPr>
              <w:t xml:space="preserve">2,561,492 </w:t>
            </w:r>
            <w:r w:rsidRPr="008D6B2D">
              <w:rPr>
                <w:rFonts w:ascii="仿宋_GB2312" w:eastAsia="仿宋_GB2312" w:hint="eastAsia"/>
                <w:color w:val="000000"/>
                <w:sz w:val="22"/>
              </w:rPr>
              <w:t xml:space="preserve">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9253" w:type="dxa"/>
            <w:gridSpan w:val="4"/>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二级资本</w:t>
            </w: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41</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二级资本工具及其溢价</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42</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少数股东资本可计入部分</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0B2753">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43</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超额损失准备可计入部分</w:t>
            </w:r>
          </w:p>
        </w:tc>
        <w:tc>
          <w:tcPr>
            <w:tcW w:w="2421" w:type="dxa"/>
            <w:noWrap/>
          </w:tcPr>
          <w:p w:rsidR="002E6D42" w:rsidRPr="002E6D42" w:rsidRDefault="002E6D42" w:rsidP="002E6D42">
            <w:pPr>
              <w:spacing w:line="400" w:lineRule="exact"/>
              <w:ind w:firstLineChars="0" w:firstLine="0"/>
              <w:jc w:val="right"/>
              <w:rPr>
                <w:rFonts w:ascii="仿宋_GB2312" w:eastAsia="仿宋_GB2312"/>
                <w:color w:val="000000"/>
                <w:sz w:val="22"/>
              </w:rPr>
            </w:pPr>
            <w:r w:rsidRPr="002E6D42">
              <w:rPr>
                <w:rFonts w:ascii="仿宋_GB2312" w:eastAsia="仿宋_GB2312"/>
                <w:color w:val="000000"/>
                <w:sz w:val="22"/>
              </w:rPr>
              <w:t xml:space="preserve">270,004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0B2753">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44</w:t>
            </w:r>
          </w:p>
        </w:tc>
        <w:tc>
          <w:tcPr>
            <w:tcW w:w="4521" w:type="dxa"/>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扣除前的二级资本</w:t>
            </w:r>
          </w:p>
        </w:tc>
        <w:tc>
          <w:tcPr>
            <w:tcW w:w="2421" w:type="dxa"/>
            <w:noWrap/>
          </w:tcPr>
          <w:p w:rsidR="002E6D42" w:rsidRPr="002E6D42" w:rsidRDefault="002E6D42" w:rsidP="002E6D42">
            <w:pPr>
              <w:spacing w:line="400" w:lineRule="exact"/>
              <w:ind w:firstLineChars="0" w:firstLine="0"/>
              <w:jc w:val="right"/>
              <w:rPr>
                <w:rFonts w:ascii="仿宋_GB2312" w:eastAsia="仿宋_GB2312"/>
                <w:color w:val="000000"/>
                <w:sz w:val="22"/>
              </w:rPr>
            </w:pPr>
            <w:r w:rsidRPr="002E6D42">
              <w:rPr>
                <w:rFonts w:ascii="仿宋_GB2312" w:eastAsia="仿宋_GB2312"/>
                <w:color w:val="000000"/>
                <w:sz w:val="22"/>
              </w:rPr>
              <w:t xml:space="preserve">270,004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9253" w:type="dxa"/>
            <w:gridSpan w:val="4"/>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二级资本：扣除项</w:t>
            </w: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45</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直接或间接持有的本银行的二级资本</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46</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银行间或银行与其他金融机构间通过协议相互持有的其他一级资本</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47</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对未并</w:t>
            </w:r>
            <w:proofErr w:type="gramStart"/>
            <w:r w:rsidRPr="008D6B2D">
              <w:rPr>
                <w:rFonts w:ascii="仿宋_GB2312" w:eastAsia="仿宋_GB2312" w:hint="eastAsia"/>
                <w:color w:val="000000"/>
                <w:sz w:val="22"/>
              </w:rPr>
              <w:t>表金融</w:t>
            </w:r>
            <w:proofErr w:type="gramEnd"/>
            <w:r w:rsidRPr="008D6B2D">
              <w:rPr>
                <w:rFonts w:ascii="仿宋_GB2312" w:eastAsia="仿宋_GB2312" w:hint="eastAsia"/>
                <w:color w:val="000000"/>
                <w:sz w:val="22"/>
              </w:rPr>
              <w:t>机构小额少数资本投资中的二级资本中应扣除金额</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48</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对未并</w:t>
            </w:r>
            <w:proofErr w:type="gramStart"/>
            <w:r w:rsidRPr="008D6B2D">
              <w:rPr>
                <w:rFonts w:ascii="仿宋_GB2312" w:eastAsia="仿宋_GB2312" w:hint="eastAsia"/>
                <w:color w:val="000000"/>
                <w:sz w:val="22"/>
              </w:rPr>
              <w:t>表金融</w:t>
            </w:r>
            <w:proofErr w:type="gramEnd"/>
            <w:r w:rsidRPr="008D6B2D">
              <w:rPr>
                <w:rFonts w:ascii="仿宋_GB2312" w:eastAsia="仿宋_GB2312" w:hint="eastAsia"/>
                <w:color w:val="000000"/>
                <w:sz w:val="22"/>
              </w:rPr>
              <w:t>机构大额少数资本投资中的二级资本</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49</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其他应在二级资本中扣除的项目合计</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50</w:t>
            </w:r>
          </w:p>
        </w:tc>
        <w:tc>
          <w:tcPr>
            <w:tcW w:w="4521" w:type="dxa"/>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二级资本扣除项总和</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5C1457">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51</w:t>
            </w:r>
          </w:p>
        </w:tc>
        <w:tc>
          <w:tcPr>
            <w:tcW w:w="4521" w:type="dxa"/>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二级资本净额</w:t>
            </w:r>
          </w:p>
        </w:tc>
        <w:tc>
          <w:tcPr>
            <w:tcW w:w="2421" w:type="dxa"/>
            <w:noWrap/>
          </w:tcPr>
          <w:p w:rsidR="002E6D42" w:rsidRPr="002E6D42" w:rsidRDefault="002E6D42" w:rsidP="002E6D42">
            <w:pPr>
              <w:spacing w:line="400" w:lineRule="exact"/>
              <w:ind w:firstLineChars="0" w:firstLine="0"/>
              <w:jc w:val="right"/>
              <w:rPr>
                <w:rFonts w:ascii="仿宋_GB2312" w:eastAsia="仿宋_GB2312"/>
                <w:color w:val="000000"/>
                <w:sz w:val="22"/>
              </w:rPr>
            </w:pPr>
            <w:r w:rsidRPr="002E6D42">
              <w:rPr>
                <w:rFonts w:ascii="仿宋_GB2312" w:eastAsia="仿宋_GB2312"/>
                <w:color w:val="000000"/>
                <w:sz w:val="22"/>
              </w:rPr>
              <w:t xml:space="preserve">270,004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5C1457">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52</w:t>
            </w:r>
          </w:p>
        </w:tc>
        <w:tc>
          <w:tcPr>
            <w:tcW w:w="4521" w:type="dxa"/>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总资本净额</w:t>
            </w:r>
          </w:p>
        </w:tc>
        <w:tc>
          <w:tcPr>
            <w:tcW w:w="2421" w:type="dxa"/>
            <w:noWrap/>
          </w:tcPr>
          <w:p w:rsidR="002E6D42" w:rsidRPr="002E6D42" w:rsidRDefault="002E6D42" w:rsidP="002E6D42">
            <w:pPr>
              <w:spacing w:line="400" w:lineRule="exact"/>
              <w:ind w:firstLineChars="0" w:firstLine="0"/>
              <w:jc w:val="right"/>
              <w:rPr>
                <w:rFonts w:ascii="仿宋_GB2312" w:eastAsia="仿宋_GB2312"/>
                <w:color w:val="000000"/>
                <w:sz w:val="22"/>
              </w:rPr>
            </w:pPr>
            <w:r w:rsidRPr="002E6D42">
              <w:rPr>
                <w:rFonts w:ascii="仿宋_GB2312" w:eastAsia="仿宋_GB2312"/>
                <w:color w:val="000000"/>
                <w:sz w:val="22"/>
              </w:rPr>
              <w:t xml:space="preserve">2,831,496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5C1457">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53</w:t>
            </w:r>
          </w:p>
        </w:tc>
        <w:tc>
          <w:tcPr>
            <w:tcW w:w="4521" w:type="dxa"/>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风险加权资产</w:t>
            </w:r>
          </w:p>
        </w:tc>
        <w:tc>
          <w:tcPr>
            <w:tcW w:w="2421" w:type="dxa"/>
            <w:noWrap/>
          </w:tcPr>
          <w:p w:rsidR="002E6D42" w:rsidRPr="002E6D42" w:rsidRDefault="002E6D42" w:rsidP="002E6D42">
            <w:pPr>
              <w:spacing w:line="400" w:lineRule="exact"/>
              <w:ind w:firstLineChars="0" w:firstLine="0"/>
              <w:jc w:val="right"/>
              <w:rPr>
                <w:rFonts w:ascii="仿宋_GB2312" w:eastAsia="仿宋_GB2312"/>
                <w:color w:val="000000"/>
                <w:sz w:val="22"/>
              </w:rPr>
            </w:pPr>
            <w:r w:rsidRPr="002E6D42">
              <w:rPr>
                <w:rFonts w:ascii="仿宋_GB2312" w:eastAsia="仿宋_GB2312"/>
                <w:color w:val="000000"/>
                <w:sz w:val="22"/>
              </w:rPr>
              <w:t xml:space="preserve">23,141,597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9253" w:type="dxa"/>
            <w:gridSpan w:val="4"/>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资本充足率和其他各级资本要求</w:t>
            </w:r>
          </w:p>
        </w:tc>
      </w:tr>
      <w:tr w:rsidR="002E6D42" w:rsidRPr="008D6B2D" w:rsidTr="00716F3B">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54</w:t>
            </w:r>
          </w:p>
        </w:tc>
        <w:tc>
          <w:tcPr>
            <w:tcW w:w="4521" w:type="dxa"/>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核心一级资本充足率（%）</w:t>
            </w:r>
          </w:p>
        </w:tc>
        <w:tc>
          <w:tcPr>
            <w:tcW w:w="2421" w:type="dxa"/>
            <w:noWrap/>
          </w:tcPr>
          <w:p w:rsidR="002E6D42" w:rsidRPr="002E6D42" w:rsidRDefault="002E6D42" w:rsidP="002E6D42">
            <w:pPr>
              <w:spacing w:line="400" w:lineRule="exact"/>
              <w:ind w:firstLineChars="0" w:firstLine="0"/>
              <w:jc w:val="right"/>
              <w:rPr>
                <w:rFonts w:ascii="仿宋_GB2312" w:eastAsia="仿宋_GB2312"/>
                <w:color w:val="000000"/>
                <w:sz w:val="22"/>
              </w:rPr>
            </w:pPr>
            <w:r w:rsidRPr="002E6D42">
              <w:rPr>
                <w:rFonts w:ascii="仿宋_GB2312" w:eastAsia="仿宋_GB2312"/>
                <w:color w:val="000000"/>
                <w:sz w:val="22"/>
              </w:rPr>
              <w:t xml:space="preserve"> 9.04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716F3B">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55</w:t>
            </w:r>
          </w:p>
        </w:tc>
        <w:tc>
          <w:tcPr>
            <w:tcW w:w="4521" w:type="dxa"/>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一级资本充足率（%）</w:t>
            </w:r>
          </w:p>
        </w:tc>
        <w:tc>
          <w:tcPr>
            <w:tcW w:w="2421" w:type="dxa"/>
            <w:noWrap/>
          </w:tcPr>
          <w:p w:rsidR="002E6D42" w:rsidRPr="002E6D42" w:rsidRDefault="002E6D42" w:rsidP="002E6D42">
            <w:pPr>
              <w:spacing w:line="400" w:lineRule="exact"/>
              <w:ind w:firstLineChars="0" w:firstLine="0"/>
              <w:jc w:val="right"/>
              <w:rPr>
                <w:rFonts w:ascii="仿宋_GB2312" w:eastAsia="仿宋_GB2312"/>
                <w:color w:val="000000"/>
                <w:sz w:val="22"/>
              </w:rPr>
            </w:pPr>
            <w:r w:rsidRPr="002E6D42">
              <w:rPr>
                <w:rFonts w:ascii="仿宋_GB2312" w:eastAsia="仿宋_GB2312"/>
                <w:color w:val="000000"/>
                <w:sz w:val="22"/>
              </w:rPr>
              <w:t xml:space="preserve"> 11.07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716F3B">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56</w:t>
            </w:r>
          </w:p>
        </w:tc>
        <w:tc>
          <w:tcPr>
            <w:tcW w:w="4521" w:type="dxa"/>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资本充足率（%）</w:t>
            </w:r>
          </w:p>
        </w:tc>
        <w:tc>
          <w:tcPr>
            <w:tcW w:w="2421" w:type="dxa"/>
            <w:noWrap/>
          </w:tcPr>
          <w:p w:rsidR="002E6D42" w:rsidRPr="002E6D42" w:rsidRDefault="002E6D42" w:rsidP="002E6D42">
            <w:pPr>
              <w:spacing w:line="400" w:lineRule="exact"/>
              <w:ind w:firstLineChars="0" w:firstLine="0"/>
              <w:jc w:val="right"/>
              <w:rPr>
                <w:rFonts w:ascii="仿宋_GB2312" w:eastAsia="仿宋_GB2312"/>
                <w:color w:val="000000"/>
                <w:sz w:val="22"/>
              </w:rPr>
            </w:pPr>
            <w:r w:rsidRPr="002E6D42">
              <w:rPr>
                <w:rFonts w:ascii="仿宋_GB2312" w:eastAsia="仿宋_GB2312"/>
                <w:color w:val="000000"/>
                <w:sz w:val="22"/>
              </w:rPr>
              <w:t xml:space="preserve"> 12.24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716F3B">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57</w:t>
            </w:r>
          </w:p>
        </w:tc>
        <w:tc>
          <w:tcPr>
            <w:tcW w:w="4521" w:type="dxa"/>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其他各级资本要求（%）</w:t>
            </w:r>
          </w:p>
        </w:tc>
        <w:tc>
          <w:tcPr>
            <w:tcW w:w="2421" w:type="dxa"/>
            <w:noWrap/>
          </w:tcPr>
          <w:p w:rsidR="002E6D42" w:rsidRPr="002E6D42" w:rsidRDefault="002E6D42" w:rsidP="002E6D42">
            <w:pPr>
              <w:spacing w:line="400" w:lineRule="exact"/>
              <w:ind w:firstLineChars="0" w:firstLine="0"/>
              <w:jc w:val="right"/>
              <w:rPr>
                <w:rFonts w:ascii="仿宋_GB2312" w:eastAsia="仿宋_GB2312"/>
                <w:color w:val="000000"/>
                <w:sz w:val="22"/>
              </w:rPr>
            </w:pPr>
            <w:r w:rsidRPr="002E6D42">
              <w:rPr>
                <w:rFonts w:ascii="仿宋_GB2312" w:eastAsia="仿宋_GB2312"/>
                <w:color w:val="000000"/>
                <w:sz w:val="22"/>
              </w:rPr>
              <w:t>2.5</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716F3B">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58</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其中：储备资本要求</w:t>
            </w:r>
          </w:p>
        </w:tc>
        <w:tc>
          <w:tcPr>
            <w:tcW w:w="2421" w:type="dxa"/>
            <w:noWrap/>
          </w:tcPr>
          <w:p w:rsidR="002E6D42" w:rsidRPr="002E6D42" w:rsidRDefault="002E6D42" w:rsidP="002E6D42">
            <w:pPr>
              <w:spacing w:line="400" w:lineRule="exact"/>
              <w:ind w:firstLineChars="0" w:firstLine="0"/>
              <w:jc w:val="right"/>
              <w:rPr>
                <w:rFonts w:ascii="仿宋_GB2312" w:eastAsia="仿宋_GB2312"/>
                <w:color w:val="000000"/>
                <w:sz w:val="22"/>
              </w:rPr>
            </w:pPr>
            <w:r w:rsidRPr="002E6D42">
              <w:rPr>
                <w:rFonts w:ascii="仿宋_GB2312" w:eastAsia="仿宋_GB2312"/>
                <w:color w:val="000000"/>
                <w:sz w:val="22"/>
              </w:rPr>
              <w:t>2.5</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716F3B">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59</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其中：逆周期资本要求</w:t>
            </w:r>
          </w:p>
        </w:tc>
        <w:tc>
          <w:tcPr>
            <w:tcW w:w="2421" w:type="dxa"/>
            <w:noWrap/>
          </w:tcPr>
          <w:p w:rsidR="002E6D42" w:rsidRPr="002E6D42" w:rsidRDefault="002E6D42" w:rsidP="002E6D42">
            <w:pPr>
              <w:spacing w:line="400" w:lineRule="exact"/>
              <w:ind w:firstLineChars="0" w:firstLine="0"/>
              <w:jc w:val="right"/>
              <w:rPr>
                <w:rFonts w:ascii="仿宋_GB2312" w:eastAsia="仿宋_GB2312"/>
                <w:color w:val="000000"/>
                <w:sz w:val="22"/>
              </w:rPr>
            </w:pPr>
            <w:r>
              <w:rPr>
                <w:rFonts w:ascii="仿宋_GB2312" w:eastAsia="仿宋_GB2312" w:hint="eastAsia"/>
                <w:color w:val="000000"/>
                <w:sz w:val="22"/>
              </w:rPr>
              <w:t>-</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60</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其中：全球系统重要性银行或国内系统重要性银行附加资本要求</w:t>
            </w:r>
          </w:p>
        </w:tc>
        <w:tc>
          <w:tcPr>
            <w:tcW w:w="2421" w:type="dxa"/>
            <w:shd w:val="clear" w:color="auto" w:fill="BEBEBE"/>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61</w:t>
            </w:r>
          </w:p>
        </w:tc>
        <w:tc>
          <w:tcPr>
            <w:tcW w:w="4521" w:type="dxa"/>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满足最低资本要求后的可用核心一级资本净</w:t>
            </w:r>
            <w:r w:rsidRPr="008D6B2D">
              <w:rPr>
                <w:rFonts w:ascii="仿宋_GB2312" w:eastAsia="仿宋_GB2312" w:hint="eastAsia"/>
                <w:b/>
                <w:color w:val="000000"/>
                <w:sz w:val="22"/>
              </w:rPr>
              <w:lastRenderedPageBreak/>
              <w:t>额</w:t>
            </w:r>
            <w:proofErr w:type="gramStart"/>
            <w:r w:rsidRPr="008D6B2D">
              <w:rPr>
                <w:rFonts w:ascii="仿宋_GB2312" w:eastAsia="仿宋_GB2312" w:hint="eastAsia"/>
                <w:b/>
                <w:color w:val="000000"/>
                <w:sz w:val="22"/>
              </w:rPr>
              <w:t>占风险</w:t>
            </w:r>
            <w:proofErr w:type="gramEnd"/>
            <w:r w:rsidRPr="008D6B2D">
              <w:rPr>
                <w:rFonts w:ascii="仿宋_GB2312" w:eastAsia="仿宋_GB2312" w:hint="eastAsia"/>
                <w:b/>
                <w:color w:val="000000"/>
                <w:sz w:val="22"/>
              </w:rPr>
              <w:t>加权资产的比例（%）</w:t>
            </w:r>
          </w:p>
        </w:tc>
        <w:tc>
          <w:tcPr>
            <w:tcW w:w="2421" w:type="dxa"/>
            <w:noWrap/>
            <w:vAlign w:val="center"/>
          </w:tcPr>
          <w:p w:rsidR="002E6D42" w:rsidRPr="008D6B2D" w:rsidRDefault="002E6D42" w:rsidP="002E6D42">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lastRenderedPageBreak/>
              <w:t xml:space="preserve">         </w:t>
            </w:r>
            <w:r>
              <w:rPr>
                <w:rFonts w:ascii="仿宋_GB2312" w:eastAsia="仿宋_GB2312" w:hint="eastAsia"/>
                <w:color w:val="000000"/>
                <w:sz w:val="22"/>
              </w:rPr>
              <w:t>4</w:t>
            </w:r>
            <w:r w:rsidRPr="008D6B2D">
              <w:rPr>
                <w:rFonts w:ascii="仿宋_GB2312" w:eastAsia="仿宋_GB2312" w:hint="eastAsia"/>
                <w:color w:val="000000"/>
                <w:sz w:val="22"/>
              </w:rPr>
              <w:t>.</w:t>
            </w:r>
            <w:r>
              <w:rPr>
                <w:rFonts w:ascii="仿宋_GB2312" w:eastAsia="仿宋_GB2312" w:hint="eastAsia"/>
                <w:color w:val="000000"/>
                <w:sz w:val="22"/>
              </w:rPr>
              <w:t>04</w:t>
            </w:r>
            <w:r w:rsidRPr="008D6B2D">
              <w:rPr>
                <w:rFonts w:ascii="仿宋_GB2312" w:eastAsia="仿宋_GB2312" w:hint="eastAsia"/>
                <w:color w:val="000000"/>
                <w:sz w:val="22"/>
              </w:rPr>
              <w:t xml:space="preserve">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9253" w:type="dxa"/>
            <w:gridSpan w:val="4"/>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lastRenderedPageBreak/>
              <w:t>我国最低监管资本要求</w:t>
            </w: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62</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核心一级资本充足率（%）</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5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63</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一级资本充足率（%）</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6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64</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资本充足率（%）</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8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9253" w:type="dxa"/>
            <w:gridSpan w:val="4"/>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门槛扣除项中未扣除部分</w:t>
            </w: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65</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对未并</w:t>
            </w:r>
            <w:proofErr w:type="gramStart"/>
            <w:r w:rsidRPr="008D6B2D">
              <w:rPr>
                <w:rFonts w:ascii="仿宋_GB2312" w:eastAsia="仿宋_GB2312" w:hint="eastAsia"/>
                <w:color w:val="000000"/>
                <w:sz w:val="22"/>
              </w:rPr>
              <w:t>表金融</w:t>
            </w:r>
            <w:proofErr w:type="gramEnd"/>
            <w:r w:rsidRPr="008D6B2D">
              <w:rPr>
                <w:rFonts w:ascii="仿宋_GB2312" w:eastAsia="仿宋_GB2312" w:hint="eastAsia"/>
                <w:color w:val="000000"/>
                <w:sz w:val="22"/>
              </w:rPr>
              <w:t>机构的小额少数资本投资中未扣除部分</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w:t>
            </w:r>
            <w:r w:rsidRPr="002E6D42">
              <w:rPr>
                <w:rFonts w:ascii="仿宋_GB2312" w:eastAsia="仿宋_GB2312"/>
                <w:color w:val="000000"/>
                <w:sz w:val="22"/>
              </w:rPr>
              <w:t xml:space="preserve">31,332 </w:t>
            </w:r>
            <w:r w:rsidRPr="008D6B2D">
              <w:rPr>
                <w:rFonts w:ascii="仿宋_GB2312" w:eastAsia="仿宋_GB2312" w:hint="eastAsia"/>
                <w:color w:val="000000"/>
                <w:sz w:val="22"/>
              </w:rPr>
              <w:t xml:space="preserve">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66</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对未并</w:t>
            </w:r>
            <w:proofErr w:type="gramStart"/>
            <w:r w:rsidRPr="008D6B2D">
              <w:rPr>
                <w:rFonts w:ascii="仿宋_GB2312" w:eastAsia="仿宋_GB2312" w:hint="eastAsia"/>
                <w:color w:val="000000"/>
                <w:sz w:val="22"/>
              </w:rPr>
              <w:t>表金融</w:t>
            </w:r>
            <w:proofErr w:type="gramEnd"/>
            <w:r w:rsidRPr="008D6B2D">
              <w:rPr>
                <w:rFonts w:ascii="仿宋_GB2312" w:eastAsia="仿宋_GB2312" w:hint="eastAsia"/>
                <w:color w:val="000000"/>
                <w:sz w:val="22"/>
              </w:rPr>
              <w:t>机构的大额少数资本投资中未扣除部分</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8D6B2D">
              <w:rPr>
                <w:rFonts w:ascii="仿宋_GB2312" w:eastAsia="仿宋_GB2312" w:hint="eastAsia"/>
                <w:color w:val="000000"/>
                <w:sz w:val="22"/>
              </w:rPr>
              <w:t xml:space="preserve">          -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67</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其他依赖于银行未来盈利的</w:t>
            </w:r>
            <w:proofErr w:type="gramStart"/>
            <w:r w:rsidRPr="008D6B2D">
              <w:rPr>
                <w:rFonts w:ascii="仿宋_GB2312" w:eastAsia="仿宋_GB2312" w:hint="eastAsia"/>
                <w:color w:val="000000"/>
                <w:sz w:val="22"/>
              </w:rPr>
              <w:t>净递延税</w:t>
            </w:r>
            <w:proofErr w:type="gramEnd"/>
            <w:r w:rsidRPr="008D6B2D">
              <w:rPr>
                <w:rFonts w:ascii="仿宋_GB2312" w:eastAsia="仿宋_GB2312" w:hint="eastAsia"/>
                <w:color w:val="000000"/>
                <w:sz w:val="22"/>
              </w:rPr>
              <w:t>资产（扣除</w:t>
            </w:r>
            <w:proofErr w:type="gramStart"/>
            <w:r w:rsidRPr="008D6B2D">
              <w:rPr>
                <w:rFonts w:ascii="仿宋_GB2312" w:eastAsia="仿宋_GB2312" w:hint="eastAsia"/>
                <w:color w:val="000000"/>
                <w:sz w:val="22"/>
              </w:rPr>
              <w:t>递延税负债</w:t>
            </w:r>
            <w:proofErr w:type="gramEnd"/>
            <w:r w:rsidRPr="008D6B2D">
              <w:rPr>
                <w:rFonts w:ascii="仿宋_GB2312" w:eastAsia="仿宋_GB2312" w:hint="eastAsia"/>
                <w:color w:val="000000"/>
                <w:sz w:val="22"/>
              </w:rPr>
              <w:t>）</w:t>
            </w:r>
          </w:p>
        </w:tc>
        <w:tc>
          <w:tcPr>
            <w:tcW w:w="2421" w:type="dxa"/>
            <w:noWrap/>
            <w:vAlign w:val="center"/>
          </w:tcPr>
          <w:p w:rsidR="002E6D42" w:rsidRPr="008D6B2D" w:rsidRDefault="002E6D42" w:rsidP="00CD614C">
            <w:pPr>
              <w:spacing w:line="400" w:lineRule="exact"/>
              <w:ind w:firstLineChars="0" w:firstLine="0"/>
              <w:jc w:val="right"/>
              <w:rPr>
                <w:rFonts w:ascii="仿宋_GB2312" w:eastAsia="仿宋_GB2312"/>
                <w:color w:val="000000"/>
                <w:sz w:val="22"/>
              </w:rPr>
            </w:pPr>
            <w:r w:rsidRPr="002E6D42">
              <w:rPr>
                <w:rFonts w:ascii="仿宋_GB2312" w:eastAsia="仿宋_GB2312"/>
                <w:color w:val="000000"/>
                <w:sz w:val="22"/>
              </w:rPr>
              <w:t xml:space="preserve">214,143 </w:t>
            </w:r>
            <w:r w:rsidRPr="008D6B2D">
              <w:rPr>
                <w:rFonts w:ascii="仿宋_GB2312" w:eastAsia="仿宋_GB2312" w:hint="eastAsia"/>
                <w:color w:val="000000"/>
                <w:sz w:val="22"/>
              </w:rPr>
              <w:t xml:space="preserve">  </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9253" w:type="dxa"/>
            <w:gridSpan w:val="4"/>
            <w:noWrap/>
            <w:vAlign w:val="center"/>
          </w:tcPr>
          <w:p w:rsidR="002E6D42" w:rsidRPr="008D6B2D" w:rsidRDefault="002E6D42" w:rsidP="00CD614C">
            <w:pPr>
              <w:spacing w:line="400" w:lineRule="exact"/>
              <w:ind w:firstLineChars="0" w:firstLine="0"/>
              <w:rPr>
                <w:rFonts w:ascii="仿宋_GB2312" w:eastAsia="仿宋_GB2312"/>
                <w:b/>
                <w:color w:val="000000"/>
                <w:sz w:val="22"/>
              </w:rPr>
            </w:pPr>
            <w:r w:rsidRPr="008D6B2D">
              <w:rPr>
                <w:rFonts w:ascii="仿宋_GB2312" w:eastAsia="仿宋_GB2312" w:hint="eastAsia"/>
                <w:b/>
                <w:color w:val="000000"/>
                <w:sz w:val="22"/>
              </w:rPr>
              <w:t>可计入二级资本的超额损失准备的限额</w:t>
            </w: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68</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权重法下，实际计提的超额损失准备金额</w:t>
            </w:r>
          </w:p>
        </w:tc>
        <w:tc>
          <w:tcPr>
            <w:tcW w:w="2421" w:type="dxa"/>
            <w:noWrap/>
            <w:vAlign w:val="center"/>
          </w:tcPr>
          <w:p w:rsidR="002E6D42" w:rsidRPr="0039371E" w:rsidRDefault="002E6D42" w:rsidP="002E6D42">
            <w:pPr>
              <w:spacing w:line="400" w:lineRule="exact"/>
              <w:ind w:firstLineChars="0" w:firstLine="0"/>
              <w:jc w:val="right"/>
            </w:pPr>
            <w:r w:rsidRPr="002E6D42">
              <w:rPr>
                <w:rFonts w:ascii="仿宋_GB2312" w:eastAsia="仿宋_GB2312"/>
                <w:color w:val="000000"/>
                <w:sz w:val="22"/>
              </w:rPr>
              <w:t>351,758</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r w:rsidR="002E6D42" w:rsidRPr="008D6B2D" w:rsidTr="002E6D42">
        <w:trPr>
          <w:trHeight w:val="254"/>
          <w:jc w:val="center"/>
        </w:trPr>
        <w:tc>
          <w:tcPr>
            <w:tcW w:w="1052" w:type="dxa"/>
            <w:noWrap/>
            <w:vAlign w:val="center"/>
          </w:tcPr>
          <w:p w:rsidR="002E6D42" w:rsidRPr="008D6B2D" w:rsidRDefault="002E6D42" w:rsidP="00CD614C">
            <w:pPr>
              <w:spacing w:line="400" w:lineRule="exact"/>
              <w:ind w:firstLineChars="0" w:firstLine="0"/>
              <w:jc w:val="center"/>
              <w:rPr>
                <w:rFonts w:ascii="仿宋_GB2312" w:eastAsia="仿宋_GB2312"/>
                <w:color w:val="000000"/>
                <w:sz w:val="22"/>
              </w:rPr>
            </w:pPr>
            <w:r w:rsidRPr="008D6B2D">
              <w:rPr>
                <w:rFonts w:ascii="仿宋_GB2312" w:eastAsia="仿宋_GB2312" w:hint="eastAsia"/>
                <w:color w:val="000000"/>
                <w:sz w:val="22"/>
              </w:rPr>
              <w:t>69</w:t>
            </w:r>
          </w:p>
        </w:tc>
        <w:tc>
          <w:tcPr>
            <w:tcW w:w="4521"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r w:rsidRPr="008D6B2D">
              <w:rPr>
                <w:rFonts w:ascii="仿宋_GB2312" w:eastAsia="仿宋_GB2312" w:hint="eastAsia"/>
                <w:color w:val="000000"/>
                <w:sz w:val="22"/>
              </w:rPr>
              <w:t>权重法下，可计入二级资本超额损失准备的数额</w:t>
            </w:r>
          </w:p>
        </w:tc>
        <w:tc>
          <w:tcPr>
            <w:tcW w:w="2421" w:type="dxa"/>
            <w:noWrap/>
            <w:vAlign w:val="center"/>
          </w:tcPr>
          <w:p w:rsidR="002E6D42" w:rsidRDefault="002E6D42" w:rsidP="002E6D42">
            <w:pPr>
              <w:spacing w:line="400" w:lineRule="exact"/>
              <w:ind w:firstLineChars="0" w:firstLine="0"/>
              <w:jc w:val="right"/>
            </w:pPr>
            <w:r w:rsidRPr="002E6D42">
              <w:rPr>
                <w:rFonts w:ascii="仿宋_GB2312" w:eastAsia="仿宋_GB2312"/>
                <w:color w:val="000000"/>
                <w:sz w:val="22"/>
              </w:rPr>
              <w:t>270,004</w:t>
            </w:r>
          </w:p>
        </w:tc>
        <w:tc>
          <w:tcPr>
            <w:tcW w:w="1259" w:type="dxa"/>
            <w:noWrap/>
            <w:vAlign w:val="center"/>
          </w:tcPr>
          <w:p w:rsidR="002E6D42" w:rsidRPr="008D6B2D" w:rsidRDefault="002E6D42" w:rsidP="00CD614C">
            <w:pPr>
              <w:spacing w:line="400" w:lineRule="exact"/>
              <w:ind w:firstLineChars="0" w:firstLine="0"/>
              <w:rPr>
                <w:rFonts w:ascii="仿宋_GB2312" w:eastAsia="仿宋_GB2312"/>
                <w:color w:val="000000"/>
                <w:sz w:val="22"/>
              </w:rPr>
            </w:pPr>
          </w:p>
        </w:tc>
      </w:tr>
    </w:tbl>
    <w:p w:rsidR="002E6D42" w:rsidRDefault="002E6D42" w:rsidP="002E6D42">
      <w:pPr>
        <w:spacing w:line="400" w:lineRule="exact"/>
        <w:ind w:firstLine="480"/>
        <w:jc w:val="center"/>
        <w:rPr>
          <w:sz w:val="24"/>
        </w:rPr>
      </w:pPr>
      <w:r>
        <w:rPr>
          <w:rFonts w:hint="eastAsia"/>
          <w:sz w:val="24"/>
        </w:rPr>
        <w:t>备注：本报告表中各相加之和在尾数上有差异的，为四舍五入导致。</w:t>
      </w:r>
    </w:p>
    <w:p w:rsidR="002E6D42" w:rsidRPr="002E6D42" w:rsidRDefault="002E6D42" w:rsidP="004B3996">
      <w:pPr>
        <w:spacing w:line="600" w:lineRule="exact"/>
        <w:ind w:firstLine="480"/>
        <w:jc w:val="center"/>
        <w:rPr>
          <w:sz w:val="24"/>
        </w:rPr>
      </w:pPr>
    </w:p>
    <w:sectPr w:rsidR="002E6D42" w:rsidRPr="002E6D42" w:rsidSect="004B3996">
      <w:headerReference w:type="even" r:id="rId7"/>
      <w:headerReference w:type="default" r:id="rId8"/>
      <w:footerReference w:type="even" r:id="rId9"/>
      <w:footerReference w:type="default" r:id="rId10"/>
      <w:headerReference w:type="first" r:id="rId11"/>
      <w:footerReference w:type="first" r:id="rId12"/>
      <w:pgSz w:w="11906" w:h="16838"/>
      <w:pgMar w:top="1814" w:right="1701" w:bottom="1814" w:left="1701" w:header="851" w:footer="992"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C1F" w:rsidRDefault="00DA1C1F" w:rsidP="004E07BF">
      <w:pPr>
        <w:ind w:firstLine="640"/>
      </w:pPr>
      <w:r>
        <w:separator/>
      </w:r>
    </w:p>
  </w:endnote>
  <w:endnote w:type="continuationSeparator" w:id="0">
    <w:p w:rsidR="00DA1C1F" w:rsidRDefault="00DA1C1F" w:rsidP="004E07BF">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楷体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BF" w:rsidRDefault="004E07BF" w:rsidP="004E07BF">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996" w:rsidRDefault="00447256" w:rsidP="004E07BF">
    <w:pPr>
      <w:pStyle w:val="a5"/>
      <w:ind w:firstLine="360"/>
      <w:jc w:val="center"/>
    </w:pPr>
    <w:r>
      <w:rPr>
        <w:rFonts w:hint="eastAsia"/>
      </w:rPr>
      <w:t xml:space="preserve">- </w:t>
    </w:r>
    <w:r w:rsidR="004B3996">
      <w:fldChar w:fldCharType="begin"/>
    </w:r>
    <w:r>
      <w:instrText xml:space="preserve"> PAGE   \* MERGEFORMAT </w:instrText>
    </w:r>
    <w:r w:rsidR="004B3996">
      <w:fldChar w:fldCharType="separate"/>
    </w:r>
    <w:r w:rsidR="00F12650" w:rsidRPr="00F12650">
      <w:rPr>
        <w:noProof/>
        <w:lang w:val="zh-CN"/>
      </w:rPr>
      <w:t>6</w:t>
    </w:r>
    <w:r w:rsidR="004B3996">
      <w:rPr>
        <w:lang w:val="zh-CN"/>
      </w:rPr>
      <w:fldChar w:fldCharType="end"/>
    </w:r>
    <w:r>
      <w:rPr>
        <w:rFonts w:hint="eastAsia"/>
      </w:rPr>
      <w:t xml:space="preserve"> -</w:t>
    </w:r>
  </w:p>
  <w:p w:rsidR="004B3996" w:rsidRDefault="004B3996" w:rsidP="004E07BF">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BF" w:rsidRDefault="004E07BF" w:rsidP="004E07BF">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C1F" w:rsidRDefault="00DA1C1F" w:rsidP="004E07BF">
      <w:pPr>
        <w:ind w:firstLine="640"/>
      </w:pPr>
      <w:r>
        <w:separator/>
      </w:r>
    </w:p>
  </w:footnote>
  <w:footnote w:type="continuationSeparator" w:id="0">
    <w:p w:rsidR="00DA1C1F" w:rsidRDefault="00DA1C1F" w:rsidP="004E07BF">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BF" w:rsidRDefault="004E07BF" w:rsidP="004E07BF">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996" w:rsidRDefault="004B3996" w:rsidP="004E07BF">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7BF" w:rsidRDefault="004E07BF" w:rsidP="004E07BF">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4B3996"/>
    <w:rsid w:val="00085F82"/>
    <w:rsid w:val="001C21C3"/>
    <w:rsid w:val="002E6D42"/>
    <w:rsid w:val="003D3DBA"/>
    <w:rsid w:val="00447256"/>
    <w:rsid w:val="004B3996"/>
    <w:rsid w:val="004C05A5"/>
    <w:rsid w:val="004E07BF"/>
    <w:rsid w:val="005074E5"/>
    <w:rsid w:val="0084294A"/>
    <w:rsid w:val="008A7E11"/>
    <w:rsid w:val="00940D57"/>
    <w:rsid w:val="00B46F92"/>
    <w:rsid w:val="00C2126D"/>
    <w:rsid w:val="00D77B1E"/>
    <w:rsid w:val="00DA1C1F"/>
    <w:rsid w:val="00EA5B81"/>
    <w:rsid w:val="00EB6A0D"/>
    <w:rsid w:val="00F012AF"/>
    <w:rsid w:val="00F12650"/>
    <w:rsid w:val="00F230DA"/>
    <w:rsid w:val="00F55AA3"/>
    <w:rsid w:val="00F738BC"/>
    <w:rsid w:val="00FC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3996"/>
    <w:pPr>
      <w:widowControl w:val="0"/>
      <w:ind w:firstLineChars="200" w:firstLine="200"/>
      <w:jc w:val="both"/>
    </w:pPr>
    <w:rPr>
      <w:rFonts w:eastAsia="方正仿宋_GBK" w:cs="Arial"/>
      <w:kern w:val="2"/>
      <w:sz w:val="32"/>
      <w:szCs w:val="22"/>
    </w:rPr>
  </w:style>
  <w:style w:type="paragraph" w:styleId="1">
    <w:name w:val="heading 1"/>
    <w:next w:val="a"/>
    <w:rsid w:val="004B3996"/>
    <w:pPr>
      <w:keepNext/>
      <w:keepLines/>
      <w:widowControl w:val="0"/>
      <w:spacing w:before="340" w:after="330" w:line="600" w:lineRule="exact"/>
      <w:ind w:firstLineChars="200" w:firstLine="200"/>
      <w:jc w:val="center"/>
      <w:outlineLvl w:val="0"/>
    </w:pPr>
    <w:rPr>
      <w:rFonts w:ascii="仿宋" w:eastAsia="方正小标宋_GBK" w:hAnsi="仿宋" w:cs="Arial"/>
      <w:b/>
      <w:kern w:val="44"/>
      <w:sz w:val="36"/>
      <w:szCs w:val="21"/>
    </w:rPr>
  </w:style>
  <w:style w:type="paragraph" w:styleId="2">
    <w:name w:val="heading 2"/>
    <w:basedOn w:val="a"/>
    <w:next w:val="a"/>
    <w:rsid w:val="004B3996"/>
    <w:pPr>
      <w:keepNext/>
      <w:keepLines/>
      <w:spacing w:before="260" w:after="260" w:line="600" w:lineRule="exact"/>
      <w:outlineLvl w:val="1"/>
    </w:pPr>
    <w:rPr>
      <w:rFonts w:ascii="Arial" w:eastAsia="方正黑体_GBK" w:hAnsi="Arial" w:cs="Times New Roman"/>
      <w:szCs w:val="21"/>
    </w:rPr>
  </w:style>
  <w:style w:type="paragraph" w:styleId="3">
    <w:name w:val="heading 3"/>
    <w:basedOn w:val="a"/>
    <w:next w:val="a"/>
    <w:rsid w:val="004B3996"/>
    <w:pPr>
      <w:keepNext/>
      <w:keepLines/>
      <w:spacing w:before="260" w:after="260" w:line="600" w:lineRule="exact"/>
      <w:outlineLvl w:val="2"/>
    </w:pPr>
    <w:rPr>
      <w:rFonts w:ascii="Calibri" w:eastAsia="方正楷体_GBK" w:hAnsi="Calibri" w:cs="Times New Roman"/>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无间隔1"/>
    <w:rsid w:val="004B3996"/>
    <w:pPr>
      <w:widowControl w:val="0"/>
      <w:ind w:firstLineChars="200" w:firstLine="200"/>
      <w:jc w:val="both"/>
    </w:pPr>
    <w:rPr>
      <w:rFonts w:eastAsia="方正仿宋_GBK" w:cs="Arial"/>
      <w:kern w:val="2"/>
      <w:sz w:val="32"/>
      <w:szCs w:val="22"/>
    </w:rPr>
  </w:style>
  <w:style w:type="paragraph" w:styleId="a3">
    <w:name w:val="Title"/>
    <w:basedOn w:val="a"/>
    <w:next w:val="a"/>
    <w:rsid w:val="004B3996"/>
    <w:rPr>
      <w:rFonts w:eastAsia="方正小标宋_GBK"/>
      <w:sz w:val="44"/>
    </w:rPr>
  </w:style>
  <w:style w:type="paragraph" w:styleId="a4">
    <w:name w:val="header"/>
    <w:basedOn w:val="a"/>
    <w:rsid w:val="004B3996"/>
    <w:pPr>
      <w:pBdr>
        <w:bottom w:val="single" w:sz="6" w:space="1" w:color="auto"/>
      </w:pBdr>
      <w:tabs>
        <w:tab w:val="center" w:pos="4153"/>
        <w:tab w:val="right" w:pos="8306"/>
      </w:tabs>
      <w:snapToGrid w:val="0"/>
      <w:jc w:val="center"/>
    </w:pPr>
    <w:rPr>
      <w:sz w:val="18"/>
      <w:szCs w:val="18"/>
    </w:rPr>
  </w:style>
  <w:style w:type="paragraph" w:styleId="a5">
    <w:name w:val="footer"/>
    <w:basedOn w:val="a"/>
    <w:rsid w:val="004B3996"/>
    <w:pPr>
      <w:tabs>
        <w:tab w:val="center" w:pos="4153"/>
        <w:tab w:val="right" w:pos="8306"/>
      </w:tabs>
      <w:snapToGrid w:val="0"/>
      <w:jc w:val="left"/>
    </w:pPr>
    <w:rPr>
      <w:sz w:val="18"/>
      <w:szCs w:val="18"/>
    </w:rPr>
  </w:style>
  <w:style w:type="paragraph" w:styleId="a6">
    <w:name w:val="Balloon Text"/>
    <w:basedOn w:val="a"/>
    <w:rsid w:val="004B39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49088">
      <w:bodyDiv w:val="1"/>
      <w:marLeft w:val="0"/>
      <w:marRight w:val="0"/>
      <w:marTop w:val="0"/>
      <w:marBottom w:val="0"/>
      <w:divBdr>
        <w:top w:val="none" w:sz="0" w:space="0" w:color="auto"/>
        <w:left w:val="none" w:sz="0" w:space="0" w:color="auto"/>
        <w:bottom w:val="none" w:sz="0" w:space="0" w:color="auto"/>
        <w:right w:val="none" w:sz="0" w:space="0" w:color="auto"/>
      </w:divBdr>
    </w:div>
    <w:div w:id="1730611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6</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孙占清</cp:lastModifiedBy>
  <cp:revision>61</cp:revision>
  <dcterms:created xsi:type="dcterms:W3CDTF">2024-05-29T06:38:00Z</dcterms:created>
  <dcterms:modified xsi:type="dcterms:W3CDTF">2025-07-25T01:30:00Z</dcterms:modified>
</cp:coreProperties>
</file>