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/>
          <w:woUserID w:val="1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"/>
          <w:woUserID w:val="1"/>
        </w:rPr>
        <w:t>重庆三峡银行个人大额存单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/>
          <w:woUserID w:val="1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  <w:woUserID w:val="1"/>
        </w:rPr>
        <w:t>2025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"/>
          <w:woUserID w:val="1"/>
        </w:rPr>
        <w:t>年第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  <w:woUserID w:val="1"/>
        </w:rPr>
        <w:t>24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"/>
          <w:woUserID w:val="1"/>
        </w:rPr>
        <w:t>期产品发行公告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尊敬的客户：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我行于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2025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6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12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日发行重庆三峡银行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2025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年第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24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期个人大额存单产品，产品具体信息如下：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（一）发行人全称：重庆三峡银行股份有限公司；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（二）产品性质：一般性存款；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（三）发行对象：个人投资者；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（四）发行时间：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2025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6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12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日至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2025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6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18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日，每款产品额满为止；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（五）认购起点：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20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万元人民币，以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1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万元为单位整数倍递增；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（六）是否支持提前支取：支持部分提前支取（上限次数为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50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次），提前支取金额为该产品递增金额的整数倍，提前支取部分按支取日我行挂牌公告的活期储蓄存款利率计息；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（七）是否可转让：支持转让；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（八）是否可质押：是；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（九）销售渠道：营业网点柜面、智能柜员机、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ATM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机、手机银行、电话银行。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</w:p>
    <w:tbl>
      <w:tblPr>
        <w:tblStyle w:val="2"/>
        <w:tblW w:w="1106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2065"/>
        <w:gridCol w:w="1235"/>
        <w:gridCol w:w="1465"/>
        <w:gridCol w:w="1223"/>
        <w:gridCol w:w="1189"/>
        <w:gridCol w:w="1120"/>
        <w:gridCol w:w="1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0" w:type="dxa"/>
          <w:trHeight w:val="885" w:hRule="atLeast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产品名称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产品代码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 xml:space="preserve"> 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存单期限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发行年利率（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%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）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基准利率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±BP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发行规模（万元）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经典版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SX2025024A12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年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1.50%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0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7,000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9,000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经典版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SX2025024A36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年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1.95%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-80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5,000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  <w:lang w:val="en-US"/>
                <w:woUserID w:val="1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156" w:beforeLines="50" w:beforeAutospacing="0" w:after="0" w:afterAutospacing="0" w:line="600" w:lineRule="exact"/>
        <w:ind w:left="0" w:right="0"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 w:eastAsia="zh-CN" w:bidi="ar"/>
          <w:woUserID w:val="1"/>
        </w:rPr>
        <w:t>欢迎广大投资者认购，详情请到我行各营业网点或致电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 w:eastAsia="zh-CN" w:bidi="ar"/>
          <w:woUserID w:val="1"/>
        </w:rPr>
        <w:t>(023-96968)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 w:eastAsia="zh-CN" w:bidi="ar"/>
          <w:woUserID w:val="1"/>
        </w:rPr>
        <w:t>咨询！</w:t>
      </w:r>
    </w:p>
    <w:p>
      <w:pPr>
        <w:keepNext w:val="0"/>
        <w:keepLines w:val="0"/>
        <w:widowControl/>
        <w:suppressLineNumbers w:val="0"/>
        <w:shd w:val="clear" w:fill="FFFFFF"/>
        <w:spacing w:before="156" w:beforeLines="50" w:beforeAutospacing="0" w:after="0" w:afterAutospacing="0" w:line="600" w:lineRule="exact"/>
        <w:ind w:left="0" w:right="0"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 w:eastAsia="zh-CN" w:bidi="ar"/>
          <w:woUserID w:val="1"/>
        </w:rPr>
        <w:t>特此公告。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Lines="50" w:beforeAutospacing="0" w:after="0" w:afterAutospacing="0" w:line="600" w:lineRule="exact"/>
        <w:ind w:left="0" w:right="0"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/>
          <w:woUserID w:val="1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56" w:beforeLines="50" w:beforeAutospacing="0" w:after="0" w:afterAutospacing="0" w:line="600" w:lineRule="exact"/>
        <w:ind w:left="0" w:right="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/>
          <w:woUserID w:val="1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exact"/>
        <w:ind w:left="0" w:right="0"/>
        <w:jc w:val="righ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 w:eastAsia="zh-CN" w:bidi="ar"/>
          <w:woUserID w:val="1"/>
        </w:rPr>
        <w:t>重庆三峡银行股份有限公司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exact"/>
        <w:ind w:left="0" w:right="0"/>
        <w:jc w:val="righ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/>
          <w:woUserID w:val="1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 w:eastAsia="zh-CN" w:bidi="ar"/>
          <w:woUserID w:val="1"/>
        </w:rPr>
        <w:t>2025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 w:eastAsia="zh-CN" w:bidi="ar"/>
          <w:woUserID w:val="1"/>
        </w:rPr>
        <w:t>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 w:eastAsia="zh-CN" w:bidi="ar"/>
          <w:woUserID w:val="1"/>
        </w:rPr>
        <w:t>6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 w:eastAsia="zh-CN" w:bidi="ar"/>
          <w:woUserID w:val="1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 w:eastAsia="zh-CN" w:bidi="ar"/>
          <w:woUserID w:val="1"/>
        </w:rPr>
        <w:t>10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 w:eastAsia="zh-CN" w:bidi="ar"/>
          <w:woUserID w:val="1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right"/>
        <w:rPr>
          <w:rFonts w:hint="eastAsia" w:ascii="方正仿宋_GBK" w:hAnsi="方正仿宋_GBK" w:eastAsia="方正仿宋_GBK" w:cs="Times New Roman"/>
          <w:sz w:val="32"/>
          <w:szCs w:val="32"/>
          <w:lang w:val="en-US"/>
          <w:woUserID w:val="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6E26ED"/>
    <w:rsid w:val="000E3242"/>
    <w:rsid w:val="000F03B9"/>
    <w:rsid w:val="0013590A"/>
    <w:rsid w:val="001446CE"/>
    <w:rsid w:val="001754D1"/>
    <w:rsid w:val="001F60FD"/>
    <w:rsid w:val="00273BF6"/>
    <w:rsid w:val="00295693"/>
    <w:rsid w:val="00313F3B"/>
    <w:rsid w:val="00374CBA"/>
    <w:rsid w:val="003A6F87"/>
    <w:rsid w:val="003B5761"/>
    <w:rsid w:val="003B6C90"/>
    <w:rsid w:val="003C4331"/>
    <w:rsid w:val="00405559"/>
    <w:rsid w:val="00411EC5"/>
    <w:rsid w:val="00446591"/>
    <w:rsid w:val="00476E8C"/>
    <w:rsid w:val="006874A1"/>
    <w:rsid w:val="00697DDA"/>
    <w:rsid w:val="006E26ED"/>
    <w:rsid w:val="00705016"/>
    <w:rsid w:val="00714771"/>
    <w:rsid w:val="00751C3C"/>
    <w:rsid w:val="00755A33"/>
    <w:rsid w:val="007A1BED"/>
    <w:rsid w:val="007B3FE4"/>
    <w:rsid w:val="007C324B"/>
    <w:rsid w:val="00853710"/>
    <w:rsid w:val="00866469"/>
    <w:rsid w:val="008A070D"/>
    <w:rsid w:val="00B21D0E"/>
    <w:rsid w:val="00B87CE9"/>
    <w:rsid w:val="00CA2FE8"/>
    <w:rsid w:val="00DF3232"/>
    <w:rsid w:val="00EE3A9F"/>
    <w:rsid w:val="00F53AA0"/>
    <w:rsid w:val="00FA1396"/>
    <w:rsid w:val="00FB6774"/>
    <w:rsid w:val="7F4FB51D"/>
    <w:rsid w:val="7F7D20D9"/>
    <w:rsid w:val="AF7BF5DB"/>
    <w:rsid w:val="BEAFF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 WWO_wpscloud_20220610161557-6f3568fb19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2018-12-25T16:33:00Z</dcterms:created>
  <dc:creator>测试2</dc:creator>
  <cp:lastModifiedBy>测试2</cp:lastModifiedBy>
  <dcterms:modified xsi:type="dcterms:W3CDTF">2025-06-12T08:56:40Z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