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  <w:woUserID w:val="1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"/>
          <w:woUserID w:val="1"/>
        </w:rPr>
        <w:t>重庆三峡银行个人大额存单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  <w:woUserID w:val="1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"/>
          <w:woUserID w:val="1"/>
        </w:rPr>
        <w:t>年第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  <w:woUserID w:val="1"/>
        </w:rPr>
        <w:t>18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"/>
          <w:woUserID w:val="1"/>
        </w:rPr>
        <w:t>期产品发行公告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尊敬的客户：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我行于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4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30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日发行重庆三峡银行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年第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18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期个人大额存单产品，产品具体信息如下：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（一）发行人全称：重庆三峡银行股份有限公司；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（二）产品性质：一般性存款；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（三）发行对象：个人投资者；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（四）发行时间：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4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30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日至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7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日，每款产品额满为止；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（五）认购起点：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万元人民币，以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万元为单位整数倍递增；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（六）是否支持提前支取：支持部分提前支取（上限次数为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50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次），提前支取金额为该产品递增金额的整数倍，提前支取部分按支取日我行挂牌公告的活期储蓄存款利率计息；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（七）是否可转让：支持转让；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（八）是否可质押：是；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（九）销售渠道：营业网点柜面、智能柜员机、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ATM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机、手机银行、电话银行。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</w:p>
    <w:tbl>
      <w:tblPr>
        <w:tblStyle w:val="2"/>
        <w:tblW w:w="110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065"/>
        <w:gridCol w:w="1235"/>
        <w:gridCol w:w="1465"/>
        <w:gridCol w:w="1223"/>
        <w:gridCol w:w="1189"/>
        <w:gridCol w:w="1120"/>
        <w:gridCol w:w="1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0" w:type="dxa"/>
          <w:trHeight w:val="885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产品名称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产品代码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存单期限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发行年利率（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%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）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基准利率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±BP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发行规模（万元）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经典版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SX2025018A12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年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1.80%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30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3,000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9,000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经典版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SX2025018A18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18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个月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2.10%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—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3,000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经典版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SX2025018A24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年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2.10%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4,000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0" w:type="dxa"/>
          <w:trHeight w:val="499" w:hRule="atLeast"/>
        </w:trPr>
        <w:tc>
          <w:tcPr>
            <w:tcW w:w="1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经典版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SX2025018A36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年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2.30%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-45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10,000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156" w:beforeLines="5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欢迎广大投资者认购，详情请到我行各营业网点或致电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(023-96968)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咨询！</w:t>
      </w:r>
    </w:p>
    <w:p>
      <w:pPr>
        <w:keepNext w:val="0"/>
        <w:keepLines w:val="0"/>
        <w:widowControl/>
        <w:suppressLineNumbers w:val="0"/>
        <w:shd w:val="clear" w:fill="FFFFFF"/>
        <w:spacing w:before="156" w:beforeLines="5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特此公告</w:t>
      </w:r>
    </w:p>
    <w:p>
      <w:pPr>
        <w:keepNext w:val="0"/>
        <w:keepLines w:val="0"/>
        <w:widowControl/>
        <w:suppressLineNumbers w:val="0"/>
        <w:shd w:val="clear" w:fill="FFFFFF"/>
        <w:spacing w:before="156" w:beforeLines="5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56" w:beforeLines="5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重庆三峡银行股份有限公司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4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27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right"/>
        <w:rPr>
          <w:rFonts w:hint="eastAsia" w:ascii="方正仿宋_GBK" w:hAnsi="方正仿宋_GBK" w:eastAsia="方正仿宋_GBK" w:cs="Times New Roman"/>
          <w:sz w:val="32"/>
          <w:szCs w:val="32"/>
          <w:lang w:val="en-US"/>
          <w:woUserID w:val="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B846B58C"/>
    <w:rsid w:val="FBFEA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 WWO_wpscloud_20220610161557-6f3568fb19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2018-12-25T00:33:00Z</dcterms:created>
  <dc:creator>测试2</dc:creator>
  <cp:lastModifiedBy>测试2</cp:lastModifiedBy>
  <dcterms:modified xsi:type="dcterms:W3CDTF">2025-04-27T16:44:25Z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