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9D5BA">
      <w:pPr>
        <w:tabs>
          <w:tab w:val="center" w:pos="4201"/>
          <w:tab w:val="right" w:leader="dot" w:pos="9298"/>
        </w:tabs>
        <w:spacing w:line="360" w:lineRule="auto"/>
        <w:ind w:firstLine="0" w:firstLineChars="0"/>
        <w:rPr>
          <w:rFonts w:hint="eastAsia" w:ascii="Times New Roman" w:hAnsi="Times New Roman" w:eastAsia="宋体"/>
          <w:lang w:eastAsia="zh-CN"/>
        </w:rPr>
      </w:pPr>
    </w:p>
    <w:p w14:paraId="31E08CA1">
      <w:pPr>
        <w:spacing w:line="360" w:lineRule="auto"/>
        <w:ind w:firstLine="0" w:firstLineChars="0"/>
        <w:rPr>
          <w:rFonts w:ascii="Times New Roman" w:hAnsi="Times New Roman" w:cs="Cambria"/>
          <w:b/>
          <w:snapToGrid w:val="0"/>
          <w:kern w:val="0"/>
          <w:sz w:val="52"/>
          <w:szCs w:val="84"/>
        </w:rPr>
      </w:pPr>
    </w:p>
    <w:p w14:paraId="1DAD0C29">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3458EEB2">
      <w:pPr>
        <w:spacing w:line="360" w:lineRule="auto"/>
        <w:ind w:firstLine="0" w:firstLineChars="0"/>
        <w:jc w:val="center"/>
        <w:rPr>
          <w:rFonts w:hint="eastAsia" w:ascii="Times New Roman" w:hAnsi="Times New Roman" w:eastAsia="宋体" w:cs="Times New Roman"/>
          <w:b/>
          <w:snapToGrid w:val="0"/>
          <w:kern w:val="0"/>
          <w:sz w:val="48"/>
          <w:szCs w:val="84"/>
          <w:lang w:eastAsia="zh-CN"/>
        </w:rPr>
      </w:pPr>
      <w:r>
        <w:rPr>
          <w:rFonts w:ascii="Times New Roman" w:hAnsi="Times New Roman" w:cs="Times New Roman"/>
          <w:b/>
          <w:snapToGrid w:val="0"/>
          <w:kern w:val="0"/>
          <w:sz w:val="48"/>
          <w:szCs w:val="84"/>
          <w:u w:val="none"/>
        </w:rPr>
        <w:t>视频会议系统接入终端设备采购</w:t>
      </w:r>
      <w:r>
        <w:rPr>
          <w:rFonts w:hint="eastAsia" w:ascii="Times New Roman" w:hAnsi="Times New Roman" w:cs="Times New Roman"/>
          <w:b/>
          <w:snapToGrid w:val="0"/>
          <w:kern w:val="0"/>
          <w:sz w:val="48"/>
          <w:szCs w:val="84"/>
        </w:rPr>
        <w:t>项目</w:t>
      </w:r>
      <w:r>
        <w:rPr>
          <w:rFonts w:hint="eastAsia" w:ascii="Times New Roman" w:hAnsi="Times New Roman" w:cs="Times New Roman"/>
          <w:b/>
          <w:snapToGrid w:val="0"/>
          <w:kern w:val="0"/>
          <w:sz w:val="48"/>
          <w:szCs w:val="84"/>
          <w:lang w:eastAsia="zh-CN"/>
        </w:rPr>
        <w:t>（第二次）</w:t>
      </w:r>
    </w:p>
    <w:p w14:paraId="6CDAA7DC">
      <w:pPr>
        <w:spacing w:line="360" w:lineRule="auto"/>
        <w:ind w:firstLine="0" w:firstLineChars="0"/>
        <w:jc w:val="left"/>
        <w:rPr>
          <w:rFonts w:ascii="Times New Roman" w:hAnsi="Times New Roman" w:cs="Times New Roman"/>
          <w:snapToGrid w:val="0"/>
          <w:kern w:val="0"/>
          <w:sz w:val="18"/>
        </w:rPr>
      </w:pPr>
    </w:p>
    <w:p w14:paraId="7F3E51A7">
      <w:pPr>
        <w:spacing w:line="360" w:lineRule="auto"/>
        <w:ind w:firstLine="0" w:firstLineChars="0"/>
        <w:jc w:val="left"/>
        <w:rPr>
          <w:rFonts w:ascii="Times New Roman" w:hAnsi="Times New Roman" w:cs="Times New Roman"/>
          <w:snapToGrid w:val="0"/>
          <w:kern w:val="0"/>
          <w:sz w:val="20"/>
        </w:rPr>
      </w:pPr>
    </w:p>
    <w:p w14:paraId="325810F8">
      <w:pPr>
        <w:spacing w:line="360" w:lineRule="auto"/>
        <w:ind w:firstLine="0" w:firstLineChars="0"/>
        <w:jc w:val="left"/>
        <w:rPr>
          <w:rFonts w:ascii="Times New Roman" w:hAnsi="Times New Roman" w:cs="Times New Roman"/>
          <w:snapToGrid w:val="0"/>
          <w:kern w:val="0"/>
          <w:sz w:val="20"/>
        </w:rPr>
      </w:pPr>
    </w:p>
    <w:p w14:paraId="7BEB4D3E">
      <w:pPr>
        <w:spacing w:line="360" w:lineRule="auto"/>
        <w:ind w:firstLine="0" w:firstLineChars="0"/>
        <w:jc w:val="left"/>
        <w:rPr>
          <w:rFonts w:ascii="Times New Roman" w:hAnsi="Times New Roman" w:cs="Times New Roman"/>
          <w:snapToGrid w:val="0"/>
          <w:kern w:val="0"/>
          <w:sz w:val="20"/>
        </w:rPr>
      </w:pPr>
    </w:p>
    <w:p w14:paraId="78BA855F">
      <w:pPr>
        <w:spacing w:line="360" w:lineRule="auto"/>
        <w:ind w:firstLine="0" w:firstLineChars="0"/>
        <w:jc w:val="left"/>
        <w:rPr>
          <w:rFonts w:ascii="Times New Roman" w:hAnsi="Times New Roman" w:cs="Times New Roman"/>
          <w:snapToGrid w:val="0"/>
          <w:kern w:val="0"/>
          <w:sz w:val="20"/>
        </w:rPr>
      </w:pPr>
    </w:p>
    <w:p w14:paraId="4875BECE">
      <w:pPr>
        <w:spacing w:line="360" w:lineRule="auto"/>
        <w:ind w:firstLine="0" w:firstLineChars="0"/>
        <w:jc w:val="left"/>
        <w:rPr>
          <w:rFonts w:ascii="Times New Roman" w:hAnsi="Times New Roman" w:cs="Times New Roman"/>
          <w:snapToGrid w:val="0"/>
          <w:kern w:val="0"/>
          <w:sz w:val="20"/>
        </w:rPr>
      </w:pPr>
    </w:p>
    <w:p w14:paraId="7C408F71">
      <w:pPr>
        <w:spacing w:line="360" w:lineRule="auto"/>
        <w:ind w:firstLine="0" w:firstLineChars="0"/>
        <w:jc w:val="left"/>
        <w:rPr>
          <w:rFonts w:ascii="Times New Roman" w:hAnsi="Times New Roman" w:cs="Times New Roman"/>
          <w:snapToGrid w:val="0"/>
          <w:kern w:val="0"/>
          <w:sz w:val="20"/>
        </w:rPr>
      </w:pPr>
    </w:p>
    <w:p w14:paraId="1923CBE7">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4B91A1AB">
      <w:pPr>
        <w:spacing w:line="360" w:lineRule="auto"/>
        <w:ind w:firstLine="0" w:firstLineChars="0"/>
        <w:jc w:val="center"/>
        <w:rPr>
          <w:rFonts w:ascii="Times New Roman" w:hAnsi="Times New Roman" w:cs="Times New Roman"/>
          <w:b/>
          <w:snapToGrid w:val="0"/>
          <w:kern w:val="0"/>
          <w:szCs w:val="28"/>
        </w:rPr>
      </w:pPr>
    </w:p>
    <w:p w14:paraId="69C74585">
      <w:pPr>
        <w:spacing w:line="360" w:lineRule="auto"/>
        <w:ind w:firstLine="0" w:firstLineChars="0"/>
        <w:jc w:val="center"/>
        <w:rPr>
          <w:rFonts w:ascii="Times New Roman" w:hAnsi="Times New Roman" w:cs="Times New Roman"/>
          <w:b/>
          <w:snapToGrid w:val="0"/>
          <w:kern w:val="0"/>
          <w:szCs w:val="28"/>
        </w:rPr>
      </w:pPr>
    </w:p>
    <w:p w14:paraId="5F5AD6C6">
      <w:pPr>
        <w:spacing w:line="360" w:lineRule="auto"/>
        <w:ind w:firstLine="0" w:firstLineChars="0"/>
        <w:jc w:val="center"/>
        <w:rPr>
          <w:rFonts w:ascii="Times New Roman" w:hAnsi="Times New Roman" w:cs="Times New Roman"/>
          <w:b/>
          <w:snapToGrid w:val="0"/>
          <w:kern w:val="0"/>
          <w:szCs w:val="28"/>
        </w:rPr>
      </w:pPr>
    </w:p>
    <w:p w14:paraId="07775705">
      <w:pPr>
        <w:ind w:firstLine="0" w:firstLineChars="0"/>
        <w:rPr>
          <w:rFonts w:ascii="Times New Roman" w:hAnsi="Times New Roman"/>
        </w:rPr>
      </w:pPr>
    </w:p>
    <w:p w14:paraId="237BBB7E">
      <w:pPr>
        <w:pStyle w:val="9"/>
        <w:rPr>
          <w:rFonts w:ascii="Times New Roman" w:hAnsi="Times New Roman"/>
        </w:rPr>
      </w:pPr>
    </w:p>
    <w:p w14:paraId="6D463F37">
      <w:pPr>
        <w:rPr>
          <w:rFonts w:ascii="Times New Roman" w:hAnsi="Times New Roman"/>
        </w:rPr>
      </w:pPr>
    </w:p>
    <w:p w14:paraId="0CAB483C">
      <w:pPr>
        <w:rPr>
          <w:rFonts w:ascii="Times New Roman" w:hAnsi="Times New Roma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18D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5790CCF">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11AF8F03">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3B01A54B">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14:paraId="0C09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2697BDA">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4AC85A76">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lang w:val="en-US" w:eastAsia="zh-CN"/>
              </w:rPr>
              <w:t>2025</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lang w:val="en-US" w:eastAsia="zh-CN"/>
              </w:rPr>
              <w:t>3</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2E5CF080"/>
        </w:tc>
      </w:tr>
    </w:tbl>
    <w:p w14:paraId="6B4A2800">
      <w:pPr>
        <w:rPr>
          <w:rFonts w:ascii="Times New Roman" w:hAnsi="Times New Roman"/>
        </w:rPr>
      </w:pPr>
    </w:p>
    <w:p w14:paraId="0EE7BD76">
      <w:pPr>
        <w:rPr>
          <w:rFonts w:ascii="Times New Roman" w:hAnsi="Times New Roman"/>
        </w:rPr>
        <w:sectPr>
          <w:footerReference r:id="rId5" w:type="default"/>
          <w:pgSz w:w="11906" w:h="16838"/>
          <w:pgMar w:top="1440" w:right="1800" w:bottom="1440" w:left="1800" w:header="851" w:footer="992" w:gutter="0"/>
          <w:pgNumType w:start="1"/>
          <w:cols w:space="720" w:num="1"/>
          <w:docGrid w:type="lines" w:linePitch="312" w:charSpace="0"/>
        </w:sectPr>
      </w:pPr>
    </w:p>
    <w:p w14:paraId="2DD6798A">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6390959F">
      <w:pPr>
        <w:pStyle w:val="13"/>
        <w:tabs>
          <w:tab w:val="right" w:leader="dot" w:pos="8306"/>
        </w:tabs>
      </w:pPr>
      <w:r>
        <w:rPr>
          <w:rFonts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_Toc250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_Toc250 \h </w:instrText>
      </w:r>
      <w:r>
        <w:fldChar w:fldCharType="separate"/>
      </w:r>
      <w:r>
        <w:t>1</w:t>
      </w:r>
      <w:r>
        <w:fldChar w:fldCharType="end"/>
      </w:r>
      <w:r>
        <w:rPr>
          <w:rFonts w:ascii="Times New Roman" w:hAnsi="Times New Roman"/>
          <w:snapToGrid w:val="0"/>
          <w:kern w:val="0"/>
          <w:szCs w:val="24"/>
        </w:rPr>
        <w:fldChar w:fldCharType="end"/>
      </w:r>
    </w:p>
    <w:p w14:paraId="6D6DD762">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_Toc32693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_Toc32693 \h </w:instrText>
      </w:r>
      <w:r>
        <w:fldChar w:fldCharType="separate"/>
      </w:r>
      <w:r>
        <w:t>6</w:t>
      </w:r>
      <w:r>
        <w:fldChar w:fldCharType="end"/>
      </w:r>
      <w:r>
        <w:rPr>
          <w:rFonts w:ascii="Times New Roman" w:hAnsi="Times New Roman"/>
          <w:snapToGrid w:val="0"/>
          <w:kern w:val="0"/>
          <w:szCs w:val="24"/>
        </w:rPr>
        <w:fldChar w:fldCharType="end"/>
      </w:r>
    </w:p>
    <w:p w14:paraId="1DCBE626">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_Toc8796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_Toc8796 \h </w:instrText>
      </w:r>
      <w:r>
        <w:fldChar w:fldCharType="separate"/>
      </w:r>
      <w:r>
        <w:t>16</w:t>
      </w:r>
      <w:r>
        <w:fldChar w:fldCharType="end"/>
      </w:r>
      <w:r>
        <w:rPr>
          <w:rFonts w:ascii="Times New Roman" w:hAnsi="Times New Roman"/>
          <w:snapToGrid w:val="0"/>
          <w:kern w:val="0"/>
          <w:szCs w:val="24"/>
        </w:rPr>
        <w:fldChar w:fldCharType="end"/>
      </w:r>
    </w:p>
    <w:p w14:paraId="25489AF7">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_Toc7822 </w:instrText>
      </w:r>
      <w:r>
        <w:rPr>
          <w:rFonts w:ascii="Times New Roman" w:hAnsi="Times New Roman"/>
          <w:snapToGrid w:val="0"/>
          <w:kern w:val="0"/>
          <w:szCs w:val="24"/>
        </w:rPr>
        <w:fldChar w:fldCharType="separate"/>
      </w:r>
      <w:r>
        <w:rPr>
          <w:rFonts w:hint="eastAsia" w:ascii="Times New Roman" w:hAnsi="Times New Roman"/>
        </w:rPr>
        <w:t>第四章 评审办法（经评审的最低价法）</w:t>
      </w:r>
      <w:r>
        <w:tab/>
      </w:r>
      <w:r>
        <w:fldChar w:fldCharType="begin"/>
      </w:r>
      <w:r>
        <w:instrText xml:space="preserve"> PAGEREF _Toc7822 \h </w:instrText>
      </w:r>
      <w:r>
        <w:fldChar w:fldCharType="separate"/>
      </w:r>
      <w:r>
        <w:t>21</w:t>
      </w:r>
      <w:r>
        <w:fldChar w:fldCharType="end"/>
      </w:r>
      <w:r>
        <w:rPr>
          <w:rFonts w:ascii="Times New Roman" w:hAnsi="Times New Roman"/>
          <w:snapToGrid w:val="0"/>
          <w:kern w:val="0"/>
          <w:szCs w:val="24"/>
        </w:rPr>
        <w:fldChar w:fldCharType="end"/>
      </w:r>
    </w:p>
    <w:p w14:paraId="6B99E582">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_Toc31605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_Toc31605 \h </w:instrText>
      </w:r>
      <w:r>
        <w:fldChar w:fldCharType="separate"/>
      </w:r>
      <w:r>
        <w:t>26</w:t>
      </w:r>
      <w:r>
        <w:fldChar w:fldCharType="end"/>
      </w:r>
      <w:r>
        <w:rPr>
          <w:rFonts w:ascii="Times New Roman" w:hAnsi="Times New Roman"/>
          <w:snapToGrid w:val="0"/>
          <w:kern w:val="0"/>
          <w:szCs w:val="24"/>
        </w:rPr>
        <w:fldChar w:fldCharType="end"/>
      </w:r>
    </w:p>
    <w:p w14:paraId="197EF742">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_Toc13949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_Toc13949 \h </w:instrText>
      </w:r>
      <w:r>
        <w:fldChar w:fldCharType="separate"/>
      </w:r>
      <w:r>
        <w:t>39</w:t>
      </w:r>
      <w:r>
        <w:fldChar w:fldCharType="end"/>
      </w:r>
      <w:r>
        <w:rPr>
          <w:rFonts w:ascii="Times New Roman" w:hAnsi="Times New Roman"/>
          <w:snapToGrid w:val="0"/>
          <w:kern w:val="0"/>
          <w:szCs w:val="24"/>
        </w:rPr>
        <w:fldChar w:fldCharType="end"/>
      </w:r>
    </w:p>
    <w:p w14:paraId="58399F75">
      <w:pPr>
        <w:widowControl/>
        <w:jc w:val="left"/>
        <w:rPr>
          <w:rFonts w:ascii="Times New Roman" w:hAnsi="Times New Roman"/>
          <w:snapToGrid w:val="0"/>
          <w:kern w:val="0"/>
          <w:szCs w:val="24"/>
        </w:rPr>
      </w:pPr>
      <w:r>
        <w:rPr>
          <w:rFonts w:ascii="Times New Roman" w:hAnsi="Times New Roman"/>
          <w:snapToGrid w:val="0"/>
          <w:kern w:val="0"/>
          <w:szCs w:val="24"/>
        </w:rPr>
        <w:fldChar w:fldCharType="end"/>
      </w:r>
    </w:p>
    <w:p w14:paraId="2ADE6872">
      <w:pPr>
        <w:widowControl/>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0"/>
        </w:sectPr>
      </w:pPr>
    </w:p>
    <w:p w14:paraId="1EC26BB9">
      <w:pPr>
        <w:pStyle w:val="2"/>
        <w:rPr>
          <w:rFonts w:ascii="Times New Roman" w:hAnsi="Times New Roman"/>
        </w:rPr>
      </w:pPr>
      <w:bookmarkStart w:id="0" w:name="_Toc440628903"/>
      <w:bookmarkStart w:id="1" w:name="_Toc6745"/>
      <w:bookmarkStart w:id="2" w:name="_Toc335"/>
      <w:bookmarkStart w:id="3" w:name="_Toc678"/>
      <w:bookmarkStart w:id="4" w:name="_Toc250"/>
      <w:bookmarkStart w:id="5" w:name="_Toc469574661"/>
      <w:bookmarkStart w:id="6" w:name="_Toc26628"/>
      <w:bookmarkStart w:id="7" w:name="_Toc27044"/>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bookmarkEnd w:id="4"/>
      <w:bookmarkEnd w:id="5"/>
      <w:bookmarkEnd w:id="6"/>
      <w:bookmarkEnd w:id="7"/>
    </w:p>
    <w:p w14:paraId="45EFE5C0">
      <w:pPr>
        <w:rPr>
          <w:rFonts w:ascii="Times New Roman" w:hAnsi="Times New Roman"/>
          <w:color w:val="000000"/>
          <w:highlight w:val="lightGray"/>
        </w:rPr>
      </w:pPr>
      <w:bookmarkStart w:id="8" w:name="_Toc55379218"/>
      <w:bookmarkStart w:id="9" w:name="_Toc89675127"/>
      <w:r>
        <w:rPr>
          <w:rFonts w:ascii="Times New Roman" w:hAnsi="Times New Roman"/>
        </w:rPr>
        <w:t>视频会议系统是将两个或两个以上不同地方的个人或群体，通过传输线路及多媒体设备，将声音、影像及文件资料互传，实现即时且互动的沟通，以实现远程会议的系统。</w:t>
      </w:r>
      <w:r>
        <w:rPr>
          <w:rFonts w:hint="eastAsia" w:ascii="Times New Roman" w:hAnsi="Times New Roman"/>
          <w:color w:val="000000"/>
        </w:rPr>
        <w:t>现对</w:t>
      </w:r>
      <w:r>
        <w:rPr>
          <w:rFonts w:hint="eastAsia" w:ascii="Times New Roman" w:hAnsi="Times New Roman" w:cs="Cambria"/>
          <w:snapToGrid w:val="0"/>
          <w:color w:val="000000"/>
          <w:kern w:val="0"/>
          <w:szCs w:val="24"/>
        </w:rPr>
        <w:t>重庆三峡银行</w:t>
      </w:r>
      <w:r>
        <w:rPr>
          <w:rFonts w:ascii="Times New Roman" w:hAnsi="Times New Roman" w:cs="Cambria"/>
          <w:snapToGrid w:val="0"/>
          <w:color w:val="000000"/>
          <w:kern w:val="0"/>
          <w:szCs w:val="24"/>
        </w:rPr>
        <w:t>视频会议系统接入终端设备采购</w:t>
      </w:r>
      <w:r>
        <w:rPr>
          <w:rFonts w:hint="eastAsia" w:ascii="Times New Roman" w:hAnsi="Times New Roman"/>
          <w:color w:val="000000"/>
        </w:rPr>
        <w:t>项目（第二次）进行公开比选，</w:t>
      </w:r>
      <w:r>
        <w:rPr>
          <w:rFonts w:ascii="Times New Roman" w:hAnsi="Times New Roman"/>
          <w:color w:val="000000"/>
        </w:rPr>
        <w:t>特邀请有</w:t>
      </w:r>
      <w:bookmarkStart w:id="10" w:name="_Hlk59455120"/>
      <w:r>
        <w:rPr>
          <w:rFonts w:ascii="Times New Roman" w:hAnsi="Times New Roman"/>
          <w:color w:val="000000"/>
        </w:rPr>
        <w:t>意向</w:t>
      </w:r>
      <w:bookmarkEnd w:id="10"/>
      <w:r>
        <w:rPr>
          <w:rFonts w:ascii="Times New Roman" w:hAnsi="Times New Roman"/>
          <w:color w:val="000000"/>
        </w:rPr>
        <w:t>的潜在</w:t>
      </w:r>
      <w:r>
        <w:rPr>
          <w:rFonts w:hint="eastAsia" w:ascii="Times New Roman" w:hAnsi="Times New Roman"/>
          <w:color w:val="000000"/>
        </w:rPr>
        <w:t>参选</w:t>
      </w:r>
      <w:r>
        <w:rPr>
          <w:rFonts w:ascii="Times New Roman" w:hAnsi="Times New Roman"/>
          <w:color w:val="000000"/>
        </w:rPr>
        <w:t>人进行</w:t>
      </w:r>
      <w:r>
        <w:rPr>
          <w:rFonts w:hint="eastAsia" w:ascii="Times New Roman" w:hAnsi="Times New Roman"/>
          <w:color w:val="000000"/>
        </w:rPr>
        <w:t>参选</w:t>
      </w:r>
      <w:r>
        <w:rPr>
          <w:rFonts w:ascii="Times New Roman" w:hAnsi="Times New Roman"/>
          <w:color w:val="000000"/>
        </w:rPr>
        <w:t>。</w:t>
      </w:r>
    </w:p>
    <w:p w14:paraId="50F5DDFA">
      <w:pPr>
        <w:pStyle w:val="3"/>
        <w:rPr>
          <w:rFonts w:ascii="Times New Roman" w:hAnsi="Times New Roman"/>
        </w:rPr>
      </w:pPr>
      <w:r>
        <w:rPr>
          <w:rFonts w:hint="eastAsia" w:ascii="Times New Roman" w:hAnsi="Times New Roman"/>
        </w:rPr>
        <w:t>1. 比选项目内容</w:t>
      </w:r>
      <w:bookmarkEnd w:id="8"/>
      <w:bookmarkEnd w:id="9"/>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CB4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1846EC6">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序号</w:t>
            </w:r>
          </w:p>
        </w:tc>
        <w:tc>
          <w:tcPr>
            <w:tcW w:w="2826" w:type="dxa"/>
            <w:vAlign w:val="center"/>
          </w:tcPr>
          <w:p w14:paraId="24A98B61">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项目名称</w:t>
            </w:r>
          </w:p>
        </w:tc>
        <w:tc>
          <w:tcPr>
            <w:tcW w:w="1646" w:type="dxa"/>
            <w:vAlign w:val="center"/>
          </w:tcPr>
          <w:p w14:paraId="6FC4FA97">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最高限价</w:t>
            </w:r>
          </w:p>
        </w:tc>
        <w:tc>
          <w:tcPr>
            <w:tcW w:w="1798" w:type="dxa"/>
            <w:vAlign w:val="center"/>
          </w:tcPr>
          <w:p w14:paraId="7904A0AB">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中选人数量</w:t>
            </w:r>
          </w:p>
        </w:tc>
        <w:tc>
          <w:tcPr>
            <w:tcW w:w="1798" w:type="dxa"/>
            <w:vAlign w:val="center"/>
          </w:tcPr>
          <w:p w14:paraId="33F6CFA3">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备注</w:t>
            </w:r>
          </w:p>
        </w:tc>
      </w:tr>
      <w:tr w14:paraId="0E0C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697C760">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2826" w:type="dxa"/>
            <w:tcBorders>
              <w:left w:val="single" w:color="auto" w:sz="4" w:space="0"/>
            </w:tcBorders>
            <w:vAlign w:val="center"/>
          </w:tcPr>
          <w:p w14:paraId="7C1C455E">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重庆三峡银行视频会议系统接入终端设备采购项目</w:t>
            </w:r>
            <w:r>
              <w:rPr>
                <w:rFonts w:hint="eastAsia" w:ascii="Times New Roman" w:hAnsi="Times New Roman"/>
                <w:color w:val="000000"/>
              </w:rPr>
              <w:t>（第二次）</w:t>
            </w:r>
          </w:p>
        </w:tc>
        <w:tc>
          <w:tcPr>
            <w:tcW w:w="1646" w:type="dxa"/>
            <w:tcBorders>
              <w:left w:val="single" w:color="auto" w:sz="4" w:space="0"/>
            </w:tcBorders>
            <w:vAlign w:val="center"/>
          </w:tcPr>
          <w:p w14:paraId="2846E6E0">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详见第二章1.2最高限价</w:t>
            </w:r>
          </w:p>
        </w:tc>
        <w:tc>
          <w:tcPr>
            <w:tcW w:w="1798" w:type="dxa"/>
            <w:tcBorders>
              <w:left w:val="single" w:color="auto" w:sz="4" w:space="0"/>
            </w:tcBorders>
            <w:vAlign w:val="center"/>
          </w:tcPr>
          <w:p w14:paraId="7FABAA5D">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w:t>
            </w:r>
          </w:p>
        </w:tc>
        <w:tc>
          <w:tcPr>
            <w:tcW w:w="1798" w:type="dxa"/>
            <w:tcBorders>
              <w:left w:val="single" w:color="auto" w:sz="4" w:space="0"/>
            </w:tcBorders>
            <w:vAlign w:val="center"/>
          </w:tcPr>
          <w:p w14:paraId="4B7F87D1">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含税</w:t>
            </w:r>
          </w:p>
        </w:tc>
      </w:tr>
    </w:tbl>
    <w:p w14:paraId="1F38A581">
      <w:pPr>
        <w:outlineLvl w:val="9"/>
        <w:rPr>
          <w:rFonts w:hint="eastAsia" w:ascii="Times New Roman" w:hAnsi="Times New Roman"/>
        </w:rPr>
      </w:pPr>
      <w:bookmarkStart w:id="11" w:name="_Toc469574664"/>
      <w:bookmarkStart w:id="12" w:name="_Toc297817088"/>
      <w:bookmarkStart w:id="13" w:name="_Toc55379219"/>
      <w:bookmarkStart w:id="14" w:name="_Toc89675128"/>
      <w:bookmarkStart w:id="15" w:name="_Toc288224935"/>
      <w:r>
        <w:rPr>
          <w:rFonts w:hint="eastAsia" w:ascii="Times New Roman" w:hAnsi="Times New Roman"/>
          <w:lang w:val="en-US" w:eastAsia="zh-CN"/>
        </w:rPr>
        <w:t>注：本项目包含配置一和配置二，比选人可能选择其中一个配置购买，但一、二配置都需要报价。</w:t>
      </w:r>
    </w:p>
    <w:p w14:paraId="02B89DC7">
      <w:pPr>
        <w:pStyle w:val="3"/>
        <w:rPr>
          <w:rFonts w:ascii="Times New Roman" w:hAnsi="Times New Roman"/>
        </w:rPr>
      </w:pPr>
      <w:r>
        <w:rPr>
          <w:rFonts w:hint="eastAsia" w:ascii="Times New Roman" w:hAnsi="Times New Roman"/>
        </w:rPr>
        <w:t>2. 参选人资格要求</w:t>
      </w:r>
      <w:bookmarkEnd w:id="11"/>
      <w:bookmarkEnd w:id="12"/>
      <w:bookmarkEnd w:id="13"/>
      <w:bookmarkEnd w:id="14"/>
      <w:bookmarkEnd w:id="15"/>
    </w:p>
    <w:p w14:paraId="175E1D93">
      <w:pPr>
        <w:rPr>
          <w:rFonts w:ascii="Times New Roman" w:hAnsi="Times New Roman"/>
        </w:rPr>
      </w:pPr>
      <w:bookmarkStart w:id="16" w:name="_Hlk55488870"/>
      <w:r>
        <w:rPr>
          <w:rFonts w:hint="eastAsia" w:ascii="Times New Roman" w:hAnsi="Times New Roman"/>
        </w:rPr>
        <w:t>2.1 参选人应当具备承担比选项目的能力</w:t>
      </w:r>
    </w:p>
    <w:p w14:paraId="2DAACE9A">
      <w:pPr>
        <w:rPr>
          <w:rFonts w:ascii="Times New Roman" w:hAnsi="Times New Roman"/>
        </w:rPr>
      </w:pPr>
      <w:r>
        <w:rPr>
          <w:rFonts w:hint="eastAsia" w:ascii="Times New Roman" w:hAnsi="Times New Roma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4F8DE06E">
      <w:pPr>
        <w:rPr>
          <w:rFonts w:ascii="Times New Roman" w:hAnsi="Times New Roman"/>
        </w:rPr>
      </w:pPr>
      <w:r>
        <w:rPr>
          <w:rFonts w:hint="eastAsia" w:ascii="Times New Roman" w:hAnsi="Times New Roman"/>
        </w:rPr>
        <w:t>注：若为法定代表人（分支机构负责人）办理并签署参选文件的，不提供授权代表委托书。</w:t>
      </w:r>
    </w:p>
    <w:p w14:paraId="7478F83F">
      <w:pPr>
        <w:rPr>
          <w:rFonts w:ascii="Times New Roman" w:hAnsi="Times New Roman"/>
        </w:rPr>
      </w:pPr>
      <w:r>
        <w:rPr>
          <w:rFonts w:hint="eastAsia" w:ascii="Times New Roman" w:hAnsi="Times New Roman"/>
        </w:rPr>
        <w:t>2.2 具有良好的商业信誉和健全的财务会计制度【提供书面声明】；</w:t>
      </w:r>
    </w:p>
    <w:p w14:paraId="229E4764">
      <w:pPr>
        <w:rPr>
          <w:rFonts w:ascii="Times New Roman" w:hAnsi="Times New Roman"/>
        </w:rPr>
      </w:pPr>
      <w:r>
        <w:rPr>
          <w:rFonts w:hint="eastAsia" w:ascii="Times New Roman" w:hAnsi="Times New Roman"/>
        </w:rPr>
        <w:t>2.3 具有履行合同所必需的设备和专业技术能力【提供书面声明】；</w:t>
      </w:r>
    </w:p>
    <w:p w14:paraId="2A7B7AF4">
      <w:pPr>
        <w:rPr>
          <w:rFonts w:ascii="Times New Roman" w:hAnsi="Times New Roman"/>
        </w:rPr>
      </w:pPr>
      <w:r>
        <w:rPr>
          <w:rFonts w:hint="eastAsia" w:ascii="Times New Roman" w:hAnsi="Times New Roman"/>
        </w:rPr>
        <w:t>2.4 有依法缴纳税收和社会保障金的良好记录【提供书面声明】；</w:t>
      </w:r>
    </w:p>
    <w:p w14:paraId="6791AAA1">
      <w:pPr>
        <w:rPr>
          <w:rFonts w:ascii="Times New Roman" w:hAnsi="Times New Roman"/>
        </w:rPr>
      </w:pPr>
      <w:r>
        <w:rPr>
          <w:rFonts w:hint="eastAsia" w:ascii="Times New Roman" w:hAnsi="Times New Roman"/>
        </w:rPr>
        <w:t>2.5 三年内在经营活动中没有重大违法记录【提供书面声明】；</w:t>
      </w:r>
    </w:p>
    <w:p w14:paraId="6CB63383">
      <w:pPr>
        <w:rPr>
          <w:rFonts w:ascii="Times New Roman" w:hAnsi="Times New Roman"/>
        </w:rPr>
      </w:pPr>
      <w:r>
        <w:rPr>
          <w:rFonts w:hint="eastAsia" w:ascii="Times New Roman" w:hAnsi="Times New Roman"/>
        </w:rPr>
        <w:t>2.6 法人及法定代表人没有被人民法院列为失信被执行人名单【提供中国执行信息公开网截图并加盖单位鲜章】；</w:t>
      </w:r>
    </w:p>
    <w:p w14:paraId="1B89B94D">
      <w:pPr>
        <w:rPr>
          <w:rFonts w:ascii="Times New Roman" w:hAnsi="Times New Roman"/>
        </w:rPr>
      </w:pPr>
      <w:r>
        <w:rPr>
          <w:rFonts w:hint="eastAsia" w:ascii="Times New Roman" w:hAnsi="Times New Roman"/>
        </w:rPr>
        <w:t>2.7 本项目不允许任何形式的转包【提供书面声明】。</w:t>
      </w:r>
    </w:p>
    <w:p w14:paraId="73B2DB82">
      <w:pPr>
        <w:rPr>
          <w:rFonts w:ascii="Times New Roman" w:hAnsi="Times New Roman"/>
        </w:rPr>
      </w:pPr>
      <w:r>
        <w:rPr>
          <w:rFonts w:hint="eastAsia" w:ascii="Times New Roman" w:hAnsi="Times New Roman"/>
        </w:rPr>
        <w:t>2.8 本次招标不接受联合体参选。</w:t>
      </w:r>
    </w:p>
    <w:p w14:paraId="58B99703">
      <w:pPr>
        <w:rPr>
          <w:rFonts w:ascii="Times New Roman" w:hAnsi="Times New Roman"/>
        </w:rPr>
      </w:pPr>
      <w:r>
        <w:rPr>
          <w:rFonts w:hint="eastAsia" w:ascii="Times New Roman" w:hAnsi="Times New Roman"/>
        </w:rPr>
        <w:t xml:space="preserve">2.9 </w:t>
      </w:r>
      <w:r>
        <w:rPr>
          <w:rFonts w:ascii="Times New Roman" w:hAnsi="Times New Roman"/>
        </w:rPr>
        <w:t>同一品牌的原厂商和代理商不能同时参与比选，可以由原厂商或指定一家代理商参与比选。若为厂商直接参与比选，需提供售后服务</w:t>
      </w:r>
      <w:r>
        <w:rPr>
          <w:rFonts w:hint="eastAsia" w:ascii="Times New Roman" w:hAnsi="Times New Roman"/>
          <w:lang w:eastAsia="zh-CN"/>
        </w:rPr>
        <w:t>质保</w:t>
      </w:r>
      <w:r>
        <w:rPr>
          <w:rFonts w:ascii="Times New Roman" w:hAnsi="Times New Roman"/>
        </w:rPr>
        <w:t>承诺函（包括原厂质保时间及售后服务等级）原件。若为代理商参与比选，参选人需提供比选产品原厂对本项目出具的参选授权函原件及售后服务</w:t>
      </w:r>
      <w:r>
        <w:rPr>
          <w:rFonts w:hint="eastAsia" w:ascii="Times New Roman" w:hAnsi="Times New Roman"/>
          <w:lang w:eastAsia="zh-CN"/>
        </w:rPr>
        <w:t>质保</w:t>
      </w:r>
      <w:r>
        <w:rPr>
          <w:rFonts w:ascii="Times New Roman" w:hAnsi="Times New Roman"/>
        </w:rPr>
        <w:t>承诺函（包括原厂质保时间及售后服务等级）原件</w:t>
      </w:r>
      <w:r>
        <w:rPr>
          <w:rFonts w:hint="eastAsia" w:ascii="Times New Roman" w:hAnsi="Times New Roman"/>
        </w:rPr>
        <w:t>【</w:t>
      </w:r>
      <w:r>
        <w:rPr>
          <w:rFonts w:ascii="Times New Roman" w:hAnsi="Times New Roman"/>
        </w:rPr>
        <w:t>原厂商提供售后服务</w:t>
      </w:r>
      <w:r>
        <w:rPr>
          <w:rFonts w:hint="eastAsia" w:ascii="Times New Roman" w:hAnsi="Times New Roman"/>
          <w:lang w:eastAsia="zh-CN"/>
        </w:rPr>
        <w:t>质保</w:t>
      </w:r>
      <w:r>
        <w:rPr>
          <w:rFonts w:ascii="Times New Roman" w:hAnsi="Times New Roman"/>
        </w:rPr>
        <w:t>承诺函原件</w:t>
      </w:r>
      <w:r>
        <w:rPr>
          <w:rFonts w:hint="eastAsia" w:ascii="Times New Roman" w:hAnsi="Times New Roman"/>
          <w:lang w:eastAsia="zh-CN"/>
        </w:rPr>
        <w:t>，</w:t>
      </w:r>
      <w:r>
        <w:rPr>
          <w:rFonts w:ascii="Times New Roman" w:hAnsi="Times New Roman"/>
        </w:rPr>
        <w:t>代理商</w:t>
      </w:r>
      <w:r>
        <w:rPr>
          <w:rFonts w:hint="eastAsia" w:ascii="Times New Roman" w:hAnsi="Times New Roman"/>
        </w:rPr>
        <w:t>提供</w:t>
      </w:r>
      <w:r>
        <w:rPr>
          <w:rFonts w:ascii="Times New Roman" w:hAnsi="Times New Roman"/>
        </w:rPr>
        <w:t>参选授权函原件及售后服务</w:t>
      </w:r>
      <w:r>
        <w:rPr>
          <w:rFonts w:hint="eastAsia" w:ascii="Times New Roman" w:hAnsi="Times New Roman"/>
          <w:lang w:eastAsia="zh-CN"/>
        </w:rPr>
        <w:t>质保</w:t>
      </w:r>
      <w:r>
        <w:rPr>
          <w:rFonts w:ascii="Times New Roman" w:hAnsi="Times New Roman"/>
        </w:rPr>
        <w:t>承诺函原件</w:t>
      </w:r>
      <w:r>
        <w:rPr>
          <w:rFonts w:hint="eastAsia" w:ascii="Times New Roman" w:hAnsi="Times New Roman"/>
        </w:rPr>
        <w:t>】</w:t>
      </w:r>
      <w:r>
        <w:rPr>
          <w:rFonts w:ascii="Times New Roman" w:hAnsi="Times New Roman"/>
        </w:rPr>
        <w:t>。</w:t>
      </w:r>
    </w:p>
    <w:p w14:paraId="6CD09A8B">
      <w:pPr>
        <w:rPr>
          <w:rFonts w:ascii="Times New Roman" w:hAnsi="Times New Roman"/>
        </w:rPr>
      </w:pPr>
      <w:r>
        <w:rPr>
          <w:rFonts w:hint="eastAsia" w:ascii="Times New Roman" w:hAnsi="Times New Roman"/>
        </w:rPr>
        <w:t>注:以上证明文件若比选人存疑，参选人需提供原件备查，参选文件中须附相关证明文件复印件并逐页加盖公章。</w:t>
      </w:r>
    </w:p>
    <w:p w14:paraId="67274B41">
      <w:pPr>
        <w:rPr>
          <w:rFonts w:ascii="Times New Roman" w:hAnsi="Times New Roman"/>
        </w:rPr>
      </w:pPr>
      <w:r>
        <w:rPr>
          <w:rFonts w:hint="eastAsia" w:ascii="Times New Roman" w:hAnsi="Times New Roman"/>
        </w:rPr>
        <w:t>本次</w:t>
      </w:r>
      <w:r>
        <w:rPr>
          <w:rFonts w:ascii="Times New Roman" w:hAnsi="Times New Roman"/>
        </w:rPr>
        <w:t>比选</w:t>
      </w:r>
      <w:r>
        <w:rPr>
          <w:rFonts w:hint="eastAsia" w:ascii="Times New Roman" w:hAnsi="Times New Roman"/>
        </w:rPr>
        <w:t>不接受曾因参选人的违约行为与比选人发生过纠纷的参选人；</w:t>
      </w:r>
      <w:r>
        <w:rPr>
          <w:rFonts w:ascii="Times New Roman" w:hAnsi="Times New Roman"/>
        </w:rPr>
        <w:t>不接受</w:t>
      </w:r>
      <w:r>
        <w:rPr>
          <w:rFonts w:hint="eastAsia" w:ascii="Times New Roman" w:hAnsi="Times New Roman"/>
        </w:rPr>
        <w:t>与比选人合作过程中不遵守比选文件及合同约定的</w:t>
      </w:r>
      <w:r>
        <w:rPr>
          <w:rFonts w:ascii="Times New Roman" w:hAnsi="Times New Roman"/>
        </w:rPr>
        <w:t>参选人</w:t>
      </w:r>
      <w:r>
        <w:rPr>
          <w:rFonts w:hint="eastAsia" w:ascii="Times New Roman" w:hAnsi="Times New Roman"/>
        </w:rPr>
        <w:t>；</w:t>
      </w:r>
      <w:r>
        <w:rPr>
          <w:rFonts w:ascii="Times New Roman" w:hAnsi="Times New Roman"/>
        </w:rPr>
        <w:t>不接受</w:t>
      </w:r>
      <w:r>
        <w:rPr>
          <w:rFonts w:hint="eastAsia" w:ascii="Times New Roman" w:hAnsi="Times New Roman"/>
        </w:rPr>
        <w:t>曾在</w:t>
      </w:r>
      <w:r>
        <w:rPr>
          <w:rFonts w:ascii="Times New Roman" w:hAnsi="Times New Roman"/>
        </w:rPr>
        <w:t>比选人</w:t>
      </w:r>
      <w:r>
        <w:rPr>
          <w:rFonts w:hint="eastAsia" w:ascii="Times New Roman" w:hAnsi="Times New Roman"/>
        </w:rPr>
        <w:t>项目</w:t>
      </w:r>
      <w:r>
        <w:rPr>
          <w:rFonts w:ascii="Times New Roman" w:hAnsi="Times New Roman"/>
        </w:rPr>
        <w:t>中存在</w:t>
      </w:r>
      <w:r>
        <w:rPr>
          <w:rFonts w:hint="eastAsia" w:ascii="Times New Roman" w:hAnsi="Times New Roman"/>
        </w:rPr>
        <w:t>弄虚作假行为的</w:t>
      </w:r>
      <w:r>
        <w:rPr>
          <w:rFonts w:ascii="Times New Roman" w:hAnsi="Times New Roman"/>
        </w:rPr>
        <w:t>参选人。若</w:t>
      </w:r>
      <w:r>
        <w:rPr>
          <w:rFonts w:hint="eastAsia" w:ascii="Times New Roman" w:hAnsi="Times New Roman"/>
        </w:rPr>
        <w:t>参选人</w:t>
      </w:r>
      <w:r>
        <w:rPr>
          <w:rFonts w:ascii="Times New Roman" w:hAnsi="Times New Roman"/>
        </w:rPr>
        <w:t>存在上述情况，比选人</w:t>
      </w:r>
      <w:r>
        <w:rPr>
          <w:rFonts w:hint="eastAsia" w:ascii="Times New Roman" w:hAnsi="Times New Roman"/>
        </w:rPr>
        <w:t>将</w:t>
      </w:r>
      <w:r>
        <w:rPr>
          <w:rFonts w:ascii="Times New Roman" w:hAnsi="Times New Roman"/>
        </w:rPr>
        <w:t>有权</w:t>
      </w:r>
      <w:r>
        <w:rPr>
          <w:rFonts w:hint="eastAsia" w:ascii="Times New Roman" w:hAnsi="Times New Roman"/>
        </w:rPr>
        <w:t>随时</w:t>
      </w:r>
      <w:r>
        <w:rPr>
          <w:rFonts w:ascii="Times New Roman" w:hAnsi="Times New Roman"/>
        </w:rPr>
        <w:t>取消其参选资格或</w:t>
      </w:r>
      <w:r>
        <w:rPr>
          <w:rFonts w:hint="eastAsia" w:ascii="Times New Roman" w:hAnsi="Times New Roman"/>
        </w:rPr>
        <w:t>中选</w:t>
      </w:r>
      <w:r>
        <w:rPr>
          <w:rFonts w:ascii="Times New Roman" w:hAnsi="Times New Roman"/>
        </w:rPr>
        <w:t>资格（</w:t>
      </w:r>
      <w:r>
        <w:rPr>
          <w:rFonts w:hint="eastAsia" w:ascii="Times New Roman" w:hAnsi="Times New Roman"/>
        </w:rPr>
        <w:t>若</w:t>
      </w:r>
      <w:r>
        <w:rPr>
          <w:rFonts w:ascii="Times New Roman" w:hAnsi="Times New Roman"/>
        </w:rPr>
        <w:t>签署合同后发现的则有权解除合同）</w:t>
      </w:r>
      <w:r>
        <w:rPr>
          <w:rFonts w:hint="eastAsia" w:ascii="Times New Roman" w:hAnsi="Times New Roman"/>
        </w:rPr>
        <w:t>，没收</w:t>
      </w:r>
      <w:r>
        <w:rPr>
          <w:rFonts w:ascii="Times New Roman" w:hAnsi="Times New Roman"/>
        </w:rPr>
        <w:t>其</w:t>
      </w:r>
      <w:r>
        <w:rPr>
          <w:rFonts w:hint="eastAsia" w:ascii="Times New Roman" w:hAnsi="Times New Roman"/>
        </w:rPr>
        <w:t>参选</w:t>
      </w:r>
      <w:r>
        <w:rPr>
          <w:rFonts w:ascii="Times New Roman" w:hAnsi="Times New Roman"/>
        </w:rPr>
        <w:t>保证金，并追究其相应的法律责任。截</w:t>
      </w:r>
      <w:r>
        <w:rPr>
          <w:rFonts w:hint="eastAsia" w:ascii="Times New Roman" w:hAnsi="Times New Roman"/>
          <w:lang w:val="en-US" w:eastAsia="zh-CN"/>
        </w:rPr>
        <w:t>至</w:t>
      </w:r>
      <w:r>
        <w:rPr>
          <w:rFonts w:ascii="Times New Roman" w:hAnsi="Times New Roman"/>
        </w:rPr>
        <w:t>挂网日，存在上述情况的公司已纳入下列清单。</w:t>
      </w:r>
    </w:p>
    <w:tbl>
      <w:tblPr>
        <w:tblStyle w:val="1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57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EEFEAF5">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6A79672D">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0BAB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E335410">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left w:val="single" w:color="auto" w:sz="4" w:space="0"/>
            </w:tcBorders>
          </w:tcPr>
          <w:p w14:paraId="65BA2B6F">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bookmarkEnd w:id="16"/>
    </w:tbl>
    <w:p w14:paraId="6BA8F6D8">
      <w:pPr>
        <w:pStyle w:val="3"/>
        <w:rPr>
          <w:rFonts w:ascii="Times New Roman" w:hAnsi="Times New Roman"/>
        </w:rPr>
      </w:pPr>
      <w:bookmarkStart w:id="17" w:name="_Toc55379220"/>
      <w:bookmarkStart w:id="18" w:name="_Toc469574667"/>
      <w:bookmarkStart w:id="19" w:name="_Toc297817090"/>
      <w:bookmarkStart w:id="20" w:name="_Toc89675130"/>
      <w:r>
        <w:rPr>
          <w:rFonts w:hint="eastAsia" w:ascii="Times New Roman" w:hAnsi="Times New Roman"/>
        </w:rPr>
        <w:t>3. 比选文件的获取</w:t>
      </w:r>
    </w:p>
    <w:p w14:paraId="63BAE822">
      <w:pPr>
        <w:bidi w:val="0"/>
        <w:rPr>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0D59925C">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4</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36BB644B">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04A37AB0">
      <w:pPr>
        <w:rPr>
          <w:rFonts w:ascii="Times New Roman" w:hAnsi="Times New Roman"/>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DBE3AA6">
      <w:pPr>
        <w:pStyle w:val="3"/>
        <w:rPr>
          <w:rFonts w:ascii="Times New Roman" w:hAnsi="Times New Roman"/>
          <w:highlight w:val="none"/>
        </w:rPr>
      </w:pPr>
      <w:r>
        <w:rPr>
          <w:rFonts w:hint="eastAsia" w:ascii="Times New Roman" w:hAnsi="Times New Roman"/>
          <w:highlight w:val="none"/>
        </w:rPr>
        <w:t>4. 参选保证金的递交</w:t>
      </w:r>
    </w:p>
    <w:p w14:paraId="61DE89F3">
      <w:pPr>
        <w:bidi w:val="0"/>
        <w:rPr>
          <w:color w:val="auto"/>
          <w:highlight w:val="none"/>
        </w:rPr>
      </w:pPr>
      <w:r>
        <w:rPr>
          <w:rFonts w:hint="eastAsia"/>
          <w:color w:val="auto"/>
          <w:highlight w:val="none"/>
          <w:lang w:val="en-US" w:eastAsia="zh-CN"/>
        </w:rPr>
        <w:t>4.</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参选保证金的金额：</w:t>
      </w:r>
      <w:r>
        <w:rPr>
          <w:rFonts w:ascii="Times New Roman" w:hAnsi="Times New Roman"/>
          <w:b/>
          <w:bCs/>
          <w:highlight w:val="none"/>
          <w:u w:val="single"/>
        </w:rPr>
        <w:t>10000</w:t>
      </w:r>
      <w:r>
        <w:rPr>
          <w:rFonts w:hint="eastAsia" w:ascii="Times New Roman" w:hAnsi="Times New Roman"/>
          <w:b/>
          <w:bCs/>
          <w:highlight w:val="none"/>
        </w:rPr>
        <w:t>元整（大写：</w:t>
      </w:r>
      <w:r>
        <w:rPr>
          <w:rFonts w:ascii="Times New Roman" w:hAnsi="Times New Roman"/>
          <w:b/>
          <w:bCs/>
          <w:highlight w:val="none"/>
          <w:u w:val="single"/>
        </w:rPr>
        <w:t>壹万元整</w:t>
      </w:r>
      <w:r>
        <w:rPr>
          <w:rFonts w:hint="eastAsia" w:ascii="Times New Roman" w:hAnsi="Times New Roman"/>
          <w:b/>
          <w:bCs/>
          <w:highlight w:val="none"/>
        </w:rPr>
        <w:t>）</w:t>
      </w:r>
      <w:r>
        <w:rPr>
          <w:rFonts w:hint="eastAsia"/>
          <w:color w:val="auto"/>
          <w:highlight w:val="none"/>
        </w:rPr>
        <w:t>。</w:t>
      </w:r>
    </w:p>
    <w:p w14:paraId="2759ED18">
      <w:pPr>
        <w:rPr>
          <w:rFonts w:ascii="Times New Roman" w:hAnsi="Times New Roman"/>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w:t>
      </w:r>
      <w:r>
        <w:rPr>
          <w:rFonts w:hint="eastAsia"/>
          <w:color w:val="auto"/>
          <w:highlight w:val="none"/>
          <w:lang w:val="en-US" w:eastAsia="zh-CN"/>
        </w:rPr>
        <w:t>公告下方</w:t>
      </w:r>
      <w:r>
        <w:rPr>
          <w:rFonts w:hint="eastAsia"/>
          <w:color w:val="auto"/>
          <w:highlight w:val="none"/>
        </w:rPr>
        <w:t>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76296DFE">
      <w:pPr>
        <w:rPr>
          <w:rFonts w:ascii="Times New Roman" w:hAnsi="Times New Roman"/>
          <w:highlight w:val="none"/>
        </w:rPr>
      </w:pPr>
      <w:r>
        <w:rPr>
          <w:rFonts w:hint="eastAsia" w:ascii="Times New Roman" w:hAnsi="Times New Roman"/>
          <w:b/>
          <w:bCs/>
          <w:highlight w:val="none"/>
        </w:rPr>
        <w:t>参选人必须在付款凭证备注栏中注明项目简称。可简写成：</w:t>
      </w:r>
      <w:r>
        <w:rPr>
          <w:rFonts w:ascii="Times New Roman" w:hAnsi="Times New Roman"/>
          <w:b/>
          <w:bCs/>
          <w:highlight w:val="none"/>
          <w:u w:val="single"/>
        </w:rPr>
        <w:t>会议接入终端采购</w:t>
      </w:r>
      <w:r>
        <w:rPr>
          <w:rFonts w:hint="eastAsia" w:ascii="Times New Roman" w:hAnsi="Times New Roman"/>
          <w:b/>
          <w:bCs/>
          <w:highlight w:val="none"/>
        </w:rPr>
        <w:t>项目。</w:t>
      </w:r>
    </w:p>
    <w:p w14:paraId="6F04D600">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color w:val="auto"/>
          <w:highlight w:val="none"/>
        </w:rPr>
        <w:t>。</w:t>
      </w:r>
    </w:p>
    <w:p w14:paraId="183A63F4">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69A5E869">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0F626BEE">
      <w:pPr>
        <w:bidi w:val="0"/>
        <w:rPr>
          <w:color w:val="auto"/>
          <w:highlight w:val="none"/>
        </w:rPr>
      </w:pPr>
      <w:r>
        <w:rPr>
          <w:rFonts w:hint="eastAsia"/>
          <w:color w:val="auto"/>
          <w:highlight w:val="none"/>
        </w:rPr>
        <w:t>参选保证金以重庆市公共资源交易中心比选现场展示的保证金交纳情况为准。</w:t>
      </w:r>
    </w:p>
    <w:p w14:paraId="08A23BC0">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参选文件的递交</w:t>
      </w:r>
    </w:p>
    <w:p w14:paraId="05B7A834">
      <w:pPr>
        <w:bidi w:val="0"/>
        <w:rPr>
          <w:color w:val="auto"/>
          <w:highlight w:val="none"/>
        </w:rPr>
      </w:pPr>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6DC4C650">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0C003931">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6DE4AB0E">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发布公告的媒介</w:t>
      </w:r>
    </w:p>
    <w:p w14:paraId="42DD0FBA">
      <w:pPr>
        <w:rPr>
          <w:rFonts w:ascii="Times New Roman" w:hAnsi="Times New Roman"/>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05F97400">
      <w:pPr>
        <w:pStyle w:val="3"/>
        <w:rPr>
          <w:rFonts w:ascii="Times New Roman" w:hAnsi="Times New Roman"/>
        </w:rPr>
      </w:pPr>
      <w:r>
        <w:rPr>
          <w:rFonts w:ascii="Times New Roman" w:hAnsi="Times New Roman"/>
        </w:rPr>
        <w:t>7</w:t>
      </w:r>
      <w:r>
        <w:rPr>
          <w:rFonts w:hint="eastAsia" w:ascii="Times New Roman" w:hAnsi="Times New Roman"/>
        </w:rPr>
        <w:t>. 联系方式</w:t>
      </w:r>
    </w:p>
    <w:tbl>
      <w:tblPr>
        <w:tblStyle w:val="17"/>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EB0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2ED97599">
            <w:pPr>
              <w:spacing w:line="360" w:lineRule="auto"/>
              <w:ind w:firstLine="0" w:firstLineChars="0"/>
              <w:jc w:val="left"/>
              <w:rPr>
                <w:rFonts w:hint="eastAsia" w:eastAsia="宋体"/>
                <w:color w:val="auto"/>
                <w:highlight w:val="none"/>
              </w:rPr>
            </w:pPr>
            <w:r>
              <w:rPr>
                <w:rFonts w:eastAsia="宋体"/>
                <w:color w:val="auto"/>
                <w:highlight w:val="none"/>
                <w:lang w:val="en-US" w:eastAsia="zh-CN"/>
              </w:rPr>
              <w:t>7</w:t>
            </w:r>
            <w:r>
              <w:rPr>
                <w:rFonts w:hint="eastAsia" w:eastAsia="宋体"/>
                <w:color w:val="auto"/>
                <w:highlight w:val="none"/>
              </w:rPr>
              <w:t>.1 项目需求咨询</w:t>
            </w:r>
          </w:p>
        </w:tc>
      </w:tr>
      <w:tr w14:paraId="2BF7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6DA1034">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项目联系人：曾立</w:t>
            </w:r>
          </w:p>
        </w:tc>
        <w:tc>
          <w:tcPr>
            <w:tcW w:w="4480" w:type="dxa"/>
            <w:tcBorders>
              <w:top w:val="nil"/>
              <w:left w:val="nil"/>
              <w:bottom w:val="nil"/>
              <w:right w:val="single" w:color="auto" w:sz="4" w:space="0"/>
            </w:tcBorders>
          </w:tcPr>
          <w:p w14:paraId="72829767">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联系方式：</w:t>
            </w:r>
            <w:r>
              <w:rPr>
                <w:rFonts w:hint="eastAsia" w:eastAsia="宋体"/>
              </w:rPr>
              <w:t>13500382978</w:t>
            </w:r>
          </w:p>
        </w:tc>
      </w:tr>
      <w:tr w14:paraId="027B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CA38D53">
            <w:pPr>
              <w:spacing w:line="360" w:lineRule="auto"/>
              <w:ind w:firstLine="0" w:firstLineChars="0"/>
              <w:jc w:val="left"/>
              <w:rPr>
                <w:rFonts w:hint="eastAsia" w:eastAsia="宋体"/>
                <w:color w:val="auto"/>
                <w:highlight w:val="none"/>
              </w:rPr>
            </w:pPr>
          </w:p>
        </w:tc>
      </w:tr>
      <w:tr w14:paraId="48C9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C4134D2">
            <w:pPr>
              <w:spacing w:line="360" w:lineRule="auto"/>
              <w:ind w:firstLine="0" w:firstLineChars="0"/>
              <w:jc w:val="left"/>
              <w:rPr>
                <w:rFonts w:hint="eastAsia" w:eastAsia="宋体"/>
                <w:color w:val="auto"/>
                <w:highlight w:val="none"/>
              </w:rPr>
            </w:pPr>
            <w:r>
              <w:rPr>
                <w:rFonts w:eastAsia="宋体"/>
                <w:color w:val="auto"/>
                <w:highlight w:val="none"/>
                <w:lang w:val="en-US" w:eastAsia="zh-CN"/>
              </w:rPr>
              <w:t>7</w:t>
            </w:r>
            <w:r>
              <w:rPr>
                <w:rFonts w:hint="eastAsia" w:eastAsia="宋体"/>
                <w:color w:val="auto"/>
                <w:highlight w:val="none"/>
              </w:rPr>
              <w:t>.2 项目流程咨询</w:t>
            </w:r>
          </w:p>
        </w:tc>
      </w:tr>
      <w:tr w14:paraId="608D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1222A92">
            <w:pPr>
              <w:spacing w:line="360" w:lineRule="auto"/>
              <w:ind w:firstLine="0" w:firstLineChars="0"/>
              <w:jc w:val="left"/>
              <w:rPr>
                <w:rFonts w:hint="eastAsia" w:eastAsia="宋体"/>
                <w:color w:val="auto"/>
                <w:highlight w:val="none"/>
              </w:rPr>
            </w:pPr>
            <w:r>
              <w:rPr>
                <w:rFonts w:hint="eastAsia" w:eastAsia="宋体"/>
                <w:color w:val="auto"/>
                <w:highlight w:val="none"/>
              </w:rPr>
              <w:t>平台服务机构：重庆联合产权交易所集团股份有限公司</w:t>
            </w:r>
          </w:p>
        </w:tc>
      </w:tr>
      <w:tr w14:paraId="2761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33A259D">
            <w:pPr>
              <w:spacing w:line="360" w:lineRule="auto"/>
              <w:ind w:firstLine="0" w:firstLineChars="0"/>
              <w:jc w:val="left"/>
              <w:rPr>
                <w:rFonts w:hint="eastAsia" w:eastAsia="宋体" w:cs="宋体"/>
                <w:color w:val="auto"/>
                <w:sz w:val="21"/>
                <w:szCs w:val="21"/>
                <w:highlight w:val="none"/>
                <w:lang w:val="en-US" w:eastAsia="zh-CN"/>
              </w:rPr>
            </w:pPr>
            <w:r>
              <w:rPr>
                <w:rFonts w:hint="eastAsia" w:eastAsia="宋体"/>
                <w:color w:val="auto"/>
                <w:highlight w:val="none"/>
              </w:rPr>
              <w:t>平台联系人：</w:t>
            </w:r>
            <w:r>
              <w:rPr>
                <w:rFonts w:hint="eastAsia"/>
                <w:color w:val="auto"/>
                <w:highlight w:val="none"/>
                <w:lang w:val="en-US" w:eastAsia="zh-CN"/>
              </w:rPr>
              <w:t>吴老师</w:t>
            </w:r>
          </w:p>
        </w:tc>
        <w:tc>
          <w:tcPr>
            <w:tcW w:w="4480" w:type="dxa"/>
            <w:tcBorders>
              <w:top w:val="nil"/>
              <w:left w:val="nil"/>
              <w:bottom w:val="nil"/>
              <w:right w:val="single" w:color="auto" w:sz="4" w:space="0"/>
            </w:tcBorders>
          </w:tcPr>
          <w:p w14:paraId="27AB5342">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联系方式：023-63621694</w:t>
            </w:r>
          </w:p>
        </w:tc>
      </w:tr>
      <w:tr w14:paraId="6E70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2E2111">
            <w:pPr>
              <w:spacing w:line="360" w:lineRule="auto"/>
              <w:ind w:firstLine="0" w:firstLineChars="0"/>
              <w:jc w:val="left"/>
              <w:rPr>
                <w:rFonts w:hint="eastAsia" w:eastAsia="宋体"/>
                <w:color w:val="auto"/>
                <w:highlight w:val="none"/>
              </w:rPr>
            </w:pPr>
          </w:p>
        </w:tc>
      </w:tr>
      <w:tr w14:paraId="6D5E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5769349">
            <w:pPr>
              <w:spacing w:line="360" w:lineRule="auto"/>
              <w:ind w:firstLine="0" w:firstLineChars="0"/>
              <w:jc w:val="left"/>
              <w:rPr>
                <w:rFonts w:hint="eastAsia" w:eastAsia="宋体"/>
                <w:color w:val="auto"/>
                <w:highlight w:val="none"/>
              </w:rPr>
            </w:pPr>
            <w:r>
              <w:rPr>
                <w:rFonts w:eastAsia="宋体"/>
                <w:color w:val="auto"/>
                <w:highlight w:val="none"/>
                <w:lang w:val="en-US" w:eastAsia="zh-CN"/>
              </w:rPr>
              <w:t>7</w:t>
            </w:r>
            <w:r>
              <w:rPr>
                <w:rFonts w:hint="eastAsia" w:eastAsia="宋体"/>
                <w:color w:val="auto"/>
                <w:highlight w:val="none"/>
              </w:rPr>
              <w:t>.3 比选人联系方式</w:t>
            </w:r>
          </w:p>
        </w:tc>
      </w:tr>
      <w:tr w14:paraId="57A8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C7C8257">
            <w:pPr>
              <w:spacing w:line="360" w:lineRule="auto"/>
              <w:ind w:firstLine="0" w:firstLineChars="0"/>
              <w:jc w:val="left"/>
              <w:rPr>
                <w:rFonts w:hint="eastAsia" w:eastAsia="宋体" w:cs="宋体"/>
                <w:color w:val="auto"/>
                <w:sz w:val="21"/>
                <w:szCs w:val="21"/>
                <w:highlight w:val="none"/>
                <w:lang w:val="en-US" w:eastAsia="zh-CN"/>
              </w:rPr>
            </w:pPr>
            <w:r>
              <w:rPr>
                <w:rFonts w:hint="eastAsia" w:eastAsia="宋体"/>
                <w:color w:val="auto"/>
                <w:highlight w:val="none"/>
              </w:rPr>
              <w:t>联系人：敬</w:t>
            </w:r>
            <w:r>
              <w:rPr>
                <w:rFonts w:hint="eastAsia"/>
                <w:color w:val="auto"/>
                <w:highlight w:val="none"/>
                <w:lang w:eastAsia="zh-CN"/>
              </w:rPr>
              <w:t>老师</w:t>
            </w:r>
          </w:p>
        </w:tc>
        <w:tc>
          <w:tcPr>
            <w:tcW w:w="4480" w:type="dxa"/>
            <w:tcBorders>
              <w:top w:val="nil"/>
              <w:left w:val="nil"/>
              <w:bottom w:val="nil"/>
              <w:right w:val="single" w:color="auto" w:sz="4" w:space="0"/>
            </w:tcBorders>
          </w:tcPr>
          <w:p w14:paraId="520B36A5">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联系方式：023-88890395</w:t>
            </w:r>
          </w:p>
        </w:tc>
      </w:tr>
      <w:tr w14:paraId="3528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42D7054">
            <w:pPr>
              <w:spacing w:line="360" w:lineRule="auto"/>
              <w:ind w:firstLine="0" w:firstLineChars="0"/>
              <w:jc w:val="left"/>
              <w:rPr>
                <w:rFonts w:hint="eastAsia" w:eastAsia="宋体"/>
                <w:color w:val="auto"/>
                <w:highlight w:val="none"/>
              </w:rPr>
            </w:pPr>
            <w:r>
              <w:rPr>
                <w:rFonts w:hint="eastAsia" w:eastAsia="宋体"/>
                <w:color w:val="auto"/>
                <w:highlight w:val="none"/>
              </w:rPr>
              <w:t>比选人地址：重庆市渝北区嘉州路88号中渝国际都会4号写字楼21层</w:t>
            </w:r>
          </w:p>
        </w:tc>
      </w:tr>
    </w:tbl>
    <w:p w14:paraId="2E3A14C6">
      <w:pPr>
        <w:rPr>
          <w:ins w:id="0" w:author="交易中心-吴" w:date="2025-03-04T14:58:46Z"/>
          <w:rFonts w:hint="eastAsia" w:ascii="Times New Roman" w:hAnsi="Times New Roman"/>
          <w:lang w:eastAsia="zh-CN"/>
        </w:rPr>
      </w:pPr>
    </w:p>
    <w:p w14:paraId="353B5360">
      <w:pPr>
        <w:spacing w:line="240" w:lineRule="auto"/>
        <w:ind w:firstLine="0" w:firstLineChars="0"/>
        <w:jc w:val="right"/>
        <w:rPr>
          <w:rFonts w:hint="eastAsia" w:ascii="Times New Roman" w:hAnsi="Times New Roman"/>
        </w:rPr>
      </w:pPr>
      <w:bookmarkStart w:id="85" w:name="_GoBack"/>
      <w:bookmarkEnd w:id="85"/>
    </w:p>
    <w:p w14:paraId="5322395A">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1F6004A3">
      <w:pPr>
        <w:jc w:val="right"/>
        <w:rPr>
          <w:rFonts w:ascii="Times New Roman" w:hAnsi="Times New Roman"/>
        </w:rPr>
      </w:pPr>
      <w:r>
        <w:rPr>
          <w:rFonts w:hint="eastAsia" w:ascii="Times New Roman" w:hAnsi="Times New Roman"/>
        </w:rPr>
        <w:t>202</w:t>
      </w:r>
      <w:r>
        <w:rPr>
          <w:rFonts w:hint="eastAsia" w:ascii="Times New Roman" w:hAnsi="Times New Roman"/>
          <w:lang w:val="en-US" w:eastAsia="zh-CN"/>
        </w:rPr>
        <w:t>5</w:t>
      </w:r>
      <w:r>
        <w:rPr>
          <w:rFonts w:hint="eastAsia" w:ascii="Times New Roman" w:hAnsi="Times New Roman"/>
        </w:rPr>
        <w:t>年</w:t>
      </w:r>
      <w:r>
        <w:rPr>
          <w:rFonts w:hint="eastAsia" w:ascii="Times New Roman" w:hAnsi="Times New Roman"/>
          <w:lang w:val="en-US" w:eastAsia="zh-CN"/>
        </w:rPr>
        <w:t>3</w:t>
      </w:r>
      <w:r>
        <w:rPr>
          <w:rFonts w:hint="eastAsia" w:ascii="Times New Roman" w:hAnsi="Times New Roman"/>
        </w:rPr>
        <w:t>月</w:t>
      </w:r>
      <w:r>
        <w:rPr>
          <w:rFonts w:hint="eastAsia" w:ascii="Times New Roman" w:hAnsi="Times New Roman"/>
          <w:lang w:val="en-US" w:eastAsia="zh-CN"/>
        </w:rPr>
        <w:t>4</w:t>
      </w:r>
      <w:r>
        <w:rPr>
          <w:rFonts w:hint="eastAsia" w:ascii="Times New Roman" w:hAnsi="Times New Roman"/>
        </w:rPr>
        <w:t>日</w:t>
      </w:r>
    </w:p>
    <w:bookmarkEnd w:id="17"/>
    <w:bookmarkEnd w:id="18"/>
    <w:bookmarkEnd w:id="19"/>
    <w:bookmarkEnd w:id="20"/>
    <w:p w14:paraId="56765A22">
      <w:pPr>
        <w:jc w:val="right"/>
        <w:rPr>
          <w:rFonts w:ascii="Times New Roman" w:hAnsi="Times New Roman"/>
        </w:rPr>
      </w:pPr>
    </w:p>
    <w:p w14:paraId="708D01C8">
      <w:pPr>
        <w:ind w:firstLine="0" w:firstLineChars="0"/>
        <w:rPr>
          <w:rFonts w:ascii="Times New Roman" w:hAnsi="Times New Roman"/>
        </w:rPr>
        <w:sectPr>
          <w:footerReference r:id="rId6" w:type="default"/>
          <w:pgSz w:w="11906" w:h="16838"/>
          <w:pgMar w:top="1440" w:right="1800" w:bottom="1440" w:left="1800" w:header="851" w:footer="992" w:gutter="0"/>
          <w:pgNumType w:start="1"/>
          <w:cols w:space="720" w:num="1"/>
          <w:docGrid w:type="lines" w:linePitch="312" w:charSpace="0"/>
        </w:sectPr>
      </w:pPr>
      <w:bookmarkStart w:id="21" w:name="_Toc27630"/>
      <w:bookmarkStart w:id="22" w:name="_Toc303066033"/>
      <w:bookmarkStart w:id="23" w:name="_Toc89675159"/>
    </w:p>
    <w:p w14:paraId="0F361017">
      <w:pPr>
        <w:pStyle w:val="2"/>
        <w:rPr>
          <w:rFonts w:ascii="Times New Roman" w:hAnsi="Times New Roman"/>
        </w:rPr>
      </w:pPr>
      <w:bookmarkStart w:id="24" w:name="_Toc28335"/>
      <w:bookmarkStart w:id="25" w:name="_Toc9600"/>
      <w:bookmarkStart w:id="26" w:name="_Toc21618"/>
      <w:bookmarkStart w:id="27" w:name="_Toc32693"/>
      <w:r>
        <w:rPr>
          <w:rFonts w:hint="eastAsia" w:ascii="Times New Roman" w:hAnsi="Times New Roman"/>
        </w:rPr>
        <w:t>第二章 参选人须知</w:t>
      </w:r>
      <w:bookmarkEnd w:id="21"/>
      <w:bookmarkEnd w:id="22"/>
      <w:bookmarkEnd w:id="23"/>
      <w:bookmarkEnd w:id="24"/>
      <w:bookmarkEnd w:id="25"/>
      <w:bookmarkEnd w:id="26"/>
      <w:bookmarkEnd w:id="27"/>
    </w:p>
    <w:p w14:paraId="2BA7266D">
      <w:pPr>
        <w:pStyle w:val="3"/>
        <w:rPr>
          <w:rFonts w:ascii="Times New Roman" w:hAnsi="Times New Roman"/>
        </w:rPr>
      </w:pPr>
      <w:bookmarkStart w:id="28" w:name="_Toc89675160"/>
      <w:r>
        <w:rPr>
          <w:rFonts w:hint="eastAsia" w:ascii="Times New Roman" w:hAnsi="Times New Roman"/>
        </w:rPr>
        <w:t>1. 项目信息</w:t>
      </w:r>
    </w:p>
    <w:p w14:paraId="5CA62854">
      <w:pPr>
        <w:pStyle w:val="4"/>
        <w:rPr>
          <w:rFonts w:ascii="Times New Roman" w:hAnsi="Times New Roman"/>
        </w:rPr>
      </w:pPr>
      <w:r>
        <w:rPr>
          <w:rFonts w:hint="eastAsia" w:ascii="Times New Roman" w:hAnsi="Times New Roman"/>
        </w:rPr>
        <w:t>1.1 比选人</w:t>
      </w:r>
    </w:p>
    <w:p w14:paraId="6B924D4E">
      <w:pPr>
        <w:rPr>
          <w:rFonts w:ascii="Times New Roman" w:hAnsi="Times New Roman"/>
        </w:rPr>
      </w:pPr>
      <w:r>
        <w:rPr>
          <w:rFonts w:ascii="Times New Roman" w:hAnsi="Times New Roman"/>
        </w:rPr>
        <w:t>重庆三峡银行股份有限公司</w:t>
      </w:r>
      <w:r>
        <w:rPr>
          <w:rFonts w:hint="eastAsia" w:ascii="Times New Roman" w:hAnsi="Times New Roman"/>
        </w:rPr>
        <w:t>。</w:t>
      </w:r>
    </w:p>
    <w:p w14:paraId="29ED258E">
      <w:pPr>
        <w:pStyle w:val="4"/>
        <w:rPr>
          <w:rFonts w:ascii="Times New Roman" w:hAnsi="Times New Roman"/>
        </w:rPr>
      </w:pPr>
      <w:r>
        <w:rPr>
          <w:rFonts w:hint="eastAsia" w:ascii="Times New Roman" w:hAnsi="Times New Roman"/>
        </w:rPr>
        <w:t>1.2 最高限价</w:t>
      </w:r>
    </w:p>
    <w:p w14:paraId="48B55D91">
      <w:pPr>
        <w:rPr>
          <w:rFonts w:ascii="Times New Roman" w:hAnsi="Times New Roman"/>
          <w:color w:val="000000"/>
        </w:rPr>
      </w:pPr>
      <w:r>
        <w:rPr>
          <w:rFonts w:ascii="Times New Roman" w:hAnsi="Times New Roman"/>
          <w:color w:val="000000"/>
        </w:rPr>
        <w:t>本项目包含会议平板、终端及配件等分项，分项最高限价详见下表：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3019"/>
        <w:gridCol w:w="1440"/>
        <w:gridCol w:w="2617"/>
      </w:tblGrid>
      <w:tr w14:paraId="6E1E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Align w:val="center"/>
          </w:tcPr>
          <w:p w14:paraId="61794C4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配置编号</w:t>
            </w:r>
          </w:p>
        </w:tc>
        <w:tc>
          <w:tcPr>
            <w:tcW w:w="1772" w:type="pct"/>
            <w:vAlign w:val="center"/>
          </w:tcPr>
          <w:p w14:paraId="5E5F7FE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产品名称</w:t>
            </w:r>
          </w:p>
        </w:tc>
        <w:tc>
          <w:tcPr>
            <w:tcW w:w="845" w:type="pct"/>
            <w:vAlign w:val="center"/>
          </w:tcPr>
          <w:p w14:paraId="0FEDF26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备注</w:t>
            </w:r>
          </w:p>
        </w:tc>
        <w:tc>
          <w:tcPr>
            <w:tcW w:w="1536" w:type="pct"/>
            <w:vAlign w:val="center"/>
          </w:tcPr>
          <w:p w14:paraId="3942F1C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最高限价（含税）</w:t>
            </w:r>
          </w:p>
        </w:tc>
      </w:tr>
      <w:tr w14:paraId="3831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restart"/>
            <w:vAlign w:val="center"/>
          </w:tcPr>
          <w:p w14:paraId="1A7993C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配置一</w:t>
            </w:r>
          </w:p>
        </w:tc>
        <w:tc>
          <w:tcPr>
            <w:tcW w:w="1772" w:type="pct"/>
            <w:tcBorders>
              <w:left w:val="single" w:color="auto" w:sz="4" w:space="0"/>
            </w:tcBorders>
            <w:vAlign w:val="center"/>
          </w:tcPr>
          <w:p w14:paraId="67F4456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多功能平板</w:t>
            </w:r>
          </w:p>
        </w:tc>
        <w:tc>
          <w:tcPr>
            <w:tcW w:w="845" w:type="pct"/>
            <w:tcBorders>
              <w:left w:val="single" w:color="auto" w:sz="4" w:space="0"/>
            </w:tcBorders>
            <w:vAlign w:val="center"/>
          </w:tcPr>
          <w:p w14:paraId="567A7BA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128A1BF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43,000元</w:t>
            </w:r>
          </w:p>
        </w:tc>
      </w:tr>
      <w:tr w14:paraId="475D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CF0C1CD"/>
        </w:tc>
        <w:tc>
          <w:tcPr>
            <w:tcW w:w="1772" w:type="pct"/>
            <w:tcBorders>
              <w:left w:val="single" w:color="auto" w:sz="4" w:space="0"/>
            </w:tcBorders>
            <w:vAlign w:val="center"/>
          </w:tcPr>
          <w:p w14:paraId="4F1FA096">
            <w:pPr>
              <w:pBdr>
                <w:top w:val="none" w:color="auto" w:sz="0" w:space="0"/>
                <w:left w:val="none" w:color="auto" w:sz="0" w:space="0"/>
                <w:bottom w:val="none" w:color="auto" w:sz="0" w:space="0"/>
                <w:right w:val="none" w:color="auto" w:sz="0" w:space="0"/>
              </w:pBdr>
              <w:ind w:firstLine="0" w:firstLineChars="0"/>
              <w:jc w:val="center"/>
            </w:pPr>
            <w:r>
              <w:t>无线投屏器</w:t>
            </w:r>
          </w:p>
        </w:tc>
        <w:tc>
          <w:tcPr>
            <w:tcW w:w="845" w:type="pct"/>
            <w:tcBorders>
              <w:left w:val="single" w:color="auto" w:sz="4" w:space="0"/>
            </w:tcBorders>
            <w:vAlign w:val="center"/>
          </w:tcPr>
          <w:p w14:paraId="34D4747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5336F0A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1,000元</w:t>
            </w:r>
          </w:p>
        </w:tc>
      </w:tr>
      <w:tr w14:paraId="1A67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9CFCECE"/>
        </w:tc>
        <w:tc>
          <w:tcPr>
            <w:tcW w:w="1772" w:type="pct"/>
            <w:tcBorders>
              <w:left w:val="single" w:color="auto" w:sz="4" w:space="0"/>
            </w:tcBorders>
            <w:vAlign w:val="center"/>
          </w:tcPr>
          <w:p w14:paraId="170949E1">
            <w:pPr>
              <w:pBdr>
                <w:top w:val="none" w:color="auto" w:sz="0" w:space="0"/>
                <w:left w:val="none" w:color="auto" w:sz="0" w:space="0"/>
                <w:bottom w:val="none" w:color="auto" w:sz="0" w:space="0"/>
                <w:right w:val="none" w:color="auto" w:sz="0" w:space="0"/>
              </w:pBdr>
              <w:ind w:firstLine="0" w:firstLineChars="0"/>
              <w:jc w:val="center"/>
            </w:pPr>
            <w:r>
              <w:t>麦克风</w:t>
            </w:r>
          </w:p>
        </w:tc>
        <w:tc>
          <w:tcPr>
            <w:tcW w:w="845" w:type="pct"/>
            <w:tcBorders>
              <w:left w:val="single" w:color="auto" w:sz="4" w:space="0"/>
            </w:tcBorders>
            <w:vAlign w:val="center"/>
          </w:tcPr>
          <w:p w14:paraId="60CD906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51E1583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4,000元</w:t>
            </w:r>
          </w:p>
        </w:tc>
      </w:tr>
      <w:tr w14:paraId="06F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7B1FFFA1"/>
        </w:tc>
        <w:tc>
          <w:tcPr>
            <w:tcW w:w="1772" w:type="pct"/>
            <w:tcBorders>
              <w:left w:val="single" w:color="auto" w:sz="4" w:space="0"/>
            </w:tcBorders>
            <w:vAlign w:val="center"/>
          </w:tcPr>
          <w:p w14:paraId="4AEE1FC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可选包-75寸屏幕</w:t>
            </w:r>
          </w:p>
        </w:tc>
        <w:tc>
          <w:tcPr>
            <w:tcW w:w="845" w:type="pct"/>
            <w:tcBorders>
              <w:left w:val="single" w:color="auto" w:sz="4" w:space="0"/>
            </w:tcBorders>
            <w:vAlign w:val="center"/>
          </w:tcPr>
          <w:p w14:paraId="3C891CA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7745DB3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10,000元</w:t>
            </w:r>
          </w:p>
        </w:tc>
      </w:tr>
      <w:tr w14:paraId="775D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B56C467"/>
        </w:tc>
        <w:tc>
          <w:tcPr>
            <w:tcW w:w="1772" w:type="pct"/>
            <w:tcBorders>
              <w:left w:val="single" w:color="auto" w:sz="4" w:space="0"/>
            </w:tcBorders>
            <w:vAlign w:val="center"/>
          </w:tcPr>
          <w:p w14:paraId="309CEBAA">
            <w:pPr>
              <w:pBdr>
                <w:top w:val="none" w:color="auto" w:sz="0" w:space="0"/>
                <w:left w:val="none" w:color="auto" w:sz="0" w:space="0"/>
                <w:bottom w:val="none" w:color="auto" w:sz="0" w:space="0"/>
                <w:right w:val="none" w:color="auto" w:sz="0" w:space="0"/>
              </w:pBdr>
              <w:ind w:firstLine="0" w:firstLineChars="0"/>
              <w:jc w:val="center"/>
            </w:pPr>
            <w:r>
              <w:t>可选包-86寸屏幕</w:t>
            </w:r>
          </w:p>
        </w:tc>
        <w:tc>
          <w:tcPr>
            <w:tcW w:w="845" w:type="pct"/>
            <w:tcBorders>
              <w:left w:val="single" w:color="auto" w:sz="4" w:space="0"/>
            </w:tcBorders>
            <w:vAlign w:val="center"/>
          </w:tcPr>
          <w:p w14:paraId="65E07CE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74FB05E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26,000元</w:t>
            </w:r>
          </w:p>
        </w:tc>
      </w:tr>
      <w:tr w14:paraId="4671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0E4B54CE"/>
        </w:tc>
        <w:tc>
          <w:tcPr>
            <w:tcW w:w="1772" w:type="pct"/>
            <w:tcBorders>
              <w:left w:val="single" w:color="auto" w:sz="4" w:space="0"/>
            </w:tcBorders>
            <w:vAlign w:val="center"/>
          </w:tcPr>
          <w:p w14:paraId="5714096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可选包-OPS模块</w:t>
            </w:r>
          </w:p>
        </w:tc>
        <w:tc>
          <w:tcPr>
            <w:tcW w:w="845" w:type="pct"/>
            <w:tcBorders>
              <w:left w:val="single" w:color="auto" w:sz="4" w:space="0"/>
            </w:tcBorders>
            <w:vAlign w:val="center"/>
          </w:tcPr>
          <w:p w14:paraId="03B7205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693F66E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6,000元</w:t>
            </w:r>
          </w:p>
        </w:tc>
      </w:tr>
      <w:tr w14:paraId="7C0F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071AB848"/>
        </w:tc>
        <w:tc>
          <w:tcPr>
            <w:tcW w:w="1772" w:type="pct"/>
            <w:tcBorders>
              <w:left w:val="single" w:color="auto" w:sz="4" w:space="0"/>
            </w:tcBorders>
            <w:vAlign w:val="center"/>
          </w:tcPr>
          <w:p w14:paraId="4E0FB38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可选包-落地移动支架</w:t>
            </w:r>
          </w:p>
        </w:tc>
        <w:tc>
          <w:tcPr>
            <w:tcW w:w="845" w:type="pct"/>
            <w:tcBorders>
              <w:left w:val="single" w:color="auto" w:sz="4" w:space="0"/>
            </w:tcBorders>
            <w:vAlign w:val="center"/>
          </w:tcPr>
          <w:p w14:paraId="5A49811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54F12D3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1,700元</w:t>
            </w:r>
          </w:p>
        </w:tc>
      </w:tr>
      <w:tr w14:paraId="3804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restart"/>
            <w:vAlign w:val="center"/>
          </w:tcPr>
          <w:p w14:paraId="2AB2FB0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配置二</w:t>
            </w:r>
          </w:p>
        </w:tc>
        <w:tc>
          <w:tcPr>
            <w:tcW w:w="1772" w:type="pct"/>
            <w:tcBorders>
              <w:left w:val="single" w:color="auto" w:sz="4" w:space="0"/>
            </w:tcBorders>
            <w:vAlign w:val="center"/>
          </w:tcPr>
          <w:p w14:paraId="6F498F4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会议终端</w:t>
            </w:r>
          </w:p>
        </w:tc>
        <w:tc>
          <w:tcPr>
            <w:tcW w:w="845" w:type="pct"/>
            <w:tcBorders>
              <w:left w:val="single" w:color="auto" w:sz="4" w:space="0"/>
            </w:tcBorders>
            <w:vAlign w:val="center"/>
          </w:tcPr>
          <w:p w14:paraId="4275722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13856D2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hint="eastAsia" w:ascii="Times New Roman" w:hAnsi="Times New Roman"/>
                <w:color w:val="000000"/>
              </w:rPr>
              <w:t>21</w:t>
            </w:r>
            <w:r>
              <w:rPr>
                <w:rFonts w:hint="eastAsia" w:ascii="Times New Roman" w:hAnsi="Times New Roman"/>
                <w:color w:val="000000"/>
                <w:lang w:val="en-US" w:eastAsia="zh-CN"/>
              </w:rPr>
              <w:t>,</w:t>
            </w:r>
            <w:r>
              <w:rPr>
                <w:rFonts w:ascii="Times New Roman" w:hAnsi="Times New Roman"/>
                <w:color w:val="000000"/>
                <w:lang w:val="en-US" w:eastAsia="zh-CN"/>
              </w:rPr>
              <w:t>550</w:t>
            </w:r>
            <w:r>
              <w:rPr>
                <w:rFonts w:ascii="Times New Roman" w:hAnsi="Times New Roman"/>
                <w:color w:val="000000"/>
              </w:rPr>
              <w:t>元</w:t>
            </w:r>
          </w:p>
        </w:tc>
      </w:tr>
      <w:tr w14:paraId="5FF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41F5DDCC"/>
        </w:tc>
        <w:tc>
          <w:tcPr>
            <w:tcW w:w="1772" w:type="pct"/>
            <w:tcBorders>
              <w:left w:val="single" w:color="auto" w:sz="4" w:space="0"/>
            </w:tcBorders>
            <w:vAlign w:val="center"/>
          </w:tcPr>
          <w:p w14:paraId="09811E3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摄像头</w:t>
            </w:r>
          </w:p>
        </w:tc>
        <w:tc>
          <w:tcPr>
            <w:tcW w:w="845" w:type="pct"/>
            <w:tcBorders>
              <w:left w:val="single" w:color="auto" w:sz="4" w:space="0"/>
            </w:tcBorders>
            <w:vAlign w:val="center"/>
          </w:tcPr>
          <w:p w14:paraId="4586DA2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56AEE78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hint="eastAsia" w:ascii="Times New Roman" w:hAnsi="Times New Roman"/>
                <w:color w:val="000000"/>
              </w:rPr>
              <w:t>11</w:t>
            </w:r>
            <w:r>
              <w:rPr>
                <w:rFonts w:hint="eastAsia" w:ascii="Times New Roman" w:hAnsi="Times New Roman"/>
                <w:color w:val="000000"/>
                <w:lang w:val="en-US" w:eastAsia="zh-CN"/>
              </w:rPr>
              <w:t>,</w:t>
            </w:r>
            <w:r>
              <w:rPr>
                <w:rFonts w:hint="eastAsia" w:ascii="Times New Roman" w:hAnsi="Times New Roman"/>
                <w:color w:val="000000"/>
              </w:rPr>
              <w:t>780</w:t>
            </w:r>
            <w:r>
              <w:rPr>
                <w:rFonts w:ascii="Times New Roman" w:hAnsi="Times New Roman"/>
                <w:color w:val="000000"/>
              </w:rPr>
              <w:t>元</w:t>
            </w:r>
          </w:p>
        </w:tc>
      </w:tr>
      <w:tr w14:paraId="3659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04D3DB43"/>
        </w:tc>
        <w:tc>
          <w:tcPr>
            <w:tcW w:w="1772" w:type="pct"/>
            <w:tcBorders>
              <w:left w:val="single" w:color="auto" w:sz="4" w:space="0"/>
            </w:tcBorders>
            <w:vAlign w:val="center"/>
          </w:tcPr>
          <w:p w14:paraId="3AD0F2C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全向麦克风</w:t>
            </w:r>
          </w:p>
        </w:tc>
        <w:tc>
          <w:tcPr>
            <w:tcW w:w="845" w:type="pct"/>
            <w:tcBorders>
              <w:left w:val="single" w:color="auto" w:sz="4" w:space="0"/>
            </w:tcBorders>
            <w:vAlign w:val="center"/>
          </w:tcPr>
          <w:p w14:paraId="6BA0E53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395B5D0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hint="eastAsia" w:ascii="Times New Roman" w:hAnsi="Times New Roman"/>
                <w:color w:val="000000"/>
              </w:rPr>
              <w:t>2</w:t>
            </w:r>
            <w:r>
              <w:rPr>
                <w:rFonts w:hint="eastAsia" w:ascii="Times New Roman" w:hAnsi="Times New Roman"/>
                <w:color w:val="000000"/>
                <w:lang w:val="en-US" w:eastAsia="zh-CN"/>
              </w:rPr>
              <w:t>,</w:t>
            </w:r>
            <w:r>
              <w:rPr>
                <w:rFonts w:hint="eastAsia" w:ascii="Times New Roman" w:hAnsi="Times New Roman"/>
                <w:color w:val="000000"/>
              </w:rPr>
              <w:t>100</w:t>
            </w:r>
            <w:r>
              <w:rPr>
                <w:rFonts w:ascii="Times New Roman" w:hAnsi="Times New Roman"/>
                <w:color w:val="000000"/>
              </w:rPr>
              <w:t>元</w:t>
            </w:r>
          </w:p>
        </w:tc>
      </w:tr>
      <w:tr w14:paraId="6D3D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7BA62CB7"/>
        </w:tc>
        <w:tc>
          <w:tcPr>
            <w:tcW w:w="1772" w:type="pct"/>
            <w:tcBorders>
              <w:left w:val="single" w:color="auto" w:sz="4" w:space="0"/>
            </w:tcBorders>
            <w:vAlign w:val="center"/>
          </w:tcPr>
          <w:p w14:paraId="61DC910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可选包-投影仪</w:t>
            </w:r>
          </w:p>
        </w:tc>
        <w:tc>
          <w:tcPr>
            <w:tcW w:w="845" w:type="pct"/>
            <w:tcBorders>
              <w:left w:val="single" w:color="auto" w:sz="4" w:space="0"/>
            </w:tcBorders>
            <w:vAlign w:val="center"/>
          </w:tcPr>
          <w:p w14:paraId="5393FB2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3532654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6,200元</w:t>
            </w:r>
          </w:p>
        </w:tc>
      </w:tr>
      <w:tr w14:paraId="25AB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03DCAD33"/>
        </w:tc>
        <w:tc>
          <w:tcPr>
            <w:tcW w:w="1772" w:type="pct"/>
            <w:tcBorders>
              <w:left w:val="single" w:color="auto" w:sz="4" w:space="0"/>
            </w:tcBorders>
            <w:vAlign w:val="center"/>
          </w:tcPr>
          <w:p w14:paraId="7EA4872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可选包-幕布</w:t>
            </w:r>
          </w:p>
        </w:tc>
        <w:tc>
          <w:tcPr>
            <w:tcW w:w="845" w:type="pct"/>
            <w:tcBorders>
              <w:left w:val="single" w:color="auto" w:sz="4" w:space="0"/>
            </w:tcBorders>
            <w:vAlign w:val="center"/>
          </w:tcPr>
          <w:p w14:paraId="793888B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2546CF1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530元</w:t>
            </w:r>
          </w:p>
        </w:tc>
      </w:tr>
    </w:tbl>
    <w:p w14:paraId="1B66E202">
      <w:pPr>
        <w:rPr>
          <w:rFonts w:ascii="Times New Roman" w:hAnsi="Times New Roman"/>
        </w:rPr>
      </w:pPr>
      <w:r>
        <w:rPr>
          <w:rFonts w:ascii="Times New Roman" w:hAnsi="Times New Roman"/>
        </w:rPr>
        <w:t>参选人的参选报价单价不能超过最高限价，否则由评审委员会作否决参选处理。</w:t>
      </w:r>
    </w:p>
    <w:p w14:paraId="7736D37A">
      <w:pPr>
        <w:rPr>
          <w:rFonts w:hint="eastAsia" w:ascii="Times New Roman" w:hAnsi="Times New Roman" w:eastAsia="宋体"/>
          <w:lang w:val="en-US" w:eastAsia="zh-CN"/>
        </w:rPr>
      </w:pPr>
      <w:r>
        <w:rPr>
          <w:rFonts w:hint="eastAsia" w:ascii="Times New Roman" w:hAnsi="Times New Roman"/>
          <w:lang w:val="en-US" w:eastAsia="zh-CN"/>
        </w:rPr>
        <w:t>注：本项目包含配置一和配置二，比选人可能选择其中一个配置购买，但一、二配置都需要报价。</w:t>
      </w:r>
    </w:p>
    <w:p w14:paraId="6D236E56">
      <w:pPr>
        <w:pStyle w:val="4"/>
        <w:rPr>
          <w:rFonts w:ascii="Times New Roman" w:hAnsi="Times New Roman"/>
        </w:rPr>
      </w:pPr>
      <w:r>
        <w:rPr>
          <w:rFonts w:hint="eastAsia" w:ascii="Times New Roman" w:hAnsi="Times New Roman"/>
        </w:rPr>
        <w:t>1.3 项目概况</w:t>
      </w:r>
    </w:p>
    <w:bookmarkEnd w:id="28"/>
    <w:p w14:paraId="01DD542B">
      <w:pPr>
        <w:rPr>
          <w:rFonts w:ascii="Times New Roman" w:hAnsi="Times New Roman"/>
        </w:rPr>
      </w:pPr>
      <w:bookmarkStart w:id="29" w:name="_Toc89675161"/>
      <w:r>
        <w:rPr>
          <w:rFonts w:ascii="Times New Roman" w:hAnsi="Times New Roman"/>
        </w:rPr>
        <w:t>为适应视频会议需求的多样化，满足日常使用需求，我行拟对视频会议系统接入终端进行入围采购，特邀请合格的参选人对视频会议系统接入终端设备进行公开比选。</w:t>
      </w:r>
    </w:p>
    <w:p w14:paraId="6444F404">
      <w:pPr>
        <w:pStyle w:val="4"/>
        <w:rPr>
          <w:rFonts w:ascii="Times New Roman" w:hAnsi="Times New Roman"/>
        </w:rPr>
      </w:pPr>
      <w:r>
        <w:rPr>
          <w:rFonts w:hint="eastAsia" w:ascii="Times New Roman" w:hAnsi="Times New Roman"/>
        </w:rPr>
        <w:t>1.4 项目目标</w:t>
      </w:r>
    </w:p>
    <w:p w14:paraId="70610029">
      <w:pPr>
        <w:rPr>
          <w:rFonts w:ascii="Times New Roman" w:hAnsi="Times New Roman"/>
        </w:rPr>
      </w:pPr>
      <w:r>
        <w:rPr>
          <w:rFonts w:ascii="Times New Roman" w:hAnsi="Times New Roman"/>
        </w:rPr>
        <w:t>为了确保重庆三峡银行各网点视频会议系统设备的稳定供货，满足项目需求，匹配项目可持续发展要求，设备选型必须安全可靠，兼容我行现有视频会议系统并具有相应的后续扩容性，以提升整体项目的高效性、安全性和稳定性。</w:t>
      </w:r>
    </w:p>
    <w:p w14:paraId="0C0B754D">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6C853D18">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697E57AE">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149087CE">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B801645">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67F4CFF">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067A3901">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0181CD8D">
      <w:pPr>
        <w:bidi w:val="0"/>
        <w:rPr>
          <w:color w:val="auto"/>
          <w:highlight w:val="none"/>
        </w:rPr>
      </w:pPr>
      <w:r>
        <w:rPr>
          <w:rFonts w:hint="eastAsia"/>
          <w:color w:val="auto"/>
          <w:highlight w:val="none"/>
        </w:rPr>
        <w:t>本行对比选文件所作的一切有效的书面通知、修改及补充，都是比选文件不可分割的部分。</w:t>
      </w:r>
    </w:p>
    <w:p w14:paraId="2669F25C">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72717B0D">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522F0F45">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566B1C31">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67C60376">
      <w:pPr>
        <w:pStyle w:val="4"/>
        <w:bidi w:val="0"/>
        <w:rPr>
          <w:rFonts w:hint="eastAsia"/>
          <w:color w:val="auto"/>
          <w:highlight w:val="none"/>
          <w:lang w:val="en-US" w:eastAsia="zh-CN"/>
        </w:rPr>
      </w:pPr>
      <w:r>
        <w:rPr>
          <w:rFonts w:hint="eastAsia"/>
          <w:color w:val="auto"/>
          <w:highlight w:val="none"/>
          <w:lang w:val="en-US" w:eastAsia="zh-CN"/>
        </w:rPr>
        <w:t>4.2 联合参选</w:t>
      </w:r>
    </w:p>
    <w:p w14:paraId="75D14F06">
      <w:pPr>
        <w:bidi w:val="0"/>
        <w:rPr>
          <w:rFonts w:hint="eastAsia"/>
          <w:color w:val="auto"/>
          <w:highlight w:val="none"/>
        </w:rPr>
      </w:pPr>
      <w:r>
        <w:rPr>
          <w:rFonts w:hint="eastAsia"/>
          <w:color w:val="auto"/>
          <w:highlight w:val="none"/>
        </w:rPr>
        <w:t>本比选项目不接受联合参选</w:t>
      </w:r>
    </w:p>
    <w:p w14:paraId="6D10BDF2">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56E00FDA">
      <w:pPr>
        <w:bidi w:val="0"/>
        <w:rPr>
          <w:color w:val="auto"/>
          <w:highlight w:val="none"/>
        </w:rPr>
      </w:pPr>
      <w:r>
        <w:rPr>
          <w:rFonts w:hint="eastAsia"/>
          <w:color w:val="auto"/>
          <w:highlight w:val="none"/>
        </w:rPr>
        <w:t>参选有效期为参选截止日期后90天内。</w:t>
      </w:r>
    </w:p>
    <w:p w14:paraId="089E5C9E">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7FA5759B">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7BDAB3B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14E670E9">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23A2363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57F5E205">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229E99F8">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3684537">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BB21993">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1D991E8">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5CB18D04">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624EB4AB">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9EDA8A">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716B811C">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6DE4DE19">
      <w:pPr>
        <w:bidi w:val="0"/>
        <w:rPr>
          <w:rFonts w:hint="eastAsia"/>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72DB0980">
      <w:pPr>
        <w:bidi w:val="0"/>
        <w:rPr>
          <w:rFonts w:hint="eastAsia" w:eastAsia="宋体"/>
          <w:color w:val="auto"/>
          <w:highlight w:val="none"/>
          <w:lang w:eastAsia="zh-CN"/>
        </w:rPr>
      </w:pPr>
      <w:r>
        <w:rPr>
          <w:rFonts w:hint="eastAsia"/>
          <w:color w:val="auto"/>
          <w:highlight w:val="none"/>
          <w:lang w:val="en-US" w:eastAsia="zh-CN"/>
        </w:rPr>
        <w:t xml:space="preserve">4.4.6.6 </w:t>
      </w:r>
      <w:r>
        <w:rPr>
          <w:rFonts w:hint="eastAsia"/>
          <w:color w:val="auto"/>
          <w:highlight w:val="none"/>
          <w:lang w:eastAsia="zh-CN"/>
        </w:rPr>
        <w:t>虚</w:t>
      </w:r>
      <w:r>
        <w:rPr>
          <w:rFonts w:hint="eastAsia"/>
          <w:color w:val="auto"/>
          <w:highlight w:val="none"/>
        </w:rPr>
        <w:t>假应标，</w:t>
      </w:r>
      <w:r>
        <w:rPr>
          <w:rFonts w:hint="eastAsia"/>
          <w:color w:val="auto"/>
          <w:highlight w:val="none"/>
          <w:lang w:eastAsia="zh-CN"/>
        </w:rPr>
        <w:t>未达到参选文件承诺的技术指标；</w:t>
      </w:r>
    </w:p>
    <w:p w14:paraId="7FD2F64F">
      <w:pPr>
        <w:bidi w:val="0"/>
        <w:rPr>
          <w:color w:val="auto"/>
          <w:highlight w:val="none"/>
        </w:rPr>
      </w:pPr>
      <w:r>
        <w:rPr>
          <w:rFonts w:hint="eastAsia"/>
          <w:color w:val="auto"/>
          <w:highlight w:val="none"/>
          <w:lang w:val="en-US" w:eastAsia="zh-CN"/>
        </w:rPr>
        <w:t xml:space="preserve">4.4.6.7 </w:t>
      </w:r>
      <w:r>
        <w:rPr>
          <w:rFonts w:hint="eastAsia"/>
          <w:color w:val="auto"/>
          <w:highlight w:val="none"/>
        </w:rPr>
        <w:t>其他严重扰乱比选程序的；</w:t>
      </w:r>
    </w:p>
    <w:p w14:paraId="5AB94452">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05950E2D">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5862F90">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5CC2BAED">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2A8EA9B5">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60059308">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CF01520">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54A0D61C">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7EAB97A5">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4A26F401">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077C1BD0">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5CE0F2C1">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4B6E8F14">
      <w:pPr>
        <w:bidi w:val="0"/>
        <w:rPr>
          <w:rFonts w:hint="eastAsia"/>
          <w:color w:val="auto"/>
          <w:highlight w:val="none"/>
        </w:rPr>
      </w:pPr>
      <w:r>
        <w:rPr>
          <w:rFonts w:hint="eastAsia"/>
          <w:color w:val="auto"/>
          <w:highlight w:val="none"/>
        </w:rPr>
        <w:t>4.7.4 参选报价不得高于最高限价。</w:t>
      </w:r>
    </w:p>
    <w:p w14:paraId="3DF34978">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0EAEDB9C">
      <w:pPr>
        <w:bidi w:val="0"/>
        <w:rPr>
          <w:color w:val="auto"/>
          <w:highlight w:val="none"/>
        </w:rPr>
      </w:pPr>
      <w:r>
        <w:rPr>
          <w:rFonts w:hint="eastAsia"/>
          <w:color w:val="auto"/>
          <w:highlight w:val="none"/>
        </w:rPr>
        <w:t>若参选文件出现计算或表达上的错误，修正错误的原则如下：</w:t>
      </w:r>
    </w:p>
    <w:p w14:paraId="116EB777">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648B550">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32739B32">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47BD4628">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00A5BD84">
      <w:pPr>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19DEA9D9">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5046B2C7">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3BA02C5E">
      <w:pPr>
        <w:bidi w:val="0"/>
        <w:rPr>
          <w:color w:val="auto"/>
          <w:highlight w:val="none"/>
        </w:rPr>
      </w:pPr>
      <w:r>
        <w:rPr>
          <w:rFonts w:hint="eastAsia"/>
          <w:color w:val="auto"/>
          <w:highlight w:val="none"/>
        </w:rPr>
        <w:t>主持人按下列程序进行比选：</w:t>
      </w:r>
    </w:p>
    <w:p w14:paraId="366132F7">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3C8FAAE2">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31D13E4">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1FCAC6AB">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6737A4DA">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2E0D4F76">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033C0FFC">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34636204">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73FA9F6">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9CE2E3B">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66E3C2E1">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01023ADB">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2C9B22BC">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58165846">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739688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298FB714">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F81819">
      <w:pPr>
        <w:pStyle w:val="3"/>
        <w:bidi w:val="0"/>
        <w:rPr>
          <w:color w:val="auto"/>
          <w:highlight w:val="none"/>
        </w:rPr>
      </w:pPr>
      <w:r>
        <w:rPr>
          <w:rFonts w:hint="eastAsia"/>
          <w:color w:val="auto"/>
          <w:highlight w:val="none"/>
          <w:lang w:val="en-US" w:eastAsia="zh-CN"/>
        </w:rPr>
        <w:t xml:space="preserve">8. </w:t>
      </w:r>
      <w:r>
        <w:rPr>
          <w:rFonts w:hint="eastAsia"/>
          <w:color w:val="auto"/>
          <w:highlight w:val="none"/>
        </w:rPr>
        <w:t>签订合同</w:t>
      </w:r>
    </w:p>
    <w:p w14:paraId="3334340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4402283C">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18E80AE1">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39A77FC9">
      <w:pPr>
        <w:bidi w:val="0"/>
        <w:rPr>
          <w:rFonts w:hint="eastAsia"/>
          <w:color w:val="auto"/>
          <w:highlight w:val="none"/>
          <w:lang w:val="en-US" w:eastAsia="zh-CN"/>
        </w:rPr>
      </w:pPr>
      <w:r>
        <w:rPr>
          <w:rFonts w:hint="eastAsia"/>
          <w:color w:val="auto"/>
          <w:highlight w:val="none"/>
          <w:lang w:val="en-US" w:eastAsia="zh-CN"/>
        </w:rPr>
        <w:t>8.4 签订合同前后，若中选人出现无法按要求履约或中选单位提供的产品与参选文件中承诺的技术参数不一致的情况，比选人可以废除中选人资格，并视为虚假应标，没收其参选保证金，同时加入比选人采购黑名单，3年内不得参与我行类似采购项目。并可选择按照中选候选人顺位与下一候选人签订合同。</w:t>
      </w:r>
    </w:p>
    <w:p w14:paraId="05415413">
      <w:pPr>
        <w:bidi w:val="0"/>
        <w:rPr>
          <w:color w:val="auto"/>
          <w:highlight w:val="none"/>
          <w:lang w:val="en-US" w:eastAsia="zh-CN"/>
        </w:rPr>
      </w:pPr>
      <w:r>
        <w:rPr>
          <w:rFonts w:hint="eastAsia"/>
          <w:color w:val="auto"/>
          <w:highlight w:val="none"/>
          <w:lang w:val="en-US" w:eastAsia="zh-CN"/>
        </w:rPr>
        <w:t>8.5 该项目不允许任何形式的转包。</w:t>
      </w:r>
    </w:p>
    <w:p w14:paraId="2DA7F46E">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5420CCE3">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0171D3E2">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5B5FE21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404D05C1">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7CB23B51">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4275A12C">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3FFAE30E">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73C5BFEA">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74176FD">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6CF4902B">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365CD8AA">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4CBF3990">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6C8451EF">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35957079">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6DD9009E">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7039896E">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5B60DF5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58760136">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28C97003">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3946748E">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677AEBC6">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27E23B82">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119F09F0">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28629087">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1D8F9899">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14970020">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7FCDFFE3">
      <w:pPr>
        <w:bidi w:val="0"/>
      </w:pPr>
      <w:r>
        <w:rPr>
          <w:rFonts w:hint="eastAsia"/>
        </w:rPr>
        <w:t>采购质疑邮箱：</w:t>
      </w:r>
      <w:r>
        <w:t>sx.jcb@ccqtgb.com</w:t>
      </w:r>
    </w:p>
    <w:p w14:paraId="629AD78B">
      <w:pPr>
        <w:bidi w:val="0"/>
        <w:rPr>
          <w:rFonts w:hint="eastAsia"/>
        </w:rPr>
      </w:pPr>
      <w:r>
        <w:rPr>
          <w:rFonts w:hint="eastAsia"/>
        </w:rPr>
        <w:t>采购投诉邮箱：sxyhjjz@</w:t>
      </w:r>
      <w:r>
        <w:t>ccqtgb</w:t>
      </w:r>
      <w:r>
        <w:rPr>
          <w:rFonts w:hint="eastAsia"/>
        </w:rPr>
        <w:t>.com</w:t>
      </w:r>
    </w:p>
    <w:p w14:paraId="1C9633B1">
      <w:pPr>
        <w:pStyle w:val="3"/>
        <w:bidi w:val="0"/>
        <w:rPr>
          <w:rFonts w:hint="eastAsia"/>
          <w:color w:val="auto"/>
          <w:highlight w:val="none"/>
        </w:rPr>
      </w:pPr>
      <w:r>
        <w:rPr>
          <w:rFonts w:hint="eastAsia"/>
          <w:color w:val="auto"/>
          <w:highlight w:val="none"/>
          <w:lang w:val="en-US" w:eastAsia="zh-CN"/>
        </w:rPr>
        <w:t xml:space="preserve">11. </w:t>
      </w:r>
      <w:r>
        <w:rPr>
          <w:rFonts w:hint="eastAsia"/>
          <w:color w:val="auto"/>
          <w:highlight w:val="none"/>
        </w:rPr>
        <w:t>无效参选条款</w:t>
      </w:r>
    </w:p>
    <w:p w14:paraId="60E4DF2A">
      <w:pPr>
        <w:bidi w:val="0"/>
        <w:rPr>
          <w:color w:val="auto"/>
          <w:highlight w:val="none"/>
        </w:rPr>
      </w:pPr>
      <w:r>
        <w:rPr>
          <w:rFonts w:hint="eastAsia"/>
          <w:color w:val="auto"/>
          <w:highlight w:val="none"/>
        </w:rPr>
        <w:t>参选人或其参选文件出现下列情况之一者，应为无效参选：</w:t>
      </w:r>
    </w:p>
    <w:p w14:paraId="04B836BC">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5C541CEB">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2BE9D436">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3518BA4B">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D0A28C1">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2E071841">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0C812381">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0D995C57">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134590EA">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E779A1A">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5763BDB8">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CA241F3">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0A69F784">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61F8A073">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23D4BDD7">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5908B84A">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297C3ACA">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w:t>
      </w:r>
      <w:r>
        <w:rPr>
          <w:rFonts w:hint="eastAsia"/>
          <w:color w:val="auto"/>
          <w:highlight w:val="none"/>
          <w:lang w:val="en-US" w:eastAsia="zh-CN"/>
        </w:rPr>
        <w:t>1</w:t>
      </w:r>
      <w:r>
        <w:rPr>
          <w:rFonts w:hint="eastAsia"/>
          <w:color w:val="auto"/>
          <w:highlight w:val="none"/>
        </w:rPr>
        <w:t>个的</w:t>
      </w:r>
      <w:r>
        <w:rPr>
          <w:rFonts w:hint="eastAsia"/>
          <w:color w:val="auto"/>
          <w:highlight w:val="none"/>
          <w:lang w:eastAsia="zh-CN"/>
        </w:rPr>
        <w:t>。</w:t>
      </w:r>
    </w:p>
    <w:p w14:paraId="73C0F198">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5543AEAC">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4E5F4E37">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63EBBBCB">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1C8030DB">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2480CC37">
      <w:pPr>
        <w:bidi w:val="0"/>
        <w:rPr>
          <w:color w:val="auto"/>
          <w:highlight w:val="none"/>
        </w:rPr>
      </w:pPr>
      <w:r>
        <w:rPr>
          <w:rFonts w:hint="eastAsia"/>
          <w:color w:val="auto"/>
          <w:highlight w:val="none"/>
        </w:rPr>
        <w:t>参选人参与本比选项目时，一切与参选有关的费用均由参选人自理。</w:t>
      </w:r>
    </w:p>
    <w:p w14:paraId="41F84887">
      <w:pPr>
        <w:widowControl/>
        <w:jc w:val="left"/>
        <w:rPr>
          <w:rFonts w:ascii="Times New Roman" w:hAnsi="Times New Roman" w:cs="Cambria"/>
          <w:snapToGrid w:val="0"/>
          <w:kern w:val="0"/>
          <w:szCs w:val="28"/>
        </w:rPr>
      </w:pPr>
      <w:r>
        <w:rPr>
          <w:rFonts w:hint="eastAsia"/>
          <w:color w:val="auto"/>
          <w:highlight w:val="none"/>
        </w:rPr>
        <w:t>本项目平台服务费为</w:t>
      </w:r>
      <w:r>
        <w:rPr>
          <w:rFonts w:hint="eastAsia"/>
          <w:color w:val="auto"/>
          <w:highlight w:val="none"/>
          <w:u w:val="single"/>
          <w:lang w:val="en-US" w:eastAsia="zh-CN"/>
        </w:rPr>
        <w:t>8000</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bookmarkEnd w:id="29"/>
      <w:r>
        <w:rPr>
          <w:rFonts w:ascii="Times New Roman" w:hAnsi="Times New Roman" w:cs="Cambria"/>
          <w:snapToGrid w:val="0"/>
          <w:kern w:val="0"/>
          <w:szCs w:val="28"/>
        </w:rPr>
        <w:br w:type="page"/>
      </w:r>
    </w:p>
    <w:p w14:paraId="397059C0">
      <w:pPr>
        <w:pStyle w:val="2"/>
        <w:rPr>
          <w:rFonts w:ascii="Times New Roman" w:hAnsi="Times New Roman"/>
        </w:rPr>
      </w:pPr>
      <w:bookmarkStart w:id="30" w:name="_Toc27656"/>
      <w:bookmarkStart w:id="31" w:name="_Toc8796"/>
      <w:bookmarkStart w:id="32" w:name="_Toc11825"/>
      <w:bookmarkStart w:id="33" w:name="_Toc24317"/>
      <w:bookmarkStart w:id="34" w:name="_Toc17068"/>
      <w:r>
        <w:rPr>
          <w:rFonts w:hint="eastAsia" w:ascii="Times New Roman" w:hAnsi="Times New Roman"/>
        </w:rPr>
        <w:t>第三章 项目要求</w:t>
      </w:r>
      <w:bookmarkEnd w:id="30"/>
      <w:bookmarkEnd w:id="31"/>
      <w:bookmarkEnd w:id="32"/>
      <w:bookmarkEnd w:id="33"/>
      <w:bookmarkEnd w:id="34"/>
    </w:p>
    <w:p w14:paraId="2E29ADC3">
      <w:pPr>
        <w:pStyle w:val="3"/>
        <w:numPr>
          <w:ilvl w:val="0"/>
          <w:numId w:val="1"/>
        </w:numPr>
        <w:rPr>
          <w:rFonts w:ascii="Times New Roman" w:hAnsi="Times New Roman"/>
        </w:rPr>
      </w:pPr>
      <w:r>
        <w:rPr>
          <w:rFonts w:hint="eastAsia" w:ascii="Times New Roman" w:hAnsi="Times New Roman"/>
        </w:rPr>
        <w:t>项目要求</w:t>
      </w:r>
    </w:p>
    <w:p w14:paraId="1A44AAA4">
      <w:pPr>
        <w:rPr>
          <w:rFonts w:ascii="Times New Roman" w:hAnsi="Times New Roman"/>
        </w:rPr>
      </w:pPr>
      <w:r>
        <w:rPr>
          <w:rFonts w:ascii="Times New Roman" w:hAnsi="Times New Roman"/>
        </w:rPr>
        <w:t xml:space="preserve">1.1 </w:t>
      </w:r>
      <w:r>
        <w:rPr>
          <w:rFonts w:hint="eastAsia" w:ascii="Times New Roman" w:hAnsi="Times New Roman"/>
        </w:rPr>
        <w:t>项目要求</w:t>
      </w:r>
    </w:p>
    <w:p w14:paraId="5D3975FF">
      <w:pPr>
        <w:rPr>
          <w:rFonts w:ascii="Times New Roman" w:hAnsi="Times New Roman"/>
        </w:rPr>
      </w:pPr>
      <w:r>
        <w:rPr>
          <w:rFonts w:ascii="Times New Roman" w:hAnsi="Times New Roman"/>
        </w:rPr>
        <w:t>1</w:t>
      </w:r>
      <w:r>
        <w:rPr>
          <w:rFonts w:hint="eastAsia" w:ascii="Times New Roman" w:hAnsi="Times New Roman"/>
        </w:rPr>
        <w:t>）此次采购的设备应满足市场主流产品的兼容性；</w:t>
      </w:r>
    </w:p>
    <w:p w14:paraId="170A7A74">
      <w:pPr>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本项目有效期自合同签订之日起两年内有效。</w:t>
      </w:r>
    </w:p>
    <w:p w14:paraId="37A9257D">
      <w:pPr>
        <w:rPr>
          <w:rFonts w:ascii="Times New Roman" w:hAnsi="Times New Roman"/>
        </w:rPr>
      </w:pPr>
      <w:r>
        <w:rPr>
          <w:rFonts w:ascii="Times New Roman" w:hAnsi="Times New Roman"/>
        </w:rPr>
        <w:t xml:space="preserve">1.2 </w:t>
      </w:r>
      <w:r>
        <w:rPr>
          <w:rFonts w:hint="eastAsia" w:ascii="Times New Roman" w:hAnsi="Times New Roman"/>
        </w:rPr>
        <w:t>下列技术要求是对比选设备的关键性描述，采购人必须严格遵守：</w:t>
      </w:r>
    </w:p>
    <w:p w14:paraId="315586CB">
      <w:pPr>
        <w:rPr>
          <w:rFonts w:ascii="Times New Roman" w:hAnsi="Times New Roman"/>
        </w:rPr>
      </w:pPr>
      <w:r>
        <w:rPr>
          <w:rFonts w:hint="eastAsia" w:ascii="Times New Roman" w:hAnsi="Times New Roman"/>
        </w:rPr>
        <w:t>1）先进性：技术选择考虑先进性，即采用业界先进的、主流技术来进行设计。</w:t>
      </w:r>
    </w:p>
    <w:p w14:paraId="5C8A66A7">
      <w:pPr>
        <w:rPr>
          <w:rFonts w:ascii="Times New Roman" w:hAnsi="Times New Roman"/>
        </w:rPr>
      </w:pPr>
      <w:r>
        <w:rPr>
          <w:rFonts w:hint="eastAsia" w:ascii="Times New Roman" w:hAnsi="Times New Roman"/>
        </w:rPr>
        <w:t>2）成熟性：采用成熟的技术及成熟产品和经过工程实践检验的先进技术。</w:t>
      </w:r>
    </w:p>
    <w:p w14:paraId="1ECDB536">
      <w:pPr>
        <w:rPr>
          <w:rFonts w:ascii="Times New Roman" w:hAnsi="Times New Roman"/>
        </w:rPr>
      </w:pPr>
      <w:r>
        <w:rPr>
          <w:rFonts w:hint="eastAsia" w:ascii="Times New Roman" w:hAnsi="Times New Roman"/>
        </w:rPr>
        <w:t>3）开放性：系统采用开放的技术标准，保证将来交互平台的延展使用。</w:t>
      </w:r>
    </w:p>
    <w:p w14:paraId="66E2F685">
      <w:pPr>
        <w:rPr>
          <w:rFonts w:ascii="Times New Roman" w:hAnsi="Times New Roman"/>
        </w:rPr>
      </w:pPr>
      <w:r>
        <w:rPr>
          <w:rFonts w:hint="eastAsia" w:ascii="Times New Roman" w:hAnsi="Times New Roman"/>
        </w:rPr>
        <w:t>4）标准化：系统采用标准化的设计和标准化的主流产品。</w:t>
      </w:r>
    </w:p>
    <w:p w14:paraId="32DD92D6">
      <w:pPr>
        <w:rPr>
          <w:rFonts w:ascii="Times New Roman" w:hAnsi="Times New Roman"/>
        </w:rPr>
      </w:pPr>
      <w:r>
        <w:rPr>
          <w:rFonts w:hint="eastAsia" w:ascii="Times New Roman" w:hAnsi="Times New Roman"/>
        </w:rPr>
        <w:t>5）可扩展性：本次设备采购充分考虑未来3年的发展，为将来的扩展留有余地。</w:t>
      </w:r>
    </w:p>
    <w:p w14:paraId="7C98BD62">
      <w:pPr>
        <w:rPr>
          <w:rFonts w:ascii="Times New Roman" w:hAnsi="Times New Roman"/>
        </w:rPr>
      </w:pPr>
      <w:r>
        <w:rPr>
          <w:rFonts w:hint="eastAsia" w:ascii="Times New Roman" w:hAnsi="Times New Roman"/>
        </w:rPr>
        <w:t>6）安全性及可靠性：包括系统自身安全和信息传递的安全。</w:t>
      </w:r>
    </w:p>
    <w:p w14:paraId="00CB154B">
      <w:pPr>
        <w:rPr>
          <w:rFonts w:ascii="Times New Roman" w:hAnsi="Times New Roman"/>
        </w:rPr>
      </w:pPr>
      <w:r>
        <w:rPr>
          <w:rFonts w:hint="eastAsia" w:ascii="Times New Roman" w:hAnsi="Times New Roman"/>
        </w:rPr>
        <w:t>7）兼容性：本次采购的设备可以接入</w:t>
      </w:r>
      <w:r>
        <w:rPr>
          <w:rFonts w:ascii="Times New Roman" w:hAnsi="Times New Roman"/>
        </w:rPr>
        <w:t>我行现有</w:t>
      </w:r>
      <w:r>
        <w:rPr>
          <w:rFonts w:hint="eastAsia" w:ascii="Times New Roman" w:hAnsi="Times New Roman"/>
        </w:rPr>
        <w:t>视频会议</w:t>
      </w:r>
      <w:r>
        <w:rPr>
          <w:rFonts w:ascii="Times New Roman" w:hAnsi="Times New Roman"/>
        </w:rPr>
        <w:t>系统</w:t>
      </w:r>
      <w:r>
        <w:rPr>
          <w:rFonts w:hint="eastAsia" w:ascii="Times New Roman" w:hAnsi="Times New Roman"/>
          <w:lang w:eastAsia="zh-CN"/>
        </w:rPr>
        <w:t>，</w:t>
      </w:r>
      <w:r>
        <w:rPr>
          <w:rFonts w:hint="eastAsia" w:ascii="Times New Roman" w:hAnsi="Times New Roman"/>
        </w:rPr>
        <w:t>支持在管理平台上远程对所投产品进行相关操作，包括但不限于配置下发、日志下载、设备升级、告警信息查看等</w:t>
      </w:r>
      <w:r>
        <w:rPr>
          <w:rFonts w:ascii="Times New Roman" w:hAnsi="Times New Roman"/>
        </w:rPr>
        <w:t>。</w:t>
      </w:r>
    </w:p>
    <w:p w14:paraId="66C4FA18">
      <w:pPr>
        <w:rPr>
          <w:rFonts w:ascii="Times New Roman" w:hAnsi="Times New Roman"/>
        </w:rPr>
      </w:pPr>
      <w:r>
        <w:rPr>
          <w:rFonts w:ascii="Times New Roman" w:hAnsi="Times New Roman"/>
        </w:rPr>
        <w:t xml:space="preserve">1.3 </w:t>
      </w:r>
      <w:r>
        <w:rPr>
          <w:rFonts w:hint="eastAsia" w:ascii="Times New Roman" w:hAnsi="Times New Roman"/>
          <w:bCs/>
          <w:snapToGrid w:val="0"/>
        </w:rPr>
        <w:t>履约保证金</w:t>
      </w:r>
    </w:p>
    <w:p w14:paraId="36CAADF4">
      <w:pPr>
        <w:spacing w:line="360" w:lineRule="auto"/>
        <w:ind w:firstLine="480" w:firstLineChars="200"/>
        <w:jc w:val="left"/>
        <w:rPr>
          <w:rFonts w:hint="eastAsia" w:ascii="宋体" w:cs="宋体"/>
          <w:snapToGrid w:val="0"/>
          <w:color w:val="000000"/>
          <w:kern w:val="0"/>
          <w:sz w:val="24"/>
          <w:szCs w:val="24"/>
        </w:rPr>
      </w:pPr>
      <w:r>
        <w:rPr>
          <w:rFonts w:ascii="宋体" w:cs="宋体"/>
          <w:snapToGrid w:val="0"/>
          <w:color w:val="000000"/>
          <w:kern w:val="0"/>
          <w:sz w:val="24"/>
          <w:szCs w:val="24"/>
        </w:rPr>
        <w:t>中选人向比选人支付人民币10,000元作为履约保证金，合同签订后10个工作日内中选人将履约保证金存至比选人指定账户。最后一个订单的设备质保期结束后，中选人在20日内向比选人申请退还履约保证金，申请上应注明退还事由、缴纳金额、退还金额、收款账号、收款账户户名、收款行等信息并加盖中选人公章。比选人需在收到申请后60日内确认中选人有无违约行为：若无任何违约行为，则一次性无息退还；如有违约，仅无息退还扣除违约金后的余额。</w:t>
      </w:r>
    </w:p>
    <w:p w14:paraId="57F1EE0A">
      <w:pPr>
        <w:pStyle w:val="3"/>
        <w:numPr>
          <w:ilvl w:val="0"/>
          <w:numId w:val="1"/>
        </w:numPr>
        <w:rPr>
          <w:rFonts w:ascii="Times New Roman" w:hAnsi="Times New Roman"/>
        </w:rPr>
      </w:pPr>
      <w:r>
        <w:rPr>
          <w:rFonts w:ascii="Times New Roman" w:hAnsi="Times New Roman"/>
        </w:rPr>
        <w:t>技术</w:t>
      </w:r>
      <w:r>
        <w:rPr>
          <w:rFonts w:hint="eastAsia" w:ascii="Times New Roman" w:hAnsi="Times New Roman"/>
        </w:rPr>
        <w:t>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430"/>
        <w:gridCol w:w="4821"/>
        <w:gridCol w:w="1048"/>
      </w:tblGrid>
      <w:tr w14:paraId="68B9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2" w:type="dxa"/>
            <w:vAlign w:val="center"/>
          </w:tcPr>
          <w:p w14:paraId="0B921D31">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配置编号</w:t>
            </w:r>
          </w:p>
        </w:tc>
        <w:tc>
          <w:tcPr>
            <w:tcW w:w="1430" w:type="dxa"/>
            <w:vAlign w:val="center"/>
          </w:tcPr>
          <w:p w14:paraId="364586F7">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产品名称</w:t>
            </w:r>
          </w:p>
        </w:tc>
        <w:tc>
          <w:tcPr>
            <w:tcW w:w="4821" w:type="dxa"/>
            <w:vAlign w:val="center"/>
          </w:tcPr>
          <w:p w14:paraId="2CCFE12C">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技术需求</w:t>
            </w:r>
          </w:p>
          <w:p w14:paraId="0AC13A35">
            <w:pPr>
              <w:spacing w:line="360" w:lineRule="exact"/>
              <w:ind w:firstLine="0" w:firstLineChars="0"/>
              <w:jc w:val="center"/>
              <w:rPr>
                <w:rFonts w:ascii="方正仿宋_GBK" w:hAnsi="Times New Roman" w:eastAsia="方正仿宋_GBK"/>
                <w:b/>
                <w:bCs/>
                <w:snapToGrid w:val="0"/>
                <w:shd w:val="clear" w:color="auto" w:fill="auto"/>
                <w:lang w:val="en-US" w:eastAsia="zh-CN"/>
              </w:rPr>
            </w:pPr>
            <w:r>
              <w:rPr>
                <w:rFonts w:hint="eastAsia" w:ascii="方正仿宋_GBK" w:hAnsi="Times New Roman" w:eastAsia="方正仿宋_GBK"/>
                <w:b/>
                <w:bCs/>
                <w:snapToGrid w:val="0"/>
                <w:shd w:val="clear" w:color="auto" w:fill="auto"/>
                <w:lang w:eastAsia="zh-CN"/>
              </w:rPr>
              <w:t>（</w:t>
            </w:r>
            <w:r>
              <w:rPr>
                <w:rFonts w:hint="eastAsia" w:ascii="方正仿宋_GBK" w:hAnsi="Times New Roman" w:eastAsia="方正仿宋_GBK"/>
                <w:b/>
                <w:bCs/>
                <w:snapToGrid w:val="0"/>
                <w:shd w:val="clear" w:color="auto" w:fill="auto"/>
                <w:lang w:val="en-US" w:eastAsia="zh-CN"/>
              </w:rPr>
              <w:t>配置标准允许正偏离）</w:t>
            </w:r>
          </w:p>
        </w:tc>
        <w:tc>
          <w:tcPr>
            <w:tcW w:w="1048" w:type="dxa"/>
            <w:vAlign w:val="center"/>
          </w:tcPr>
          <w:p w14:paraId="335171DD">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备注</w:t>
            </w:r>
          </w:p>
        </w:tc>
      </w:tr>
      <w:tr w14:paraId="741A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14:paraId="7055687A">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配置一</w:t>
            </w:r>
          </w:p>
        </w:tc>
        <w:tc>
          <w:tcPr>
            <w:tcW w:w="1430" w:type="dxa"/>
            <w:tcBorders>
              <w:left w:val="single" w:color="auto" w:sz="4" w:space="0"/>
            </w:tcBorders>
            <w:vAlign w:val="center"/>
          </w:tcPr>
          <w:p w14:paraId="2E1AE2BE">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多功能平板</w:t>
            </w:r>
          </w:p>
        </w:tc>
        <w:tc>
          <w:tcPr>
            <w:tcW w:w="4821" w:type="dxa"/>
            <w:tcBorders>
              <w:left w:val="single" w:color="auto" w:sz="4" w:space="0"/>
            </w:tcBorders>
            <w:vAlign w:val="center"/>
          </w:tcPr>
          <w:p w14:paraId="0D49F3E4">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1.具备HDMI高清视频输入、输出接口以支持屏幕输入输出功能。能将屏幕输出到其他显示设备，同时也支持其他电脑屏幕输入至平板大屏。</w:t>
            </w:r>
          </w:p>
          <w:p w14:paraId="18BC8CFA">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2.具有2个及以上USB3.0 TYPE-A接口，用以对接使用其他USB设备。</w:t>
            </w:r>
          </w:p>
          <w:p w14:paraId="5020D58E">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3.具备音频输入、输出接口对接麦克风及音频设备。</w:t>
            </w:r>
          </w:p>
          <w:p w14:paraId="3FA6FDE0">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4</w:t>
            </w:r>
            <w:r>
              <w:rPr>
                <w:rFonts w:hint="eastAsia" w:ascii="方正仿宋_GBK" w:hAnsi="方正仿宋_GBK" w:eastAsia="方正仿宋_GBK" w:cs="方正仿宋_GBK"/>
                <w:color w:val="000000"/>
                <w:kern w:val="0"/>
                <w:sz w:val="18"/>
                <w:szCs w:val="18"/>
                <w:lang w:bidi="ar-SA"/>
              </w:rPr>
              <w:t>.</w:t>
            </w:r>
            <w:r>
              <w:rPr>
                <w:rFonts w:hint="eastAsia" w:ascii="方正仿宋_GBK" w:hAnsi="方正仿宋_GBK" w:eastAsia="方正仿宋_GBK" w:cs="方正仿宋_GBK"/>
                <w:sz w:val="18"/>
                <w:szCs w:val="18"/>
              </w:rPr>
              <w:t>支持有线及无线接入网络。</w:t>
            </w:r>
          </w:p>
          <w:p w14:paraId="2922D463">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r>
              <w:rPr>
                <w:rFonts w:hint="eastAsia" w:ascii="方正仿宋_GBK" w:hAnsi="方正仿宋_GBK" w:eastAsia="方正仿宋_GBK" w:cs="方正仿宋_GBK"/>
                <w:color w:val="000000"/>
                <w:kern w:val="0"/>
                <w:sz w:val="18"/>
                <w:szCs w:val="18"/>
                <w:lang w:bidi="ar-SA"/>
              </w:rPr>
              <w:t>.屏幕尺寸65寸。</w:t>
            </w:r>
          </w:p>
          <w:p w14:paraId="2CEA399C">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rPr>
              <w:t>6</w:t>
            </w:r>
            <w:r>
              <w:rPr>
                <w:rFonts w:hint="eastAsia" w:ascii="方正仿宋_GBK" w:hAnsi="方正仿宋_GBK" w:eastAsia="方正仿宋_GBK" w:cs="方正仿宋_GBK"/>
                <w:color w:val="000000"/>
                <w:kern w:val="0"/>
                <w:sz w:val="18"/>
                <w:szCs w:val="18"/>
                <w:lang w:bidi="ar-SA"/>
              </w:rPr>
              <w:t>.至少</w:t>
            </w:r>
            <w:r>
              <w:rPr>
                <w:rFonts w:hint="eastAsia" w:ascii="方正仿宋_GBK" w:hAnsi="方正仿宋_GBK" w:eastAsia="方正仿宋_GBK" w:cs="方正仿宋_GBK"/>
                <w:sz w:val="18"/>
                <w:szCs w:val="18"/>
              </w:rPr>
              <w:t>具备</w:t>
            </w:r>
            <w:r>
              <w:rPr>
                <w:rFonts w:hint="eastAsia" w:ascii="方正仿宋_GBK" w:hAnsi="方正仿宋_GBK" w:eastAsia="方正仿宋_GBK" w:cs="方正仿宋_GBK"/>
                <w:color w:val="000000"/>
                <w:kern w:val="0"/>
                <w:sz w:val="18"/>
                <w:szCs w:val="18"/>
                <w:lang w:bidi="ar-SA"/>
              </w:rPr>
              <w:t>1个高清摄像头，摄像头最高分辨率不低于1080P。内置麦克风及扬声器。</w:t>
            </w:r>
          </w:p>
          <w:p w14:paraId="6C8A9632">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7</w:t>
            </w:r>
            <w:r>
              <w:rPr>
                <w:rFonts w:hint="eastAsia" w:ascii="方正仿宋_GBK" w:hAnsi="方正仿宋_GBK" w:eastAsia="方正仿宋_GBK" w:cs="方正仿宋_GBK"/>
                <w:color w:val="000000"/>
                <w:kern w:val="0"/>
                <w:sz w:val="18"/>
                <w:szCs w:val="18"/>
                <w:lang w:bidi="ar-SA"/>
              </w:rPr>
              <w:t>.</w:t>
            </w:r>
            <w:r>
              <w:rPr>
                <w:rFonts w:hint="eastAsia" w:ascii="方正仿宋_GBK" w:hAnsi="方正仿宋_GBK" w:eastAsia="方正仿宋_GBK" w:cs="方正仿宋_GBK"/>
                <w:color w:val="auto"/>
                <w:kern w:val="0"/>
                <w:sz w:val="18"/>
                <w:szCs w:val="18"/>
              </w:rPr>
              <w:t>支持下载日常各类软件，比如腾讯会议等。</w:t>
            </w:r>
            <w:r>
              <w:rPr>
                <w:rFonts w:hint="eastAsia" w:ascii="方正仿宋_GBK" w:hAnsi="方正仿宋_GBK" w:eastAsia="方正仿宋_GBK" w:cs="方正仿宋_GBK"/>
                <w:sz w:val="18"/>
                <w:szCs w:val="18"/>
              </w:rPr>
              <w:t>提供白板等功能以支持数字化办公。</w:t>
            </w:r>
          </w:p>
          <w:p w14:paraId="19B32DF6">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8.支持H.264视频编解码标准，支持ITU-T G.711音频标准，支持1080P60fps、1080P30fps、720P60fps、720P30fps分辨率及帧率，最大支持会议速率不低于2M；</w:t>
            </w:r>
          </w:p>
          <w:p w14:paraId="46595CBB">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9.支持采用硬件编解码。</w:t>
            </w:r>
          </w:p>
          <w:p w14:paraId="2BC528D3">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10.支持ITU-T H.323和IETF SIP通信标准。同时支持以H.323协议标准接入我行视频会议系统</w:t>
            </w:r>
            <w:r>
              <w:rPr>
                <w:rFonts w:ascii="方正仿宋_GBK" w:hAnsi="方正仿宋_GBK" w:eastAsia="方正仿宋_GBK" w:cs="方正仿宋_GBK"/>
                <w:sz w:val="18"/>
                <w:szCs w:val="18"/>
                <w:lang w:bidi="ar-SA"/>
              </w:rPr>
              <w:t>（MCU型号：华为VP9850A，管理平台：华为SMC3.0）</w:t>
            </w:r>
            <w:r>
              <w:rPr>
                <w:rFonts w:hint="eastAsia" w:ascii="方正仿宋_GBK" w:hAnsi="方正仿宋_GBK" w:eastAsia="方正仿宋_GBK" w:cs="方正仿宋_GBK"/>
                <w:sz w:val="18"/>
                <w:szCs w:val="18"/>
                <w:lang w:bidi="ar-SA"/>
              </w:rPr>
              <w:t>，并在其余分会场显示本会场的视频中查看本会场的会场名。</w:t>
            </w:r>
          </w:p>
          <w:p w14:paraId="10EDD05B">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ascii="方正仿宋_GBK" w:hAnsi="方正仿宋_GBK" w:eastAsia="方正仿宋_GBK" w:cs="方正仿宋_GBK"/>
                <w:color w:val="auto"/>
                <w:sz w:val="18"/>
                <w:szCs w:val="18"/>
                <w:lang w:bidi="ar-SA"/>
              </w:rPr>
            </w:pPr>
            <w:r>
              <w:rPr>
                <w:rFonts w:hint="eastAsia" w:ascii="方正仿宋_GBK" w:hAnsi="方正仿宋_GBK" w:eastAsia="方正仿宋_GBK" w:cs="方正仿宋_GBK"/>
                <w:sz w:val="18"/>
                <w:szCs w:val="18"/>
                <w:lang w:bidi="ar-SA"/>
              </w:rPr>
              <w:t>1</w:t>
            </w:r>
            <w:r>
              <w:rPr>
                <w:rFonts w:hint="eastAsia" w:ascii="方正仿宋_GBK" w:hAnsi="方正仿宋_GBK" w:eastAsia="方正仿宋_GBK" w:cs="方正仿宋_GBK"/>
                <w:color w:val="auto"/>
                <w:sz w:val="18"/>
                <w:szCs w:val="18"/>
                <w:lang w:bidi="ar-SA"/>
              </w:rPr>
              <w:t>1.支持通过</w:t>
            </w:r>
            <w:r>
              <w:rPr>
                <w:rFonts w:ascii="方正仿宋_GBK" w:hAnsi="方正仿宋_GBK" w:eastAsia="方正仿宋_GBK" w:cs="方正仿宋_GBK"/>
                <w:color w:val="auto"/>
                <w:sz w:val="18"/>
                <w:szCs w:val="18"/>
                <w:lang w:bidi="ar-SA"/>
              </w:rPr>
              <w:t>网络</w:t>
            </w:r>
            <w:r>
              <w:rPr>
                <w:rFonts w:hint="eastAsia" w:ascii="方正仿宋_GBK" w:hAnsi="方正仿宋_GBK" w:eastAsia="方正仿宋_GBK" w:cs="方正仿宋_GBK"/>
                <w:color w:val="auto"/>
                <w:sz w:val="18"/>
                <w:szCs w:val="18"/>
                <w:lang w:bidi="ar-SA"/>
              </w:rPr>
              <w:t>登录设备进行后台配置管理。</w:t>
            </w:r>
          </w:p>
          <w:p w14:paraId="3B86D9FF">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ascii="方正仿宋_GBK" w:hAnsi="方正仿宋_GBK" w:eastAsia="方正仿宋_GBK" w:cs="方正仿宋_GBK"/>
                <w:color w:val="auto"/>
                <w:sz w:val="18"/>
                <w:szCs w:val="18"/>
                <w:lang w:bidi="ar-SA"/>
              </w:rPr>
              <w:t>12.支持接入我行现有视频会议系统管理平台（MCU型号：华为VP9850A，管理平台：华为SMC3.0），接受会议管理平台的统一管理。包括但不限于通过会议管理平台推送软件版本</w:t>
            </w:r>
            <w:r>
              <w:rPr>
                <w:rFonts w:ascii="方正仿宋_GBK" w:hAnsi="方正仿宋_GBK" w:eastAsia="方正仿宋_GBK" w:cs="方正仿宋_GBK"/>
                <w:sz w:val="18"/>
                <w:szCs w:val="18"/>
                <w:lang w:bidi="ar-SA"/>
              </w:rPr>
              <w:t>升级包更新、在会议管理平台中查看平板的日志及联网状态信息。</w:t>
            </w:r>
          </w:p>
        </w:tc>
        <w:tc>
          <w:tcPr>
            <w:tcW w:w="1048" w:type="dxa"/>
            <w:tcBorders>
              <w:left w:val="single" w:color="auto" w:sz="4" w:space="0"/>
            </w:tcBorders>
            <w:vAlign w:val="center"/>
          </w:tcPr>
          <w:p w14:paraId="0A0F1A22">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基础配置</w:t>
            </w:r>
          </w:p>
        </w:tc>
      </w:tr>
      <w:tr w14:paraId="1FD9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DC575B8"/>
        </w:tc>
        <w:tc>
          <w:tcPr>
            <w:tcW w:w="1430" w:type="dxa"/>
            <w:tcBorders>
              <w:left w:val="single" w:color="auto" w:sz="4" w:space="0"/>
            </w:tcBorders>
            <w:vAlign w:val="center"/>
          </w:tcPr>
          <w:p w14:paraId="1DA4DFEA">
            <w:pPr>
              <w:spacing w:line="360" w:lineRule="exact"/>
              <w:ind w:firstLine="0" w:firstLineChars="0"/>
              <w:jc w:val="center"/>
            </w:pPr>
            <w:r>
              <w:rPr>
                <w:rFonts w:ascii="方正仿宋_GBK" w:hAnsi="Times New Roman" w:eastAsia="方正仿宋_GBK"/>
                <w:snapToGrid w:val="0"/>
                <w:shd w:val="clear" w:color="auto" w:fill="auto"/>
              </w:rPr>
              <w:t>无线投屏器</w:t>
            </w:r>
          </w:p>
        </w:tc>
        <w:tc>
          <w:tcPr>
            <w:tcW w:w="4821" w:type="dxa"/>
            <w:tcBorders>
              <w:left w:val="single" w:color="auto" w:sz="4" w:space="0"/>
            </w:tcBorders>
            <w:vAlign w:val="center"/>
          </w:tcPr>
          <w:p w14:paraId="0CAAFF12">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通过USB接口配套会议平板使用实现电脑一键投屏。</w:t>
            </w:r>
          </w:p>
        </w:tc>
        <w:tc>
          <w:tcPr>
            <w:tcW w:w="1048" w:type="dxa"/>
            <w:tcBorders>
              <w:left w:val="single" w:color="auto" w:sz="4" w:space="0"/>
            </w:tcBorders>
            <w:vAlign w:val="center"/>
          </w:tcPr>
          <w:p w14:paraId="6C9E5A49">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基础配置</w:t>
            </w:r>
          </w:p>
        </w:tc>
      </w:tr>
      <w:tr w14:paraId="3AF7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9226440"/>
        </w:tc>
        <w:tc>
          <w:tcPr>
            <w:tcW w:w="1430" w:type="dxa"/>
            <w:tcBorders>
              <w:left w:val="single" w:color="auto" w:sz="4" w:space="0"/>
            </w:tcBorders>
            <w:vAlign w:val="center"/>
          </w:tcPr>
          <w:p w14:paraId="64303752">
            <w:pPr>
              <w:spacing w:line="360" w:lineRule="exact"/>
              <w:ind w:firstLine="0" w:firstLineChars="0"/>
              <w:jc w:val="center"/>
            </w:pPr>
            <w:r>
              <w:rPr>
                <w:rFonts w:ascii="方正仿宋_GBK" w:hAnsi="Times New Roman" w:eastAsia="方正仿宋_GBK"/>
                <w:snapToGrid w:val="0"/>
                <w:shd w:val="clear" w:color="auto" w:fill="auto"/>
              </w:rPr>
              <w:t>麦克风</w:t>
            </w:r>
          </w:p>
        </w:tc>
        <w:tc>
          <w:tcPr>
            <w:tcW w:w="4821" w:type="dxa"/>
            <w:tcBorders>
              <w:left w:val="single" w:color="auto" w:sz="4" w:space="0"/>
            </w:tcBorders>
            <w:vAlign w:val="center"/>
          </w:tcPr>
          <w:p w14:paraId="05DBDA9D">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rPr>
              <w:t>配合多功能平板使用，支持无线方式连接多功能平板，支持放音及拾音，级联支持数量最低4个</w:t>
            </w:r>
            <w:r>
              <w:rPr>
                <w:rFonts w:hint="eastAsia" w:ascii="方正仿宋_GBK" w:hAnsi="方正仿宋_GBK" w:eastAsia="方正仿宋_GBK" w:cs="方正仿宋_GBK"/>
                <w:sz w:val="18"/>
                <w:szCs w:val="18"/>
              </w:rPr>
              <w:t>。</w:t>
            </w:r>
            <w:r>
              <w:rPr>
                <w:rFonts w:ascii="方正仿宋_GBK" w:hAnsi="方正仿宋_GBK" w:eastAsia="方正仿宋_GBK" w:cs="方正仿宋_GBK"/>
                <w:sz w:val="18"/>
                <w:szCs w:val="18"/>
              </w:rPr>
              <w:t>具备回音消除等语音处理技术。</w:t>
            </w:r>
          </w:p>
        </w:tc>
        <w:tc>
          <w:tcPr>
            <w:tcW w:w="1048" w:type="dxa"/>
            <w:tcBorders>
              <w:left w:val="single" w:color="auto" w:sz="4" w:space="0"/>
            </w:tcBorders>
            <w:vAlign w:val="center"/>
          </w:tcPr>
          <w:p w14:paraId="46F7B7A9">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sz w:val="18"/>
                <w:szCs w:val="18"/>
                <w:lang w:bidi="ar-SA"/>
              </w:rPr>
              <w:t>基础配置</w:t>
            </w:r>
          </w:p>
        </w:tc>
      </w:tr>
      <w:tr w14:paraId="75FC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2D8BEC3"/>
        </w:tc>
        <w:tc>
          <w:tcPr>
            <w:tcW w:w="1430" w:type="dxa"/>
            <w:tcBorders>
              <w:left w:val="single" w:color="auto" w:sz="4" w:space="0"/>
            </w:tcBorders>
            <w:vAlign w:val="center"/>
          </w:tcPr>
          <w:p w14:paraId="5C6982F8">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可选包-75寸屏幕</w:t>
            </w:r>
          </w:p>
        </w:tc>
        <w:tc>
          <w:tcPr>
            <w:tcW w:w="4821" w:type="dxa"/>
            <w:tcBorders>
              <w:left w:val="single" w:color="auto" w:sz="4" w:space="0"/>
            </w:tcBorders>
            <w:vAlign w:val="center"/>
          </w:tcPr>
          <w:p w14:paraId="0DB0DA6A">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在基础配置上屏幕尺寸扩大为75寸</w:t>
            </w:r>
          </w:p>
        </w:tc>
        <w:tc>
          <w:tcPr>
            <w:tcW w:w="1048" w:type="dxa"/>
            <w:tcBorders>
              <w:left w:val="single" w:color="auto" w:sz="4" w:space="0"/>
            </w:tcBorders>
          </w:tcPr>
          <w:p w14:paraId="5740DFC2">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p>
        </w:tc>
      </w:tr>
      <w:tr w14:paraId="1B04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ACD0DEF"/>
        </w:tc>
        <w:tc>
          <w:tcPr>
            <w:tcW w:w="1430" w:type="dxa"/>
            <w:tcBorders>
              <w:left w:val="single" w:color="auto" w:sz="4" w:space="0"/>
            </w:tcBorders>
            <w:vAlign w:val="center"/>
          </w:tcPr>
          <w:p w14:paraId="6BB338B3">
            <w:pPr>
              <w:spacing w:line="360" w:lineRule="exact"/>
              <w:ind w:firstLine="0" w:firstLineChars="0"/>
              <w:jc w:val="center"/>
            </w:pPr>
            <w:r>
              <w:rPr>
                <w:rFonts w:ascii="方正仿宋_GBK" w:hAnsi="Times New Roman" w:eastAsia="方正仿宋_GBK"/>
                <w:snapToGrid w:val="0"/>
                <w:shd w:val="clear" w:color="auto" w:fill="auto"/>
              </w:rPr>
              <w:t>可选包-86寸屏幕</w:t>
            </w:r>
          </w:p>
        </w:tc>
        <w:tc>
          <w:tcPr>
            <w:tcW w:w="4821" w:type="dxa"/>
            <w:tcBorders>
              <w:left w:val="single" w:color="auto" w:sz="4" w:space="0"/>
            </w:tcBorders>
            <w:vAlign w:val="center"/>
          </w:tcPr>
          <w:p w14:paraId="0CA9A80A">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在基础配置上屏幕尺寸扩大为8</w:t>
            </w:r>
            <w:r>
              <w:rPr>
                <w:rFonts w:ascii="方正仿宋_GBK" w:hAnsi="方正仿宋_GBK" w:eastAsia="方正仿宋_GBK" w:cs="方正仿宋_GBK"/>
                <w:sz w:val="18"/>
                <w:szCs w:val="18"/>
              </w:rPr>
              <w:t>6</w:t>
            </w:r>
            <w:r>
              <w:rPr>
                <w:rFonts w:hint="eastAsia" w:ascii="方正仿宋_GBK" w:hAnsi="方正仿宋_GBK" w:eastAsia="方正仿宋_GBK" w:cs="方正仿宋_GBK"/>
                <w:sz w:val="18"/>
                <w:szCs w:val="18"/>
              </w:rPr>
              <w:t>寸</w:t>
            </w:r>
          </w:p>
        </w:tc>
        <w:tc>
          <w:tcPr>
            <w:tcW w:w="1048" w:type="dxa"/>
            <w:tcBorders>
              <w:left w:val="single" w:color="auto" w:sz="4" w:space="0"/>
            </w:tcBorders>
          </w:tcPr>
          <w:p w14:paraId="57C6AAF4">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p>
        </w:tc>
      </w:tr>
      <w:tr w14:paraId="3F70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01F266D"/>
        </w:tc>
        <w:tc>
          <w:tcPr>
            <w:tcW w:w="1430" w:type="dxa"/>
            <w:tcBorders>
              <w:left w:val="single" w:color="auto" w:sz="4" w:space="0"/>
            </w:tcBorders>
            <w:vAlign w:val="center"/>
          </w:tcPr>
          <w:p w14:paraId="3B5881A4">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可选包-OPS模块</w:t>
            </w:r>
          </w:p>
        </w:tc>
        <w:tc>
          <w:tcPr>
            <w:tcW w:w="4821" w:type="dxa"/>
            <w:tcBorders>
              <w:left w:val="single" w:color="auto" w:sz="4" w:space="0"/>
            </w:tcBorders>
            <w:vAlign w:val="center"/>
          </w:tcPr>
          <w:p w14:paraId="6DD9940B">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color w:val="auto"/>
                <w:sz w:val="18"/>
                <w:szCs w:val="18"/>
              </w:rPr>
              <w:t>提供专业版Windows操作系统，处理器：Intel I5 8代处理器及以上，内存：DDR4、8G及以上，硬盘：SSD、128G及以上。</w:t>
            </w:r>
          </w:p>
        </w:tc>
        <w:tc>
          <w:tcPr>
            <w:tcW w:w="1048" w:type="dxa"/>
            <w:tcBorders>
              <w:left w:val="single" w:color="auto" w:sz="4" w:space="0"/>
            </w:tcBorders>
          </w:tcPr>
          <w:p w14:paraId="79AC38A9">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FF0000"/>
                <w:sz w:val="18"/>
                <w:szCs w:val="18"/>
              </w:rPr>
            </w:pPr>
          </w:p>
        </w:tc>
      </w:tr>
      <w:tr w14:paraId="20F6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8860167"/>
        </w:tc>
        <w:tc>
          <w:tcPr>
            <w:tcW w:w="1430" w:type="dxa"/>
            <w:tcBorders>
              <w:left w:val="single" w:color="auto" w:sz="4" w:space="0"/>
            </w:tcBorders>
            <w:vAlign w:val="center"/>
          </w:tcPr>
          <w:p w14:paraId="09C2413E">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可选包-落地移动支架</w:t>
            </w:r>
          </w:p>
        </w:tc>
        <w:tc>
          <w:tcPr>
            <w:tcW w:w="4821" w:type="dxa"/>
            <w:tcBorders>
              <w:left w:val="single" w:color="auto" w:sz="4" w:space="0"/>
            </w:tcBorders>
            <w:vAlign w:val="center"/>
          </w:tcPr>
          <w:p w14:paraId="5315B5A1">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sz w:val="18"/>
                <w:szCs w:val="18"/>
              </w:rPr>
              <w:t>需配置静音万向轮，轻松移动。</w:t>
            </w:r>
          </w:p>
        </w:tc>
        <w:tc>
          <w:tcPr>
            <w:tcW w:w="1048" w:type="dxa"/>
            <w:tcBorders>
              <w:left w:val="single" w:color="auto" w:sz="4" w:space="0"/>
            </w:tcBorders>
          </w:tcPr>
          <w:p w14:paraId="417662D3">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p>
        </w:tc>
      </w:tr>
      <w:tr w14:paraId="4450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14:paraId="3A0733CD">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配置二</w:t>
            </w:r>
          </w:p>
        </w:tc>
        <w:tc>
          <w:tcPr>
            <w:tcW w:w="1430" w:type="dxa"/>
            <w:tcBorders>
              <w:left w:val="single" w:color="auto" w:sz="4" w:space="0"/>
            </w:tcBorders>
            <w:vAlign w:val="center"/>
          </w:tcPr>
          <w:p w14:paraId="5F34C0AE">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会议终端</w:t>
            </w:r>
          </w:p>
        </w:tc>
        <w:tc>
          <w:tcPr>
            <w:tcW w:w="4821" w:type="dxa"/>
            <w:tcBorders>
              <w:left w:val="single" w:color="auto" w:sz="4" w:space="0"/>
            </w:tcBorders>
            <w:vAlign w:val="center"/>
          </w:tcPr>
          <w:p w14:paraId="375F2720">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rPr>
              <w:t>1</w:t>
            </w:r>
            <w:r>
              <w:rPr>
                <w:rFonts w:hint="eastAsia" w:ascii="方正仿宋_GBK" w:hAnsi="方正仿宋_GBK" w:eastAsia="方正仿宋_GBK" w:cs="方正仿宋_GBK"/>
                <w:color w:val="000000"/>
                <w:kern w:val="0"/>
                <w:sz w:val="18"/>
                <w:szCs w:val="18"/>
                <w:lang w:bidi="ar-SA"/>
              </w:rPr>
              <w:t>.具备HDMI高清视频输入、输出接口。</w:t>
            </w:r>
          </w:p>
          <w:p w14:paraId="1FEC6E8A">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lang w:bidi="ar-SA"/>
              </w:rPr>
              <w:t>2</w:t>
            </w:r>
            <w:r>
              <w:rPr>
                <w:rFonts w:hint="eastAsia" w:ascii="方正仿宋_GBK" w:hAnsi="方正仿宋_GBK" w:eastAsia="方正仿宋_GBK" w:cs="方正仿宋_GBK"/>
                <w:color w:val="000000"/>
                <w:kern w:val="0"/>
                <w:sz w:val="18"/>
                <w:szCs w:val="18"/>
                <w:lang w:bidi="ar-SA"/>
              </w:rPr>
              <w:t>.具备音频输入、输出接口、RJ45网口。</w:t>
            </w:r>
          </w:p>
          <w:p w14:paraId="7BCEDDFE">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lang w:bidi="ar-SA"/>
              </w:rPr>
              <w:t>3</w:t>
            </w:r>
            <w:r>
              <w:rPr>
                <w:rFonts w:hint="eastAsia" w:ascii="方正仿宋_GBK" w:hAnsi="方正仿宋_GBK" w:eastAsia="方正仿宋_GBK" w:cs="方正仿宋_GBK"/>
                <w:color w:val="000000"/>
                <w:kern w:val="0"/>
                <w:sz w:val="18"/>
                <w:szCs w:val="18"/>
                <w:lang w:bidi="ar-SA"/>
              </w:rPr>
              <w:t>.支持H.264视频编解码标准，支持ITU-T G.711音频标准，支持1080P60fps、1080P30fps、720P60fps、720P30fps分辨率及帧率，最大支持会议速率不低于2M；（提供第三方机构出具的测试报告证明）</w:t>
            </w:r>
          </w:p>
          <w:p w14:paraId="2687B1FD">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4.采用国产嵌入式系统，终端主要元器件为国产自主，至少包括视音频编解码单元</w:t>
            </w:r>
          </w:p>
          <w:p w14:paraId="55EF5C3C">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5.支持ITU-T H.323和IETF SIP通信标准。同时支持以H.323协议标准接入我行华为MCU视频会议系统</w:t>
            </w:r>
            <w:r>
              <w:rPr>
                <w:rFonts w:ascii="方正仿宋_GBK" w:hAnsi="方正仿宋_GBK" w:eastAsia="方正仿宋_GBK" w:cs="方正仿宋_GBK"/>
                <w:sz w:val="18"/>
                <w:szCs w:val="18"/>
                <w:lang w:bidi="ar-SA"/>
              </w:rPr>
              <w:t>（MCU型号：华为VP9850A，管理平台：华为SMC3.0）</w:t>
            </w:r>
            <w:r>
              <w:rPr>
                <w:rFonts w:hint="eastAsia" w:ascii="方正仿宋_GBK" w:hAnsi="方正仿宋_GBK" w:eastAsia="方正仿宋_GBK" w:cs="方正仿宋_GBK"/>
                <w:color w:val="000000"/>
                <w:kern w:val="0"/>
                <w:sz w:val="18"/>
                <w:szCs w:val="18"/>
                <w:lang w:bidi="ar-SA"/>
              </w:rPr>
              <w:t>，并在其余分会场显示本会场的视频中查看本会场的会场名。</w:t>
            </w:r>
          </w:p>
          <w:p w14:paraId="0FEF0908">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ascii="方正仿宋_GBK" w:hAnsi="方正仿宋_GBK" w:eastAsia="方正仿宋_GBK" w:cs="方正仿宋_GBK"/>
                <w:sz w:val="18"/>
                <w:szCs w:val="18"/>
                <w:lang w:bidi="ar-SA"/>
              </w:rPr>
            </w:pPr>
            <w:r>
              <w:rPr>
                <w:rFonts w:hint="eastAsia" w:ascii="方正仿宋_GBK" w:hAnsi="方正仿宋_GBK" w:eastAsia="方正仿宋_GBK" w:cs="方正仿宋_GBK"/>
                <w:color w:val="000000"/>
                <w:kern w:val="0"/>
                <w:sz w:val="18"/>
                <w:szCs w:val="18"/>
                <w:lang w:bidi="ar-SA"/>
              </w:rPr>
              <w:t>6.</w:t>
            </w:r>
            <w:r>
              <w:rPr>
                <w:rFonts w:hint="eastAsia" w:ascii="方正仿宋_GBK" w:hAnsi="方正仿宋_GBK" w:eastAsia="方正仿宋_GBK" w:cs="方正仿宋_GBK"/>
                <w:sz w:val="18"/>
                <w:szCs w:val="18"/>
                <w:lang w:bidi="ar-SA"/>
              </w:rPr>
              <w:t>支持通过</w:t>
            </w:r>
            <w:r>
              <w:rPr>
                <w:rFonts w:ascii="方正仿宋_GBK" w:hAnsi="方正仿宋_GBK" w:eastAsia="方正仿宋_GBK" w:cs="方正仿宋_GBK"/>
                <w:sz w:val="18"/>
                <w:szCs w:val="18"/>
                <w:lang w:bidi="ar-SA"/>
              </w:rPr>
              <w:t>网络</w:t>
            </w:r>
            <w:r>
              <w:rPr>
                <w:rFonts w:hint="eastAsia" w:ascii="方正仿宋_GBK" w:hAnsi="方正仿宋_GBK" w:eastAsia="方正仿宋_GBK" w:cs="方正仿宋_GBK"/>
                <w:sz w:val="18"/>
                <w:szCs w:val="18"/>
                <w:lang w:bidi="ar-SA"/>
              </w:rPr>
              <w:t>登录设备进行后台配置管理。</w:t>
            </w:r>
          </w:p>
          <w:p w14:paraId="50759AE8">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lang w:bidi="ar-SA"/>
              </w:rPr>
              <w:t>7.支持接入我行现有视频会议系统管理平台（MCU型号：华为VP9850A，管理平台：华为SMC3.0），接受会议管理平台的统一管理。包括但不限于通过会议管理平台推送软件版本升级包更新、在会议管理平台中查看终端的日志及联网状态信息。</w:t>
            </w:r>
          </w:p>
        </w:tc>
        <w:tc>
          <w:tcPr>
            <w:tcW w:w="1048" w:type="dxa"/>
            <w:tcBorders>
              <w:left w:val="single" w:color="auto" w:sz="4" w:space="0"/>
            </w:tcBorders>
            <w:vAlign w:val="center"/>
          </w:tcPr>
          <w:p w14:paraId="4A5830BB">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基础配置</w:t>
            </w:r>
          </w:p>
        </w:tc>
      </w:tr>
      <w:tr w14:paraId="26E9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2EDB2EE"/>
        </w:tc>
        <w:tc>
          <w:tcPr>
            <w:tcW w:w="1430" w:type="dxa"/>
            <w:tcBorders>
              <w:left w:val="single" w:color="auto" w:sz="4" w:space="0"/>
            </w:tcBorders>
            <w:vAlign w:val="center"/>
          </w:tcPr>
          <w:p w14:paraId="25B6515D">
            <w:pPr>
              <w:spacing w:line="360" w:lineRule="exact"/>
              <w:ind w:firstLine="0" w:firstLineChars="0"/>
              <w:jc w:val="center"/>
            </w:pPr>
            <w:r>
              <w:rPr>
                <w:rFonts w:ascii="方正仿宋_GBK" w:hAnsi="Times New Roman" w:eastAsia="方正仿宋_GBK"/>
                <w:snapToGrid w:val="0"/>
                <w:shd w:val="clear" w:color="auto" w:fill="auto"/>
              </w:rPr>
              <w:t>摄像头</w:t>
            </w:r>
          </w:p>
        </w:tc>
        <w:tc>
          <w:tcPr>
            <w:tcW w:w="4821" w:type="dxa"/>
            <w:tcBorders>
              <w:left w:val="single" w:color="auto" w:sz="4" w:space="0"/>
            </w:tcBorders>
            <w:vAlign w:val="center"/>
          </w:tcPr>
          <w:p w14:paraId="674708D9">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kern w:val="0"/>
                <w:sz w:val="18"/>
                <w:szCs w:val="18"/>
              </w:rPr>
              <w:t>配套会议终端使用，支持1080P60fps、1080P30fps、720P60fps、720P30fps分辨率及帧率</w:t>
            </w:r>
          </w:p>
        </w:tc>
        <w:tc>
          <w:tcPr>
            <w:tcW w:w="1048" w:type="dxa"/>
            <w:tcBorders>
              <w:left w:val="single" w:color="auto" w:sz="4" w:space="0"/>
            </w:tcBorders>
            <w:vAlign w:val="center"/>
          </w:tcPr>
          <w:p w14:paraId="5D936043">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sz w:val="18"/>
                <w:szCs w:val="18"/>
                <w:lang w:bidi="ar-SA"/>
              </w:rPr>
              <w:t>基础配置</w:t>
            </w:r>
          </w:p>
        </w:tc>
      </w:tr>
      <w:tr w14:paraId="4599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CCEE308"/>
        </w:tc>
        <w:tc>
          <w:tcPr>
            <w:tcW w:w="1430" w:type="dxa"/>
            <w:tcBorders>
              <w:left w:val="single" w:color="auto" w:sz="4" w:space="0"/>
            </w:tcBorders>
            <w:vAlign w:val="center"/>
          </w:tcPr>
          <w:p w14:paraId="14BE0ADC">
            <w:pPr>
              <w:spacing w:line="360" w:lineRule="exact"/>
              <w:ind w:firstLine="0" w:firstLineChars="0"/>
              <w:jc w:val="center"/>
            </w:pPr>
            <w:r>
              <w:rPr>
                <w:rFonts w:ascii="方正仿宋_GBK" w:hAnsi="Times New Roman" w:eastAsia="方正仿宋_GBK"/>
                <w:snapToGrid w:val="0"/>
                <w:shd w:val="clear" w:color="auto" w:fill="auto"/>
              </w:rPr>
              <w:t>全向麦克风</w:t>
            </w:r>
          </w:p>
        </w:tc>
        <w:tc>
          <w:tcPr>
            <w:tcW w:w="4821" w:type="dxa"/>
            <w:tcBorders>
              <w:left w:val="single" w:color="auto" w:sz="4" w:space="0"/>
            </w:tcBorders>
            <w:vAlign w:val="center"/>
          </w:tcPr>
          <w:p w14:paraId="246742F0">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kern w:val="0"/>
                <w:sz w:val="18"/>
                <w:szCs w:val="18"/>
              </w:rPr>
              <w:t>配套会议终端使用，</w:t>
            </w:r>
            <w:r>
              <w:rPr>
                <w:rFonts w:ascii="方正仿宋_GBK" w:hAnsi="方正仿宋_GBK" w:eastAsia="方正仿宋_GBK" w:cs="方正仿宋_GBK"/>
                <w:kern w:val="0"/>
                <w:sz w:val="18"/>
                <w:szCs w:val="18"/>
              </w:rPr>
              <w:t>拾音</w:t>
            </w:r>
            <w:r>
              <w:rPr>
                <w:rFonts w:hint="eastAsia" w:ascii="方正仿宋_GBK" w:hAnsi="方正仿宋_GBK" w:eastAsia="方正仿宋_GBK" w:cs="方正仿宋_GBK"/>
                <w:kern w:val="0"/>
                <w:sz w:val="18"/>
                <w:szCs w:val="18"/>
              </w:rPr>
              <w:t>清晰，</w:t>
            </w:r>
            <w:r>
              <w:rPr>
                <w:rFonts w:ascii="方正仿宋_GBK" w:hAnsi="方正仿宋_GBK" w:eastAsia="方正仿宋_GBK" w:cs="方正仿宋_GBK"/>
                <w:kern w:val="0"/>
                <w:sz w:val="18"/>
                <w:szCs w:val="18"/>
              </w:rPr>
              <w:t>至少</w:t>
            </w:r>
            <w:r>
              <w:rPr>
                <w:rFonts w:hint="eastAsia" w:ascii="方正仿宋_GBK" w:hAnsi="方正仿宋_GBK" w:eastAsia="方正仿宋_GBK" w:cs="方正仿宋_GBK"/>
                <w:kern w:val="0"/>
                <w:sz w:val="18"/>
                <w:szCs w:val="18"/>
              </w:rPr>
              <w:t>支持2个级联</w:t>
            </w:r>
          </w:p>
        </w:tc>
        <w:tc>
          <w:tcPr>
            <w:tcW w:w="1048" w:type="dxa"/>
            <w:tcBorders>
              <w:left w:val="single" w:color="auto" w:sz="4" w:space="0"/>
            </w:tcBorders>
            <w:vAlign w:val="center"/>
          </w:tcPr>
          <w:p w14:paraId="3D6DBFB1">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sz w:val="18"/>
                <w:szCs w:val="18"/>
                <w:lang w:bidi="ar-SA"/>
              </w:rPr>
              <w:t>基础配置</w:t>
            </w:r>
          </w:p>
        </w:tc>
      </w:tr>
      <w:tr w14:paraId="759F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B32B3B0"/>
        </w:tc>
        <w:tc>
          <w:tcPr>
            <w:tcW w:w="1430" w:type="dxa"/>
            <w:tcBorders>
              <w:left w:val="single" w:color="auto" w:sz="4" w:space="0"/>
            </w:tcBorders>
            <w:vAlign w:val="center"/>
          </w:tcPr>
          <w:p w14:paraId="46B7B182">
            <w:pPr>
              <w:spacing w:line="360" w:lineRule="exact"/>
              <w:ind w:firstLine="0" w:firstLineChars="0"/>
              <w:jc w:val="center"/>
            </w:pPr>
            <w:r>
              <w:rPr>
                <w:rFonts w:ascii="方正仿宋_GBK" w:hAnsi="Times New Roman" w:eastAsia="方正仿宋_GBK"/>
                <w:snapToGrid w:val="0"/>
                <w:shd w:val="clear" w:color="auto" w:fill="auto"/>
              </w:rPr>
              <w:t>可选包-投影仪</w:t>
            </w:r>
          </w:p>
        </w:tc>
        <w:tc>
          <w:tcPr>
            <w:tcW w:w="4821" w:type="dxa"/>
            <w:tcBorders>
              <w:left w:val="single" w:color="auto" w:sz="4" w:space="0"/>
            </w:tcBorders>
            <w:vAlign w:val="center"/>
          </w:tcPr>
          <w:p w14:paraId="4EF8C947">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bCs/>
                <w:snapToGrid w:val="0"/>
                <w:kern w:val="0"/>
                <w:sz w:val="18"/>
                <w:szCs w:val="18"/>
              </w:rPr>
              <w:t>支持标准</w:t>
            </w:r>
            <w:r>
              <w:rPr>
                <w:rFonts w:ascii="方正仿宋_GBK" w:hAnsi="方正仿宋_GBK" w:eastAsia="方正仿宋_GBK" w:cs="方正仿宋_GBK"/>
                <w:bCs/>
                <w:snapToGrid w:val="0"/>
                <w:kern w:val="0"/>
                <w:sz w:val="18"/>
                <w:szCs w:val="18"/>
              </w:rPr>
              <w:t>最大</w:t>
            </w:r>
            <w:r>
              <w:rPr>
                <w:rFonts w:hint="eastAsia" w:ascii="方正仿宋_GBK" w:hAnsi="方正仿宋_GBK" w:eastAsia="方正仿宋_GBK" w:cs="方正仿宋_GBK"/>
                <w:bCs/>
                <w:snapToGrid w:val="0"/>
                <w:kern w:val="0"/>
                <w:sz w:val="18"/>
                <w:szCs w:val="18"/>
              </w:rPr>
              <w:t>分辨率不低于1080P；亮度不低于ANSI3</w:t>
            </w:r>
            <w:r>
              <w:rPr>
                <w:rFonts w:ascii="方正仿宋_GBK" w:hAnsi="方正仿宋_GBK" w:eastAsia="方正仿宋_GBK" w:cs="方正仿宋_GBK"/>
                <w:bCs/>
                <w:snapToGrid w:val="0"/>
                <w:kern w:val="0"/>
                <w:sz w:val="18"/>
                <w:szCs w:val="18"/>
              </w:rPr>
              <w:t>5</w:t>
            </w:r>
            <w:r>
              <w:rPr>
                <w:rFonts w:hint="eastAsia" w:ascii="方正仿宋_GBK" w:hAnsi="方正仿宋_GBK" w:eastAsia="方正仿宋_GBK" w:cs="方正仿宋_GBK"/>
                <w:bCs/>
                <w:snapToGrid w:val="0"/>
                <w:kern w:val="0"/>
                <w:sz w:val="18"/>
                <w:szCs w:val="18"/>
              </w:rPr>
              <w:t>00流明；可投最大画面不低于100寸。支持HDMI、VGA接口输入。</w:t>
            </w:r>
          </w:p>
        </w:tc>
        <w:tc>
          <w:tcPr>
            <w:tcW w:w="1048" w:type="dxa"/>
            <w:tcBorders>
              <w:left w:val="single" w:color="auto" w:sz="4" w:space="0"/>
            </w:tcBorders>
          </w:tcPr>
          <w:p w14:paraId="594A160A">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bCs/>
                <w:snapToGrid w:val="0"/>
                <w:kern w:val="0"/>
                <w:sz w:val="18"/>
                <w:szCs w:val="18"/>
              </w:rPr>
            </w:pPr>
          </w:p>
        </w:tc>
      </w:tr>
      <w:tr w14:paraId="6143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9D54D1D"/>
        </w:tc>
        <w:tc>
          <w:tcPr>
            <w:tcW w:w="1430" w:type="dxa"/>
            <w:tcBorders>
              <w:left w:val="single" w:color="auto" w:sz="4" w:space="0"/>
            </w:tcBorders>
            <w:vAlign w:val="center"/>
          </w:tcPr>
          <w:p w14:paraId="0DA7EB46">
            <w:pPr>
              <w:spacing w:line="360" w:lineRule="exact"/>
              <w:ind w:firstLine="0" w:firstLineChars="0"/>
              <w:jc w:val="center"/>
            </w:pPr>
            <w:r>
              <w:rPr>
                <w:rFonts w:ascii="方正仿宋_GBK" w:hAnsi="Times New Roman" w:eastAsia="方正仿宋_GBK"/>
                <w:snapToGrid w:val="0"/>
                <w:shd w:val="clear" w:color="auto" w:fill="auto"/>
              </w:rPr>
              <w:t>可选包-电动升降幕布</w:t>
            </w:r>
          </w:p>
        </w:tc>
        <w:tc>
          <w:tcPr>
            <w:tcW w:w="4821" w:type="dxa"/>
            <w:tcBorders>
              <w:left w:val="single" w:color="auto" w:sz="4" w:space="0"/>
            </w:tcBorders>
            <w:vAlign w:val="center"/>
          </w:tcPr>
          <w:p w14:paraId="2755E2B2">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bCs/>
                <w:snapToGrid w:val="0"/>
                <w:kern w:val="0"/>
                <w:sz w:val="18"/>
                <w:szCs w:val="18"/>
              </w:rPr>
              <w:t>100寸</w:t>
            </w:r>
          </w:p>
        </w:tc>
        <w:tc>
          <w:tcPr>
            <w:tcW w:w="1048" w:type="dxa"/>
            <w:tcBorders>
              <w:left w:val="single" w:color="auto" w:sz="4" w:space="0"/>
            </w:tcBorders>
          </w:tcPr>
          <w:p w14:paraId="1F3296B3">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bCs/>
                <w:snapToGrid w:val="0"/>
                <w:kern w:val="0"/>
                <w:sz w:val="18"/>
                <w:szCs w:val="18"/>
              </w:rPr>
            </w:pPr>
          </w:p>
        </w:tc>
      </w:tr>
    </w:tbl>
    <w:p w14:paraId="2879728F">
      <w:pPr>
        <w:pStyle w:val="3"/>
        <w:numPr>
          <w:ilvl w:val="0"/>
          <w:numId w:val="1"/>
        </w:numPr>
        <w:ind w:left="360"/>
        <w:rPr>
          <w:rFonts w:ascii="Times New Roman" w:hAnsi="Times New Roman"/>
        </w:rPr>
      </w:pPr>
      <w:bookmarkStart w:id="35" w:name="_Toc89675144"/>
      <w:bookmarkStart w:id="36" w:name="_Toc15059418"/>
      <w:r>
        <w:rPr>
          <w:rFonts w:hint="eastAsia" w:ascii="Times New Roman" w:hAnsi="Times New Roman"/>
        </w:rPr>
        <w:t>交付周期、地点</w:t>
      </w:r>
      <w:bookmarkEnd w:id="35"/>
      <w:bookmarkEnd w:id="36"/>
    </w:p>
    <w:p w14:paraId="5167E4C8">
      <w:pPr>
        <w:pStyle w:val="4"/>
        <w:rPr>
          <w:rFonts w:ascii="Times New Roman" w:hAnsi="Times New Roman"/>
        </w:rPr>
      </w:pPr>
      <w:bookmarkStart w:id="37" w:name="_Toc89675146"/>
      <w:bookmarkStart w:id="38" w:name="_Toc15059420"/>
      <w:bookmarkStart w:id="39" w:name="_Toc1125"/>
      <w:bookmarkStart w:id="40" w:name="_Toc432254881"/>
      <w:bookmarkStart w:id="41" w:name="_Toc387826347"/>
      <w:bookmarkStart w:id="42" w:name="_Toc440628915"/>
      <w:r>
        <w:rPr>
          <w:rFonts w:ascii="Times New Roman" w:hAnsi="Times New Roman"/>
        </w:rPr>
        <w:t>3</w:t>
      </w:r>
      <w:r>
        <w:rPr>
          <w:rFonts w:hint="eastAsia" w:ascii="Times New Roman" w:hAnsi="Times New Roman"/>
        </w:rPr>
        <w:t>.1 交付时间</w:t>
      </w:r>
    </w:p>
    <w:p w14:paraId="77DD94D9">
      <w:pPr>
        <w:rPr>
          <w:rFonts w:ascii="Times New Roman" w:hAnsi="Times New Roman"/>
        </w:rPr>
      </w:pPr>
      <w:r>
        <w:rPr>
          <w:rFonts w:ascii="Times New Roman" w:hAnsi="Times New Roman"/>
        </w:rPr>
        <w:t>在采购合同签订后，按合同约定交货时间供应。</w:t>
      </w:r>
    </w:p>
    <w:p w14:paraId="31A0FE42">
      <w:pPr>
        <w:pStyle w:val="4"/>
        <w:rPr>
          <w:rFonts w:ascii="Times New Roman" w:hAnsi="Times New Roman"/>
        </w:rPr>
      </w:pPr>
      <w:r>
        <w:rPr>
          <w:rFonts w:ascii="Times New Roman" w:hAnsi="Times New Roman"/>
        </w:rPr>
        <w:t>3</w:t>
      </w:r>
      <w:r>
        <w:rPr>
          <w:rFonts w:hint="eastAsia" w:ascii="Times New Roman" w:hAnsi="Times New Roman"/>
        </w:rPr>
        <w:t>.2 实施及交付地点</w:t>
      </w:r>
    </w:p>
    <w:p w14:paraId="05F32B02">
      <w:pPr>
        <w:rPr>
          <w:rFonts w:ascii="Times New Roman" w:hAnsi="Times New Roman"/>
        </w:rPr>
      </w:pPr>
      <w:r>
        <w:rPr>
          <w:rFonts w:ascii="Times New Roman" w:hAnsi="Times New Roman"/>
        </w:rPr>
        <w:t>采购人指定地点，送货上门安装。</w:t>
      </w:r>
    </w:p>
    <w:p w14:paraId="0E1005CB">
      <w:pPr>
        <w:pStyle w:val="3"/>
        <w:numPr>
          <w:ilvl w:val="0"/>
          <w:numId w:val="1"/>
        </w:numPr>
        <w:rPr>
          <w:rFonts w:ascii="Times New Roman" w:hAnsi="Times New Roman"/>
        </w:rPr>
      </w:pPr>
      <w:r>
        <w:rPr>
          <w:rFonts w:hint="eastAsia" w:ascii="Times New Roman" w:hAnsi="Times New Roman"/>
        </w:rPr>
        <w:t>售后服务和支持</w:t>
      </w:r>
    </w:p>
    <w:p w14:paraId="4E3EF7CF">
      <w:pPr>
        <w:rPr>
          <w:rFonts w:ascii="Times New Roman" w:hAnsi="Times New Roman"/>
        </w:rPr>
      </w:pPr>
      <w:r>
        <w:rPr>
          <w:rFonts w:ascii="Times New Roman" w:hAnsi="Times New Roman"/>
        </w:rPr>
        <w:t>1</w:t>
      </w:r>
      <w:r>
        <w:rPr>
          <w:rFonts w:hint="eastAsia" w:ascii="Times New Roman" w:hAnsi="Times New Roman"/>
        </w:rPr>
        <w:t>）遵守《中华人民共和国产品质量法》和《消费者权益保护法》的相关规定，供货厂商应提供服务标准可高于以上规定，但不得降低。</w:t>
      </w:r>
    </w:p>
    <w:p w14:paraId="184CEC5D">
      <w:pPr>
        <w:rPr>
          <w:rFonts w:ascii="Times New Roman" w:hAnsi="Times New Roman"/>
        </w:rPr>
      </w:pPr>
      <w:r>
        <w:rPr>
          <w:rFonts w:hint="eastAsia" w:ascii="Times New Roman" w:hAnsi="Times New Roman"/>
        </w:rPr>
        <w:t>2）</w:t>
      </w:r>
      <w:r>
        <w:rPr>
          <w:rFonts w:ascii="Times New Roman" w:hAnsi="Times New Roman"/>
        </w:rPr>
        <w:t>中选</w:t>
      </w:r>
      <w:r>
        <w:rPr>
          <w:rFonts w:hint="eastAsia" w:ascii="宋体" w:hAnsi="宋体" w:cs="宋体"/>
          <w:kern w:val="0"/>
          <w:sz w:val="24"/>
          <w:szCs w:val="24"/>
        </w:rPr>
        <w:t>人应当为</w:t>
      </w:r>
      <w:r>
        <w:rPr>
          <w:rFonts w:ascii="宋体" w:hAnsi="宋体" w:cs="宋体"/>
          <w:kern w:val="0"/>
          <w:sz w:val="24"/>
          <w:szCs w:val="24"/>
        </w:rPr>
        <w:t>采购</w:t>
      </w:r>
      <w:r>
        <w:rPr>
          <w:rFonts w:hint="eastAsia" w:ascii="宋体" w:hAnsi="宋体" w:cs="宋体"/>
          <w:kern w:val="0"/>
          <w:sz w:val="24"/>
          <w:szCs w:val="24"/>
        </w:rPr>
        <w:t>人提供</w:t>
      </w:r>
      <w:r>
        <w:rPr>
          <w:rFonts w:ascii="宋体" w:hAnsi="宋体" w:cs="宋体"/>
          <w:kern w:val="0"/>
          <w:sz w:val="24"/>
          <w:szCs w:val="24"/>
        </w:rPr>
        <w:t>7*24小时免费</w:t>
      </w:r>
      <w:r>
        <w:rPr>
          <w:rFonts w:hint="eastAsia" w:ascii="宋体" w:hAnsi="宋体" w:cs="宋体"/>
          <w:kern w:val="0"/>
          <w:sz w:val="24"/>
          <w:szCs w:val="24"/>
        </w:rPr>
        <w:t>技术援助电话，解答</w:t>
      </w:r>
      <w:r>
        <w:rPr>
          <w:rFonts w:ascii="宋体" w:hAnsi="宋体" w:cs="宋体"/>
          <w:kern w:val="0"/>
          <w:sz w:val="24"/>
          <w:szCs w:val="24"/>
        </w:rPr>
        <w:t>采购</w:t>
      </w:r>
      <w:r>
        <w:rPr>
          <w:rFonts w:hint="eastAsia" w:ascii="宋体" w:hAnsi="宋体" w:cs="宋体"/>
          <w:kern w:val="0"/>
          <w:sz w:val="24"/>
          <w:szCs w:val="24"/>
        </w:rPr>
        <w:t>人在使用中遇到的问题，及时为</w:t>
      </w:r>
      <w:r>
        <w:rPr>
          <w:rFonts w:ascii="宋体" w:hAnsi="宋体" w:cs="宋体"/>
          <w:kern w:val="0"/>
          <w:sz w:val="24"/>
          <w:szCs w:val="24"/>
        </w:rPr>
        <w:t>采购</w:t>
      </w:r>
      <w:r>
        <w:rPr>
          <w:rFonts w:hint="eastAsia" w:ascii="宋体" w:hAnsi="宋体" w:cs="宋体"/>
          <w:kern w:val="0"/>
          <w:sz w:val="24"/>
          <w:szCs w:val="24"/>
        </w:rPr>
        <w:t>人提出解决问题的建议。</w:t>
      </w:r>
      <w:r>
        <w:rPr>
          <w:rFonts w:ascii="宋体" w:hAnsi="宋体" w:cs="宋体"/>
          <w:kern w:val="0"/>
          <w:sz w:val="24"/>
          <w:szCs w:val="24"/>
        </w:rPr>
        <w:t>援助电话不能解决的，</w:t>
      </w:r>
      <w:r>
        <w:rPr>
          <w:rFonts w:hint="eastAsia" w:ascii="Times New Roman" w:hAnsi="Times New Roman"/>
        </w:rPr>
        <w:t>应及时派人</w:t>
      </w:r>
      <w:r>
        <w:rPr>
          <w:rFonts w:ascii="Times New Roman" w:hAnsi="Times New Roman"/>
        </w:rPr>
        <w:t>现场</w:t>
      </w:r>
      <w:r>
        <w:rPr>
          <w:rFonts w:hint="eastAsia" w:ascii="Times New Roman" w:hAnsi="Times New Roman"/>
        </w:rPr>
        <w:t>解决（主城区2小时到现场，远郊区</w:t>
      </w:r>
      <w:r>
        <w:rPr>
          <w:rFonts w:ascii="Times New Roman" w:hAnsi="Times New Roman"/>
        </w:rPr>
        <w:t>2</w:t>
      </w:r>
      <w:r>
        <w:rPr>
          <w:rFonts w:hint="eastAsia" w:ascii="Times New Roman" w:hAnsi="Times New Roman"/>
        </w:rPr>
        <w:t>4小时到现场，如需更换故障设备零部件，须在48小时内完成）。</w:t>
      </w:r>
    </w:p>
    <w:p w14:paraId="42D5B83B">
      <w:pPr>
        <w:rPr>
          <w:rFonts w:ascii="Times New Roman" w:hAnsi="Times New Roman"/>
        </w:rPr>
      </w:pPr>
      <w:r>
        <w:rPr>
          <w:rFonts w:hint="eastAsia" w:ascii="Times New Roman" w:hAnsi="Times New Roman"/>
        </w:rPr>
        <w:t>3）</w:t>
      </w:r>
      <w:r>
        <w:rPr>
          <w:rFonts w:ascii="Times New Roman" w:hAnsi="Times New Roman"/>
        </w:rPr>
        <w:t>产品</w:t>
      </w:r>
      <w:r>
        <w:rPr>
          <w:rFonts w:hint="eastAsia" w:ascii="Times New Roman" w:hAnsi="Times New Roman"/>
        </w:rPr>
        <w:t>质量保证期</w:t>
      </w:r>
      <w:r>
        <w:rPr>
          <w:rFonts w:ascii="Times New Roman" w:hAnsi="Times New Roman"/>
        </w:rPr>
        <w:t>以年度计算，第二章1.2最高限价表中基础配置项及可选包-OPS模块项质保期至少3年。</w:t>
      </w:r>
      <w:r>
        <w:rPr>
          <w:rFonts w:hint="eastAsia"/>
        </w:rPr>
        <w:t>起始时间</w:t>
      </w:r>
      <w:r>
        <w:t>自</w:t>
      </w:r>
      <w:r>
        <w:rPr>
          <w:rFonts w:hint="eastAsia"/>
        </w:rPr>
        <w:t>验收后次日</w:t>
      </w:r>
      <w:r>
        <w:rPr>
          <w:rFonts w:hint="eastAsia" w:ascii="Times New Roman" w:hAnsi="Times New Roman"/>
        </w:rPr>
        <w:t>（验收前含自签收之日起三个月的试运行时间）</w:t>
      </w:r>
      <w:r>
        <w:rPr>
          <w:rFonts w:hint="eastAsia"/>
        </w:rPr>
        <w:t>起，结束时间需为</w:t>
      </w:r>
      <w:r>
        <w:t>质</w:t>
      </w:r>
      <w:r>
        <w:rPr>
          <w:rFonts w:hint="eastAsia"/>
        </w:rPr>
        <w:t>保到期当年的6月30日或12月31日中较近日期。报价应包括</w:t>
      </w:r>
      <w:r>
        <w:t>质</w:t>
      </w:r>
      <w:r>
        <w:rPr>
          <w:rFonts w:hint="eastAsia"/>
        </w:rPr>
        <w:t>保费用</w:t>
      </w:r>
      <w:r>
        <w:t>，</w:t>
      </w:r>
      <w:r>
        <w:rPr>
          <w:rFonts w:hint="eastAsia"/>
        </w:rPr>
        <w:t>比选人不再另行支付该</w:t>
      </w:r>
      <w:r>
        <w:t>质</w:t>
      </w:r>
      <w:r>
        <w:rPr>
          <w:rFonts w:hint="eastAsia"/>
        </w:rPr>
        <w:t>保期内的</w:t>
      </w:r>
      <w:r>
        <w:t>质</w:t>
      </w:r>
      <w:r>
        <w:rPr>
          <w:rFonts w:hint="eastAsia"/>
        </w:rPr>
        <w:t>保费用。</w:t>
      </w:r>
    </w:p>
    <w:p w14:paraId="0FDDE30F">
      <w:pPr>
        <w:rPr>
          <w:rFonts w:ascii="Times New Roman" w:hAnsi="Times New Roman"/>
        </w:rPr>
      </w:pPr>
      <w:r>
        <w:rPr>
          <w:rFonts w:hint="eastAsia" w:ascii="Times New Roman" w:hAnsi="Times New Roman"/>
        </w:rPr>
        <w:t>4）</w:t>
      </w:r>
      <w:r>
        <w:rPr>
          <w:rFonts w:ascii="宋体" w:cs="宋体"/>
          <w:snapToGrid w:val="0"/>
          <w:kern w:val="0"/>
          <w:sz w:val="24"/>
          <w:szCs w:val="24"/>
        </w:rPr>
        <w:t>保证向需求单位指定地点提供产品备件服务，满足日常使用、排除硬件故障、升级的需求。</w:t>
      </w:r>
    </w:p>
    <w:p w14:paraId="0B7FBA20">
      <w:pPr>
        <w:pStyle w:val="8"/>
      </w:pPr>
      <w:r>
        <w:rPr>
          <w:rFonts w:hint="eastAsia" w:ascii="Times New Roman" w:hAnsi="Times New Roman"/>
        </w:rPr>
        <w:t>5）</w:t>
      </w:r>
      <w:r>
        <w:rPr>
          <w:rFonts w:ascii="Times New Roman" w:hAnsi="Times New Roman"/>
        </w:rPr>
        <w:t>质量保证期过后，中选人应同样提供7*24小时免费电话技术支持，并应承诺主城区提供免费上门产品维护服务。如需更换零配件以优惠价格提供。</w:t>
      </w:r>
    </w:p>
    <w:p w14:paraId="5582AAA5">
      <w:pPr>
        <w:rPr>
          <w:rFonts w:ascii="Times New Roman" w:hAnsi="Times New Roman"/>
          <w:color w:val="FF0000"/>
        </w:rPr>
      </w:pPr>
      <w:r>
        <w:rPr>
          <w:rFonts w:ascii="Times New Roman" w:hAnsi="Times New Roman"/>
        </w:rPr>
        <w:t>参选人在参选文件中需对以上相关内容进行阐述并作出相应承诺。</w:t>
      </w:r>
      <w:r>
        <w:rPr>
          <w:rFonts w:hint="eastAsia" w:ascii="Times New Roman" w:hAnsi="Times New Roman"/>
        </w:rPr>
        <w:t>【提供</w:t>
      </w:r>
      <w:r>
        <w:rPr>
          <w:rFonts w:hint="eastAsia" w:ascii="Times New Roman" w:hAnsi="Times New Roman"/>
          <w:lang w:eastAsia="zh-CN"/>
        </w:rPr>
        <w:t>售后服务质保</w:t>
      </w:r>
      <w:r>
        <w:rPr>
          <w:rFonts w:ascii="Times New Roman" w:hAnsi="Times New Roman"/>
        </w:rPr>
        <w:t>承诺函</w:t>
      </w:r>
      <w:r>
        <w:rPr>
          <w:rFonts w:hint="eastAsia" w:ascii="Times New Roman" w:hAnsi="Times New Roman"/>
        </w:rPr>
        <w:t>】</w:t>
      </w:r>
      <w:bookmarkEnd w:id="37"/>
      <w:bookmarkEnd w:id="38"/>
      <w:bookmarkStart w:id="43" w:name="_Toc89675148"/>
      <w:bookmarkStart w:id="44" w:name="_Toc15059422"/>
    </w:p>
    <w:p w14:paraId="7ED34041">
      <w:pPr>
        <w:pStyle w:val="3"/>
        <w:numPr>
          <w:ilvl w:val="0"/>
          <w:numId w:val="1"/>
        </w:numPr>
        <w:rPr>
          <w:rFonts w:ascii="Times New Roman" w:hAnsi="Times New Roman"/>
        </w:rPr>
      </w:pPr>
      <w:r>
        <w:rPr>
          <w:rFonts w:hint="eastAsia" w:ascii="Times New Roman" w:hAnsi="Times New Roman"/>
        </w:rPr>
        <w:t>付款方式</w:t>
      </w:r>
      <w:bookmarkEnd w:id="43"/>
      <w:bookmarkEnd w:id="44"/>
    </w:p>
    <w:p w14:paraId="07448011">
      <w:pPr>
        <w:rPr>
          <w:rFonts w:ascii="Times New Roman" w:hAnsi="Times New Roman"/>
        </w:rPr>
      </w:pPr>
      <w:r>
        <w:rPr>
          <w:rFonts w:hint="eastAsia" w:ascii="宋体"/>
          <w:sz w:val="24"/>
        </w:rPr>
        <w:t>设备到达甲方指定现场，签收、完成初始化安装并测试通过，且确认生产厂商质保承诺符合质保要求</w:t>
      </w:r>
      <w:r>
        <w:rPr>
          <w:rFonts w:ascii="宋体"/>
          <w:sz w:val="24"/>
        </w:rPr>
        <w:t>。</w:t>
      </w:r>
      <w:r>
        <w:rPr>
          <w:rFonts w:hint="eastAsia" w:ascii="宋体"/>
          <w:sz w:val="24"/>
        </w:rPr>
        <w:t>设备自【</w:t>
      </w:r>
      <w:r>
        <w:rPr>
          <w:rFonts w:hint="eastAsia" w:ascii="宋体"/>
          <w:sz w:val="24"/>
          <w:u w:val="single"/>
        </w:rPr>
        <w:t>加电调试通过之日】</w:t>
      </w:r>
      <w:r>
        <w:rPr>
          <w:rFonts w:hint="eastAsia" w:ascii="宋体"/>
          <w:sz w:val="24"/>
        </w:rPr>
        <w:t>起正常运行三个月，并验收合格后30个工作日内，乙方向甲方提供合法</w:t>
      </w:r>
      <w:r>
        <w:rPr>
          <w:rFonts w:hint="eastAsia" w:ascii="宋体" w:cs="宋体"/>
          <w:sz w:val="24"/>
          <w:szCs w:val="21"/>
          <w:lang w:bidi="ar-SA"/>
        </w:rPr>
        <w:t>、全额</w:t>
      </w:r>
      <w:r>
        <w:rPr>
          <w:rFonts w:hint="eastAsia" w:ascii="宋体"/>
          <w:sz w:val="24"/>
        </w:rPr>
        <w:t>的增值税专用发票，甲方</w:t>
      </w:r>
      <w:r>
        <w:rPr>
          <w:rFonts w:ascii="宋体"/>
          <w:sz w:val="24"/>
        </w:rPr>
        <w:t>通过转账方式</w:t>
      </w:r>
      <w:r>
        <w:rPr>
          <w:rFonts w:hint="eastAsia" w:ascii="宋体"/>
          <w:sz w:val="24"/>
        </w:rPr>
        <w:t>支付</w:t>
      </w:r>
      <w:r>
        <w:rPr>
          <w:rFonts w:ascii="宋体"/>
          <w:sz w:val="24"/>
        </w:rPr>
        <w:t>当次采购的设备费用。</w:t>
      </w:r>
    </w:p>
    <w:p w14:paraId="090216C8">
      <w:pPr>
        <w:pStyle w:val="3"/>
        <w:numPr>
          <w:ilvl w:val="0"/>
          <w:numId w:val="1"/>
        </w:numPr>
        <w:rPr>
          <w:rFonts w:ascii="Times New Roman" w:hAnsi="Times New Roman"/>
        </w:rPr>
      </w:pPr>
      <w:bookmarkStart w:id="45" w:name="_Toc15059424"/>
      <w:bookmarkStart w:id="46" w:name="_Toc89675150"/>
      <w:r>
        <w:rPr>
          <w:rFonts w:hint="eastAsia" w:ascii="Times New Roman" w:hAnsi="Times New Roman"/>
        </w:rPr>
        <w:t>文档和培训</w:t>
      </w:r>
    </w:p>
    <w:p w14:paraId="42A9636F">
      <w:pPr>
        <w:rPr>
          <w:rFonts w:ascii="Times New Roman" w:hAnsi="Times New Roman"/>
        </w:rPr>
      </w:pPr>
      <w:r>
        <w:rPr>
          <w:rFonts w:ascii="Times New Roman" w:hAnsi="Times New Roman"/>
        </w:rPr>
        <w:t>验收后，中选人需向比选人提供产品操作及相关技术支持文档，并在比选人指定地点对本项目运维人员、使用人员进行产品理论及使用培训。</w:t>
      </w:r>
    </w:p>
    <w:p w14:paraId="72D03732">
      <w:pPr>
        <w:pStyle w:val="3"/>
        <w:numPr>
          <w:ilvl w:val="0"/>
          <w:numId w:val="1"/>
        </w:numPr>
        <w:rPr>
          <w:rFonts w:ascii="Times New Roman" w:hAnsi="Times New Roman"/>
        </w:rPr>
      </w:pPr>
      <w:r>
        <w:rPr>
          <w:rFonts w:hint="eastAsia" w:ascii="Times New Roman" w:hAnsi="Times New Roman"/>
        </w:rPr>
        <w:t>保密条款</w:t>
      </w:r>
      <w:bookmarkEnd w:id="39"/>
      <w:bookmarkEnd w:id="40"/>
      <w:bookmarkEnd w:id="41"/>
      <w:bookmarkEnd w:id="42"/>
      <w:bookmarkEnd w:id="45"/>
      <w:bookmarkEnd w:id="46"/>
    </w:p>
    <w:p w14:paraId="46287080">
      <w:pPr>
        <w:pStyle w:val="4"/>
        <w:rPr>
          <w:rFonts w:ascii="Times New Roman" w:hAnsi="Times New Roman"/>
        </w:rPr>
      </w:pPr>
      <w:r>
        <w:rPr>
          <w:rFonts w:ascii="Times New Roman" w:hAnsi="Times New Roman"/>
        </w:rPr>
        <w:t>7</w:t>
      </w:r>
      <w:r>
        <w:rPr>
          <w:rFonts w:hint="eastAsia" w:ascii="Times New Roman" w:hAnsi="Times New Roman"/>
        </w:rPr>
        <w:t>.1 保密范围</w:t>
      </w:r>
    </w:p>
    <w:p w14:paraId="69B93D63">
      <w:pPr>
        <w:rPr>
          <w:rFonts w:ascii="Times New Roman" w:hAnsi="Times New Roman"/>
        </w:rPr>
      </w:pPr>
      <w:r>
        <w:rPr>
          <w:rFonts w:hint="eastAsia" w:ascii="Times New Roman" w:hAnsi="Times New Roman"/>
        </w:rPr>
        <w:t>中选人在实施过程中接触到的比选人知识产权、经营信息等。</w:t>
      </w:r>
    </w:p>
    <w:p w14:paraId="623EBB94">
      <w:pPr>
        <w:pStyle w:val="4"/>
        <w:rPr>
          <w:rFonts w:ascii="Times New Roman" w:hAnsi="Times New Roman"/>
        </w:rPr>
      </w:pPr>
      <w:r>
        <w:rPr>
          <w:rFonts w:ascii="Times New Roman" w:hAnsi="Times New Roman"/>
        </w:rPr>
        <w:t>7</w:t>
      </w:r>
      <w:r>
        <w:rPr>
          <w:rFonts w:hint="eastAsia" w:ascii="Times New Roman" w:hAnsi="Times New Roman"/>
        </w:rPr>
        <w:t>.2 保密责任</w:t>
      </w:r>
    </w:p>
    <w:p w14:paraId="450D899D">
      <w:pPr>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58282ED1">
      <w:pPr>
        <w:pStyle w:val="3"/>
        <w:numPr>
          <w:ilvl w:val="0"/>
          <w:numId w:val="1"/>
        </w:numPr>
        <w:rPr>
          <w:rFonts w:ascii="Times New Roman" w:hAnsi="Times New Roman"/>
        </w:rPr>
      </w:pPr>
      <w:r>
        <w:rPr>
          <w:rFonts w:hint="eastAsia" w:ascii="Times New Roman" w:hAnsi="Times New Roman"/>
        </w:rPr>
        <w:t>报价要求</w:t>
      </w:r>
    </w:p>
    <w:p w14:paraId="190E49F5">
      <w:pPr>
        <w:rPr>
          <w:rFonts w:ascii="Times New Roman" w:hAnsi="Times New Roman"/>
        </w:rPr>
      </w:pPr>
      <w:r>
        <w:rPr>
          <w:rFonts w:hint="eastAsia" w:ascii="Times New Roman" w:hAnsi="Times New Roman"/>
        </w:rPr>
        <w:t>参选人应严格按照《参选文件格式》认真填写。</w:t>
      </w:r>
    </w:p>
    <w:p w14:paraId="0BC84D89">
      <w:pPr>
        <w:pStyle w:val="3"/>
        <w:numPr>
          <w:ilvl w:val="0"/>
          <w:numId w:val="1"/>
        </w:numPr>
        <w:rPr>
          <w:rFonts w:ascii="Times New Roman" w:hAnsi="Times New Roman"/>
        </w:rPr>
      </w:pPr>
      <w:bookmarkStart w:id="47" w:name="_Toc89675152"/>
      <w:bookmarkStart w:id="48" w:name="_Toc15059426"/>
      <w:r>
        <w:rPr>
          <w:rFonts w:hint="eastAsia" w:ascii="Times New Roman" w:hAnsi="Times New Roman"/>
        </w:rPr>
        <w:t>知识产权</w:t>
      </w:r>
      <w:bookmarkEnd w:id="47"/>
      <w:bookmarkEnd w:id="48"/>
    </w:p>
    <w:p w14:paraId="6E3ED99B">
      <w:pPr>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03BFCB7">
      <w:pPr>
        <w:pStyle w:val="3"/>
        <w:numPr>
          <w:ilvl w:val="0"/>
          <w:numId w:val="1"/>
        </w:numPr>
        <w:rPr>
          <w:rFonts w:ascii="Times New Roman" w:hAnsi="Times New Roman"/>
        </w:rPr>
      </w:pPr>
      <w:bookmarkStart w:id="49" w:name="_Toc15059427"/>
      <w:bookmarkStart w:id="50" w:name="_Toc89675153"/>
      <w:r>
        <w:rPr>
          <w:rFonts w:hint="eastAsia" w:ascii="Times New Roman" w:hAnsi="Times New Roman"/>
        </w:rPr>
        <w:t>其他</w:t>
      </w:r>
      <w:bookmarkEnd w:id="49"/>
      <w:bookmarkEnd w:id="50"/>
    </w:p>
    <w:p w14:paraId="018FE2A9">
      <w:pPr>
        <w:rPr>
          <w:rFonts w:hint="eastAsia"/>
          <w:color w:val="auto"/>
          <w:highlight w:val="none"/>
        </w:rPr>
      </w:pPr>
      <w:r>
        <w:rPr>
          <w:rFonts w:hint="eastAsia"/>
          <w:color w:val="auto"/>
          <w:highlight w:val="none"/>
          <w:lang w:val="en-US" w:eastAsia="zh-CN"/>
        </w:rPr>
        <w:t>1）</w:t>
      </w:r>
      <w:r>
        <w:rPr>
          <w:rFonts w:hint="eastAsia"/>
          <w:color w:val="auto"/>
          <w:highlight w:val="none"/>
        </w:rPr>
        <w:t>参选人必须在响应承诺函中对本章内容做出整体性响应和承诺，承诺内容必须达到本章及比选文件其他条款的要求。</w:t>
      </w:r>
    </w:p>
    <w:p w14:paraId="3AE2A12C">
      <w:pPr>
        <w:rPr>
          <w:rFonts w:hint="eastAsia"/>
          <w:color w:val="auto"/>
          <w:highlight w:val="none"/>
        </w:rPr>
      </w:pPr>
      <w:r>
        <w:rPr>
          <w:rFonts w:hint="eastAsia"/>
          <w:color w:val="auto"/>
          <w:highlight w:val="none"/>
          <w:lang w:val="en-US" w:eastAsia="zh-CN"/>
        </w:rPr>
        <w:t>2）</w:t>
      </w:r>
      <w:r>
        <w:rPr>
          <w:rFonts w:hint="eastAsia"/>
          <w:color w:val="auto"/>
          <w:highlight w:val="none"/>
        </w:rPr>
        <w:t>参选人应根据本章内容和要求，提供对应</w:t>
      </w:r>
      <w:r>
        <w:rPr>
          <w:rFonts w:hint="eastAsia"/>
          <w:color w:val="auto"/>
          <w:highlight w:val="none"/>
          <w:lang w:val="en-US" w:eastAsia="zh-CN"/>
        </w:rPr>
        <w:t>资料</w:t>
      </w:r>
      <w:r>
        <w:rPr>
          <w:rFonts w:hint="eastAsia"/>
          <w:color w:val="auto"/>
          <w:highlight w:val="none"/>
        </w:rPr>
        <w:t>，无遗漏。</w:t>
      </w:r>
    </w:p>
    <w:p w14:paraId="656F4E79">
      <w:pPr>
        <w:rPr>
          <w:rFonts w:ascii="Times New Roman" w:hAnsi="Times New Roman"/>
        </w:rPr>
      </w:pPr>
      <w:r>
        <w:rPr>
          <w:rFonts w:hint="eastAsia" w:ascii="Times New Roman" w:hAnsi="Times New Roman"/>
          <w:lang w:val="en-US" w:eastAsia="zh-CN"/>
        </w:rPr>
        <w:t>3</w:t>
      </w:r>
      <w:r>
        <w:rPr>
          <w:rFonts w:hint="eastAsia" w:ascii="Times New Roman" w:hAnsi="Times New Roman"/>
        </w:rPr>
        <w:t>）其他未尽事宜由供需双方在合同中详细约定。</w:t>
      </w:r>
    </w:p>
    <w:p w14:paraId="7B21043C">
      <w:pPr>
        <w:snapToGrid w:val="0"/>
        <w:spacing w:line="360" w:lineRule="auto"/>
        <w:rPr>
          <w:rFonts w:ascii="Times New Roman" w:hAnsi="Times New Roman" w:cs="宋体"/>
          <w:snapToGrid w:val="0"/>
          <w:color w:val="FF0000"/>
          <w:kern w:val="0"/>
          <w:szCs w:val="24"/>
        </w:rPr>
      </w:pPr>
    </w:p>
    <w:p w14:paraId="5B85715B">
      <w:pPr>
        <w:snapToGrid w:val="0"/>
        <w:spacing w:line="360" w:lineRule="auto"/>
        <w:rPr>
          <w:rFonts w:ascii="Times New Roman" w:hAnsi="Times New Roman" w:cs="宋体"/>
          <w:snapToGrid w:val="0"/>
          <w:color w:val="FF0000"/>
          <w:kern w:val="0"/>
          <w:szCs w:val="24"/>
        </w:rPr>
      </w:pPr>
    </w:p>
    <w:p w14:paraId="11BFC5C9">
      <w:pPr>
        <w:snapToGrid w:val="0"/>
        <w:spacing w:line="360" w:lineRule="auto"/>
        <w:ind w:left="0" w:firstLine="0" w:firstLineChars="0"/>
        <w:rPr>
          <w:rFonts w:ascii="Times New Roman" w:hAnsi="Times New Roman" w:cs="宋体"/>
          <w:snapToGrid w:val="0"/>
          <w:kern w:val="0"/>
          <w:szCs w:val="24"/>
        </w:rPr>
      </w:pPr>
    </w:p>
    <w:p w14:paraId="4E1F15E5">
      <w:pPr>
        <w:snapToGrid w:val="0"/>
        <w:spacing w:line="360" w:lineRule="auto"/>
        <w:ind w:left="0" w:firstLine="0" w:firstLineChars="0"/>
        <w:rPr>
          <w:rFonts w:ascii="Times New Roman" w:hAnsi="Times New Roman" w:cs="宋体"/>
          <w:snapToGrid w:val="0"/>
          <w:color w:val="FF0000"/>
          <w:kern w:val="0"/>
          <w:szCs w:val="24"/>
        </w:rPr>
      </w:pPr>
    </w:p>
    <w:p w14:paraId="28B9A312">
      <w:pPr>
        <w:rPr>
          <w:rFonts w:hint="eastAsia" w:ascii="Times New Roman" w:hAnsi="Times New Roman"/>
        </w:rPr>
      </w:pPr>
      <w:bookmarkStart w:id="51" w:name="_Toc23813"/>
      <w:bookmarkStart w:id="52" w:name="_Toc29189"/>
      <w:r>
        <w:rPr>
          <w:rFonts w:hint="eastAsia" w:ascii="Times New Roman" w:hAnsi="Times New Roman"/>
        </w:rPr>
        <w:br w:type="page"/>
      </w:r>
    </w:p>
    <w:p w14:paraId="29CCEF5C">
      <w:pPr>
        <w:pStyle w:val="2"/>
        <w:rPr>
          <w:rFonts w:ascii="Times New Roman" w:hAnsi="Times New Roman"/>
        </w:rPr>
      </w:pPr>
      <w:bookmarkStart w:id="53" w:name="_Toc13916"/>
      <w:bookmarkStart w:id="54" w:name="_Toc7822"/>
      <w:bookmarkStart w:id="55" w:name="_Toc32436"/>
      <w:bookmarkStart w:id="56" w:name="_Toc31131"/>
      <w:r>
        <w:rPr>
          <w:rFonts w:hint="eastAsia" w:ascii="Times New Roman" w:hAnsi="Times New Roman"/>
        </w:rPr>
        <w:t>第四章 评审办法（经评审的最低价法）</w:t>
      </w:r>
      <w:bookmarkEnd w:id="51"/>
      <w:bookmarkEnd w:id="53"/>
      <w:bookmarkEnd w:id="54"/>
      <w:bookmarkEnd w:id="55"/>
      <w:bookmarkEnd w:id="56"/>
    </w:p>
    <w:p w14:paraId="6729A443">
      <w:pPr>
        <w:rPr>
          <w:rFonts w:ascii="Times New Roman" w:hAnsi="Times New Roman"/>
          <w:b/>
          <w:bCs/>
        </w:rPr>
      </w:pPr>
      <w:r>
        <w:rPr>
          <w:rFonts w:hint="eastAsia" w:ascii="Times New Roman" w:hAnsi="Times New Roman"/>
          <w:b/>
          <w:bCs/>
        </w:rPr>
        <w:t>评审办法前附表</w:t>
      </w:r>
    </w:p>
    <w:p w14:paraId="1E33CED0">
      <w:pPr>
        <w:spacing w:line="360" w:lineRule="auto"/>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9C5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16ABB86">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条款号</w:t>
            </w:r>
          </w:p>
        </w:tc>
        <w:tc>
          <w:tcPr>
            <w:tcW w:w="1253" w:type="dxa"/>
            <w:vAlign w:val="center"/>
          </w:tcPr>
          <w:p w14:paraId="6F523654">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229" w:type="dxa"/>
            <w:gridSpan w:val="2"/>
            <w:vAlign w:val="center"/>
          </w:tcPr>
          <w:p w14:paraId="5467627C">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14:paraId="1325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1A5D690">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253" w:type="dxa"/>
            <w:tcBorders>
              <w:left w:val="single" w:color="auto" w:sz="4" w:space="0"/>
            </w:tcBorders>
            <w:vAlign w:val="center"/>
          </w:tcPr>
          <w:p w14:paraId="2A067D37">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sz w:val="21"/>
                <w:szCs w:val="21"/>
              </w:rPr>
              <w:t>评审方法</w:t>
            </w:r>
          </w:p>
        </w:tc>
        <w:tc>
          <w:tcPr>
            <w:tcW w:w="7229" w:type="dxa"/>
            <w:gridSpan w:val="2"/>
            <w:tcBorders>
              <w:left w:val="single" w:color="auto" w:sz="4" w:space="0"/>
            </w:tcBorders>
            <w:vAlign w:val="center"/>
          </w:tcPr>
          <w:p w14:paraId="567AC941">
            <w:pPr>
              <w:spacing w:line="360" w:lineRule="auto"/>
              <w:ind w:firstLine="0" w:firstLineChars="0"/>
              <w:jc w:val="left"/>
              <w:rPr>
                <w:rFonts w:ascii="Times New Roman" w:hAnsi="Times New Roman" w:cs="宋体"/>
                <w:b/>
                <w:kern w:val="0"/>
                <w:sz w:val="21"/>
                <w:szCs w:val="21"/>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spacing w:val="4"/>
                <w:kern w:val="0"/>
                <w:sz w:val="21"/>
                <w:szCs w:val="21"/>
              </w:rPr>
              <w:t>若出现参选人参选报价相同的，</w:t>
            </w:r>
            <w:r>
              <w:rPr>
                <w:rFonts w:hint="eastAsia" w:ascii="Times New Roman" w:hAnsi="Times New Roman" w:cs="Times New Roman"/>
                <w:kern w:val="0"/>
                <w:sz w:val="21"/>
                <w:szCs w:val="24"/>
              </w:rPr>
              <w:t>由评审委员会按照</w:t>
            </w:r>
            <w:r>
              <w:rPr>
                <w:rFonts w:ascii="Times New Roman" w:hAnsi="Times New Roman" w:cs="Times New Roman"/>
                <w:kern w:val="0"/>
                <w:sz w:val="21"/>
                <w:szCs w:val="24"/>
              </w:rPr>
              <w:t>参选厂商注册资金大的优先</w:t>
            </w:r>
            <w:r>
              <w:rPr>
                <w:rFonts w:hint="eastAsia" w:ascii="Times New Roman" w:hAnsi="Times New Roman" w:cs="Times New Roman"/>
                <w:kern w:val="0"/>
                <w:sz w:val="21"/>
                <w:szCs w:val="24"/>
              </w:rPr>
              <w:t>原则排序</w:t>
            </w:r>
            <w:r>
              <w:rPr>
                <w:rFonts w:hint="eastAsia" w:ascii="Times New Roman" w:hAnsi="Times New Roman" w:cs="宋体"/>
                <w:spacing w:val="4"/>
                <w:kern w:val="0"/>
                <w:sz w:val="21"/>
                <w:szCs w:val="21"/>
              </w:rPr>
              <w:t>。</w:t>
            </w:r>
          </w:p>
        </w:tc>
      </w:tr>
      <w:tr w14:paraId="2CE7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E10279A">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2.1</w:t>
            </w:r>
          </w:p>
        </w:tc>
        <w:tc>
          <w:tcPr>
            <w:tcW w:w="1253" w:type="dxa"/>
            <w:tcBorders>
              <w:left w:val="single" w:color="auto" w:sz="4" w:space="0"/>
            </w:tcBorders>
            <w:vAlign w:val="center"/>
          </w:tcPr>
          <w:p w14:paraId="218C561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sz w:val="21"/>
                <w:szCs w:val="21"/>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tcBorders>
              <w:left w:val="single" w:color="auto" w:sz="4" w:space="0"/>
            </w:tcBorders>
            <w:vAlign w:val="center"/>
          </w:tcPr>
          <w:p w14:paraId="5E8EC880">
            <w:pPr>
              <w:spacing w:line="360" w:lineRule="auto"/>
              <w:ind w:firstLine="0" w:firstLineChars="0"/>
              <w:jc w:val="left"/>
              <w:rPr>
                <w:rFonts w:ascii="Times New Roman" w:hAnsi="Times New Roman" w:cs="宋体"/>
                <w:spacing w:val="4"/>
                <w:kern w:val="0"/>
                <w:sz w:val="21"/>
                <w:szCs w:val="21"/>
              </w:rPr>
            </w:pPr>
            <w:r>
              <w:rPr>
                <w:rFonts w:hint="eastAsia" w:ascii="Times New Roman" w:hAnsi="Times New Roman" w:cs="宋体"/>
                <w:kern w:val="0"/>
                <w:sz w:val="21"/>
                <w:szCs w:val="21"/>
              </w:rPr>
              <w:t>所有参选单位</w:t>
            </w:r>
            <w:r>
              <w:rPr>
                <w:rFonts w:hint="eastAsia" w:ascii="Times New Roman" w:hAnsi="Times New Roman" w:cs="宋体"/>
                <w:spacing w:val="4"/>
                <w:kern w:val="0"/>
                <w:sz w:val="21"/>
                <w:szCs w:val="21"/>
              </w:rPr>
              <w:t>进行符合性审查。符合性审查内容：资格评审、形式评审、响应性评审。</w:t>
            </w:r>
          </w:p>
        </w:tc>
      </w:tr>
      <w:tr w14:paraId="7E09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B0049DE">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w:t>
            </w:r>
          </w:p>
        </w:tc>
        <w:tc>
          <w:tcPr>
            <w:tcW w:w="1253" w:type="dxa"/>
            <w:tcBorders>
              <w:left w:val="single" w:color="auto" w:sz="4" w:space="0"/>
            </w:tcBorders>
            <w:vAlign w:val="center"/>
          </w:tcPr>
          <w:p w14:paraId="2F75325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kern w:val="0"/>
                <w:sz w:val="21"/>
                <w:szCs w:val="21"/>
              </w:rPr>
            </w:pPr>
            <w:r>
              <w:rPr>
                <w:rFonts w:hint="eastAsia" w:ascii="宋体" w:hAnsi="宋体" w:eastAsia="宋体" w:cs="宋体"/>
                <w:color w:val="auto"/>
                <w:kern w:val="0"/>
                <w:sz w:val="21"/>
                <w:szCs w:val="21"/>
                <w:highlight w:val="none"/>
              </w:rPr>
              <w:t>报价排序</w:t>
            </w:r>
          </w:p>
        </w:tc>
        <w:tc>
          <w:tcPr>
            <w:tcW w:w="7229" w:type="dxa"/>
            <w:gridSpan w:val="2"/>
            <w:tcBorders>
              <w:left w:val="single" w:color="auto" w:sz="4" w:space="0"/>
            </w:tcBorders>
            <w:vAlign w:val="center"/>
          </w:tcPr>
          <w:p w14:paraId="45B4474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对报价不高于最高限价的所有参选人的参选文件，</w:t>
            </w:r>
            <w:r>
              <w:rPr>
                <w:rFonts w:hint="eastAsia" w:ascii="Times New Roman" w:hAnsi="Times New Roman" w:cs="宋体"/>
                <w:spacing w:val="4"/>
                <w:kern w:val="0"/>
                <w:sz w:val="21"/>
                <w:szCs w:val="21"/>
              </w:rPr>
              <w:t>符合性审查合格的</w:t>
            </w:r>
            <w:r>
              <w:rPr>
                <w:rFonts w:hint="eastAsia" w:ascii="Times New Roman" w:hAnsi="Times New Roman" w:cs="宋体"/>
                <w:kern w:val="0"/>
                <w:sz w:val="21"/>
                <w:szCs w:val="21"/>
              </w:rPr>
              <w:t>按照</w:t>
            </w:r>
            <w:r>
              <w:rPr>
                <w:rFonts w:hint="eastAsia" w:ascii="Times New Roman" w:hAnsi="Times New Roman" w:cs="宋体"/>
                <w:kern w:val="0"/>
                <w:sz w:val="21"/>
                <w:szCs w:val="21"/>
                <w:lang w:val="en-US" w:eastAsia="zh-CN"/>
              </w:rPr>
              <w:t>报价一览表</w:t>
            </w:r>
            <w:r>
              <w:rPr>
                <w:rFonts w:ascii="Times New Roman" w:hAnsi="Times New Roman" w:cs="宋体"/>
                <w:kern w:val="0"/>
                <w:sz w:val="21"/>
                <w:szCs w:val="21"/>
              </w:rPr>
              <w:t>中配置一基础配置总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价与配置二基础配置总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价的平均价</w:t>
            </w:r>
            <w:r>
              <w:rPr>
                <w:rFonts w:hint="eastAsia" w:ascii="Times New Roman" w:hAnsi="Times New Roman" w:cs="宋体"/>
                <w:kern w:val="0"/>
                <w:sz w:val="21"/>
                <w:szCs w:val="21"/>
              </w:rPr>
              <w:t>由低到高的顺序排序。</w:t>
            </w:r>
          </w:p>
        </w:tc>
      </w:tr>
      <w:tr w14:paraId="155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1018A53">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2.2.1</w:t>
            </w:r>
          </w:p>
        </w:tc>
        <w:tc>
          <w:tcPr>
            <w:tcW w:w="1253" w:type="dxa"/>
            <w:tcBorders>
              <w:left w:val="single" w:color="auto" w:sz="4" w:space="0"/>
            </w:tcBorders>
            <w:vAlign w:val="center"/>
          </w:tcPr>
          <w:p w14:paraId="2E28A8E4">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资格评审标准</w:t>
            </w:r>
          </w:p>
        </w:tc>
        <w:tc>
          <w:tcPr>
            <w:tcW w:w="1753" w:type="dxa"/>
            <w:tcBorders>
              <w:left w:val="single" w:color="auto" w:sz="4" w:space="0"/>
            </w:tcBorders>
            <w:vAlign w:val="center"/>
          </w:tcPr>
          <w:p w14:paraId="1E98B9E7">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资格条件要求</w:t>
            </w:r>
          </w:p>
        </w:tc>
        <w:tc>
          <w:tcPr>
            <w:tcW w:w="5476" w:type="dxa"/>
            <w:tcBorders>
              <w:left w:val="single" w:color="auto" w:sz="4" w:space="0"/>
            </w:tcBorders>
            <w:vAlign w:val="center"/>
          </w:tcPr>
          <w:p w14:paraId="0FE75B52">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参选人资格要求”规定</w:t>
            </w:r>
          </w:p>
        </w:tc>
      </w:tr>
      <w:tr w14:paraId="4DF0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1932EB01">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2.2.2</w:t>
            </w:r>
          </w:p>
        </w:tc>
        <w:tc>
          <w:tcPr>
            <w:tcW w:w="1253" w:type="dxa"/>
            <w:vMerge w:val="restart"/>
            <w:tcBorders>
              <w:left w:val="single" w:color="auto" w:sz="4" w:space="0"/>
            </w:tcBorders>
            <w:vAlign w:val="center"/>
          </w:tcPr>
          <w:p w14:paraId="7F60FD72">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形式评审标准</w:t>
            </w:r>
          </w:p>
        </w:tc>
        <w:tc>
          <w:tcPr>
            <w:tcW w:w="1753" w:type="dxa"/>
            <w:tcBorders>
              <w:left w:val="single" w:color="auto" w:sz="4" w:space="0"/>
            </w:tcBorders>
            <w:vAlign w:val="center"/>
          </w:tcPr>
          <w:p w14:paraId="40C1C505">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tcBorders>
              <w:left w:val="single" w:color="auto" w:sz="4" w:space="0"/>
            </w:tcBorders>
            <w:vAlign w:val="center"/>
          </w:tcPr>
          <w:p w14:paraId="527BE12B">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14:paraId="4780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7B535E28"/>
        </w:tc>
        <w:tc>
          <w:tcPr>
            <w:tcW w:w="1253" w:type="dxa"/>
            <w:vMerge w:val="continue"/>
            <w:tcBorders>
              <w:left w:val="single" w:color="auto" w:sz="4" w:space="0"/>
            </w:tcBorders>
            <w:vAlign w:val="center"/>
          </w:tcPr>
          <w:p w14:paraId="00B7ED66"/>
        </w:tc>
        <w:tc>
          <w:tcPr>
            <w:tcW w:w="1753" w:type="dxa"/>
            <w:tcBorders>
              <w:left w:val="single" w:color="auto" w:sz="4" w:space="0"/>
            </w:tcBorders>
            <w:vAlign w:val="center"/>
          </w:tcPr>
          <w:p w14:paraId="52447D6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tcBorders>
              <w:left w:val="single" w:color="auto" w:sz="4" w:space="0"/>
            </w:tcBorders>
            <w:vAlign w:val="center"/>
          </w:tcPr>
          <w:p w14:paraId="269E67FA">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5DD0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FFFA370"/>
        </w:tc>
        <w:tc>
          <w:tcPr>
            <w:tcW w:w="1253" w:type="dxa"/>
            <w:vMerge w:val="continue"/>
            <w:tcBorders>
              <w:left w:val="single" w:color="auto" w:sz="4" w:space="0"/>
            </w:tcBorders>
            <w:vAlign w:val="center"/>
          </w:tcPr>
          <w:p w14:paraId="0ECCF559"/>
        </w:tc>
        <w:tc>
          <w:tcPr>
            <w:tcW w:w="1753" w:type="dxa"/>
            <w:tcBorders>
              <w:left w:val="single" w:color="auto" w:sz="4" w:space="0"/>
            </w:tcBorders>
            <w:vAlign w:val="center"/>
          </w:tcPr>
          <w:p w14:paraId="4BB44DF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tcBorders>
              <w:left w:val="single" w:color="auto" w:sz="4" w:space="0"/>
            </w:tcBorders>
            <w:vAlign w:val="center"/>
          </w:tcPr>
          <w:p w14:paraId="4EBDFA2F">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14:paraId="2AE9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EA66F10"/>
        </w:tc>
        <w:tc>
          <w:tcPr>
            <w:tcW w:w="1253" w:type="dxa"/>
            <w:vMerge w:val="continue"/>
            <w:tcBorders>
              <w:left w:val="single" w:color="auto" w:sz="4" w:space="0"/>
            </w:tcBorders>
            <w:vAlign w:val="center"/>
          </w:tcPr>
          <w:p w14:paraId="44EC9CF1"/>
        </w:tc>
        <w:tc>
          <w:tcPr>
            <w:tcW w:w="1753" w:type="dxa"/>
            <w:tcBorders>
              <w:left w:val="single" w:color="auto" w:sz="4" w:space="0"/>
            </w:tcBorders>
            <w:vAlign w:val="center"/>
          </w:tcPr>
          <w:p w14:paraId="79B4DCBD">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tcBorders>
              <w:left w:val="single" w:color="auto" w:sz="4" w:space="0"/>
            </w:tcBorders>
            <w:vAlign w:val="center"/>
          </w:tcPr>
          <w:p w14:paraId="05075FD9">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14:paraId="1970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7B0CF8D"/>
        </w:tc>
        <w:tc>
          <w:tcPr>
            <w:tcW w:w="1253" w:type="dxa"/>
            <w:vMerge w:val="continue"/>
            <w:tcBorders>
              <w:left w:val="single" w:color="auto" w:sz="4" w:space="0"/>
            </w:tcBorders>
            <w:vAlign w:val="center"/>
          </w:tcPr>
          <w:p w14:paraId="3DF75AE1"/>
        </w:tc>
        <w:tc>
          <w:tcPr>
            <w:tcW w:w="1753" w:type="dxa"/>
            <w:tcBorders>
              <w:left w:val="single" w:color="auto" w:sz="4" w:space="0"/>
            </w:tcBorders>
            <w:vAlign w:val="center"/>
          </w:tcPr>
          <w:p w14:paraId="7B096F3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tcBorders>
              <w:left w:val="single" w:color="auto" w:sz="4" w:space="0"/>
            </w:tcBorders>
            <w:vAlign w:val="center"/>
          </w:tcPr>
          <w:p w14:paraId="254DB9A0">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条规定，内容齐全、无遗漏</w:t>
            </w:r>
          </w:p>
        </w:tc>
      </w:tr>
      <w:tr w14:paraId="1273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BEDD7D0"/>
        </w:tc>
        <w:tc>
          <w:tcPr>
            <w:tcW w:w="1253" w:type="dxa"/>
            <w:vMerge w:val="continue"/>
            <w:tcBorders>
              <w:left w:val="single" w:color="auto" w:sz="4" w:space="0"/>
            </w:tcBorders>
            <w:vAlign w:val="center"/>
          </w:tcPr>
          <w:p w14:paraId="1BF5C8FA"/>
        </w:tc>
        <w:tc>
          <w:tcPr>
            <w:tcW w:w="1753" w:type="dxa"/>
            <w:tcBorders>
              <w:left w:val="single" w:color="auto" w:sz="4" w:space="0"/>
            </w:tcBorders>
            <w:vAlign w:val="center"/>
          </w:tcPr>
          <w:p w14:paraId="37581AB1">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tcBorders>
              <w:left w:val="single" w:color="auto" w:sz="4" w:space="0"/>
            </w:tcBorders>
            <w:vAlign w:val="center"/>
          </w:tcPr>
          <w:p w14:paraId="77A48CDE">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14:paraId="340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2BAAE1D1">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2.2.3</w:t>
            </w:r>
          </w:p>
        </w:tc>
        <w:tc>
          <w:tcPr>
            <w:tcW w:w="1253" w:type="dxa"/>
            <w:vMerge w:val="restart"/>
            <w:tcBorders>
              <w:left w:val="single" w:color="auto" w:sz="4" w:space="0"/>
            </w:tcBorders>
            <w:vAlign w:val="center"/>
          </w:tcPr>
          <w:p w14:paraId="09AA27C3">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753" w:type="dxa"/>
            <w:tcBorders>
              <w:left w:val="single" w:color="auto" w:sz="4" w:space="0"/>
            </w:tcBorders>
            <w:vAlign w:val="center"/>
          </w:tcPr>
          <w:p w14:paraId="36E86E7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tcBorders>
              <w:left w:val="single" w:color="auto" w:sz="4" w:space="0"/>
            </w:tcBorders>
            <w:vAlign w:val="center"/>
          </w:tcPr>
          <w:p w14:paraId="118C3942">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在响应承诺函中对第三章“项目要求”内容做出整体承诺；</w:t>
            </w:r>
          </w:p>
          <w:p w14:paraId="505574DA">
            <w:pPr>
              <w:spacing w:line="360" w:lineRule="auto"/>
              <w:ind w:firstLine="0" w:firstLineChars="0"/>
              <w:jc w:val="left"/>
              <w:rPr>
                <w:rFonts w:ascii="Times New Roman" w:hAnsi="Times New Roman" w:cs="宋体"/>
                <w:color w:val="FF0000"/>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参选人资格要求”和第三章“项目要求”的要求规定，提供对应</w:t>
            </w:r>
            <w:r>
              <w:rPr>
                <w:rFonts w:hint="eastAsia" w:ascii="Times New Roman" w:hAnsi="Times New Roman" w:cs="宋体"/>
                <w:kern w:val="0"/>
                <w:sz w:val="21"/>
                <w:szCs w:val="21"/>
                <w:lang w:eastAsia="zh-CN"/>
              </w:rPr>
              <w:t>材料</w:t>
            </w:r>
            <w:r>
              <w:rPr>
                <w:rFonts w:ascii="Times New Roman" w:hAnsi="Times New Roman" w:cs="宋体"/>
                <w:kern w:val="0"/>
                <w:sz w:val="21"/>
                <w:szCs w:val="21"/>
              </w:rPr>
              <w:t>，内容齐全、无遗漏。</w:t>
            </w:r>
          </w:p>
        </w:tc>
      </w:tr>
      <w:tr w14:paraId="5953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09A1E62"/>
        </w:tc>
        <w:tc>
          <w:tcPr>
            <w:tcW w:w="1253" w:type="dxa"/>
            <w:vMerge w:val="continue"/>
            <w:tcBorders>
              <w:left w:val="single" w:color="auto" w:sz="4" w:space="0"/>
            </w:tcBorders>
          </w:tcPr>
          <w:p w14:paraId="6AD7568B"/>
        </w:tc>
        <w:tc>
          <w:tcPr>
            <w:tcW w:w="1753" w:type="dxa"/>
            <w:tcBorders>
              <w:left w:val="single" w:color="auto" w:sz="4" w:space="0"/>
            </w:tcBorders>
            <w:vAlign w:val="center"/>
          </w:tcPr>
          <w:p w14:paraId="6E42D1C2">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tcBorders>
              <w:left w:val="single" w:color="auto" w:sz="4" w:space="0"/>
            </w:tcBorders>
            <w:vAlign w:val="center"/>
          </w:tcPr>
          <w:p w14:paraId="474A81DF">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7244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F840D7F"/>
        </w:tc>
        <w:tc>
          <w:tcPr>
            <w:tcW w:w="1253" w:type="dxa"/>
            <w:vMerge w:val="continue"/>
            <w:tcBorders>
              <w:left w:val="single" w:color="auto" w:sz="4" w:space="0"/>
            </w:tcBorders>
          </w:tcPr>
          <w:p w14:paraId="05B9571D"/>
        </w:tc>
        <w:tc>
          <w:tcPr>
            <w:tcW w:w="1753" w:type="dxa"/>
            <w:tcBorders>
              <w:left w:val="single" w:color="auto" w:sz="4" w:space="0"/>
            </w:tcBorders>
            <w:vAlign w:val="center"/>
          </w:tcPr>
          <w:p w14:paraId="7ABCC07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tcBorders>
              <w:left w:val="single" w:color="auto" w:sz="4" w:space="0"/>
            </w:tcBorders>
            <w:vAlign w:val="center"/>
          </w:tcPr>
          <w:p w14:paraId="415519D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14:paraId="58FA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B2C600B"/>
        </w:tc>
        <w:tc>
          <w:tcPr>
            <w:tcW w:w="1253" w:type="dxa"/>
            <w:vMerge w:val="continue"/>
            <w:tcBorders>
              <w:left w:val="single" w:color="auto" w:sz="4" w:space="0"/>
            </w:tcBorders>
          </w:tcPr>
          <w:p w14:paraId="028C4F10"/>
        </w:tc>
        <w:tc>
          <w:tcPr>
            <w:tcW w:w="1753" w:type="dxa"/>
            <w:tcBorders>
              <w:left w:val="single" w:color="auto" w:sz="4" w:space="0"/>
            </w:tcBorders>
            <w:vAlign w:val="center"/>
          </w:tcPr>
          <w:p w14:paraId="231ABBB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tcBorders>
              <w:left w:val="single" w:color="auto" w:sz="4" w:space="0"/>
            </w:tcBorders>
            <w:vAlign w:val="center"/>
          </w:tcPr>
          <w:p w14:paraId="0400300D">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14:paraId="45CC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117B199"/>
        </w:tc>
        <w:tc>
          <w:tcPr>
            <w:tcW w:w="1253" w:type="dxa"/>
            <w:vMerge w:val="continue"/>
            <w:tcBorders>
              <w:left w:val="single" w:color="auto" w:sz="4" w:space="0"/>
            </w:tcBorders>
          </w:tcPr>
          <w:p w14:paraId="117319BB"/>
        </w:tc>
        <w:tc>
          <w:tcPr>
            <w:tcW w:w="1753" w:type="dxa"/>
            <w:tcBorders>
              <w:left w:val="single" w:color="auto" w:sz="4" w:space="0"/>
            </w:tcBorders>
            <w:vAlign w:val="center"/>
          </w:tcPr>
          <w:p w14:paraId="55238A0D">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Borders>
              <w:left w:val="single" w:color="auto" w:sz="4" w:space="0"/>
            </w:tcBorders>
          </w:tcPr>
          <w:p w14:paraId="348D3046">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14:paraId="144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23DB72A"/>
        </w:tc>
        <w:tc>
          <w:tcPr>
            <w:tcW w:w="1253" w:type="dxa"/>
            <w:vMerge w:val="continue"/>
            <w:tcBorders>
              <w:left w:val="single" w:color="auto" w:sz="4" w:space="0"/>
            </w:tcBorders>
          </w:tcPr>
          <w:p w14:paraId="6E6369A8"/>
        </w:tc>
        <w:tc>
          <w:tcPr>
            <w:tcW w:w="1753" w:type="dxa"/>
            <w:tcBorders>
              <w:left w:val="single" w:color="auto" w:sz="4" w:space="0"/>
            </w:tcBorders>
            <w:vAlign w:val="center"/>
          </w:tcPr>
          <w:p w14:paraId="479B1441">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Borders>
              <w:left w:val="single" w:color="auto" w:sz="4" w:space="0"/>
            </w:tcBorders>
          </w:tcPr>
          <w:p w14:paraId="07E4A3B4">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14:paraId="7EE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F0C9C4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253" w:type="dxa"/>
            <w:tcBorders>
              <w:left w:val="single" w:color="auto" w:sz="4" w:space="0"/>
            </w:tcBorders>
            <w:vAlign w:val="center"/>
          </w:tcPr>
          <w:p w14:paraId="6CD3B05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229" w:type="dxa"/>
            <w:gridSpan w:val="2"/>
            <w:tcBorders>
              <w:left w:val="single" w:color="auto" w:sz="4" w:space="0"/>
            </w:tcBorders>
          </w:tcPr>
          <w:p w14:paraId="5A5BC86F">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7829514D">
            <w:pPr>
              <w:spacing w:line="360" w:lineRule="auto"/>
              <w:ind w:firstLine="0" w:firstLineChars="0"/>
              <w:rPr>
                <w:rFonts w:ascii="Times New Roman" w:hAnsi="Times New Roman" w:cs="宋体"/>
                <w:sz w:val="21"/>
                <w:szCs w:val="21"/>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w:t>
            </w:r>
            <w:r>
              <w:rPr>
                <w:rFonts w:hint="eastAsia" w:ascii="Times New Roman" w:hAnsi="Times New Roman" w:cs="宋体"/>
                <w:kern w:val="0"/>
                <w:sz w:val="21"/>
                <w:szCs w:val="21"/>
              </w:rPr>
              <w:t>按照</w:t>
            </w:r>
            <w:r>
              <w:rPr>
                <w:rFonts w:hint="eastAsia" w:ascii="Times New Roman" w:hAnsi="Times New Roman" w:cs="宋体"/>
                <w:kern w:val="0"/>
                <w:sz w:val="21"/>
                <w:szCs w:val="21"/>
                <w:lang w:val="en-US" w:eastAsia="zh-CN"/>
              </w:rPr>
              <w:t>报价一览表</w:t>
            </w:r>
            <w:r>
              <w:rPr>
                <w:rFonts w:ascii="Times New Roman" w:hAnsi="Times New Roman" w:cs="宋体"/>
                <w:kern w:val="0"/>
                <w:sz w:val="21"/>
                <w:szCs w:val="21"/>
              </w:rPr>
              <w:t>中配置一基础配置总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价与配置二基础配置总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价的平均价</w:t>
            </w:r>
            <w:r>
              <w:rPr>
                <w:rFonts w:hint="eastAsia" w:ascii="Times New Roman" w:hAnsi="Times New Roman" w:cs="宋体"/>
                <w:kern w:val="0"/>
                <w:sz w:val="21"/>
                <w:szCs w:val="21"/>
              </w:rPr>
              <w:t>由低到高</w:t>
            </w:r>
            <w:r>
              <w:rPr>
                <w:rFonts w:hint="eastAsia" w:ascii="宋体" w:hAnsi="宋体" w:eastAsia="宋体" w:cs="宋体"/>
                <w:color w:val="auto"/>
                <w:spacing w:val="4"/>
                <w:kern w:val="0"/>
                <w:sz w:val="21"/>
                <w:szCs w:val="21"/>
                <w:highlight w:val="none"/>
              </w:rPr>
              <w:t>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kern w:val="0"/>
                <w:sz w:val="21"/>
                <w:szCs w:val="21"/>
              </w:rPr>
              <w:t>。</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2E07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66D01C8F">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3.4</w:t>
            </w:r>
          </w:p>
        </w:tc>
        <w:tc>
          <w:tcPr>
            <w:tcW w:w="1253" w:type="dxa"/>
            <w:tcBorders>
              <w:left w:val="single" w:color="auto" w:sz="4" w:space="0"/>
            </w:tcBorders>
            <w:vAlign w:val="center"/>
          </w:tcPr>
          <w:p w14:paraId="0C1221E1">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评审结果</w:t>
            </w:r>
          </w:p>
        </w:tc>
        <w:tc>
          <w:tcPr>
            <w:tcW w:w="7229" w:type="dxa"/>
            <w:gridSpan w:val="2"/>
            <w:tcBorders>
              <w:left w:val="single" w:color="auto" w:sz="4" w:space="0"/>
            </w:tcBorders>
            <w:vAlign w:val="center"/>
          </w:tcPr>
          <w:p w14:paraId="025AFDF6">
            <w:pPr>
              <w:adjustRightInd w:val="0"/>
              <w:snapToGrid w:val="0"/>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w:t>
            </w:r>
            <w:r>
              <w:rPr>
                <w:rFonts w:hint="eastAsia" w:ascii="Times New Roman" w:hAnsi="Times New Roman" w:cs="宋体"/>
                <w:spacing w:val="-1"/>
                <w:kern w:val="0"/>
                <w:sz w:val="21"/>
                <w:szCs w:val="21"/>
              </w:rPr>
              <w:t>4</w:t>
            </w:r>
            <w:r>
              <w:rPr>
                <w:rFonts w:hint="eastAsia" w:ascii="Times New Roman" w:hAnsi="Times New Roman" w:cs="宋体"/>
                <w:kern w:val="0"/>
                <w:sz w:val="21"/>
                <w:szCs w:val="21"/>
              </w:rPr>
              <w:t>.1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员会按经评审的最低价法推荐中选候选人。</w:t>
            </w:r>
          </w:p>
          <w:p w14:paraId="03F20163">
            <w:pPr>
              <w:spacing w:line="360" w:lineRule="auto"/>
              <w:ind w:firstLine="0" w:firstLineChars="0"/>
              <w:jc w:val="left"/>
              <w:rPr>
                <w:rFonts w:ascii="Times New Roman" w:hAnsi="Times New Roman" w:cs="宋体"/>
                <w:sz w:val="21"/>
                <w:szCs w:val="21"/>
              </w:rPr>
            </w:pPr>
            <w:r>
              <w:rPr>
                <w:rFonts w:hint="eastAsia" w:ascii="Times New Roman" w:hAnsi="Times New Roman" w:cs="宋体"/>
                <w:spacing w:val="1"/>
                <w:kern w:val="0"/>
                <w:sz w:val="21"/>
                <w:szCs w:val="21"/>
              </w:rPr>
              <w:t>3</w:t>
            </w:r>
            <w:r>
              <w:rPr>
                <w:rFonts w:hint="eastAsia" w:ascii="Times New Roman" w:hAnsi="Times New Roman" w:cs="宋体"/>
                <w:kern w:val="0"/>
                <w:sz w:val="21"/>
                <w:szCs w:val="21"/>
              </w:rPr>
              <w:t>.4.2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员会完成评审后，应当向比选人提交书面评审报告。</w:t>
            </w:r>
          </w:p>
        </w:tc>
      </w:tr>
    </w:tbl>
    <w:p w14:paraId="2CF34C9B">
      <w:pPr>
        <w:rPr>
          <w:rFonts w:ascii="Times New Roman" w:hAnsi="Times New Roman" w:cs="宋体"/>
          <w:snapToGrid w:val="0"/>
          <w:sz w:val="21"/>
          <w:szCs w:val="21"/>
        </w:rPr>
      </w:pPr>
      <w:r>
        <w:rPr>
          <w:rFonts w:hint="eastAsia" w:ascii="Times New Roman" w:hAnsi="Times New Roman" w:cs="宋体"/>
          <w:snapToGrid w:val="0"/>
          <w:sz w:val="21"/>
          <w:szCs w:val="21"/>
        </w:rPr>
        <w:br w:type="page"/>
      </w:r>
    </w:p>
    <w:p w14:paraId="2E35F24E">
      <w:pPr>
        <w:pStyle w:val="3"/>
        <w:bidi w:val="0"/>
        <w:rPr>
          <w:color w:val="auto"/>
          <w:highlight w:val="none"/>
          <w:lang w:val="en-US" w:eastAsia="zh-CN"/>
        </w:rPr>
      </w:pPr>
      <w:bookmarkStart w:id="57" w:name="_Toc2724"/>
      <w:bookmarkStart w:id="58" w:name="_Toc32646"/>
      <w:bookmarkStart w:id="59" w:name="_Toc25275"/>
      <w:r>
        <w:rPr>
          <w:color w:val="auto"/>
          <w:highlight w:val="none"/>
          <w:lang w:val="en-US" w:eastAsia="zh-CN"/>
        </w:rPr>
        <w:t>1.</w:t>
      </w:r>
      <w:r>
        <w:rPr>
          <w:rFonts w:hint="eastAsia"/>
          <w:color w:val="auto"/>
          <w:highlight w:val="none"/>
          <w:lang w:val="en-US" w:eastAsia="zh-CN"/>
        </w:rPr>
        <w:t xml:space="preserve"> 评审</w:t>
      </w:r>
      <w:r>
        <w:rPr>
          <w:color w:val="auto"/>
          <w:highlight w:val="none"/>
          <w:lang w:val="en-US" w:eastAsia="zh-CN"/>
        </w:rPr>
        <w:t>方法</w:t>
      </w:r>
    </w:p>
    <w:p w14:paraId="2B61CC9A">
      <w:pPr>
        <w:bidi w:val="0"/>
        <w:rPr>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p w14:paraId="070EB50F">
      <w:pPr>
        <w:pStyle w:val="3"/>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 xml:space="preserve"> </w:t>
      </w:r>
      <w:r>
        <w:rPr>
          <w:color w:val="auto"/>
          <w:highlight w:val="none"/>
          <w:lang w:val="en-US" w:eastAsia="zh-CN"/>
        </w:rPr>
        <w:t>评审标准</w:t>
      </w:r>
    </w:p>
    <w:p w14:paraId="2E02C6CE">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170857A3">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613FE78A">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12155A6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0420A74A">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3DA4D91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6127C9B3">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2C957A77">
      <w:pPr>
        <w:pStyle w:val="3"/>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 xml:space="preserve"> 评审</w:t>
      </w:r>
      <w:r>
        <w:rPr>
          <w:color w:val="auto"/>
          <w:highlight w:val="none"/>
          <w:lang w:val="en-US" w:eastAsia="zh-CN"/>
        </w:rPr>
        <w:t>程序</w:t>
      </w:r>
    </w:p>
    <w:p w14:paraId="7C8CCC5E">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1 符合性审查</w:t>
      </w:r>
    </w:p>
    <w:p w14:paraId="3230AEF5">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22E4FB0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4BB28A66">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4FFA1972">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3C777340">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32B8229">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5C53FEA">
      <w:pPr>
        <w:bidi w:val="0"/>
        <w:rPr>
          <w:rFonts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6483C4D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1773BA6F">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p w14:paraId="20B04BD4">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3</w:t>
      </w:r>
      <w:r>
        <w:rPr>
          <w:color w:val="auto"/>
          <w:highlight w:val="none"/>
          <w:lang w:val="en-US" w:eastAsia="zh-CN"/>
        </w:rPr>
        <w:t xml:space="preserve"> </w:t>
      </w:r>
      <w:r>
        <w:rPr>
          <w:rFonts w:hint="eastAsia"/>
          <w:color w:val="auto"/>
          <w:highlight w:val="none"/>
          <w:lang w:val="en-US" w:eastAsia="zh-CN"/>
        </w:rPr>
        <w:t>参选文件的澄清和补正</w:t>
      </w:r>
    </w:p>
    <w:p w14:paraId="06183196">
      <w:pPr>
        <w:bidi w:val="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w:t>
      </w:r>
      <w:r>
        <w:rPr>
          <w:rFonts w:hint="eastAsia"/>
          <w:color w:val="auto"/>
          <w:highlight w:val="none"/>
          <w:lang w:eastAsia="zh-CN"/>
        </w:rPr>
        <w:t>评审</w:t>
      </w:r>
      <w:r>
        <w:rPr>
          <w:rFonts w:hint="eastAsia"/>
          <w:color w:val="auto"/>
          <w:highlight w:val="none"/>
        </w:rPr>
        <w:t>过程中，</w:t>
      </w:r>
      <w:r>
        <w:rPr>
          <w:rFonts w:hint="eastAsia"/>
          <w:color w:val="auto"/>
          <w:highlight w:val="none"/>
          <w:lang w:eastAsia="zh-CN"/>
        </w:rPr>
        <w:t>评审</w:t>
      </w:r>
      <w:r>
        <w:rPr>
          <w:rFonts w:hint="eastAsia"/>
          <w:color w:val="auto"/>
          <w:highlight w:val="none"/>
        </w:rPr>
        <w:t>委员会可以书面形式要求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w:t>
      </w:r>
      <w:r>
        <w:rPr>
          <w:rFonts w:hint="eastAsia"/>
          <w:color w:val="auto"/>
          <w:highlight w:val="none"/>
        </w:rPr>
        <w:t>委员会不接受</w:t>
      </w:r>
      <w:r>
        <w:rPr>
          <w:rFonts w:hint="eastAsia"/>
          <w:color w:val="auto"/>
          <w:highlight w:val="none"/>
          <w:lang w:eastAsia="zh-CN"/>
        </w:rPr>
        <w:t>参选人</w:t>
      </w:r>
      <w:r>
        <w:rPr>
          <w:rFonts w:hint="eastAsia"/>
          <w:color w:val="auto"/>
          <w:highlight w:val="none"/>
        </w:rPr>
        <w:t>主动提出的澄清、说明或补正。</w:t>
      </w:r>
    </w:p>
    <w:p w14:paraId="1FE430FF">
      <w:pPr>
        <w:bidi w:val="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505EE423">
      <w:pPr>
        <w:bidi w:val="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lang w:eastAsia="zh-CN"/>
        </w:rPr>
        <w:t>评审</w:t>
      </w:r>
      <w:r>
        <w:rPr>
          <w:rFonts w:hint="eastAsia"/>
          <w:color w:val="auto"/>
          <w:highlight w:val="none"/>
        </w:rPr>
        <w:t>委员会对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w:t>
      </w:r>
      <w:r>
        <w:rPr>
          <w:rFonts w:hint="eastAsia"/>
          <w:color w:val="auto"/>
          <w:highlight w:val="none"/>
        </w:rPr>
        <w:t>委员会的要求。</w:t>
      </w:r>
    </w:p>
    <w:p w14:paraId="68C77265">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4</w:t>
      </w:r>
      <w:r>
        <w:rPr>
          <w:color w:val="auto"/>
          <w:highlight w:val="none"/>
          <w:lang w:val="en-US" w:eastAsia="zh-CN"/>
        </w:rPr>
        <w:t xml:space="preserve"> </w:t>
      </w:r>
      <w:r>
        <w:rPr>
          <w:rFonts w:hint="eastAsia"/>
          <w:color w:val="auto"/>
          <w:highlight w:val="none"/>
          <w:lang w:val="en-US" w:eastAsia="zh-CN"/>
        </w:rPr>
        <w:t>评审结果</w:t>
      </w:r>
    </w:p>
    <w:p w14:paraId="1D667524">
      <w:pPr>
        <w:bidi w:val="0"/>
      </w:pPr>
      <w:r>
        <w:t>3.</w:t>
      </w:r>
      <w:r>
        <w:rPr>
          <w:rFonts w:hint="eastAsia"/>
        </w:rPr>
        <w:t>4</w:t>
      </w:r>
      <w:r>
        <w:t>.1</w:t>
      </w:r>
      <w:r>
        <w:rPr>
          <w:rFonts w:hint="eastAsia"/>
          <w:lang w:val="en-US" w:eastAsia="zh-CN"/>
        </w:rPr>
        <w:t xml:space="preserve"> </w:t>
      </w:r>
      <w:r>
        <w:rPr>
          <w:rFonts w:hint="eastAsia"/>
          <w:lang w:eastAsia="zh-CN"/>
        </w:rPr>
        <w:t>评审</w:t>
      </w:r>
      <w:r>
        <w:rPr>
          <w:rFonts w:hint="eastAsia"/>
        </w:rPr>
        <w:t>委员会按</w:t>
      </w:r>
      <w:r>
        <w:rPr>
          <w:rFonts w:hint="eastAsia"/>
          <w:lang w:eastAsia="zh-CN"/>
        </w:rPr>
        <w:t>经评审的最低价法</w:t>
      </w:r>
      <w:r>
        <w:rPr>
          <w:rFonts w:hint="eastAsia"/>
        </w:rPr>
        <w:t>推荐</w:t>
      </w:r>
      <w:r>
        <w:rPr>
          <w:rFonts w:hint="eastAsia"/>
          <w:lang w:eastAsia="zh-CN"/>
        </w:rPr>
        <w:t>中选候选人</w:t>
      </w:r>
      <w:r>
        <w:rPr>
          <w:rFonts w:hint="eastAsia"/>
        </w:rPr>
        <w:t>。</w:t>
      </w:r>
    </w:p>
    <w:p w14:paraId="4CCE433E">
      <w:pPr>
        <w:bidi w:val="0"/>
        <w:rPr>
          <w:rFonts w:hint="eastAsia"/>
        </w:rPr>
      </w:pPr>
      <w:r>
        <w:t>3.</w:t>
      </w:r>
      <w:r>
        <w:rPr>
          <w:rFonts w:hint="eastAsia"/>
        </w:rPr>
        <w:t>4</w:t>
      </w:r>
      <w:r>
        <w:t>.2</w:t>
      </w:r>
      <w:r>
        <w:rPr>
          <w:rFonts w:hint="eastAsia"/>
        </w:rPr>
        <w:t xml:space="preserve"> </w:t>
      </w:r>
      <w:r>
        <w:rPr>
          <w:rFonts w:hint="eastAsia"/>
          <w:lang w:eastAsia="zh-CN"/>
        </w:rPr>
        <w:t>评审</w:t>
      </w:r>
      <w:r>
        <w:rPr>
          <w:rFonts w:hint="eastAsia"/>
        </w:rPr>
        <w:t>委员会完成</w:t>
      </w:r>
      <w:r>
        <w:rPr>
          <w:rFonts w:hint="eastAsia"/>
          <w:lang w:eastAsia="zh-CN"/>
        </w:rPr>
        <w:t>评审</w:t>
      </w:r>
      <w:r>
        <w:rPr>
          <w:rFonts w:hint="eastAsia"/>
        </w:rPr>
        <w:t>后，应当向</w:t>
      </w:r>
      <w:r>
        <w:rPr>
          <w:rFonts w:hint="eastAsia"/>
          <w:lang w:eastAsia="zh-CN"/>
        </w:rPr>
        <w:t>比选人</w:t>
      </w:r>
      <w:r>
        <w:rPr>
          <w:rFonts w:hint="eastAsia"/>
        </w:rPr>
        <w:t>提交书面</w:t>
      </w:r>
      <w:r>
        <w:rPr>
          <w:rFonts w:hint="eastAsia"/>
          <w:lang w:eastAsia="zh-CN"/>
        </w:rPr>
        <w:t>评审</w:t>
      </w:r>
      <w:r>
        <w:rPr>
          <w:rFonts w:hint="eastAsia"/>
        </w:rPr>
        <w:t>报告和</w:t>
      </w:r>
      <w:r>
        <w:rPr>
          <w:rFonts w:hint="eastAsia"/>
          <w:lang w:eastAsia="zh-CN"/>
        </w:rPr>
        <w:t>中选候选人</w:t>
      </w:r>
      <w:r>
        <w:rPr>
          <w:rFonts w:hint="eastAsia"/>
        </w:rPr>
        <w:t>名单。</w:t>
      </w:r>
    </w:p>
    <w:p w14:paraId="61081163">
      <w:pPr>
        <w:bidi w:val="0"/>
        <w:rPr>
          <w:rFonts w:hint="eastAsia"/>
          <w:lang w:val="en-US" w:eastAsia="zh-CN"/>
        </w:rPr>
      </w:pPr>
      <w:r>
        <w:rPr>
          <w:rFonts w:hint="eastAsia"/>
          <w:lang w:val="en-US" w:eastAsia="zh-CN"/>
        </w:rPr>
        <w:t>3.4.3 有效参选不足两个的，</w:t>
      </w:r>
      <w:r>
        <w:rPr>
          <w:rFonts w:hint="eastAsia"/>
        </w:rPr>
        <w:t>经评审</w:t>
      </w:r>
      <w:r>
        <w:rPr>
          <w:rFonts w:hint="eastAsia"/>
          <w:lang w:val="en-US" w:eastAsia="zh-CN"/>
        </w:rPr>
        <w:t>委员会</w:t>
      </w:r>
      <w:r>
        <w:rPr>
          <w:rFonts w:hint="eastAsia"/>
        </w:rPr>
        <w:t>判定，</w:t>
      </w:r>
      <w:r>
        <w:rPr>
          <w:rFonts w:hint="eastAsia"/>
          <w:lang w:val="en-US" w:eastAsia="zh-CN"/>
        </w:rPr>
        <w:t>参选人</w:t>
      </w:r>
      <w:r>
        <w:rPr>
          <w:rFonts w:hint="eastAsia"/>
        </w:rPr>
        <w:t>具有相对行业竞争力的，可继续进行评审</w:t>
      </w:r>
      <w:r>
        <w:rPr>
          <w:rFonts w:hint="eastAsia"/>
          <w:lang w:val="en-US" w:eastAsia="zh-CN"/>
        </w:rPr>
        <w:t>。</w:t>
      </w:r>
    </w:p>
    <w:p w14:paraId="39EF0B1C">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24F72BA4">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7EF257DA">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1C49E3B2">
      <w:pPr>
        <w:rPr>
          <w:rFonts w:ascii="Times New Roman" w:hAnsi="Times New Roman"/>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bookmarkEnd w:id="57"/>
      <w:bookmarkEnd w:id="58"/>
      <w:bookmarkEnd w:id="59"/>
    </w:p>
    <w:p w14:paraId="49D9A5A3">
      <w:pPr>
        <w:rPr>
          <w:rFonts w:ascii="Times New Roman" w:hAnsi="Times New Roman" w:cs="Times New Roman"/>
          <w:kern w:val="0"/>
          <w:sz w:val="21"/>
          <w:szCs w:val="21"/>
        </w:rPr>
      </w:pPr>
      <w:r>
        <w:rPr>
          <w:rFonts w:hint="eastAsia" w:ascii="Times New Roman" w:hAnsi="Times New Roman" w:cs="Times New Roman"/>
          <w:kern w:val="0"/>
          <w:sz w:val="21"/>
          <w:szCs w:val="21"/>
        </w:rPr>
        <w:br w:type="page"/>
      </w:r>
    </w:p>
    <w:bookmarkEnd w:id="52"/>
    <w:p w14:paraId="4F466CE9">
      <w:pPr>
        <w:pStyle w:val="2"/>
        <w:rPr>
          <w:rFonts w:ascii="Times New Roman" w:hAnsi="Times New Roman"/>
        </w:rPr>
      </w:pPr>
      <w:bookmarkStart w:id="60" w:name="_Toc150953074"/>
      <w:bookmarkStart w:id="61" w:name="_Toc16599"/>
      <w:bookmarkStart w:id="62" w:name="_Toc21262"/>
      <w:bookmarkStart w:id="63" w:name="_Toc103"/>
      <w:bookmarkStart w:id="64" w:name="_Toc6341"/>
      <w:bookmarkStart w:id="65" w:name="_Toc31605"/>
      <w:bookmarkStart w:id="66" w:name="_Toc89675170"/>
      <w:bookmarkStart w:id="67" w:name="_Toc303066034"/>
      <w:r>
        <w:rPr>
          <w:rFonts w:hint="eastAsia" w:ascii="Times New Roman" w:hAnsi="Times New Roman"/>
        </w:rPr>
        <w:t>第五章 合同</w:t>
      </w:r>
      <w:r>
        <w:rPr>
          <w:rFonts w:ascii="Times New Roman" w:hAnsi="Times New Roman"/>
        </w:rPr>
        <w:t>模板</w:t>
      </w:r>
      <w:bookmarkEnd w:id="60"/>
      <w:bookmarkEnd w:id="61"/>
      <w:bookmarkEnd w:id="62"/>
      <w:bookmarkEnd w:id="63"/>
      <w:bookmarkEnd w:id="64"/>
      <w:bookmarkEnd w:id="65"/>
    </w:p>
    <w:p w14:paraId="3E415163">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678DE8F6">
      <w:pPr>
        <w:spacing w:line="360" w:lineRule="auto"/>
        <w:jc w:val="right"/>
        <w:rPr>
          <w:rFonts w:hint="eastAsia" w:ascii="宋体"/>
          <w:sz w:val="28"/>
        </w:rPr>
      </w:pPr>
      <w:r>
        <w:rPr>
          <w:rFonts w:hint="eastAsia" w:ascii="宋体"/>
          <w:sz w:val="28"/>
        </w:rPr>
        <w:t>编号：SXYH20240101018____</w:t>
      </w:r>
    </w:p>
    <w:p w14:paraId="5A640B24">
      <w:pPr>
        <w:spacing w:line="360" w:lineRule="auto"/>
        <w:jc w:val="center"/>
        <w:rPr>
          <w:rFonts w:hint="eastAsia" w:ascii="宋体"/>
          <w:b/>
          <w:sz w:val="44"/>
        </w:rPr>
      </w:pPr>
    </w:p>
    <w:p w14:paraId="5FB8E9E9">
      <w:pPr>
        <w:spacing w:line="360" w:lineRule="auto"/>
        <w:jc w:val="center"/>
        <w:rPr>
          <w:rFonts w:hint="eastAsia" w:ascii="宋体"/>
          <w:b/>
          <w:sz w:val="44"/>
        </w:rPr>
      </w:pPr>
      <w:r>
        <w:rPr>
          <w:rFonts w:hint="eastAsia" w:ascii="宋体"/>
          <w:b/>
          <w:sz w:val="44"/>
        </w:rPr>
        <w:t xml:space="preserve">  重庆三峡银行股份有限公司</w:t>
      </w:r>
    </w:p>
    <w:p w14:paraId="29DAA569">
      <w:pPr>
        <w:spacing w:line="360" w:lineRule="auto"/>
        <w:jc w:val="center"/>
        <w:rPr>
          <w:rFonts w:hint="eastAsia" w:ascii="宋体"/>
          <w:b/>
          <w:sz w:val="44"/>
        </w:rPr>
      </w:pPr>
    </w:p>
    <w:p w14:paraId="36545E39">
      <w:pPr>
        <w:spacing w:line="360" w:lineRule="auto"/>
        <w:jc w:val="center"/>
        <w:rPr>
          <w:rFonts w:hint="eastAsia" w:ascii="宋体"/>
          <w:b/>
          <w:sz w:val="44"/>
        </w:rPr>
      </w:pPr>
      <w:r>
        <w:rPr>
          <w:rFonts w:hint="eastAsia" w:ascii="宋体"/>
          <w:b/>
          <w:sz w:val="44"/>
        </w:rPr>
        <w:t>与</w:t>
      </w:r>
    </w:p>
    <w:p w14:paraId="363F1D29">
      <w:pPr>
        <w:spacing w:line="360" w:lineRule="auto"/>
        <w:jc w:val="center"/>
        <w:rPr>
          <w:rFonts w:hint="eastAsia" w:ascii="宋体"/>
          <w:b/>
          <w:sz w:val="44"/>
        </w:rPr>
      </w:pPr>
    </w:p>
    <w:p w14:paraId="76F34F18">
      <w:pPr>
        <w:spacing w:line="360" w:lineRule="auto"/>
        <w:jc w:val="center"/>
        <w:rPr>
          <w:rFonts w:hint="eastAsia" w:ascii="宋体"/>
          <w:b/>
          <w:sz w:val="44"/>
        </w:rPr>
      </w:pPr>
      <w:r>
        <w:rPr>
          <w:rFonts w:hint="eastAsia" w:ascii="宋体"/>
          <w:b/>
          <w:sz w:val="44"/>
        </w:rPr>
        <w:t xml:space="preserve">  xxxxx公司</w:t>
      </w:r>
    </w:p>
    <w:p w14:paraId="295E7860">
      <w:pPr>
        <w:spacing w:line="360" w:lineRule="auto"/>
        <w:jc w:val="center"/>
        <w:rPr>
          <w:rFonts w:hint="eastAsia" w:ascii="宋体"/>
          <w:sz w:val="32"/>
          <w:szCs w:val="32"/>
        </w:rPr>
      </w:pPr>
    </w:p>
    <w:p w14:paraId="5588F1F3">
      <w:pPr>
        <w:spacing w:line="360" w:lineRule="auto"/>
        <w:jc w:val="center"/>
        <w:rPr>
          <w:rFonts w:hint="eastAsia" w:ascii="宋体"/>
          <w:sz w:val="32"/>
          <w:szCs w:val="32"/>
        </w:rPr>
      </w:pPr>
    </w:p>
    <w:p w14:paraId="38A07E33">
      <w:pPr>
        <w:spacing w:line="360" w:lineRule="auto"/>
        <w:jc w:val="center"/>
        <w:rPr>
          <w:rFonts w:hint="eastAsia" w:ascii="宋体"/>
          <w:sz w:val="32"/>
          <w:szCs w:val="32"/>
        </w:rPr>
      </w:pPr>
      <w:r>
        <w:rPr>
          <w:rFonts w:hint="eastAsia" w:ascii="宋体"/>
          <w:sz w:val="32"/>
          <w:szCs w:val="32"/>
        </w:rPr>
        <w:t>（视频会议系统接入终端设备）</w:t>
      </w:r>
    </w:p>
    <w:p w14:paraId="0B93907F">
      <w:pPr>
        <w:spacing w:line="360" w:lineRule="auto"/>
        <w:jc w:val="center"/>
        <w:rPr>
          <w:rFonts w:hint="eastAsia" w:ascii="宋体"/>
          <w:sz w:val="36"/>
        </w:rPr>
      </w:pPr>
    </w:p>
    <w:p w14:paraId="20BF4C6B">
      <w:pPr>
        <w:spacing w:line="360" w:lineRule="auto"/>
        <w:jc w:val="center"/>
        <w:rPr>
          <w:rFonts w:hint="eastAsia" w:ascii="宋体"/>
          <w:b/>
          <w:sz w:val="48"/>
        </w:rPr>
      </w:pPr>
      <w:r>
        <w:rPr>
          <w:rFonts w:hint="eastAsia" w:ascii="宋体"/>
          <w:b/>
          <w:sz w:val="48"/>
        </w:rPr>
        <w:t>购 销 合 同</w:t>
      </w:r>
    </w:p>
    <w:p w14:paraId="4E4F4A15">
      <w:pPr>
        <w:spacing w:line="360" w:lineRule="auto"/>
        <w:rPr>
          <w:rFonts w:hint="eastAsia" w:ascii="宋体"/>
          <w:b/>
          <w:sz w:val="18"/>
        </w:rPr>
      </w:pPr>
    </w:p>
    <w:p w14:paraId="767A340C">
      <w:pPr>
        <w:tabs>
          <w:tab w:val="left" w:pos="1843"/>
        </w:tabs>
        <w:spacing w:line="360" w:lineRule="auto"/>
        <w:rPr>
          <w:rFonts w:hint="eastAsia" w:ascii="宋体"/>
          <w:b/>
          <w:sz w:val="18"/>
        </w:rPr>
      </w:pPr>
    </w:p>
    <w:p w14:paraId="3707F4F2">
      <w:pPr>
        <w:spacing w:line="360" w:lineRule="auto"/>
        <w:ind w:left="2916" w:leftChars="1215"/>
        <w:rPr>
          <w:rFonts w:hint="eastAsia" w:ascii="宋体"/>
          <w:b/>
          <w:sz w:val="28"/>
          <w:szCs w:val="28"/>
        </w:rPr>
      </w:pPr>
    </w:p>
    <w:p w14:paraId="6F4F4676">
      <w:pPr>
        <w:spacing w:line="360" w:lineRule="auto"/>
        <w:ind w:left="2916" w:leftChars="1215"/>
        <w:rPr>
          <w:rFonts w:hint="eastAsia" w:ascii="宋体"/>
          <w:b/>
          <w:sz w:val="28"/>
          <w:szCs w:val="28"/>
        </w:rPr>
      </w:pPr>
      <w:r>
        <w:rPr>
          <w:rFonts w:hint="eastAsia" w:ascii="宋体"/>
          <w:b/>
          <w:sz w:val="28"/>
          <w:szCs w:val="28"/>
        </w:rPr>
        <w:t>签订地点：重庆</w:t>
      </w:r>
    </w:p>
    <w:p w14:paraId="73EF4A50">
      <w:pPr>
        <w:spacing w:line="360" w:lineRule="auto"/>
        <w:rPr>
          <w:rFonts w:hint="eastAsia" w:ascii="宋体"/>
          <w:b/>
          <w:sz w:val="28"/>
          <w:szCs w:val="28"/>
        </w:rPr>
      </w:pPr>
    </w:p>
    <w:p w14:paraId="4E7FB2D5">
      <w:pPr>
        <w:spacing w:line="360" w:lineRule="auto"/>
        <w:rPr>
          <w:rFonts w:hint="eastAsia" w:ascii="宋体"/>
          <w:b/>
          <w:sz w:val="28"/>
          <w:szCs w:val="28"/>
        </w:rPr>
      </w:pPr>
    </w:p>
    <w:p w14:paraId="09653537">
      <w:pPr>
        <w:spacing w:line="360" w:lineRule="auto"/>
        <w:rPr>
          <w:rFonts w:hint="eastAsia" w:ascii="宋体"/>
          <w:b/>
          <w:sz w:val="28"/>
          <w:szCs w:val="28"/>
        </w:rPr>
      </w:pPr>
    </w:p>
    <w:p w14:paraId="00975B1C">
      <w:pPr>
        <w:spacing w:line="360" w:lineRule="auto"/>
        <w:outlineLvl w:val="9"/>
        <w:rPr>
          <w:rFonts w:hint="eastAsia" w:ascii="宋体"/>
          <w:b/>
          <w:sz w:val="24"/>
        </w:rPr>
      </w:pPr>
      <w:r>
        <w:rPr>
          <w:rFonts w:hint="eastAsia" w:ascii="宋体"/>
          <w:b/>
          <w:sz w:val="24"/>
        </w:rPr>
        <w:t>甲    方：重庆三峡银行股份有限公司</w:t>
      </w:r>
    </w:p>
    <w:p w14:paraId="64AF3A0F">
      <w:pPr>
        <w:spacing w:line="360" w:lineRule="auto"/>
        <w:rPr>
          <w:rFonts w:hint="eastAsia" w:ascii="宋体"/>
          <w:b/>
          <w:sz w:val="24"/>
        </w:rPr>
      </w:pPr>
      <w:r>
        <w:rPr>
          <w:rFonts w:hint="eastAsia" w:ascii="宋体"/>
          <w:sz w:val="24"/>
        </w:rPr>
        <w:t>地    址：</w:t>
      </w:r>
      <w:r>
        <w:rPr>
          <w:rFonts w:hint="eastAsia" w:ascii="宋体"/>
          <w:sz w:val="24"/>
          <w:szCs w:val="20"/>
        </w:rPr>
        <w:t>重庆市渝北区嘉州路88号中渝国际都会4号写字楼</w:t>
      </w:r>
    </w:p>
    <w:p w14:paraId="6C1208B3">
      <w:pPr>
        <w:spacing w:line="360" w:lineRule="auto"/>
        <w:rPr>
          <w:rFonts w:hint="eastAsia" w:ascii="宋体"/>
          <w:sz w:val="24"/>
        </w:rPr>
      </w:pPr>
      <w:r>
        <w:rPr>
          <w:rFonts w:hint="eastAsia" w:ascii="宋体"/>
          <w:sz w:val="24"/>
        </w:rPr>
        <w:t>法定代表人：刘江桥</w:t>
      </w:r>
    </w:p>
    <w:p w14:paraId="3F883DFC">
      <w:pPr>
        <w:spacing w:line="360" w:lineRule="auto"/>
        <w:rPr>
          <w:rFonts w:hint="eastAsia" w:ascii="宋体"/>
          <w:bCs/>
          <w:sz w:val="24"/>
        </w:rPr>
      </w:pPr>
      <w:r>
        <w:rPr>
          <w:rFonts w:hint="eastAsia" w:ascii="宋体"/>
          <w:sz w:val="24"/>
        </w:rPr>
        <w:t>邮政编码：</w:t>
      </w:r>
    </w:p>
    <w:p w14:paraId="1B0F8F28">
      <w:pPr>
        <w:spacing w:line="360" w:lineRule="auto"/>
        <w:rPr>
          <w:rFonts w:hint="eastAsia" w:ascii="宋体"/>
          <w:sz w:val="24"/>
        </w:rPr>
      </w:pPr>
      <w:r>
        <w:rPr>
          <w:rFonts w:hint="eastAsia" w:ascii="宋体"/>
          <w:sz w:val="24"/>
        </w:rPr>
        <w:t>联系人：</w:t>
      </w:r>
    </w:p>
    <w:p w14:paraId="6C8427DE">
      <w:pPr>
        <w:spacing w:line="360" w:lineRule="auto"/>
        <w:rPr>
          <w:rFonts w:hint="eastAsia" w:ascii="宋体"/>
          <w:sz w:val="24"/>
        </w:rPr>
      </w:pPr>
      <w:r>
        <w:rPr>
          <w:rFonts w:hint="eastAsia" w:ascii="宋体"/>
          <w:sz w:val="24"/>
        </w:rPr>
        <w:t>联系电话：</w:t>
      </w:r>
    </w:p>
    <w:p w14:paraId="00A0A7E2">
      <w:pPr>
        <w:spacing w:line="360" w:lineRule="auto"/>
        <w:rPr>
          <w:rFonts w:hint="eastAsia" w:ascii="宋体"/>
          <w:sz w:val="24"/>
        </w:rPr>
      </w:pPr>
      <w:r>
        <w:rPr>
          <w:rFonts w:hint="eastAsia" w:ascii="宋体"/>
          <w:sz w:val="24"/>
        </w:rPr>
        <w:t>传真号码：</w:t>
      </w:r>
    </w:p>
    <w:p w14:paraId="513AEDED">
      <w:pPr>
        <w:spacing w:line="360" w:lineRule="auto"/>
        <w:rPr>
          <w:rFonts w:hint="eastAsia" w:ascii="宋体"/>
          <w:bCs/>
          <w:sz w:val="24"/>
        </w:rPr>
      </w:pPr>
      <w:r>
        <w:rPr>
          <w:rFonts w:hint="eastAsia" w:ascii="宋体"/>
          <w:bCs/>
          <w:sz w:val="24"/>
        </w:rPr>
        <w:t>电子邮箱：</w:t>
      </w:r>
    </w:p>
    <w:p w14:paraId="3F10C3DC">
      <w:pPr>
        <w:spacing w:line="360" w:lineRule="auto"/>
        <w:rPr>
          <w:rFonts w:hint="eastAsia" w:ascii="宋体"/>
          <w:b/>
          <w:sz w:val="24"/>
        </w:rPr>
      </w:pPr>
    </w:p>
    <w:p w14:paraId="57A817FB">
      <w:pPr>
        <w:spacing w:line="360" w:lineRule="auto"/>
        <w:outlineLvl w:val="9"/>
        <w:rPr>
          <w:rFonts w:hint="eastAsia" w:ascii="宋体"/>
          <w:b/>
          <w:sz w:val="24"/>
        </w:rPr>
      </w:pPr>
      <w:r>
        <w:rPr>
          <w:rFonts w:hint="eastAsia" w:ascii="宋体"/>
          <w:b/>
          <w:sz w:val="24"/>
        </w:rPr>
        <w:t>乙    方：xxxxx公司</w:t>
      </w:r>
      <w:r>
        <w:rPr>
          <w:rFonts w:hint="eastAsia" w:ascii="宋体"/>
          <w:b/>
          <w:sz w:val="24"/>
        </w:rPr>
        <w:tab/>
      </w:r>
    </w:p>
    <w:p w14:paraId="4E4DF803">
      <w:pPr>
        <w:spacing w:line="360" w:lineRule="auto"/>
        <w:rPr>
          <w:rFonts w:hint="eastAsia" w:ascii="宋体"/>
          <w:bCs/>
          <w:sz w:val="24"/>
        </w:rPr>
      </w:pPr>
      <w:r>
        <w:rPr>
          <w:rFonts w:hint="eastAsia" w:ascii="宋体"/>
          <w:bCs/>
          <w:sz w:val="24"/>
        </w:rPr>
        <w:t>地    址：</w:t>
      </w:r>
    </w:p>
    <w:p w14:paraId="588BC876">
      <w:pPr>
        <w:spacing w:line="360" w:lineRule="auto"/>
        <w:rPr>
          <w:rFonts w:hint="eastAsia" w:ascii="宋体"/>
          <w:bCs/>
          <w:sz w:val="24"/>
        </w:rPr>
      </w:pPr>
      <w:r>
        <w:rPr>
          <w:rFonts w:hint="eastAsia" w:ascii="宋体"/>
          <w:bCs/>
          <w:sz w:val="24"/>
        </w:rPr>
        <w:t xml:space="preserve">法人代表： </w:t>
      </w:r>
    </w:p>
    <w:p w14:paraId="373FF633">
      <w:pPr>
        <w:spacing w:line="360" w:lineRule="auto"/>
        <w:rPr>
          <w:rFonts w:hint="eastAsia" w:ascii="宋体"/>
          <w:bCs/>
          <w:sz w:val="24"/>
        </w:rPr>
      </w:pPr>
      <w:r>
        <w:rPr>
          <w:rFonts w:hint="eastAsia" w:ascii="宋体"/>
          <w:bCs/>
          <w:sz w:val="24"/>
        </w:rPr>
        <w:t>邮政编码：</w:t>
      </w:r>
    </w:p>
    <w:p w14:paraId="4A0D354A">
      <w:pPr>
        <w:spacing w:line="360" w:lineRule="auto"/>
        <w:rPr>
          <w:rFonts w:hint="eastAsia" w:ascii="宋体"/>
          <w:bCs/>
          <w:sz w:val="24"/>
        </w:rPr>
      </w:pPr>
      <w:r>
        <w:rPr>
          <w:rFonts w:hint="eastAsia" w:ascii="宋体"/>
          <w:bCs/>
          <w:sz w:val="24"/>
        </w:rPr>
        <w:t>联系人：</w:t>
      </w:r>
    </w:p>
    <w:p w14:paraId="0E692F9A">
      <w:pPr>
        <w:spacing w:line="360" w:lineRule="auto"/>
        <w:rPr>
          <w:rFonts w:hint="eastAsia" w:ascii="宋体"/>
          <w:bCs/>
          <w:sz w:val="24"/>
        </w:rPr>
      </w:pPr>
      <w:r>
        <w:rPr>
          <w:rFonts w:hint="eastAsia" w:ascii="宋体"/>
          <w:bCs/>
          <w:sz w:val="24"/>
        </w:rPr>
        <w:t>联系电话：</w:t>
      </w:r>
    </w:p>
    <w:p w14:paraId="600DCB2B">
      <w:pPr>
        <w:spacing w:line="360" w:lineRule="auto"/>
        <w:rPr>
          <w:rFonts w:hint="eastAsia" w:ascii="宋体"/>
          <w:bCs/>
          <w:sz w:val="24"/>
        </w:rPr>
      </w:pPr>
      <w:r>
        <w:rPr>
          <w:rFonts w:hint="eastAsia" w:ascii="宋体"/>
          <w:bCs/>
          <w:sz w:val="24"/>
        </w:rPr>
        <w:t>传真号码：</w:t>
      </w:r>
    </w:p>
    <w:p w14:paraId="4F4BC3BC">
      <w:pPr>
        <w:spacing w:line="360" w:lineRule="auto"/>
        <w:rPr>
          <w:rFonts w:hint="eastAsia" w:ascii="宋体"/>
          <w:bCs/>
          <w:sz w:val="24"/>
        </w:rPr>
      </w:pPr>
      <w:r>
        <w:rPr>
          <w:rFonts w:hint="eastAsia" w:ascii="宋体"/>
          <w:bCs/>
          <w:sz w:val="24"/>
        </w:rPr>
        <w:t>电子邮箱：</w:t>
      </w:r>
    </w:p>
    <w:p w14:paraId="27F7DDD8">
      <w:pPr>
        <w:numPr>
          <w:ilvl w:val="0"/>
          <w:numId w:val="2"/>
        </w:numPr>
        <w:tabs>
          <w:tab w:val="left" w:pos="993"/>
          <w:tab w:val="clear" w:pos="877"/>
        </w:tabs>
        <w:spacing w:before="240" w:line="360" w:lineRule="auto"/>
        <w:ind w:left="877" w:hanging="877" w:firstLineChars="0"/>
        <w:rPr>
          <w:rFonts w:hint="eastAsia" w:ascii="宋体"/>
          <w:b/>
          <w:sz w:val="24"/>
        </w:rPr>
      </w:pPr>
      <w:r>
        <w:rPr>
          <w:rFonts w:hint="eastAsia" w:ascii="宋体"/>
          <w:b/>
          <w:sz w:val="24"/>
        </w:rPr>
        <w:t>本合同事宜</w:t>
      </w:r>
    </w:p>
    <w:p w14:paraId="4B584CC9">
      <w:pPr>
        <w:spacing w:before="240" w:line="360" w:lineRule="auto"/>
        <w:ind w:firstLine="470" w:firstLineChars="196"/>
        <w:rPr>
          <w:rFonts w:ascii="宋体"/>
          <w:color w:val="000000"/>
          <w:sz w:val="24"/>
        </w:rPr>
      </w:pPr>
      <w:r>
        <w:rPr>
          <w:rFonts w:hint="eastAsia"/>
          <w:color w:val="000000"/>
          <w:sz w:val="24"/>
        </w:rPr>
        <w:t>甲乙双方经友好协商并达成一致，依据相关法律、法规的规定，</w:t>
      </w:r>
      <w:r>
        <w:rPr>
          <w:rFonts w:hint="eastAsia" w:ascii="宋体"/>
          <w:color w:val="000000"/>
          <w:sz w:val="24"/>
        </w:rPr>
        <w:t>就甲方向乙方订购</w:t>
      </w:r>
      <w:r>
        <w:rPr>
          <w:rFonts w:hint="eastAsia" w:ascii="宋体"/>
          <w:color w:val="000000"/>
          <w:sz w:val="24"/>
          <w:u w:val="single"/>
        </w:rPr>
        <w:t>视频会议系统接入终端设备</w:t>
      </w:r>
      <w:r>
        <w:rPr>
          <w:rFonts w:hint="eastAsia" w:ascii="宋体"/>
          <w:color w:val="000000"/>
          <w:sz w:val="24"/>
        </w:rPr>
        <w:t>产品的事宜</w:t>
      </w:r>
      <w:r>
        <w:rPr>
          <w:rFonts w:hint="eastAsia"/>
          <w:color w:val="000000"/>
          <w:sz w:val="24"/>
        </w:rPr>
        <w:t>订立本合同，</w:t>
      </w:r>
      <w:r>
        <w:rPr>
          <w:rFonts w:hint="eastAsia" w:ascii="宋体"/>
          <w:color w:val="000000"/>
          <w:sz w:val="24"/>
        </w:rPr>
        <w:t>以资信守：</w:t>
      </w:r>
    </w:p>
    <w:p w14:paraId="5FA698D5">
      <w:pPr>
        <w:spacing w:before="240" w:line="360" w:lineRule="auto"/>
        <w:ind w:firstLine="470" w:firstLineChars="196"/>
        <w:rPr>
          <w:rFonts w:hint="eastAsia" w:ascii="宋体"/>
          <w:color w:val="000000"/>
          <w:sz w:val="24"/>
        </w:rPr>
      </w:pPr>
      <w:r>
        <w:rPr>
          <w:rFonts w:hint="eastAsia" w:ascii="宋体"/>
          <w:color w:val="000000"/>
          <w:sz w:val="24"/>
        </w:rPr>
        <w:t>本合同有效期自合同签订之日起</w:t>
      </w:r>
      <w:r>
        <w:rPr>
          <w:rFonts w:ascii="宋体"/>
          <w:color w:val="000000"/>
          <w:sz w:val="24"/>
        </w:rPr>
        <w:t>两年内有效</w:t>
      </w:r>
      <w:r>
        <w:rPr>
          <w:rFonts w:hint="eastAsia" w:ascii="宋体"/>
          <w:color w:val="000000"/>
          <w:sz w:val="24"/>
        </w:rPr>
        <w:t>。在本期限内，甲方向乙方提出供货需求后，乙方需按照本合同第二条约定的产品型号及单价向甲方或甲方各分支机构供货。本合同项下甲方及其分支机构无必须向乙方采购的义务。乙方不得向甲方及其分支机构主张违约责任。</w:t>
      </w:r>
    </w:p>
    <w:p w14:paraId="045EC881">
      <w:pPr>
        <w:spacing w:before="240" w:line="360" w:lineRule="auto"/>
        <w:ind w:firstLine="470" w:firstLineChars="196"/>
        <w:rPr>
          <w:rFonts w:hint="eastAsia" w:ascii="宋体"/>
          <w:color w:val="000000"/>
          <w:sz w:val="24"/>
        </w:rPr>
      </w:pPr>
      <w:r>
        <w:rPr>
          <w:rFonts w:hint="eastAsia" w:ascii="宋体"/>
          <w:color w:val="000000"/>
          <w:sz w:val="24"/>
        </w:rPr>
        <w:t>除不可抗力原因外，乙方不得以任何理由中断或拒绝供货。如因设备制造商的型号发生了正常迭代或部分配件正常升级等情况时，乙方应按等于或高于本合同各产品的性能配置的对应型号进行供货，且升级后价格不变，仍按本合同约定执行。</w:t>
      </w:r>
    </w:p>
    <w:p w14:paraId="65BE3D0A">
      <w:pPr>
        <w:spacing w:before="240" w:line="360" w:lineRule="auto"/>
        <w:ind w:firstLine="470" w:firstLineChars="196"/>
        <w:rPr>
          <w:rFonts w:hint="eastAsia" w:ascii="宋体"/>
          <w:color w:val="000000"/>
          <w:sz w:val="24"/>
        </w:rPr>
      </w:pPr>
      <w:r>
        <w:rPr>
          <w:rFonts w:hint="eastAsia" w:ascii="宋体"/>
          <w:color w:val="000000"/>
          <w:sz w:val="24"/>
        </w:rPr>
        <w:t>在合同有效期内，甲方根据自身需要可以多次采购本合同项下产品，既可以成套购买也可以按需部分购买。</w:t>
      </w:r>
    </w:p>
    <w:p w14:paraId="1BA25FE0">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本合同产品及金额</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556"/>
        <w:gridCol w:w="1957"/>
        <w:gridCol w:w="1801"/>
        <w:gridCol w:w="973"/>
      </w:tblGrid>
      <w:tr w14:paraId="1B4F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35" w:type="dxa"/>
            <w:tcBorders>
              <w:tl2br w:val="nil"/>
              <w:tr2bl w:val="nil"/>
            </w:tcBorders>
            <w:vAlign w:val="center"/>
          </w:tcPr>
          <w:p w14:paraId="47197D4F">
            <w:pPr>
              <w:ind w:left="0" w:firstLine="0" w:firstLineChars="0"/>
              <w:jc w:val="center"/>
              <w:rPr>
                <w:b/>
              </w:rPr>
            </w:pPr>
            <w:r>
              <w:rPr>
                <w:rFonts w:hint="eastAsia"/>
                <w:b/>
              </w:rPr>
              <w:t>配置编号</w:t>
            </w:r>
          </w:p>
        </w:tc>
        <w:tc>
          <w:tcPr>
            <w:tcW w:w="2556" w:type="dxa"/>
            <w:tcBorders>
              <w:tl2br w:val="nil"/>
              <w:tr2bl w:val="nil"/>
            </w:tcBorders>
            <w:vAlign w:val="center"/>
          </w:tcPr>
          <w:p w14:paraId="1688E988">
            <w:pPr>
              <w:ind w:left="0" w:firstLine="0" w:firstLineChars="0"/>
              <w:jc w:val="center"/>
              <w:rPr>
                <w:rFonts w:hint="eastAsia"/>
                <w:b/>
              </w:rPr>
            </w:pPr>
            <w:r>
              <w:rPr>
                <w:rFonts w:hint="eastAsia"/>
                <w:b/>
              </w:rPr>
              <w:t>产品名称</w:t>
            </w:r>
          </w:p>
        </w:tc>
        <w:tc>
          <w:tcPr>
            <w:tcW w:w="1957" w:type="dxa"/>
            <w:tcBorders>
              <w:tl2br w:val="nil"/>
              <w:tr2bl w:val="nil"/>
            </w:tcBorders>
            <w:vAlign w:val="center"/>
          </w:tcPr>
          <w:p w14:paraId="64E98DB7">
            <w:pPr>
              <w:ind w:firstLine="0" w:firstLineChars="0"/>
              <w:jc w:val="center"/>
              <w:rPr>
                <w:rFonts w:hint="eastAsia"/>
                <w:b/>
              </w:rPr>
            </w:pPr>
            <w:r>
              <w:rPr>
                <w:rFonts w:hint="eastAsia"/>
                <w:b/>
              </w:rPr>
              <w:t>产品型号及规格</w:t>
            </w:r>
          </w:p>
        </w:tc>
        <w:tc>
          <w:tcPr>
            <w:tcW w:w="1801" w:type="dxa"/>
            <w:tcBorders>
              <w:tl2br w:val="nil"/>
              <w:tr2bl w:val="nil"/>
            </w:tcBorders>
            <w:vAlign w:val="center"/>
          </w:tcPr>
          <w:p w14:paraId="1C86D2D6">
            <w:pPr>
              <w:ind w:left="0" w:firstLine="0" w:firstLineChars="0"/>
              <w:jc w:val="center"/>
              <w:rPr>
                <w:rFonts w:hint="eastAsia"/>
                <w:b/>
              </w:rPr>
            </w:pPr>
            <w:r>
              <w:rPr>
                <w:b/>
              </w:rPr>
              <w:t>含税</w:t>
            </w:r>
            <w:r>
              <w:rPr>
                <w:rFonts w:hint="eastAsia"/>
                <w:b/>
              </w:rPr>
              <w:t>单价（元）</w:t>
            </w:r>
          </w:p>
        </w:tc>
        <w:tc>
          <w:tcPr>
            <w:tcW w:w="973" w:type="dxa"/>
            <w:tcBorders>
              <w:tl2br w:val="nil"/>
              <w:tr2bl w:val="nil"/>
            </w:tcBorders>
            <w:vAlign w:val="center"/>
          </w:tcPr>
          <w:p w14:paraId="6358822B">
            <w:pPr>
              <w:ind w:left="0" w:firstLine="0" w:firstLineChars="0"/>
              <w:jc w:val="center"/>
              <w:rPr>
                <w:rFonts w:hint="eastAsia"/>
                <w:b/>
              </w:rPr>
            </w:pPr>
            <w:bookmarkStart w:id="68" w:name="突出显示"/>
            <w:r>
              <w:rPr>
                <w:rFonts w:hint="eastAsia"/>
                <w:b/>
              </w:rPr>
              <w:t>税率</w:t>
            </w:r>
            <w:bookmarkEnd w:id="68"/>
          </w:p>
        </w:tc>
      </w:tr>
      <w:tr w14:paraId="6156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35" w:type="dxa"/>
            <w:vMerge w:val="restart"/>
            <w:tcBorders>
              <w:tl2br w:val="nil"/>
              <w:tr2bl w:val="nil"/>
            </w:tcBorders>
            <w:vAlign w:val="center"/>
          </w:tcPr>
          <w:p w14:paraId="422F06C2">
            <w:pPr>
              <w:spacing w:line="360" w:lineRule="auto"/>
              <w:ind w:left="0" w:firstLine="0" w:firstLineChars="0"/>
              <w:jc w:val="center"/>
            </w:pPr>
            <w:r>
              <w:t>配置一</w:t>
            </w:r>
          </w:p>
        </w:tc>
        <w:tc>
          <w:tcPr>
            <w:tcW w:w="2556" w:type="dxa"/>
            <w:tcBorders>
              <w:tl2br w:val="nil"/>
              <w:tr2bl w:val="nil"/>
            </w:tcBorders>
            <w:vAlign w:val="center"/>
          </w:tcPr>
          <w:p w14:paraId="305652DF">
            <w:pPr>
              <w:spacing w:line="360" w:lineRule="auto"/>
              <w:ind w:left="0" w:firstLine="0" w:firstLineChars="0"/>
              <w:jc w:val="center"/>
              <w:rPr>
                <w:rFonts w:hint="eastAsia"/>
              </w:rPr>
            </w:pPr>
            <w:r>
              <w:t>多功能平板</w:t>
            </w:r>
          </w:p>
        </w:tc>
        <w:tc>
          <w:tcPr>
            <w:tcW w:w="1957" w:type="dxa"/>
            <w:tcBorders>
              <w:tl2br w:val="nil"/>
              <w:tr2bl w:val="nil"/>
            </w:tcBorders>
            <w:vAlign w:val="center"/>
          </w:tcPr>
          <w:p w14:paraId="5D4BBBD9">
            <w:pPr>
              <w:spacing w:line="360" w:lineRule="auto"/>
              <w:ind w:left="207"/>
              <w:jc w:val="center"/>
              <w:rPr>
                <w:rFonts w:hint="eastAsia" w:ascii="宋体"/>
              </w:rPr>
            </w:pPr>
          </w:p>
        </w:tc>
        <w:tc>
          <w:tcPr>
            <w:tcW w:w="1801" w:type="dxa"/>
            <w:tcBorders>
              <w:tl2br w:val="nil"/>
              <w:tr2bl w:val="nil"/>
            </w:tcBorders>
            <w:vAlign w:val="center"/>
          </w:tcPr>
          <w:p w14:paraId="2F69C564">
            <w:pPr>
              <w:spacing w:line="360" w:lineRule="auto"/>
              <w:jc w:val="center"/>
              <w:rPr>
                <w:rFonts w:hint="eastAsia" w:ascii="宋体"/>
              </w:rPr>
            </w:pPr>
          </w:p>
        </w:tc>
        <w:tc>
          <w:tcPr>
            <w:tcW w:w="973" w:type="dxa"/>
            <w:tcBorders>
              <w:tl2br w:val="nil"/>
              <w:tr2bl w:val="nil"/>
            </w:tcBorders>
            <w:vAlign w:val="center"/>
          </w:tcPr>
          <w:p w14:paraId="4CB5AC95">
            <w:pPr>
              <w:spacing w:line="360" w:lineRule="auto"/>
              <w:ind w:left="0" w:firstLine="0" w:firstLineChars="0"/>
              <w:jc w:val="center"/>
              <w:rPr>
                <w:rFonts w:hint="eastAsia" w:ascii="宋体"/>
              </w:rPr>
            </w:pPr>
            <w:r>
              <w:rPr>
                <w:rFonts w:ascii="宋体"/>
              </w:rPr>
              <w:t>13%</w:t>
            </w:r>
          </w:p>
        </w:tc>
      </w:tr>
      <w:tr w14:paraId="08BC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45BA8370"/>
        </w:tc>
        <w:tc>
          <w:tcPr>
            <w:tcW w:w="2556" w:type="dxa"/>
            <w:tcBorders>
              <w:tl2br w:val="nil"/>
              <w:tr2bl w:val="nil"/>
            </w:tcBorders>
            <w:vAlign w:val="center"/>
          </w:tcPr>
          <w:p w14:paraId="28EB742D">
            <w:pPr>
              <w:spacing w:line="360" w:lineRule="auto"/>
              <w:ind w:left="0" w:firstLine="0" w:firstLineChars="0"/>
              <w:jc w:val="center"/>
            </w:pPr>
            <w:r>
              <w:t>无线投屏器</w:t>
            </w:r>
          </w:p>
        </w:tc>
        <w:tc>
          <w:tcPr>
            <w:tcW w:w="1957" w:type="dxa"/>
            <w:tcBorders>
              <w:tl2br w:val="nil"/>
              <w:tr2bl w:val="nil"/>
            </w:tcBorders>
            <w:vAlign w:val="center"/>
          </w:tcPr>
          <w:p w14:paraId="3C613138">
            <w:pPr>
              <w:spacing w:line="360" w:lineRule="auto"/>
              <w:ind w:left="207"/>
              <w:jc w:val="center"/>
              <w:rPr>
                <w:rFonts w:hint="eastAsia" w:ascii="宋体"/>
              </w:rPr>
            </w:pPr>
          </w:p>
        </w:tc>
        <w:tc>
          <w:tcPr>
            <w:tcW w:w="1801" w:type="dxa"/>
            <w:tcBorders>
              <w:tl2br w:val="nil"/>
              <w:tr2bl w:val="nil"/>
            </w:tcBorders>
            <w:vAlign w:val="center"/>
          </w:tcPr>
          <w:p w14:paraId="4CCB5749">
            <w:pPr>
              <w:spacing w:line="360" w:lineRule="auto"/>
              <w:jc w:val="center"/>
              <w:rPr>
                <w:rFonts w:hint="eastAsia" w:ascii="宋体"/>
              </w:rPr>
            </w:pPr>
          </w:p>
        </w:tc>
        <w:tc>
          <w:tcPr>
            <w:tcW w:w="973" w:type="dxa"/>
            <w:tcBorders>
              <w:tl2br w:val="nil"/>
              <w:tr2bl w:val="nil"/>
            </w:tcBorders>
            <w:vAlign w:val="center"/>
          </w:tcPr>
          <w:p w14:paraId="7D62E382">
            <w:pPr>
              <w:spacing w:line="360" w:lineRule="auto"/>
              <w:ind w:left="0" w:firstLine="0" w:firstLineChars="0"/>
              <w:jc w:val="center"/>
              <w:rPr>
                <w:rFonts w:hint="eastAsia" w:ascii="宋体"/>
              </w:rPr>
            </w:pPr>
            <w:r>
              <w:rPr>
                <w:rFonts w:ascii="宋体"/>
              </w:rPr>
              <w:t>13%</w:t>
            </w:r>
          </w:p>
        </w:tc>
      </w:tr>
      <w:tr w14:paraId="07F7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6A5F1CE9"/>
        </w:tc>
        <w:tc>
          <w:tcPr>
            <w:tcW w:w="2556" w:type="dxa"/>
            <w:tcBorders>
              <w:tl2br w:val="nil"/>
              <w:tr2bl w:val="nil"/>
            </w:tcBorders>
            <w:vAlign w:val="center"/>
          </w:tcPr>
          <w:p w14:paraId="2A390A92">
            <w:pPr>
              <w:spacing w:line="360" w:lineRule="auto"/>
              <w:ind w:left="0" w:firstLine="0" w:firstLineChars="0"/>
              <w:jc w:val="center"/>
            </w:pPr>
            <w:r>
              <w:t>麦克风</w:t>
            </w:r>
          </w:p>
        </w:tc>
        <w:tc>
          <w:tcPr>
            <w:tcW w:w="1957" w:type="dxa"/>
            <w:tcBorders>
              <w:tl2br w:val="nil"/>
              <w:tr2bl w:val="nil"/>
            </w:tcBorders>
            <w:vAlign w:val="center"/>
          </w:tcPr>
          <w:p w14:paraId="5EECD14E">
            <w:pPr>
              <w:spacing w:line="360" w:lineRule="auto"/>
              <w:ind w:left="207"/>
              <w:jc w:val="center"/>
              <w:rPr>
                <w:rFonts w:hint="eastAsia" w:ascii="宋体"/>
              </w:rPr>
            </w:pPr>
          </w:p>
        </w:tc>
        <w:tc>
          <w:tcPr>
            <w:tcW w:w="1801" w:type="dxa"/>
            <w:tcBorders>
              <w:tl2br w:val="nil"/>
              <w:tr2bl w:val="nil"/>
            </w:tcBorders>
            <w:vAlign w:val="center"/>
          </w:tcPr>
          <w:p w14:paraId="170E48E6">
            <w:pPr>
              <w:spacing w:line="360" w:lineRule="auto"/>
              <w:jc w:val="center"/>
              <w:rPr>
                <w:rFonts w:hint="eastAsia" w:ascii="宋体"/>
              </w:rPr>
            </w:pPr>
          </w:p>
        </w:tc>
        <w:tc>
          <w:tcPr>
            <w:tcW w:w="973" w:type="dxa"/>
            <w:tcBorders>
              <w:tl2br w:val="nil"/>
              <w:tr2bl w:val="nil"/>
            </w:tcBorders>
            <w:vAlign w:val="center"/>
          </w:tcPr>
          <w:p w14:paraId="4595F273">
            <w:pPr>
              <w:spacing w:line="360" w:lineRule="auto"/>
              <w:ind w:left="0" w:firstLine="0" w:firstLineChars="0"/>
              <w:jc w:val="center"/>
              <w:rPr>
                <w:rFonts w:hint="eastAsia" w:ascii="宋体"/>
              </w:rPr>
            </w:pPr>
            <w:r>
              <w:rPr>
                <w:rFonts w:ascii="宋体"/>
              </w:rPr>
              <w:t>13%</w:t>
            </w:r>
          </w:p>
        </w:tc>
      </w:tr>
      <w:tr w14:paraId="798A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0CAE92DE"/>
        </w:tc>
        <w:tc>
          <w:tcPr>
            <w:tcW w:w="2556" w:type="dxa"/>
            <w:tcBorders>
              <w:tl2br w:val="nil"/>
              <w:tr2bl w:val="nil"/>
            </w:tcBorders>
            <w:vAlign w:val="center"/>
          </w:tcPr>
          <w:p w14:paraId="7B7AF21B">
            <w:pPr>
              <w:spacing w:line="360" w:lineRule="auto"/>
              <w:ind w:left="0" w:firstLine="0" w:firstLineChars="0"/>
              <w:jc w:val="center"/>
            </w:pPr>
            <w:r>
              <w:t>可选包-75寸屏幕</w:t>
            </w:r>
          </w:p>
        </w:tc>
        <w:tc>
          <w:tcPr>
            <w:tcW w:w="1957" w:type="dxa"/>
            <w:tcBorders>
              <w:tl2br w:val="nil"/>
              <w:tr2bl w:val="nil"/>
            </w:tcBorders>
            <w:vAlign w:val="center"/>
          </w:tcPr>
          <w:p w14:paraId="79CEEF22">
            <w:pPr>
              <w:spacing w:line="360" w:lineRule="auto"/>
              <w:ind w:left="207"/>
              <w:jc w:val="center"/>
              <w:rPr>
                <w:rFonts w:hint="eastAsia" w:ascii="宋体"/>
              </w:rPr>
            </w:pPr>
          </w:p>
        </w:tc>
        <w:tc>
          <w:tcPr>
            <w:tcW w:w="1801" w:type="dxa"/>
            <w:tcBorders>
              <w:tl2br w:val="nil"/>
              <w:tr2bl w:val="nil"/>
            </w:tcBorders>
            <w:vAlign w:val="center"/>
          </w:tcPr>
          <w:p w14:paraId="33EEE647">
            <w:pPr>
              <w:spacing w:line="360" w:lineRule="auto"/>
              <w:jc w:val="center"/>
              <w:rPr>
                <w:rFonts w:hint="eastAsia" w:ascii="宋体"/>
              </w:rPr>
            </w:pPr>
          </w:p>
        </w:tc>
        <w:tc>
          <w:tcPr>
            <w:tcW w:w="973" w:type="dxa"/>
            <w:tcBorders>
              <w:tl2br w:val="nil"/>
              <w:tr2bl w:val="nil"/>
            </w:tcBorders>
            <w:vAlign w:val="center"/>
          </w:tcPr>
          <w:p w14:paraId="63DD7796">
            <w:pPr>
              <w:spacing w:line="360" w:lineRule="auto"/>
              <w:ind w:left="0" w:firstLine="0" w:firstLineChars="0"/>
              <w:jc w:val="center"/>
              <w:rPr>
                <w:rFonts w:hint="eastAsia" w:ascii="宋体"/>
              </w:rPr>
            </w:pPr>
            <w:r>
              <w:rPr>
                <w:rFonts w:ascii="宋体"/>
              </w:rPr>
              <w:t>13%</w:t>
            </w:r>
          </w:p>
        </w:tc>
      </w:tr>
      <w:tr w14:paraId="7E56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3A1F9A3B"/>
        </w:tc>
        <w:tc>
          <w:tcPr>
            <w:tcW w:w="2556" w:type="dxa"/>
            <w:tcBorders>
              <w:tl2br w:val="nil"/>
              <w:tr2bl w:val="nil"/>
            </w:tcBorders>
            <w:vAlign w:val="center"/>
          </w:tcPr>
          <w:p w14:paraId="1EFC1338">
            <w:pPr>
              <w:spacing w:line="360" w:lineRule="auto"/>
              <w:ind w:left="0" w:firstLine="0" w:firstLineChars="0"/>
              <w:jc w:val="center"/>
            </w:pPr>
            <w:r>
              <w:t>可选包-86寸屏幕</w:t>
            </w:r>
          </w:p>
        </w:tc>
        <w:tc>
          <w:tcPr>
            <w:tcW w:w="1957" w:type="dxa"/>
            <w:tcBorders>
              <w:tl2br w:val="nil"/>
              <w:tr2bl w:val="nil"/>
            </w:tcBorders>
            <w:vAlign w:val="center"/>
          </w:tcPr>
          <w:p w14:paraId="0AF2DE17">
            <w:pPr>
              <w:spacing w:line="360" w:lineRule="auto"/>
              <w:ind w:left="207"/>
              <w:jc w:val="center"/>
              <w:rPr>
                <w:rFonts w:hint="eastAsia" w:ascii="宋体"/>
              </w:rPr>
            </w:pPr>
          </w:p>
        </w:tc>
        <w:tc>
          <w:tcPr>
            <w:tcW w:w="1801" w:type="dxa"/>
            <w:tcBorders>
              <w:tl2br w:val="nil"/>
              <w:tr2bl w:val="nil"/>
            </w:tcBorders>
            <w:vAlign w:val="center"/>
          </w:tcPr>
          <w:p w14:paraId="1C7E9DF6">
            <w:pPr>
              <w:spacing w:line="360" w:lineRule="auto"/>
              <w:jc w:val="center"/>
              <w:rPr>
                <w:rFonts w:hint="eastAsia" w:ascii="宋体"/>
              </w:rPr>
            </w:pPr>
          </w:p>
        </w:tc>
        <w:tc>
          <w:tcPr>
            <w:tcW w:w="973" w:type="dxa"/>
            <w:tcBorders>
              <w:tl2br w:val="nil"/>
              <w:tr2bl w:val="nil"/>
            </w:tcBorders>
            <w:vAlign w:val="center"/>
          </w:tcPr>
          <w:p w14:paraId="3ABBC41F">
            <w:pPr>
              <w:spacing w:line="360" w:lineRule="auto"/>
              <w:ind w:left="0" w:firstLine="0" w:firstLineChars="0"/>
              <w:jc w:val="center"/>
              <w:rPr>
                <w:rFonts w:hint="eastAsia" w:ascii="宋体"/>
              </w:rPr>
            </w:pPr>
            <w:r>
              <w:rPr>
                <w:rFonts w:ascii="宋体"/>
              </w:rPr>
              <w:t>13%</w:t>
            </w:r>
          </w:p>
        </w:tc>
      </w:tr>
      <w:tr w14:paraId="4042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69A6B0C3"/>
        </w:tc>
        <w:tc>
          <w:tcPr>
            <w:tcW w:w="2556" w:type="dxa"/>
            <w:tcBorders>
              <w:tl2br w:val="nil"/>
              <w:tr2bl w:val="nil"/>
            </w:tcBorders>
            <w:vAlign w:val="center"/>
          </w:tcPr>
          <w:p w14:paraId="28E952A8">
            <w:pPr>
              <w:spacing w:line="360" w:lineRule="auto"/>
              <w:ind w:left="0" w:firstLine="0" w:firstLineChars="0"/>
              <w:jc w:val="center"/>
              <w:rPr>
                <w:rFonts w:hint="eastAsia"/>
              </w:rPr>
            </w:pPr>
            <w:r>
              <w:t>可选包-OPS模块</w:t>
            </w:r>
          </w:p>
        </w:tc>
        <w:tc>
          <w:tcPr>
            <w:tcW w:w="1957" w:type="dxa"/>
            <w:tcBorders>
              <w:tl2br w:val="nil"/>
              <w:tr2bl w:val="nil"/>
            </w:tcBorders>
            <w:vAlign w:val="center"/>
          </w:tcPr>
          <w:p w14:paraId="670BB4D1">
            <w:pPr>
              <w:spacing w:line="360" w:lineRule="auto"/>
              <w:ind w:left="207"/>
              <w:jc w:val="center"/>
              <w:rPr>
                <w:rFonts w:hint="eastAsia" w:ascii="宋体"/>
              </w:rPr>
            </w:pPr>
          </w:p>
        </w:tc>
        <w:tc>
          <w:tcPr>
            <w:tcW w:w="1801" w:type="dxa"/>
            <w:tcBorders>
              <w:tl2br w:val="nil"/>
              <w:tr2bl w:val="nil"/>
            </w:tcBorders>
            <w:vAlign w:val="center"/>
          </w:tcPr>
          <w:p w14:paraId="54921200">
            <w:pPr>
              <w:spacing w:line="360" w:lineRule="auto"/>
              <w:jc w:val="center"/>
              <w:rPr>
                <w:rFonts w:hint="eastAsia" w:ascii="宋体"/>
              </w:rPr>
            </w:pPr>
          </w:p>
        </w:tc>
        <w:tc>
          <w:tcPr>
            <w:tcW w:w="973" w:type="dxa"/>
            <w:tcBorders>
              <w:tl2br w:val="nil"/>
              <w:tr2bl w:val="nil"/>
            </w:tcBorders>
            <w:vAlign w:val="center"/>
          </w:tcPr>
          <w:p w14:paraId="61E3981E">
            <w:pPr>
              <w:spacing w:line="360" w:lineRule="auto"/>
              <w:ind w:left="0" w:firstLine="0" w:firstLineChars="0"/>
              <w:jc w:val="center"/>
              <w:rPr>
                <w:rFonts w:hint="eastAsia" w:ascii="宋体"/>
              </w:rPr>
            </w:pPr>
            <w:r>
              <w:rPr>
                <w:rFonts w:ascii="宋体"/>
              </w:rPr>
              <w:t>13%</w:t>
            </w:r>
          </w:p>
        </w:tc>
      </w:tr>
      <w:tr w14:paraId="2393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149C8CFE"/>
        </w:tc>
        <w:tc>
          <w:tcPr>
            <w:tcW w:w="2556" w:type="dxa"/>
            <w:tcBorders>
              <w:tl2br w:val="nil"/>
              <w:tr2bl w:val="nil"/>
            </w:tcBorders>
            <w:vAlign w:val="center"/>
          </w:tcPr>
          <w:p w14:paraId="5F735E9A">
            <w:pPr>
              <w:spacing w:line="360" w:lineRule="auto"/>
              <w:ind w:left="0" w:firstLine="0" w:firstLineChars="0"/>
              <w:jc w:val="center"/>
            </w:pPr>
            <w:r>
              <w:t>可选包-落地移动支架</w:t>
            </w:r>
          </w:p>
        </w:tc>
        <w:tc>
          <w:tcPr>
            <w:tcW w:w="1957" w:type="dxa"/>
            <w:tcBorders>
              <w:tl2br w:val="nil"/>
              <w:tr2bl w:val="nil"/>
            </w:tcBorders>
            <w:vAlign w:val="center"/>
          </w:tcPr>
          <w:p w14:paraId="1458D66C">
            <w:pPr>
              <w:spacing w:line="360" w:lineRule="auto"/>
              <w:ind w:left="207"/>
              <w:jc w:val="center"/>
              <w:rPr>
                <w:rFonts w:hint="eastAsia" w:ascii="宋体"/>
              </w:rPr>
            </w:pPr>
          </w:p>
        </w:tc>
        <w:tc>
          <w:tcPr>
            <w:tcW w:w="1801" w:type="dxa"/>
            <w:tcBorders>
              <w:tl2br w:val="nil"/>
              <w:tr2bl w:val="nil"/>
            </w:tcBorders>
            <w:vAlign w:val="center"/>
          </w:tcPr>
          <w:p w14:paraId="10BCCF61">
            <w:pPr>
              <w:spacing w:line="360" w:lineRule="auto"/>
              <w:jc w:val="center"/>
              <w:rPr>
                <w:rFonts w:hint="eastAsia" w:ascii="宋体"/>
              </w:rPr>
            </w:pPr>
          </w:p>
        </w:tc>
        <w:tc>
          <w:tcPr>
            <w:tcW w:w="973" w:type="dxa"/>
            <w:tcBorders>
              <w:tl2br w:val="nil"/>
              <w:tr2bl w:val="nil"/>
            </w:tcBorders>
            <w:vAlign w:val="center"/>
          </w:tcPr>
          <w:p w14:paraId="28F482FE">
            <w:pPr>
              <w:spacing w:line="360" w:lineRule="auto"/>
              <w:ind w:left="0" w:firstLine="0" w:firstLineChars="0"/>
              <w:jc w:val="center"/>
              <w:rPr>
                <w:rFonts w:hint="eastAsia" w:ascii="宋体"/>
              </w:rPr>
            </w:pPr>
            <w:r>
              <w:rPr>
                <w:rFonts w:ascii="宋体"/>
              </w:rPr>
              <w:t>13%</w:t>
            </w:r>
          </w:p>
        </w:tc>
      </w:tr>
      <w:tr w14:paraId="1296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35" w:type="dxa"/>
            <w:vMerge w:val="restart"/>
            <w:tcBorders>
              <w:tl2br w:val="nil"/>
              <w:tr2bl w:val="nil"/>
            </w:tcBorders>
            <w:vAlign w:val="center"/>
          </w:tcPr>
          <w:p w14:paraId="3205E792">
            <w:pPr>
              <w:spacing w:line="360" w:lineRule="auto"/>
              <w:ind w:left="0" w:firstLine="0" w:firstLineChars="0"/>
              <w:jc w:val="center"/>
            </w:pPr>
            <w:r>
              <w:t>配置二</w:t>
            </w:r>
          </w:p>
        </w:tc>
        <w:tc>
          <w:tcPr>
            <w:tcW w:w="2556" w:type="dxa"/>
            <w:tcBorders>
              <w:tl2br w:val="nil"/>
              <w:tr2bl w:val="nil"/>
            </w:tcBorders>
            <w:vAlign w:val="center"/>
          </w:tcPr>
          <w:p w14:paraId="253C5074">
            <w:pPr>
              <w:spacing w:line="360" w:lineRule="auto"/>
              <w:ind w:left="0" w:firstLine="0" w:firstLineChars="0"/>
              <w:jc w:val="center"/>
              <w:rPr>
                <w:rFonts w:hint="eastAsia"/>
              </w:rPr>
            </w:pPr>
            <w:r>
              <w:t>会议终端</w:t>
            </w:r>
          </w:p>
        </w:tc>
        <w:tc>
          <w:tcPr>
            <w:tcW w:w="1957" w:type="dxa"/>
            <w:tcBorders>
              <w:tl2br w:val="nil"/>
              <w:tr2bl w:val="nil"/>
            </w:tcBorders>
            <w:vAlign w:val="center"/>
          </w:tcPr>
          <w:p w14:paraId="7E78B8E2">
            <w:pPr>
              <w:spacing w:line="360" w:lineRule="auto"/>
              <w:ind w:left="207"/>
              <w:jc w:val="center"/>
              <w:rPr>
                <w:rFonts w:hint="eastAsia" w:ascii="宋体"/>
              </w:rPr>
            </w:pPr>
          </w:p>
        </w:tc>
        <w:tc>
          <w:tcPr>
            <w:tcW w:w="1801" w:type="dxa"/>
            <w:tcBorders>
              <w:tl2br w:val="nil"/>
              <w:tr2bl w:val="nil"/>
            </w:tcBorders>
            <w:vAlign w:val="center"/>
          </w:tcPr>
          <w:p w14:paraId="106B50CB">
            <w:pPr>
              <w:spacing w:line="360" w:lineRule="auto"/>
              <w:jc w:val="center"/>
              <w:rPr>
                <w:rFonts w:hint="eastAsia" w:ascii="宋体"/>
              </w:rPr>
            </w:pPr>
          </w:p>
        </w:tc>
        <w:tc>
          <w:tcPr>
            <w:tcW w:w="973" w:type="dxa"/>
            <w:tcBorders>
              <w:tl2br w:val="nil"/>
              <w:tr2bl w:val="nil"/>
            </w:tcBorders>
            <w:vAlign w:val="center"/>
          </w:tcPr>
          <w:p w14:paraId="41B7A911">
            <w:pPr>
              <w:spacing w:line="360" w:lineRule="auto"/>
              <w:ind w:left="0" w:firstLine="0" w:firstLineChars="0"/>
              <w:jc w:val="center"/>
              <w:rPr>
                <w:rFonts w:hint="eastAsia" w:ascii="宋体"/>
              </w:rPr>
            </w:pPr>
            <w:r>
              <w:rPr>
                <w:rFonts w:ascii="宋体"/>
              </w:rPr>
              <w:t>13%</w:t>
            </w:r>
          </w:p>
        </w:tc>
      </w:tr>
      <w:tr w14:paraId="437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11308205"/>
        </w:tc>
        <w:tc>
          <w:tcPr>
            <w:tcW w:w="2556" w:type="dxa"/>
            <w:tcBorders>
              <w:tl2br w:val="nil"/>
              <w:tr2bl w:val="nil"/>
            </w:tcBorders>
            <w:vAlign w:val="center"/>
          </w:tcPr>
          <w:p w14:paraId="285C63C9">
            <w:pPr>
              <w:spacing w:line="360" w:lineRule="auto"/>
              <w:ind w:left="0" w:firstLine="0" w:firstLineChars="0"/>
              <w:jc w:val="center"/>
            </w:pPr>
            <w:r>
              <w:t>摄像头</w:t>
            </w:r>
          </w:p>
        </w:tc>
        <w:tc>
          <w:tcPr>
            <w:tcW w:w="1957" w:type="dxa"/>
            <w:tcBorders>
              <w:tl2br w:val="nil"/>
              <w:tr2bl w:val="nil"/>
            </w:tcBorders>
            <w:vAlign w:val="center"/>
          </w:tcPr>
          <w:p w14:paraId="793E8AEB">
            <w:pPr>
              <w:spacing w:line="360" w:lineRule="auto"/>
              <w:ind w:left="207"/>
              <w:jc w:val="center"/>
              <w:rPr>
                <w:rFonts w:hint="eastAsia" w:ascii="宋体"/>
              </w:rPr>
            </w:pPr>
          </w:p>
        </w:tc>
        <w:tc>
          <w:tcPr>
            <w:tcW w:w="1801" w:type="dxa"/>
            <w:tcBorders>
              <w:tl2br w:val="nil"/>
              <w:tr2bl w:val="nil"/>
            </w:tcBorders>
            <w:vAlign w:val="center"/>
          </w:tcPr>
          <w:p w14:paraId="76F78E06">
            <w:pPr>
              <w:spacing w:line="360" w:lineRule="auto"/>
              <w:jc w:val="center"/>
              <w:rPr>
                <w:rFonts w:hint="eastAsia" w:ascii="宋体"/>
              </w:rPr>
            </w:pPr>
          </w:p>
        </w:tc>
        <w:tc>
          <w:tcPr>
            <w:tcW w:w="973" w:type="dxa"/>
            <w:tcBorders>
              <w:tl2br w:val="nil"/>
              <w:tr2bl w:val="nil"/>
            </w:tcBorders>
            <w:vAlign w:val="center"/>
          </w:tcPr>
          <w:p w14:paraId="24022BB5">
            <w:pPr>
              <w:spacing w:line="360" w:lineRule="auto"/>
              <w:ind w:left="0" w:firstLine="0" w:firstLineChars="0"/>
              <w:jc w:val="center"/>
              <w:rPr>
                <w:rFonts w:hint="eastAsia" w:ascii="宋体"/>
              </w:rPr>
            </w:pPr>
            <w:r>
              <w:rPr>
                <w:rFonts w:ascii="宋体"/>
              </w:rPr>
              <w:t>13%</w:t>
            </w:r>
          </w:p>
        </w:tc>
      </w:tr>
      <w:tr w14:paraId="3E4A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012E096D"/>
        </w:tc>
        <w:tc>
          <w:tcPr>
            <w:tcW w:w="2556" w:type="dxa"/>
            <w:tcBorders>
              <w:tl2br w:val="nil"/>
              <w:tr2bl w:val="nil"/>
            </w:tcBorders>
            <w:vAlign w:val="center"/>
          </w:tcPr>
          <w:p w14:paraId="5B9300D9">
            <w:pPr>
              <w:spacing w:line="360" w:lineRule="auto"/>
              <w:ind w:left="0" w:firstLine="0" w:firstLineChars="0"/>
              <w:jc w:val="center"/>
            </w:pPr>
            <w:r>
              <w:t>全向麦克风</w:t>
            </w:r>
          </w:p>
        </w:tc>
        <w:tc>
          <w:tcPr>
            <w:tcW w:w="1957" w:type="dxa"/>
            <w:tcBorders>
              <w:tl2br w:val="nil"/>
              <w:tr2bl w:val="nil"/>
            </w:tcBorders>
            <w:vAlign w:val="center"/>
          </w:tcPr>
          <w:p w14:paraId="20294654">
            <w:pPr>
              <w:spacing w:line="360" w:lineRule="auto"/>
              <w:ind w:left="207"/>
              <w:jc w:val="center"/>
              <w:rPr>
                <w:rFonts w:hint="eastAsia" w:ascii="宋体"/>
              </w:rPr>
            </w:pPr>
          </w:p>
        </w:tc>
        <w:tc>
          <w:tcPr>
            <w:tcW w:w="1801" w:type="dxa"/>
            <w:tcBorders>
              <w:tl2br w:val="nil"/>
              <w:tr2bl w:val="nil"/>
            </w:tcBorders>
            <w:vAlign w:val="center"/>
          </w:tcPr>
          <w:p w14:paraId="0A291CC7">
            <w:pPr>
              <w:spacing w:line="360" w:lineRule="auto"/>
              <w:jc w:val="center"/>
              <w:rPr>
                <w:rFonts w:hint="eastAsia" w:ascii="宋体"/>
              </w:rPr>
            </w:pPr>
          </w:p>
        </w:tc>
        <w:tc>
          <w:tcPr>
            <w:tcW w:w="973" w:type="dxa"/>
            <w:tcBorders>
              <w:tl2br w:val="nil"/>
              <w:tr2bl w:val="nil"/>
            </w:tcBorders>
            <w:vAlign w:val="center"/>
          </w:tcPr>
          <w:p w14:paraId="0CA7D4E9">
            <w:pPr>
              <w:spacing w:line="360" w:lineRule="auto"/>
              <w:ind w:left="0" w:firstLine="0" w:firstLineChars="0"/>
              <w:jc w:val="center"/>
              <w:rPr>
                <w:rFonts w:hint="eastAsia" w:ascii="宋体"/>
              </w:rPr>
            </w:pPr>
            <w:r>
              <w:rPr>
                <w:rFonts w:ascii="宋体"/>
              </w:rPr>
              <w:t>13%</w:t>
            </w:r>
          </w:p>
        </w:tc>
      </w:tr>
      <w:tr w14:paraId="189C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32B2078A"/>
        </w:tc>
        <w:tc>
          <w:tcPr>
            <w:tcW w:w="2556" w:type="dxa"/>
            <w:tcBorders>
              <w:tl2br w:val="nil"/>
              <w:tr2bl w:val="nil"/>
            </w:tcBorders>
            <w:vAlign w:val="center"/>
          </w:tcPr>
          <w:p w14:paraId="680D5C4F">
            <w:pPr>
              <w:spacing w:line="360" w:lineRule="auto"/>
              <w:ind w:left="0" w:firstLine="0" w:firstLineChars="0"/>
              <w:jc w:val="center"/>
            </w:pPr>
            <w:r>
              <w:t>可选包-投影仪</w:t>
            </w:r>
          </w:p>
        </w:tc>
        <w:tc>
          <w:tcPr>
            <w:tcW w:w="1957" w:type="dxa"/>
            <w:tcBorders>
              <w:tl2br w:val="nil"/>
              <w:tr2bl w:val="nil"/>
            </w:tcBorders>
            <w:vAlign w:val="center"/>
          </w:tcPr>
          <w:p w14:paraId="72969423">
            <w:pPr>
              <w:spacing w:line="360" w:lineRule="auto"/>
              <w:ind w:left="207"/>
              <w:jc w:val="center"/>
              <w:rPr>
                <w:rFonts w:hint="eastAsia" w:ascii="宋体"/>
              </w:rPr>
            </w:pPr>
          </w:p>
        </w:tc>
        <w:tc>
          <w:tcPr>
            <w:tcW w:w="1801" w:type="dxa"/>
            <w:tcBorders>
              <w:tl2br w:val="nil"/>
              <w:tr2bl w:val="nil"/>
            </w:tcBorders>
            <w:vAlign w:val="center"/>
          </w:tcPr>
          <w:p w14:paraId="0C66CEE6">
            <w:pPr>
              <w:spacing w:line="360" w:lineRule="auto"/>
              <w:jc w:val="center"/>
              <w:rPr>
                <w:rFonts w:hint="eastAsia" w:ascii="宋体"/>
              </w:rPr>
            </w:pPr>
          </w:p>
        </w:tc>
        <w:tc>
          <w:tcPr>
            <w:tcW w:w="973" w:type="dxa"/>
            <w:tcBorders>
              <w:tl2br w:val="nil"/>
              <w:tr2bl w:val="nil"/>
            </w:tcBorders>
            <w:vAlign w:val="center"/>
          </w:tcPr>
          <w:p w14:paraId="2FE6BDB5">
            <w:pPr>
              <w:spacing w:line="360" w:lineRule="auto"/>
              <w:ind w:left="0" w:firstLine="0" w:firstLineChars="0"/>
              <w:jc w:val="center"/>
              <w:rPr>
                <w:rFonts w:hint="eastAsia" w:ascii="宋体"/>
              </w:rPr>
            </w:pPr>
            <w:r>
              <w:rPr>
                <w:rFonts w:ascii="宋体"/>
              </w:rPr>
              <w:t>13%</w:t>
            </w:r>
          </w:p>
        </w:tc>
      </w:tr>
      <w:tr w14:paraId="648B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6EAEE33A"/>
        </w:tc>
        <w:tc>
          <w:tcPr>
            <w:tcW w:w="2556" w:type="dxa"/>
            <w:tcBorders>
              <w:tl2br w:val="nil"/>
              <w:tr2bl w:val="nil"/>
            </w:tcBorders>
            <w:vAlign w:val="center"/>
          </w:tcPr>
          <w:p w14:paraId="2CD607A2">
            <w:pPr>
              <w:spacing w:line="360" w:lineRule="auto"/>
              <w:ind w:left="0" w:firstLine="0" w:firstLineChars="0"/>
              <w:jc w:val="center"/>
              <w:rPr>
                <w:rFonts w:hint="eastAsia"/>
              </w:rPr>
            </w:pPr>
            <w:r>
              <w:t>可选包-幕布</w:t>
            </w:r>
          </w:p>
        </w:tc>
        <w:tc>
          <w:tcPr>
            <w:tcW w:w="1957" w:type="dxa"/>
            <w:tcBorders>
              <w:tl2br w:val="nil"/>
              <w:tr2bl w:val="nil"/>
            </w:tcBorders>
            <w:vAlign w:val="center"/>
          </w:tcPr>
          <w:p w14:paraId="62844C5B">
            <w:pPr>
              <w:spacing w:line="360" w:lineRule="auto"/>
              <w:ind w:left="207"/>
              <w:jc w:val="center"/>
              <w:rPr>
                <w:rFonts w:hint="eastAsia" w:ascii="宋体"/>
              </w:rPr>
            </w:pPr>
          </w:p>
        </w:tc>
        <w:tc>
          <w:tcPr>
            <w:tcW w:w="1801" w:type="dxa"/>
            <w:tcBorders>
              <w:tl2br w:val="nil"/>
              <w:tr2bl w:val="nil"/>
            </w:tcBorders>
            <w:vAlign w:val="center"/>
          </w:tcPr>
          <w:p w14:paraId="3A070A7A">
            <w:pPr>
              <w:spacing w:line="360" w:lineRule="auto"/>
              <w:jc w:val="center"/>
              <w:rPr>
                <w:rFonts w:hint="eastAsia" w:ascii="宋体"/>
              </w:rPr>
            </w:pPr>
          </w:p>
        </w:tc>
        <w:tc>
          <w:tcPr>
            <w:tcW w:w="973" w:type="dxa"/>
            <w:tcBorders>
              <w:tl2br w:val="nil"/>
              <w:tr2bl w:val="nil"/>
            </w:tcBorders>
            <w:vAlign w:val="center"/>
          </w:tcPr>
          <w:p w14:paraId="20B4421C">
            <w:pPr>
              <w:spacing w:line="360" w:lineRule="auto"/>
              <w:ind w:left="0" w:firstLine="0" w:firstLineChars="0"/>
              <w:jc w:val="center"/>
              <w:rPr>
                <w:rFonts w:hint="eastAsia" w:ascii="宋体"/>
              </w:rPr>
            </w:pPr>
            <w:r>
              <w:rPr>
                <w:rFonts w:ascii="宋体"/>
              </w:rPr>
              <w:t>13%</w:t>
            </w:r>
          </w:p>
        </w:tc>
      </w:tr>
    </w:tbl>
    <w:p w14:paraId="3DEB7ADC">
      <w:pPr>
        <w:tabs>
          <w:tab w:val="left" w:pos="851"/>
        </w:tabs>
        <w:spacing w:line="360" w:lineRule="auto"/>
        <w:ind w:firstLine="480" w:firstLineChars="200"/>
        <w:rPr>
          <w:rFonts w:hint="eastAsia" w:ascii="宋体"/>
          <w:color w:val="000000"/>
          <w:sz w:val="24"/>
        </w:rPr>
      </w:pPr>
      <w:r>
        <w:rPr>
          <w:rFonts w:hint="eastAsia" w:ascii="宋体"/>
          <w:color w:val="000000"/>
          <w:sz w:val="24"/>
        </w:rPr>
        <w:t>不含税价格不因国家</w:t>
      </w:r>
      <w:bookmarkStart w:id="69" w:name="突出显示"/>
      <w:r>
        <w:rPr>
          <w:rFonts w:hint="eastAsia" w:ascii="宋体"/>
          <w:color w:val="000000"/>
          <w:sz w:val="24"/>
        </w:rPr>
        <w:t>税率</w:t>
      </w:r>
      <w:bookmarkEnd w:id="69"/>
      <w:r>
        <w:rPr>
          <w:rFonts w:hint="eastAsia" w:ascii="宋体"/>
          <w:color w:val="000000"/>
          <w:sz w:val="24"/>
        </w:rPr>
        <w:t>变化而变化，若在合同履行期间，如遇国家的</w:t>
      </w:r>
      <w:bookmarkStart w:id="70" w:name="突出显示"/>
      <w:r>
        <w:rPr>
          <w:rFonts w:hint="eastAsia" w:ascii="宋体"/>
          <w:color w:val="000000"/>
          <w:sz w:val="24"/>
        </w:rPr>
        <w:t>税率</w:t>
      </w:r>
      <w:bookmarkEnd w:id="70"/>
      <w:r>
        <w:rPr>
          <w:rFonts w:hint="eastAsia" w:ascii="宋体"/>
          <w:color w:val="000000"/>
          <w:sz w:val="24"/>
        </w:rPr>
        <w:t>调整，则价税合计应相应调整，以开具发票的时间为准。</w:t>
      </w:r>
    </w:p>
    <w:p w14:paraId="68A5693E">
      <w:pPr>
        <w:tabs>
          <w:tab w:val="left" w:pos="851"/>
        </w:tabs>
        <w:spacing w:line="360" w:lineRule="auto"/>
        <w:ind w:firstLine="480" w:firstLineChars="200"/>
        <w:rPr>
          <w:rFonts w:hint="eastAsia" w:ascii="宋体"/>
          <w:color w:val="000000"/>
          <w:sz w:val="24"/>
        </w:rPr>
      </w:pPr>
      <w:r>
        <w:rPr>
          <w:rFonts w:hint="eastAsia" w:ascii="宋体"/>
          <w:color w:val="000000"/>
          <w:sz w:val="24"/>
        </w:rPr>
        <w:t>上述合同金额包含___年【乙方/生产厂商/第三方】提供的质保，质保期为加电测试通过正常运行且甲方确认</w:t>
      </w:r>
      <w:r>
        <w:rPr>
          <w:rFonts w:hint="eastAsia" w:ascii="宋体" w:cs="宋体"/>
          <w:sz w:val="24"/>
          <w:szCs w:val="21"/>
          <w:lang w:bidi="ar-SA"/>
        </w:rPr>
        <w:t>生产厂商</w:t>
      </w:r>
      <w:r>
        <w:rPr>
          <w:rFonts w:ascii="宋体" w:cs="宋体"/>
          <w:sz w:val="24"/>
          <w:szCs w:val="21"/>
          <w:lang w:bidi="ar-SA"/>
        </w:rPr>
        <w:t>质</w:t>
      </w:r>
      <w:r>
        <w:rPr>
          <w:rFonts w:hint="eastAsia" w:ascii="宋体" w:cs="宋体"/>
          <w:sz w:val="24"/>
          <w:szCs w:val="21"/>
          <w:lang w:bidi="ar-SA"/>
        </w:rPr>
        <w:t>保服务承诺函符合质保要求</w:t>
      </w:r>
      <w:r>
        <w:rPr>
          <w:rFonts w:hint="eastAsia" w:ascii="宋体"/>
          <w:color w:val="000000"/>
          <w:sz w:val="24"/>
        </w:rPr>
        <w:t>三个月后      年并延期至6月30日或12月31日中较近日期（即质保延期最长不超过半年），质保期内服务内容详见附件3。除此外甲方无需支付其他费用。</w:t>
      </w:r>
    </w:p>
    <w:p w14:paraId="5B942489">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付款方式</w:t>
      </w:r>
    </w:p>
    <w:p w14:paraId="18D8E6DE">
      <w:pPr>
        <w:tabs>
          <w:tab w:val="left" w:pos="851"/>
        </w:tabs>
        <w:spacing w:line="360" w:lineRule="auto"/>
        <w:ind w:firstLine="480" w:firstLineChars="200"/>
        <w:rPr>
          <w:rFonts w:hint="eastAsia" w:ascii="宋体"/>
          <w:sz w:val="24"/>
        </w:rPr>
      </w:pPr>
      <w:r>
        <w:rPr>
          <w:rFonts w:hint="eastAsia" w:ascii="宋体"/>
          <w:sz w:val="24"/>
        </w:rPr>
        <w:t>3.1设备到达甲方指定现场，签收、完成初始化安装并测试通过，且确认生产厂商质保承诺符合质保要求。设备自【</w:t>
      </w:r>
      <w:r>
        <w:rPr>
          <w:rFonts w:hint="eastAsia" w:ascii="宋体"/>
          <w:sz w:val="24"/>
          <w:u w:val="single"/>
        </w:rPr>
        <w:t>加电调试通过之日】</w:t>
      </w:r>
      <w:r>
        <w:rPr>
          <w:rFonts w:hint="eastAsia" w:ascii="宋体"/>
          <w:sz w:val="24"/>
        </w:rPr>
        <w:t>起正常运行三个月，并验收合格后30个工作日内，乙方向甲方提供合法</w:t>
      </w:r>
      <w:r>
        <w:rPr>
          <w:rFonts w:hint="eastAsia" w:ascii="宋体" w:cs="宋体"/>
          <w:sz w:val="24"/>
          <w:szCs w:val="21"/>
          <w:lang w:bidi="ar-SA"/>
        </w:rPr>
        <w:t>、全额</w:t>
      </w:r>
      <w:r>
        <w:rPr>
          <w:rFonts w:hint="eastAsia" w:ascii="宋体"/>
          <w:sz w:val="24"/>
        </w:rPr>
        <w:t>的增值税专用发票，甲方通过转账方式支付当次采购的设备费用。</w:t>
      </w:r>
    </w:p>
    <w:p w14:paraId="10DC6C10">
      <w:pPr>
        <w:tabs>
          <w:tab w:val="left" w:pos="851"/>
        </w:tabs>
        <w:spacing w:line="360" w:lineRule="auto"/>
        <w:ind w:firstLine="480" w:firstLineChars="200"/>
        <w:rPr>
          <w:rFonts w:hint="eastAsia" w:ascii="宋体"/>
          <w:color w:val="000000"/>
          <w:sz w:val="24"/>
        </w:rPr>
      </w:pPr>
      <w:r>
        <w:rPr>
          <w:rFonts w:hint="eastAsia" w:ascii="宋体"/>
          <w:color w:val="000000"/>
          <w:sz w:val="24"/>
        </w:rPr>
        <w:t>3.2到本合同甲方所指定的交货地点并经甲方签收前所发生的包装、运输、装卸、保险费用及货物毁损灭失风险由乙方负责。</w:t>
      </w:r>
    </w:p>
    <w:p w14:paraId="1EFCB7CE">
      <w:pPr>
        <w:tabs>
          <w:tab w:val="left" w:pos="851"/>
        </w:tabs>
        <w:spacing w:line="360" w:lineRule="auto"/>
        <w:ind w:firstLine="480" w:firstLineChars="200"/>
        <w:rPr>
          <w:rFonts w:hint="eastAsia"/>
          <w:sz w:val="24"/>
        </w:rPr>
      </w:pPr>
      <w:r>
        <w:rPr>
          <w:rFonts w:hint="eastAsia" w:ascii="宋体"/>
          <w:color w:val="000000"/>
          <w:sz w:val="24"/>
        </w:rPr>
        <w:t>3.3发票要求：</w:t>
      </w:r>
      <w:r>
        <w:rPr>
          <w:rFonts w:hint="eastAsia"/>
          <w:sz w:val="24"/>
        </w:rPr>
        <w:t>乙方须严格按照合</w:t>
      </w:r>
      <w:r>
        <w:rPr>
          <w:rFonts w:hint="eastAsia" w:ascii="宋体"/>
          <w:color w:val="000000"/>
          <w:sz w:val="24"/>
        </w:rPr>
        <w:t>同内容开具</w:t>
      </w:r>
      <w:bookmarkStart w:id="71" w:name="突出显示"/>
      <w:r>
        <w:rPr>
          <w:rFonts w:hint="eastAsia" w:ascii="宋体"/>
          <w:b/>
          <w:color w:val="000000"/>
          <w:sz w:val="24"/>
        </w:rPr>
        <w:t>税率</w:t>
      </w:r>
      <w:bookmarkEnd w:id="71"/>
      <w:r>
        <w:rPr>
          <w:rFonts w:hint="eastAsia" w:ascii="宋体"/>
          <w:b/>
          <w:color w:val="000000"/>
          <w:sz w:val="24"/>
        </w:rPr>
        <w:t>为13%的增值税专用发票</w:t>
      </w:r>
      <w:r>
        <w:rPr>
          <w:rFonts w:hint="eastAsia"/>
          <w:sz w:val="24"/>
        </w:rPr>
        <w:t>（若遇国家</w:t>
      </w:r>
      <w:bookmarkStart w:id="72" w:name="突出显示"/>
      <w:r>
        <w:rPr>
          <w:rFonts w:hint="eastAsia"/>
          <w:sz w:val="24"/>
        </w:rPr>
        <w:t>税率</w:t>
      </w:r>
      <w:bookmarkEnd w:id="72"/>
      <w:r>
        <w:rPr>
          <w:rFonts w:hint="eastAsia"/>
          <w:sz w:val="24"/>
        </w:rPr>
        <w:t>调整另议），乙方在甲方付款前30个工作日需向甲方交付相应的发票，否则甲方有权拒绝支付任何费用且不承担逾期付款违约责任。</w:t>
      </w:r>
    </w:p>
    <w:p w14:paraId="13223091">
      <w:pPr>
        <w:tabs>
          <w:tab w:val="left" w:pos="851"/>
        </w:tabs>
        <w:spacing w:line="360" w:lineRule="auto"/>
        <w:ind w:firstLine="480" w:firstLineChars="200"/>
        <w:rPr>
          <w:rFonts w:hint="eastAsia" w:ascii="宋体"/>
          <w:color w:val="000000"/>
          <w:sz w:val="24"/>
        </w:rPr>
      </w:pPr>
      <w:r>
        <w:rPr>
          <w:rFonts w:hint="eastAsia" w:ascii="宋体"/>
          <w:color w:val="000000"/>
          <w:sz w:val="24"/>
        </w:rPr>
        <w:t>3.4</w:t>
      </w:r>
      <w:r>
        <w:rPr>
          <w:color w:val="000000"/>
          <w:sz w:val="24"/>
        </w:rPr>
        <w:t>甲方</w:t>
      </w:r>
      <w:r>
        <w:rPr>
          <w:rFonts w:hint="eastAsia"/>
          <w:color w:val="000000"/>
          <w:sz w:val="24"/>
        </w:rPr>
        <w:t>按照</w:t>
      </w:r>
      <w:r>
        <w:rPr>
          <w:color w:val="000000"/>
          <w:sz w:val="24"/>
        </w:rPr>
        <w:t>本合同约定支付费用后，即视为已向乙方及生产厂商履行完所有付款义务，如有任何人向甲方主张费用的，由乙方负责，给甲方造成损失的，乙方应</w:t>
      </w:r>
      <w:r>
        <w:rPr>
          <w:rFonts w:hint="eastAsia"/>
          <w:color w:val="000000"/>
          <w:sz w:val="24"/>
        </w:rPr>
        <w:t>全额</w:t>
      </w:r>
      <w:r>
        <w:rPr>
          <w:color w:val="000000"/>
          <w:sz w:val="24"/>
        </w:rPr>
        <w:t>赔偿甲方。</w:t>
      </w:r>
    </w:p>
    <w:p w14:paraId="2953C8C5">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履约担保</w:t>
      </w:r>
    </w:p>
    <w:p w14:paraId="72595940">
      <w:pPr>
        <w:tabs>
          <w:tab w:val="left" w:pos="851"/>
        </w:tabs>
        <w:spacing w:line="360" w:lineRule="auto"/>
        <w:ind w:firstLine="480" w:firstLineChars="200"/>
        <w:rPr>
          <w:rFonts w:hint="eastAsia" w:ascii="宋体"/>
          <w:color w:val="000000"/>
          <w:sz w:val="24"/>
        </w:rPr>
      </w:pPr>
      <w:r>
        <w:rPr>
          <w:rFonts w:hint="eastAsia" w:ascii="宋体"/>
          <w:color w:val="000000"/>
          <w:sz w:val="24"/>
        </w:rPr>
        <w:t>4.1履约保证金缴纳：乙方向甲方支付人民币10,000元作为履约保证金，合同签订后10个工作日内乙方将履约保证金存至甲方指定账户。</w:t>
      </w:r>
    </w:p>
    <w:p w14:paraId="7DA1CCA4">
      <w:pPr>
        <w:tabs>
          <w:tab w:val="left" w:pos="851"/>
        </w:tabs>
        <w:spacing w:line="360" w:lineRule="auto"/>
        <w:ind w:firstLine="480" w:firstLineChars="200"/>
        <w:rPr>
          <w:rFonts w:hint="eastAsia" w:ascii="宋体"/>
          <w:color w:val="000000"/>
          <w:sz w:val="24"/>
        </w:rPr>
      </w:pPr>
      <w:r>
        <w:rPr>
          <w:rFonts w:hint="eastAsia" w:ascii="宋体"/>
          <w:color w:val="000000"/>
          <w:sz w:val="24"/>
        </w:rPr>
        <w:t>户名：重庆三峡银行股份有限公司</w:t>
      </w:r>
    </w:p>
    <w:p w14:paraId="5E9B5CFF">
      <w:pPr>
        <w:tabs>
          <w:tab w:val="left" w:pos="851"/>
        </w:tabs>
        <w:spacing w:line="360" w:lineRule="auto"/>
        <w:ind w:firstLine="480" w:firstLineChars="200"/>
        <w:rPr>
          <w:rFonts w:hint="eastAsia" w:ascii="宋体"/>
          <w:color w:val="000000"/>
          <w:sz w:val="24"/>
        </w:rPr>
      </w:pPr>
      <w:r>
        <w:rPr>
          <w:rFonts w:hint="eastAsia" w:ascii="宋体"/>
          <w:color w:val="000000"/>
          <w:sz w:val="24"/>
        </w:rPr>
        <w:t>账号：0101014040000043</w:t>
      </w:r>
    </w:p>
    <w:p w14:paraId="1EA7FE2A">
      <w:pPr>
        <w:tabs>
          <w:tab w:val="left" w:pos="851"/>
        </w:tabs>
        <w:spacing w:line="360" w:lineRule="auto"/>
        <w:ind w:firstLine="480" w:firstLineChars="200"/>
        <w:rPr>
          <w:rFonts w:hint="eastAsia" w:ascii="宋体"/>
          <w:color w:val="000000"/>
          <w:sz w:val="24"/>
        </w:rPr>
      </w:pPr>
      <w:r>
        <w:rPr>
          <w:rFonts w:hint="eastAsia" w:ascii="宋体"/>
          <w:color w:val="000000"/>
          <w:sz w:val="24"/>
        </w:rPr>
        <w:t>开户行：重庆三峡银行营业部。</w:t>
      </w:r>
    </w:p>
    <w:p w14:paraId="226D8F6B">
      <w:pPr>
        <w:tabs>
          <w:tab w:val="left" w:pos="851"/>
        </w:tabs>
        <w:spacing w:line="360" w:lineRule="auto"/>
        <w:ind w:firstLine="480" w:firstLineChars="200"/>
        <w:rPr>
          <w:rFonts w:hint="eastAsia" w:ascii="宋体"/>
          <w:b/>
          <w:color w:val="000000"/>
          <w:sz w:val="24"/>
        </w:rPr>
      </w:pPr>
      <w:r>
        <w:rPr>
          <w:rFonts w:hint="eastAsia" w:ascii="宋体"/>
          <w:color w:val="000000"/>
          <w:sz w:val="24"/>
        </w:rPr>
        <w:t>4.2履约保证金退还：在</w:t>
      </w:r>
      <w:r>
        <w:rPr>
          <w:rFonts w:ascii="宋体" w:cs="宋体"/>
          <w:snapToGrid w:val="0"/>
          <w:color w:val="000000"/>
          <w:kern w:val="0"/>
          <w:sz w:val="24"/>
          <w:szCs w:val="24"/>
        </w:rPr>
        <w:t>最后一个订单的设备质保期到</w:t>
      </w:r>
      <w:r>
        <w:rPr>
          <w:rFonts w:hint="eastAsia" w:ascii="宋体"/>
          <w:color w:val="000000"/>
          <w:sz w:val="24"/>
        </w:rPr>
        <w:t>期后20个工作日内，由乙方向甲方提出申请退还保证金。申请上应注明退还事由、缴纳金额、退还金额、收款账号、收款账户户名、收款行等信息并加盖乙方公司公章。甲方需在收到申请后60个工作日内确认乙方有无违约行为，若无任何违约行为，则一次性无息退还；如有违约，仅无息退还扣除违约金后的余额。</w:t>
      </w:r>
    </w:p>
    <w:p w14:paraId="0B075D1B">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采购方式、收货方式和交货时间</w:t>
      </w:r>
    </w:p>
    <w:p w14:paraId="1C1E8E4C">
      <w:pPr>
        <w:tabs>
          <w:tab w:val="left" w:pos="851"/>
        </w:tabs>
        <w:spacing w:line="360" w:lineRule="auto"/>
        <w:ind w:firstLine="480" w:firstLineChars="200"/>
        <w:rPr>
          <w:rFonts w:hint="eastAsia" w:ascii="宋体"/>
          <w:color w:val="000000"/>
          <w:sz w:val="24"/>
        </w:rPr>
      </w:pPr>
      <w:r>
        <w:rPr>
          <w:rFonts w:hint="eastAsia" w:ascii="宋体"/>
          <w:color w:val="000000"/>
          <w:sz w:val="24"/>
        </w:rPr>
        <w:t>5.1采购方式：甲方通过itomc@ccqtgb.com将采购订单（附件5）发送至乙方指定联系人办公邮箱。</w:t>
      </w:r>
    </w:p>
    <w:p w14:paraId="34E7CF56">
      <w:pPr>
        <w:tabs>
          <w:tab w:val="left" w:pos="851"/>
        </w:tabs>
        <w:spacing w:line="360" w:lineRule="auto"/>
        <w:ind w:firstLine="480" w:firstLineChars="200"/>
        <w:rPr>
          <w:rFonts w:hint="eastAsia" w:ascii="宋体"/>
          <w:color w:val="000000"/>
          <w:sz w:val="24"/>
        </w:rPr>
      </w:pPr>
      <w:r>
        <w:rPr>
          <w:rFonts w:hint="eastAsia" w:ascii="宋体"/>
          <w:color w:val="000000"/>
          <w:sz w:val="24"/>
        </w:rPr>
        <w:t>5.2收货方式：乙方将货物送到甲方指定的收货地点，由甲方指定收货联系人签字确认。</w:t>
      </w:r>
    </w:p>
    <w:p w14:paraId="1FA17570">
      <w:pPr>
        <w:tabs>
          <w:tab w:val="left" w:pos="851"/>
        </w:tabs>
        <w:spacing w:line="360" w:lineRule="auto"/>
        <w:ind w:firstLine="480" w:firstLineChars="200"/>
        <w:rPr>
          <w:rFonts w:hint="eastAsia" w:ascii="宋体"/>
          <w:color w:val="000000"/>
          <w:sz w:val="24"/>
        </w:rPr>
      </w:pPr>
      <w:r>
        <w:rPr>
          <w:rFonts w:hint="eastAsia" w:ascii="宋体"/>
          <w:color w:val="000000"/>
          <w:sz w:val="24"/>
        </w:rPr>
        <w:t>5.3交货时间：乙方收到采购订单邮件后15个自然日内交货，下单邮件需明确采购产品数量、型号、收货地址、收货联系人。</w:t>
      </w:r>
    </w:p>
    <w:p w14:paraId="64AC7F9E">
      <w:pPr>
        <w:numPr>
          <w:ilvl w:val="0"/>
          <w:numId w:val="2"/>
        </w:numPr>
        <w:tabs>
          <w:tab w:val="left" w:pos="993"/>
          <w:tab w:val="clear" w:pos="877"/>
        </w:tabs>
        <w:spacing w:before="240" w:line="360" w:lineRule="auto"/>
        <w:ind w:left="877" w:hanging="877" w:firstLineChars="0"/>
        <w:rPr>
          <w:rFonts w:hint="eastAsia"/>
          <w:b/>
          <w:sz w:val="24"/>
        </w:rPr>
      </w:pPr>
      <w:r>
        <w:rPr>
          <w:rFonts w:hint="eastAsia"/>
          <w:b/>
          <w:sz w:val="24"/>
        </w:rPr>
        <w:t>运输和包装</w:t>
      </w:r>
    </w:p>
    <w:p w14:paraId="0614B0B1">
      <w:pPr>
        <w:tabs>
          <w:tab w:val="left" w:pos="851"/>
        </w:tabs>
        <w:spacing w:line="360" w:lineRule="auto"/>
        <w:ind w:firstLine="480" w:firstLineChars="200"/>
        <w:rPr>
          <w:rFonts w:hint="eastAsia" w:ascii="宋体"/>
          <w:color w:val="000000"/>
          <w:sz w:val="24"/>
        </w:rPr>
      </w:pPr>
      <w:r>
        <w:rPr>
          <w:rFonts w:hint="eastAsia" w:ascii="宋体"/>
          <w:color w:val="000000"/>
          <w:sz w:val="24"/>
        </w:rPr>
        <w:t>乙方应根据货物特点和要求采取适当的包装，以使货物在正常装卸和搬运条件下能够安全抵达甲方指定的收货现场。</w:t>
      </w:r>
    </w:p>
    <w:p w14:paraId="1B1ACB20">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货物的交付与验收</w:t>
      </w:r>
    </w:p>
    <w:p w14:paraId="2A895C15">
      <w:pPr>
        <w:tabs>
          <w:tab w:val="left" w:pos="851"/>
        </w:tabs>
        <w:spacing w:line="360" w:lineRule="auto"/>
        <w:ind w:firstLine="480" w:firstLineChars="200"/>
        <w:rPr>
          <w:rFonts w:hint="eastAsia" w:ascii="宋体"/>
          <w:color w:val="000000"/>
          <w:sz w:val="24"/>
        </w:rPr>
      </w:pPr>
      <w:r>
        <w:rPr>
          <w:rFonts w:hint="eastAsia" w:ascii="宋体"/>
          <w:color w:val="000000"/>
          <w:sz w:val="24"/>
        </w:rPr>
        <w:t>7.1 甲方在收到货之日起30个工作日内（遇节假日顺延）进行到货签收，到货签收以采购订单为准。如对到货签收结果有异议，则应在乙方交货后30个工作日内（遇节假日顺延）向乙方提出，乙方应负责提供包括更换设备等形式直至签收合格，由此产生的费用由乙方负责。</w:t>
      </w:r>
    </w:p>
    <w:p w14:paraId="3B7972BB">
      <w:pPr>
        <w:tabs>
          <w:tab w:val="left" w:pos="851"/>
        </w:tabs>
        <w:spacing w:line="360" w:lineRule="auto"/>
        <w:ind w:firstLine="480" w:firstLineChars="200"/>
        <w:rPr>
          <w:rFonts w:hint="eastAsia" w:ascii="宋体"/>
          <w:color w:val="000000"/>
          <w:sz w:val="24"/>
        </w:rPr>
      </w:pPr>
      <w:r>
        <w:rPr>
          <w:rFonts w:hint="eastAsia" w:ascii="宋体"/>
          <w:color w:val="000000"/>
          <w:sz w:val="24"/>
        </w:rPr>
        <w:t>7.2 到货签收合格后，由乙方工程师进行硬件设备安装、加电调试，并向甲方提供安装服务报告和货物明细签收单，甲方签署硬件设备签收表（具体详见附件1）。</w:t>
      </w:r>
    </w:p>
    <w:p w14:paraId="536B99BE">
      <w:pPr>
        <w:tabs>
          <w:tab w:val="left" w:pos="851"/>
        </w:tabs>
        <w:spacing w:line="360" w:lineRule="auto"/>
        <w:ind w:firstLine="480" w:firstLineChars="200"/>
        <w:rPr>
          <w:rFonts w:hint="eastAsia" w:ascii="宋体"/>
          <w:color w:val="000000"/>
          <w:sz w:val="24"/>
        </w:rPr>
      </w:pPr>
      <w:r>
        <w:rPr>
          <w:rFonts w:hint="eastAsia" w:ascii="宋体"/>
          <w:color w:val="000000"/>
          <w:sz w:val="24"/>
        </w:rPr>
        <w:t>7.3设备自</w:t>
      </w:r>
      <w:r>
        <w:rPr>
          <w:rFonts w:hint="eastAsia" w:ascii="宋体"/>
          <w:sz w:val="24"/>
        </w:rPr>
        <w:t>【</w:t>
      </w:r>
      <w:r>
        <w:rPr>
          <w:rFonts w:hint="eastAsia" w:ascii="宋体"/>
          <w:sz w:val="24"/>
          <w:u w:val="single"/>
        </w:rPr>
        <w:t>加电调试通过之日】</w:t>
      </w:r>
      <w:r>
        <w:rPr>
          <w:rFonts w:hint="eastAsia" w:ascii="宋体"/>
          <w:color w:val="000000"/>
          <w:sz w:val="24"/>
        </w:rPr>
        <w:t>三个月内运行正常，则视为验收合格，经甲方确认后，签署最终验收表（具体详见附件2），视为验收合格。</w:t>
      </w:r>
    </w:p>
    <w:p w14:paraId="02995C3A">
      <w:pPr>
        <w:tabs>
          <w:tab w:val="left" w:pos="851"/>
        </w:tabs>
        <w:spacing w:line="360" w:lineRule="auto"/>
        <w:ind w:firstLine="480" w:firstLineChars="200"/>
        <w:rPr>
          <w:rFonts w:hint="eastAsia" w:ascii="宋体"/>
          <w:color w:val="000000"/>
          <w:sz w:val="24"/>
        </w:rPr>
      </w:pPr>
      <w:r>
        <w:rPr>
          <w:rFonts w:hint="eastAsia" w:ascii="宋体"/>
          <w:color w:val="000000"/>
          <w:sz w:val="24"/>
        </w:rPr>
        <w:t>7.4</w:t>
      </w:r>
      <w:r>
        <w:rPr>
          <w:rFonts w:hint="eastAsia"/>
          <w:color w:val="000000"/>
          <w:sz w:val="24"/>
        </w:rPr>
        <w:t>乙方在本项目中【使用/未使用】第三方</w:t>
      </w:r>
      <w:r>
        <w:rPr>
          <w:color w:val="000000"/>
          <w:sz w:val="24"/>
        </w:rPr>
        <w:t>产品</w:t>
      </w:r>
      <w:r>
        <w:rPr>
          <w:rFonts w:hint="eastAsia"/>
          <w:color w:val="000000"/>
          <w:sz w:val="24"/>
        </w:rPr>
        <w:t>，</w:t>
      </w:r>
      <w:r>
        <w:rPr>
          <w:color w:val="000000"/>
          <w:sz w:val="24"/>
        </w:rPr>
        <w:t>包括第三方</w:t>
      </w:r>
      <w:r>
        <w:rPr>
          <w:rFonts w:hint="eastAsia"/>
          <w:color w:val="000000"/>
          <w:sz w:val="24"/>
        </w:rPr>
        <w:t>SDK、小程序、软件、开源组件等，（若选择【使用】请列举）例：第三方SDK：XXXX、XXX；第三方小程序：XXX等。</w:t>
      </w:r>
      <w:r>
        <w:rPr>
          <w:rFonts w:hint="eastAsia" w:ascii="宋体"/>
          <w:color w:val="000000"/>
          <w:sz w:val="24"/>
        </w:rPr>
        <w:t>若乙方在项目中使用了第三方产品，乙方须按如下要求执行：</w:t>
      </w:r>
    </w:p>
    <w:p w14:paraId="45F83D03">
      <w:pPr>
        <w:tabs>
          <w:tab w:val="left" w:pos="851"/>
        </w:tabs>
        <w:spacing w:line="360" w:lineRule="auto"/>
        <w:ind w:firstLine="480" w:firstLineChars="200"/>
        <w:rPr>
          <w:rFonts w:hint="eastAsia" w:ascii="宋体"/>
          <w:color w:val="000000"/>
          <w:sz w:val="24"/>
        </w:rPr>
      </w:pPr>
      <w:r>
        <w:rPr>
          <w:rFonts w:hint="eastAsia" w:ascii="宋体"/>
          <w:color w:val="000000"/>
          <w:sz w:val="24"/>
        </w:rPr>
        <w:t>（1）针对第三方SDK：乙方应开展安全评估和个人信息保护评估，并提供无中高风险的评估报告；</w:t>
      </w:r>
    </w:p>
    <w:p w14:paraId="2BE67E8D">
      <w:pPr>
        <w:tabs>
          <w:tab w:val="left" w:pos="851"/>
        </w:tabs>
        <w:spacing w:line="360" w:lineRule="auto"/>
        <w:ind w:firstLine="480" w:firstLineChars="200"/>
        <w:rPr>
          <w:rFonts w:hint="eastAsia" w:ascii="宋体"/>
          <w:color w:val="000000"/>
          <w:sz w:val="24"/>
        </w:rPr>
      </w:pPr>
      <w:r>
        <w:rPr>
          <w:rFonts w:hint="eastAsia" w:ascii="宋体"/>
          <w:color w:val="000000"/>
          <w:sz w:val="24"/>
        </w:rPr>
        <w:t>（2）针对第三方小程序：乙方应开展安全评估，并提供无中高风险漏洞的安全评估报告。</w:t>
      </w:r>
    </w:p>
    <w:p w14:paraId="17FC32DD">
      <w:pPr>
        <w:tabs>
          <w:tab w:val="left" w:pos="851"/>
        </w:tabs>
        <w:spacing w:line="360" w:lineRule="auto"/>
        <w:ind w:firstLine="480" w:firstLineChars="200"/>
        <w:rPr>
          <w:color w:val="000000"/>
          <w:sz w:val="24"/>
        </w:rPr>
      </w:pPr>
      <w:r>
        <w:rPr>
          <w:rFonts w:hint="eastAsia" w:ascii="宋体"/>
          <w:color w:val="000000"/>
          <w:sz w:val="24"/>
        </w:rPr>
        <w:t>（3）若</w:t>
      </w:r>
      <w:r>
        <w:rPr>
          <w:rFonts w:hint="eastAsia"/>
          <w:color w:val="000000"/>
          <w:sz w:val="24"/>
        </w:rPr>
        <w:t>第三方产品出现安全漏洞</w:t>
      </w:r>
      <w:r>
        <w:rPr>
          <w:rFonts w:hint="eastAsia" w:ascii="宋体"/>
          <w:color w:val="000000"/>
          <w:sz w:val="24"/>
        </w:rPr>
        <w:t>或违反个人信息保护相关法规，</w:t>
      </w:r>
      <w:r>
        <w:rPr>
          <w:rFonts w:hint="eastAsia"/>
          <w:color w:val="000000"/>
          <w:sz w:val="24"/>
        </w:rPr>
        <w:t>甲方有权要求乙方进行修复，若因此给甲方造成损失的，甲方有权随时向乙方追偿。</w:t>
      </w:r>
    </w:p>
    <w:p w14:paraId="55CB4489">
      <w:pPr>
        <w:tabs>
          <w:tab w:val="left" w:pos="851"/>
        </w:tabs>
        <w:spacing w:line="360" w:lineRule="auto"/>
        <w:ind w:firstLine="480" w:firstLineChars="200"/>
        <w:rPr>
          <w:rFonts w:hint="eastAsia"/>
          <w:color w:val="000000"/>
          <w:sz w:val="24"/>
        </w:rPr>
      </w:pPr>
      <w:r>
        <w:rPr>
          <w:rFonts w:hint="eastAsia" w:ascii="宋体"/>
          <w:color w:val="000000"/>
          <w:sz w:val="24"/>
        </w:rPr>
        <w:t>7.5</w:t>
      </w:r>
      <w:r>
        <w:rPr>
          <w:rFonts w:hint="eastAsia"/>
          <w:color w:val="000000"/>
          <w:sz w:val="24"/>
        </w:rPr>
        <w:t>乙方保证向甲方提供的项目产品（含第三方产品）的安全性、合规性，保证无恶意脚本、后门及恶意漏洞，不携带任何病毒，不越权收集、处理客户信息。</w:t>
      </w:r>
    </w:p>
    <w:p w14:paraId="5796FC38">
      <w:pPr>
        <w:tabs>
          <w:tab w:val="left" w:pos="851"/>
        </w:tabs>
        <w:spacing w:line="360" w:lineRule="auto"/>
        <w:ind w:firstLine="480" w:firstLineChars="200"/>
        <w:rPr>
          <w:rFonts w:hint="eastAsia" w:ascii="宋体"/>
          <w:color w:val="000000"/>
          <w:sz w:val="24"/>
        </w:rPr>
      </w:pPr>
      <w:r>
        <w:rPr>
          <w:rFonts w:hint="eastAsia" w:ascii="宋体"/>
          <w:color w:val="000000"/>
          <w:sz w:val="24"/>
        </w:rPr>
        <w:t>7.6乙方向甲方提供的产品和服务不会有任何第三方主张权利，也不会侵害任何第三方的合法权益，包括知识产权。</w:t>
      </w:r>
    </w:p>
    <w:p w14:paraId="3771B1D7">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质量保证和售后服务（需明确指明质保为第三方还是生产厂商服务）</w:t>
      </w:r>
    </w:p>
    <w:p w14:paraId="69C6A90A">
      <w:pPr>
        <w:tabs>
          <w:tab w:val="left" w:pos="851"/>
        </w:tabs>
        <w:spacing w:line="360" w:lineRule="auto"/>
        <w:ind w:firstLine="480" w:firstLineChars="200"/>
        <w:rPr>
          <w:rFonts w:hint="eastAsia" w:ascii="宋体"/>
          <w:color w:val="000000"/>
          <w:sz w:val="24"/>
        </w:rPr>
      </w:pPr>
      <w:r>
        <w:rPr>
          <w:rFonts w:hint="eastAsia" w:ascii="宋体"/>
          <w:color w:val="000000"/>
          <w:sz w:val="24"/>
        </w:rPr>
        <w:t>8.1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35499CEA">
      <w:pPr>
        <w:tabs>
          <w:tab w:val="left" w:pos="851"/>
        </w:tabs>
        <w:spacing w:line="360" w:lineRule="auto"/>
        <w:ind w:firstLine="480" w:firstLineChars="200"/>
        <w:rPr>
          <w:rFonts w:hint="eastAsia" w:ascii="宋体"/>
          <w:color w:val="000000"/>
          <w:sz w:val="24"/>
        </w:rPr>
      </w:pPr>
      <w:r>
        <w:rPr>
          <w:rFonts w:hint="eastAsia" w:ascii="宋体"/>
          <w:color w:val="000000"/>
          <w:sz w:val="24"/>
        </w:rPr>
        <w:t>8.2 在质保期内如果合同设备出现故障，乙方应提供质保服务，对合同设备进行修理或更换以消除故障。质保期内的维护服务内容见附件3。</w:t>
      </w:r>
    </w:p>
    <w:p w14:paraId="5A07D6D2">
      <w:pPr>
        <w:tabs>
          <w:tab w:val="left" w:pos="851"/>
        </w:tabs>
        <w:spacing w:line="360" w:lineRule="auto"/>
        <w:ind w:firstLine="480" w:firstLineChars="200"/>
        <w:rPr>
          <w:rFonts w:hint="eastAsia" w:ascii="宋体"/>
          <w:color w:val="000000"/>
          <w:sz w:val="24"/>
        </w:rPr>
      </w:pPr>
      <w:r>
        <w:rPr>
          <w:rFonts w:hint="eastAsia" w:ascii="宋体"/>
          <w:color w:val="000000"/>
          <w:sz w:val="24"/>
        </w:rPr>
        <w:t>8.3质保期到期后【5】年内，本合同项下产品可选择乙方质保服务。</w:t>
      </w:r>
    </w:p>
    <w:p w14:paraId="302CD28F">
      <w:pPr>
        <w:tabs>
          <w:tab w:val="left" w:pos="851"/>
        </w:tabs>
        <w:spacing w:line="360" w:lineRule="auto"/>
        <w:ind w:firstLine="480" w:firstLineChars="200"/>
        <w:rPr>
          <w:rFonts w:hint="eastAsia" w:ascii="宋体"/>
          <w:color w:val="000000"/>
          <w:sz w:val="24"/>
        </w:rPr>
      </w:pPr>
      <w:r>
        <w:rPr>
          <w:rFonts w:hint="eastAsia" w:ascii="宋体"/>
          <w:color w:val="000000"/>
          <w:sz w:val="24"/>
        </w:rPr>
        <w:t>8.3.1质保期到期后五年内，乙方将以合同项下产品金额的________%的质保费率提供付费质保服务。</w:t>
      </w:r>
      <w:r>
        <w:rPr>
          <w:rFonts w:hint="eastAsia" w:ascii="宋体"/>
          <w:color w:val="FF0000"/>
          <w:sz w:val="24"/>
        </w:rPr>
        <w:t xml:space="preserve"> </w:t>
      </w:r>
    </w:p>
    <w:p w14:paraId="2DAFA03C">
      <w:pPr>
        <w:tabs>
          <w:tab w:val="left" w:pos="851"/>
        </w:tabs>
        <w:spacing w:line="360" w:lineRule="auto"/>
        <w:ind w:firstLine="480" w:firstLineChars="200"/>
        <w:rPr>
          <w:rFonts w:hint="eastAsia" w:ascii="宋体"/>
          <w:color w:val="000000"/>
          <w:sz w:val="24"/>
        </w:rPr>
      </w:pPr>
      <w:r>
        <w:rPr>
          <w:rFonts w:hint="eastAsia" w:ascii="宋体"/>
          <w:color w:val="000000"/>
          <w:sz w:val="24"/>
        </w:rPr>
        <w:t>8.4质保期到期后【5】年内，</w:t>
      </w:r>
      <w:r>
        <w:rPr>
          <w:rFonts w:hint="eastAsia"/>
          <w:color w:val="000000"/>
          <w:sz w:val="24"/>
        </w:rPr>
        <w:t>如</w:t>
      </w:r>
      <w:r>
        <w:rPr>
          <w:rFonts w:hint="eastAsia" w:ascii="宋体"/>
          <w:color w:val="000000"/>
          <w:sz w:val="24"/>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32852DB4">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保管风险</w:t>
      </w:r>
    </w:p>
    <w:p w14:paraId="26AB2BF3">
      <w:pPr>
        <w:tabs>
          <w:tab w:val="left" w:pos="851"/>
        </w:tabs>
        <w:spacing w:line="360" w:lineRule="auto"/>
        <w:ind w:firstLine="480" w:firstLineChars="200"/>
        <w:rPr>
          <w:rFonts w:hint="eastAsia" w:ascii="宋体"/>
          <w:color w:val="000000"/>
          <w:sz w:val="24"/>
        </w:rPr>
      </w:pPr>
      <w:r>
        <w:rPr>
          <w:rFonts w:hint="eastAsia" w:ascii="宋体"/>
          <w:color w:val="000000"/>
          <w:sz w:val="24"/>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14:paraId="2DDDE39E">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违约责任</w:t>
      </w:r>
    </w:p>
    <w:p w14:paraId="07758D92">
      <w:pPr>
        <w:tabs>
          <w:tab w:val="left" w:pos="851"/>
        </w:tabs>
        <w:spacing w:line="360" w:lineRule="auto"/>
        <w:ind w:firstLine="480" w:firstLineChars="200"/>
        <w:rPr>
          <w:rFonts w:hint="eastAsia" w:ascii="宋体"/>
          <w:color w:val="000000"/>
          <w:sz w:val="24"/>
        </w:rPr>
      </w:pPr>
      <w:r>
        <w:rPr>
          <w:rFonts w:hint="eastAsia" w:ascii="宋体"/>
          <w:color w:val="000000"/>
          <w:sz w:val="24"/>
        </w:rPr>
        <w:t>10.1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3BBC1A5B">
      <w:pPr>
        <w:tabs>
          <w:tab w:val="left" w:pos="851"/>
        </w:tabs>
        <w:spacing w:line="360" w:lineRule="auto"/>
        <w:ind w:firstLine="480" w:firstLineChars="200"/>
        <w:rPr>
          <w:rFonts w:hint="eastAsia" w:ascii="宋体"/>
          <w:color w:val="000000"/>
          <w:sz w:val="24"/>
        </w:rPr>
      </w:pPr>
      <w:r>
        <w:rPr>
          <w:rFonts w:hint="eastAsia" w:ascii="宋体"/>
          <w:color w:val="000000"/>
          <w:sz w:val="24"/>
        </w:rPr>
        <w:t>10.2 如果乙方提交的产品不满足合同约定的技术要求或安装调试完毕未通过甲方验收，甲方有权终止合同，不予支付任何费用，甲方已支付的费用乙方予以返还，并要求乙方支付合同总额百分之二十的违约金。</w:t>
      </w:r>
    </w:p>
    <w:p w14:paraId="703C9EFD">
      <w:pPr>
        <w:tabs>
          <w:tab w:val="left" w:pos="851"/>
        </w:tabs>
        <w:spacing w:line="360" w:lineRule="auto"/>
        <w:ind w:firstLine="480" w:firstLineChars="200"/>
        <w:rPr>
          <w:rFonts w:hint="eastAsia" w:ascii="宋体"/>
          <w:color w:val="000000"/>
          <w:sz w:val="24"/>
        </w:rPr>
      </w:pPr>
      <w:r>
        <w:rPr>
          <w:rFonts w:hint="eastAsia" w:ascii="宋体"/>
          <w:color w:val="000000"/>
          <w:sz w:val="24"/>
        </w:rPr>
        <w:t>10.3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102569AC">
      <w:pPr>
        <w:tabs>
          <w:tab w:val="left" w:pos="851"/>
        </w:tabs>
        <w:spacing w:line="360" w:lineRule="auto"/>
        <w:ind w:firstLine="480" w:firstLineChars="200"/>
        <w:rPr>
          <w:rFonts w:hint="eastAsia" w:ascii="宋体"/>
          <w:color w:val="000000"/>
          <w:sz w:val="24"/>
        </w:rPr>
      </w:pPr>
      <w:r>
        <w:rPr>
          <w:rFonts w:hint="eastAsia" w:ascii="宋体"/>
          <w:color w:val="000000"/>
          <w:sz w:val="24"/>
        </w:rPr>
        <w:t>10.4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2035E2C3">
      <w:pPr>
        <w:spacing w:line="360" w:lineRule="auto"/>
        <w:ind w:firstLine="480" w:firstLineChars="200"/>
        <w:rPr>
          <w:rFonts w:hint="eastAsia" w:ascii="宋体"/>
          <w:sz w:val="24"/>
        </w:rPr>
      </w:pPr>
      <w:r>
        <w:rPr>
          <w:rFonts w:hint="eastAsia" w:ascii="宋体"/>
          <w:color w:val="000000"/>
          <w:sz w:val="24"/>
        </w:rPr>
        <w:t>10</w:t>
      </w:r>
      <w:r>
        <w:rPr>
          <w:rFonts w:hint="eastAsia" w:ascii="宋体"/>
          <w:sz w:val="24"/>
        </w:rPr>
        <w:t>.5不得因乙方原因（含乙方合作的第三方）导致甲方发生网络安全事件，如因乙方直接或间接原因导致甲方发生网络安全事件，每发生一次网络安全事件扣除乙方合同金额不低于3%，并要求乙方赔偿实际损失。</w:t>
      </w:r>
    </w:p>
    <w:p w14:paraId="20073AA9">
      <w:pPr>
        <w:spacing w:line="360" w:lineRule="auto"/>
        <w:ind w:firstLine="480" w:firstLineChars="200"/>
        <w:rPr>
          <w:rFonts w:hint="eastAsia" w:ascii="宋体"/>
          <w:sz w:val="24"/>
        </w:rPr>
      </w:pPr>
      <w:r>
        <w:rPr>
          <w:rFonts w:hint="eastAsia" w:ascii="宋体"/>
          <w:color w:val="000000"/>
          <w:sz w:val="24"/>
        </w:rPr>
        <w:t>10</w:t>
      </w:r>
      <w:r>
        <w:rPr>
          <w:rFonts w:hint="eastAsia" w:ascii="宋体"/>
          <w:sz w:val="24"/>
        </w:rPr>
        <w:t>.6 若乙方合作的第三方停止生产和维护本项目产品中的某些部件或组件，乙方应立即采取替代方案消除对甲方产生的影响，若因此给甲方造成</w:t>
      </w:r>
      <w:r>
        <w:rPr>
          <w:rFonts w:hint="eastAsia" w:ascii="宋体"/>
          <w:color w:val="000000"/>
          <w:sz w:val="24"/>
        </w:rPr>
        <w:t>任何损失，乙方应承担赔偿责任。</w:t>
      </w:r>
    </w:p>
    <w:p w14:paraId="715A316B">
      <w:pPr>
        <w:spacing w:line="360" w:lineRule="auto"/>
        <w:ind w:firstLine="480" w:firstLineChars="200"/>
        <w:rPr>
          <w:rFonts w:hint="eastAsia" w:ascii="宋体"/>
          <w:color w:val="000000"/>
          <w:sz w:val="24"/>
        </w:rPr>
      </w:pPr>
      <w:r>
        <w:rPr>
          <w:rFonts w:hint="eastAsia" w:ascii="宋体"/>
          <w:color w:val="000000"/>
          <w:sz w:val="24"/>
        </w:rPr>
        <w:t>10.7本合同项下乙方应支付的违约金、赔偿金等，甲方均有权从应支付给乙方的任意一笔款项中优先扣除，若有不足，乙方应另行筹措资金补足。</w:t>
      </w:r>
    </w:p>
    <w:p w14:paraId="44A00065">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不可抗力</w:t>
      </w:r>
    </w:p>
    <w:p w14:paraId="3EC80979">
      <w:pPr>
        <w:tabs>
          <w:tab w:val="left" w:pos="851"/>
        </w:tabs>
        <w:spacing w:line="360" w:lineRule="auto"/>
        <w:ind w:firstLine="480" w:firstLineChars="200"/>
        <w:rPr>
          <w:rFonts w:hint="eastAsia" w:ascii="宋体"/>
          <w:color w:val="000000"/>
          <w:sz w:val="24"/>
        </w:rPr>
      </w:pPr>
      <w:r>
        <w:rPr>
          <w:rFonts w:hint="eastAsia" w:ascii="宋体"/>
          <w:color w:val="000000"/>
          <w:sz w:val="24"/>
        </w:rPr>
        <w:t>11.1不可抗力是指本合同生效后，发生不能预见并且对其发生和后果不能防止或避免的事件，如地震、台风、水灾、火灾、战争、传染病等，致使直接影响本合同的履行或不能按约定的条件履行。</w:t>
      </w:r>
    </w:p>
    <w:p w14:paraId="3C8027FF">
      <w:pPr>
        <w:tabs>
          <w:tab w:val="left" w:pos="851"/>
        </w:tabs>
        <w:spacing w:line="360" w:lineRule="auto"/>
        <w:ind w:firstLine="480" w:firstLineChars="200"/>
        <w:rPr>
          <w:rFonts w:hint="eastAsia" w:ascii="宋体"/>
          <w:color w:val="000000"/>
          <w:sz w:val="24"/>
        </w:rPr>
      </w:pPr>
      <w:r>
        <w:rPr>
          <w:rFonts w:hint="eastAsia" w:ascii="宋体"/>
          <w:color w:val="000000"/>
          <w:sz w:val="24"/>
        </w:rPr>
        <w:t>11.2发生不可抗力的一方应立即通知对方，并在十五天内提供不可抗力的详情及将有关证明文件送交对方。</w:t>
      </w:r>
    </w:p>
    <w:p w14:paraId="483E71D3">
      <w:pPr>
        <w:tabs>
          <w:tab w:val="left" w:pos="851"/>
        </w:tabs>
        <w:spacing w:line="360" w:lineRule="auto"/>
        <w:ind w:firstLine="480" w:firstLineChars="200"/>
        <w:rPr>
          <w:rFonts w:hint="eastAsia" w:ascii="宋体"/>
          <w:color w:val="000000"/>
          <w:sz w:val="24"/>
        </w:rPr>
      </w:pPr>
      <w:r>
        <w:rPr>
          <w:rFonts w:hint="eastAsia" w:ascii="宋体"/>
          <w:color w:val="000000"/>
          <w:sz w:val="24"/>
        </w:rPr>
        <w:t>11.3发生不可抗力事件时，甲乙双方应协商以寻找一个合理的解决方法，并尽一切努力减轻不可抗力产生的后果。</w:t>
      </w:r>
    </w:p>
    <w:p w14:paraId="0F6EF745">
      <w:pPr>
        <w:tabs>
          <w:tab w:val="left" w:pos="851"/>
        </w:tabs>
        <w:spacing w:line="360" w:lineRule="auto"/>
        <w:ind w:firstLine="480" w:firstLineChars="200"/>
        <w:rPr>
          <w:rFonts w:hint="eastAsia" w:ascii="宋体"/>
          <w:color w:val="000000"/>
          <w:sz w:val="24"/>
        </w:rPr>
      </w:pPr>
      <w:r>
        <w:rPr>
          <w:rFonts w:hint="eastAsia" w:ascii="宋体"/>
          <w:color w:val="000000"/>
          <w:sz w:val="24"/>
        </w:rPr>
        <w:t>11.4如不可抗力事件持续三十天时，甲乙双方应友好协商解决本合同是否继续履行或终止的问题。</w:t>
      </w:r>
    </w:p>
    <w:p w14:paraId="676DB56F">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争议解决</w:t>
      </w:r>
    </w:p>
    <w:p w14:paraId="086257E5">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因本合同引起的或与本合同有关的任何争议，双方可通过协商解决，协商不成，任何一方均可向重庆仲裁委员会按照该会届时有效的仲裁规则申请仲裁。</w:t>
      </w:r>
    </w:p>
    <w:p w14:paraId="26120B66">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保密</w:t>
      </w:r>
    </w:p>
    <w:p w14:paraId="0F922E89">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13.1乙方须对本合同项下的所有条款保密。</w:t>
      </w:r>
    </w:p>
    <w:p w14:paraId="0C9E2647">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13.2乙方不得在合同允许范围外使用或披露甲方以及甲方客户信息、技术框架、系统架构、业务流程等核心信息。</w:t>
      </w:r>
    </w:p>
    <w:p w14:paraId="12BA7F18">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3AEEB355">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13.4乙方知道违反本条规定将给甲方客户权利以及甲方造成难以弥补的损失，为此同意承担由此产生的经济上和法律上的责任和损失。</w:t>
      </w:r>
    </w:p>
    <w:p w14:paraId="43F404B6">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13.5乙方承认本合同中的技术资料和技术秘密为甲方所专有，将其对乙方进行披露并不意味着任何所有权、专利权的转让。</w:t>
      </w:r>
    </w:p>
    <w:p w14:paraId="6C32977F">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13.6在本合同项目通过验收后，乙方应归还甲方提供的所有技术资料或文件等，并承诺不保留任何复印件。</w:t>
      </w:r>
    </w:p>
    <w:p w14:paraId="6ACD2AC8">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49C569E">
      <w:pPr>
        <w:pStyle w:val="15"/>
        <w:spacing w:line="360" w:lineRule="auto"/>
        <w:ind w:left="0" w:firstLine="480" w:firstLineChars="200"/>
        <w:rPr>
          <w:rFonts w:hint="eastAsia" w:ascii="宋体" w:hAnsi="宋体"/>
          <w:b/>
          <w:color w:val="000000"/>
          <w:sz w:val="24"/>
        </w:rPr>
      </w:pPr>
      <w:r>
        <w:rPr>
          <w:rFonts w:hint="eastAsia" w:ascii="宋体" w:hAnsi="宋体" w:eastAsia="宋体"/>
          <w:color w:val="000000"/>
          <w:kern w:val="2"/>
          <w:sz w:val="24"/>
          <w:szCs w:val="24"/>
        </w:rPr>
        <w:t>13.8除非甲方特别声明，乙方对于保密信息的保密义务为无限期保密，直至甲方宣布解密或者保密信息实际上已经公开。</w:t>
      </w:r>
    </w:p>
    <w:p w14:paraId="33EA6554">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通知与送达</w:t>
      </w:r>
    </w:p>
    <w:p w14:paraId="643747C4">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4F70993D">
      <w:pPr>
        <w:pStyle w:val="15"/>
        <w:spacing w:line="360" w:lineRule="auto"/>
        <w:ind w:left="0" w:firstLine="480" w:firstLineChars="200"/>
        <w:rPr>
          <w:rFonts w:hint="eastAsia" w:ascii="宋体" w:hAnsi="宋体" w:eastAsia="宋体"/>
          <w:color w:val="000000"/>
          <w:sz w:val="24"/>
        </w:rPr>
      </w:pPr>
      <w:r>
        <w:rPr>
          <w:rFonts w:hint="eastAsia" w:ascii="宋体" w:hAnsi="宋体" w:eastAsia="宋体"/>
          <w:color w:val="000000"/>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53105236">
      <w:pPr>
        <w:numPr>
          <w:ilvl w:val="0"/>
          <w:numId w:val="2"/>
        </w:numPr>
        <w:tabs>
          <w:tab w:val="left" w:pos="1276"/>
          <w:tab w:val="clear" w:pos="877"/>
        </w:tabs>
        <w:spacing w:before="240" w:line="360" w:lineRule="auto"/>
        <w:ind w:left="877" w:hanging="877" w:firstLineChars="0"/>
        <w:rPr>
          <w:rFonts w:hint="eastAsia" w:ascii="宋体"/>
          <w:b/>
          <w:color w:val="000000"/>
          <w:sz w:val="24"/>
        </w:rPr>
      </w:pPr>
      <w:bookmarkStart w:id="73" w:name="_Toc388368880"/>
      <w:r>
        <w:rPr>
          <w:rFonts w:hint="eastAsia" w:ascii="宋体"/>
          <w:b/>
          <w:color w:val="000000"/>
          <w:sz w:val="24"/>
        </w:rPr>
        <w:t>反商业贿赂</w:t>
      </w:r>
      <w:bookmarkEnd w:id="73"/>
    </w:p>
    <w:p w14:paraId="4727C41A">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乙方不得对甲方或甲方任何员工有任何商业贿赂的行为，否则经查证属实后，乙方应对甲方赔付相当于合同总额50%的赔偿金。该条在法律允许的范围内，不受任何免责或限制责任的条款制约。</w:t>
      </w:r>
    </w:p>
    <w:p w14:paraId="7297DDFB">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附件</w:t>
      </w:r>
    </w:p>
    <w:p w14:paraId="2FDC82E2">
      <w:pPr>
        <w:spacing w:line="360" w:lineRule="auto"/>
        <w:ind w:firstLine="480" w:firstLineChars="200"/>
        <w:rPr>
          <w:rFonts w:hint="eastAsia" w:ascii="宋体"/>
          <w:color w:val="000000"/>
          <w:sz w:val="24"/>
        </w:rPr>
      </w:pPr>
      <w:r>
        <w:rPr>
          <w:rFonts w:hint="eastAsia" w:ascii="宋体"/>
          <w:color w:val="000000"/>
          <w:kern w:val="0"/>
          <w:sz w:val="24"/>
          <w:szCs w:val="20"/>
        </w:rPr>
        <w:t>本合同的附件如下，</w:t>
      </w:r>
      <w:r>
        <w:rPr>
          <w:rFonts w:hint="eastAsia" w:ascii="宋体"/>
          <w:color w:val="000000"/>
          <w:sz w:val="24"/>
        </w:rPr>
        <w:t>附件与合同正本具有同等法律效力，主合同与附件如有冲突，以主合同为准。</w:t>
      </w:r>
    </w:p>
    <w:p w14:paraId="0A226729">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附件一：硬件设备签收表</w:t>
      </w:r>
    </w:p>
    <w:p w14:paraId="2B9DC1B0">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附件二：最终验收表</w:t>
      </w:r>
    </w:p>
    <w:p w14:paraId="2487766D">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附件三：维护服务内容</w:t>
      </w:r>
    </w:p>
    <w:p w14:paraId="1436E8DE">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附件四：</w:t>
      </w:r>
      <w:r>
        <w:rPr>
          <w:rFonts w:hint="eastAsia" w:hAnsi="方正仿宋_GBK"/>
          <w:color w:val="000000"/>
          <w:sz w:val="24"/>
          <w:szCs w:val="20"/>
          <w:lang w:val="en-US" w:eastAsia="zh-CN" w:bidi="ar-SA"/>
        </w:rPr>
        <w:t>重庆三峡银行</w:t>
      </w:r>
      <w:r>
        <w:rPr>
          <w:rFonts w:hint="eastAsia" w:hAnsi="方正仿宋_GBK"/>
          <w:color w:val="000000"/>
        </w:rPr>
        <w:t>视频会议系统接入终端设备采购订单</w:t>
      </w:r>
    </w:p>
    <w:p w14:paraId="5E39B608">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其他事宜</w:t>
      </w:r>
    </w:p>
    <w:p w14:paraId="3492E305">
      <w:pPr>
        <w:tabs>
          <w:tab w:val="left" w:pos="851"/>
        </w:tabs>
        <w:spacing w:line="360" w:lineRule="auto"/>
        <w:ind w:firstLine="480" w:firstLineChars="200"/>
        <w:rPr>
          <w:rFonts w:hint="eastAsia" w:ascii="宋体"/>
          <w:color w:val="000000"/>
          <w:sz w:val="24"/>
        </w:rPr>
      </w:pPr>
      <w:r>
        <w:rPr>
          <w:rFonts w:hint="eastAsia" w:ascii="宋体"/>
          <w:color w:val="000000"/>
          <w:sz w:val="24"/>
        </w:rPr>
        <w:t>17.1本合同在甲乙双方加盖公章或合同章后生效。</w:t>
      </w:r>
    </w:p>
    <w:p w14:paraId="32EA7427">
      <w:pPr>
        <w:tabs>
          <w:tab w:val="left" w:pos="851"/>
        </w:tabs>
        <w:spacing w:line="360" w:lineRule="auto"/>
        <w:ind w:firstLine="480" w:firstLineChars="200"/>
        <w:rPr>
          <w:rFonts w:hint="eastAsia" w:ascii="宋体"/>
          <w:color w:val="000000"/>
          <w:sz w:val="24"/>
        </w:rPr>
      </w:pPr>
      <w:r>
        <w:rPr>
          <w:rFonts w:hint="eastAsia" w:ascii="宋体"/>
          <w:color w:val="000000"/>
          <w:sz w:val="24"/>
        </w:rPr>
        <w:t>17.2本合同双方在未取得对方事先书面同意的前提下，均不得将各自本合同项下的任何权利或义务转让给第三方。</w:t>
      </w:r>
    </w:p>
    <w:p w14:paraId="29606707">
      <w:pPr>
        <w:tabs>
          <w:tab w:val="left" w:pos="851"/>
        </w:tabs>
        <w:spacing w:line="360" w:lineRule="auto"/>
        <w:ind w:firstLine="480" w:firstLineChars="200"/>
        <w:rPr>
          <w:rFonts w:hint="eastAsia" w:ascii="宋体"/>
          <w:color w:val="000000"/>
          <w:sz w:val="24"/>
        </w:rPr>
      </w:pPr>
      <w:r>
        <w:rPr>
          <w:rFonts w:hint="eastAsia" w:ascii="宋体"/>
          <w:color w:val="000000"/>
          <w:sz w:val="24"/>
        </w:rPr>
        <w:t>17.3本合同之未尽事宜双方协商解决，对本合同及其附件的内容进行变更，必须经双方协商一致并签订补充协议。</w:t>
      </w:r>
    </w:p>
    <w:p w14:paraId="6B1083FF">
      <w:pPr>
        <w:tabs>
          <w:tab w:val="left" w:pos="851"/>
        </w:tabs>
        <w:spacing w:line="360" w:lineRule="auto"/>
        <w:ind w:firstLine="480" w:firstLineChars="200"/>
        <w:rPr>
          <w:rFonts w:hint="eastAsia" w:ascii="宋体"/>
          <w:color w:val="000000"/>
          <w:sz w:val="24"/>
        </w:rPr>
      </w:pPr>
      <w:r>
        <w:rPr>
          <w:rFonts w:hint="eastAsia" w:ascii="宋体"/>
          <w:color w:val="000000"/>
          <w:sz w:val="24"/>
        </w:rPr>
        <w:t>17.4本合同一式  肆  份，甲、乙双方各  贰  份，具有同等法律效力。</w:t>
      </w:r>
    </w:p>
    <w:p w14:paraId="16AFCD2D">
      <w:pPr>
        <w:tabs>
          <w:tab w:val="left" w:pos="851"/>
        </w:tabs>
        <w:spacing w:line="360" w:lineRule="auto"/>
        <w:ind w:firstLine="480" w:firstLineChars="200"/>
        <w:rPr>
          <w:rFonts w:hint="eastAsia" w:ascii="宋体"/>
          <w:color w:val="000000"/>
          <w:sz w:val="24"/>
        </w:rPr>
      </w:pPr>
      <w:r>
        <w:rPr>
          <w:rFonts w:hint="eastAsia" w:ascii="宋体"/>
          <w:color w:val="000000"/>
          <w:sz w:val="24"/>
        </w:rPr>
        <w:t>17.5本合同传真件和复印件无效。</w:t>
      </w:r>
    </w:p>
    <w:p w14:paraId="6F38E73C">
      <w:pPr>
        <w:tabs>
          <w:tab w:val="left" w:pos="851"/>
        </w:tabs>
        <w:spacing w:line="360" w:lineRule="auto"/>
        <w:ind w:firstLine="480" w:firstLineChars="200"/>
        <w:rPr>
          <w:rFonts w:hint="eastAsia" w:ascii="宋体"/>
          <w:color w:val="000000"/>
          <w:sz w:val="24"/>
        </w:rPr>
      </w:pPr>
      <w:r>
        <w:rPr>
          <w:rFonts w:hint="eastAsia" w:ascii="宋体"/>
          <w:color w:val="000000"/>
          <w:sz w:val="24"/>
        </w:rPr>
        <w:t>17.6</w:t>
      </w:r>
      <w:r>
        <w:rPr>
          <w:rFonts w:hint="eastAsia" w:ascii="宋体"/>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ascii="宋体"/>
          <w:bCs/>
        </w:rPr>
        <w:t>。</w:t>
      </w:r>
    </w:p>
    <w:p w14:paraId="4AE62FA5">
      <w:pPr>
        <w:spacing w:line="360" w:lineRule="auto"/>
        <w:rPr>
          <w:rFonts w:hint="eastAsia" w:ascii="宋体"/>
          <w:b/>
          <w:color w:val="000000"/>
          <w:sz w:val="24"/>
        </w:rPr>
      </w:pPr>
      <w:r>
        <w:rPr>
          <w:rFonts w:hint="eastAsia" w:ascii="宋体"/>
          <w:b/>
          <w:color w:val="000000"/>
          <w:sz w:val="24"/>
        </w:rPr>
        <w:t>（以下无正文）</w:t>
      </w:r>
    </w:p>
    <w:p w14:paraId="71007922">
      <w:pPr>
        <w:spacing w:line="360" w:lineRule="auto"/>
        <w:rPr>
          <w:rFonts w:hint="eastAsia" w:ascii="宋体"/>
          <w:b/>
          <w:color w:val="000000"/>
          <w:sz w:val="24"/>
        </w:rPr>
      </w:pPr>
    </w:p>
    <w:p w14:paraId="555F614F">
      <w:pPr>
        <w:spacing w:line="360" w:lineRule="auto"/>
        <w:ind w:left="4920" w:hanging="4939" w:hangingChars="2050"/>
        <w:rPr>
          <w:rFonts w:hint="eastAsia" w:ascii="宋体"/>
          <w:b/>
          <w:color w:val="000000"/>
          <w:sz w:val="24"/>
        </w:rPr>
      </w:pPr>
    </w:p>
    <w:p w14:paraId="7D5DBA33">
      <w:pPr>
        <w:spacing w:line="360" w:lineRule="auto"/>
        <w:ind w:left="4920" w:hanging="4939" w:hangingChars="2050"/>
        <w:rPr>
          <w:rFonts w:hint="eastAsia" w:ascii="宋体"/>
          <w:b/>
          <w:color w:val="000000"/>
          <w:sz w:val="24"/>
        </w:rPr>
      </w:pPr>
    </w:p>
    <w:p w14:paraId="4C95262B">
      <w:pPr>
        <w:spacing w:line="360" w:lineRule="auto"/>
        <w:ind w:left="4920" w:hanging="4939" w:hangingChars="2050"/>
        <w:rPr>
          <w:rFonts w:hint="eastAsia" w:ascii="宋体"/>
          <w:b/>
          <w:color w:val="000000"/>
          <w:sz w:val="24"/>
        </w:rPr>
      </w:pPr>
    </w:p>
    <w:p w14:paraId="73218B86">
      <w:pPr>
        <w:spacing w:line="360" w:lineRule="auto"/>
        <w:ind w:left="4920" w:hanging="4939" w:hangingChars="2050"/>
        <w:rPr>
          <w:rFonts w:hint="eastAsia" w:ascii="宋体"/>
          <w:b/>
          <w:color w:val="000000"/>
          <w:sz w:val="24"/>
          <w:u w:val="single"/>
        </w:rPr>
      </w:pPr>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43AD20C4">
      <w:pPr>
        <w:spacing w:line="360" w:lineRule="auto"/>
        <w:rPr>
          <w:rFonts w:hint="eastAsia" w:ascii="宋体"/>
          <w:b/>
          <w:color w:val="000000"/>
          <w:sz w:val="24"/>
        </w:rPr>
      </w:pPr>
    </w:p>
    <w:p w14:paraId="048DD104">
      <w:pPr>
        <w:spacing w:line="360" w:lineRule="auto"/>
        <w:rPr>
          <w:rFonts w:hint="eastAsia"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0EBC684B">
      <w:pPr>
        <w:spacing w:line="360" w:lineRule="auto"/>
        <w:rPr>
          <w:rFonts w:hint="eastAsia" w:ascii="宋体"/>
          <w:b/>
          <w:color w:val="000000"/>
          <w:sz w:val="24"/>
        </w:rPr>
      </w:pP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 xml:space="preserve"> </w:t>
      </w:r>
      <w:r>
        <w:rPr>
          <w:rFonts w:hint="eastAsia" w:ascii="宋体"/>
          <w:b/>
          <w:color w:val="000000"/>
          <w:sz w:val="18"/>
        </w:rPr>
        <w:t xml:space="preserve"> </w:t>
      </w:r>
      <w:r>
        <w:rPr>
          <w:rFonts w:hint="eastAsia" w:ascii="宋体"/>
          <w:b/>
          <w:color w:val="000000"/>
          <w:sz w:val="24"/>
        </w:rPr>
        <w:t xml:space="preserve">     </w:t>
      </w:r>
    </w:p>
    <w:p w14:paraId="05FB638E">
      <w:pPr>
        <w:spacing w:line="360" w:lineRule="auto"/>
        <w:jc w:val="right"/>
        <w:rPr>
          <w:rFonts w:hint="eastAsia" w:ascii="宋体"/>
          <w:b/>
          <w:color w:val="000000"/>
          <w:sz w:val="24"/>
        </w:rPr>
      </w:pPr>
      <w:r>
        <w:rPr>
          <w:rFonts w:hint="eastAsia" w:ascii="宋体"/>
          <w:b/>
          <w:color w:val="000000"/>
          <w:sz w:val="24"/>
        </w:rPr>
        <w:t xml:space="preserve">         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p w14:paraId="05D84D75">
      <w:pPr>
        <w:spacing w:line="360" w:lineRule="auto"/>
        <w:rPr>
          <w:rFonts w:hint="eastAsia" w:ascii="宋体"/>
          <w:b/>
          <w:color w:val="000000"/>
          <w:sz w:val="24"/>
        </w:rPr>
      </w:pPr>
      <w:r>
        <w:rPr>
          <w:rFonts w:hint="eastAsia" w:ascii="宋体"/>
          <w:b/>
          <w:color w:val="000000"/>
          <w:sz w:val="24"/>
        </w:rPr>
        <w:br w:type="page"/>
      </w:r>
      <w:r>
        <w:rPr>
          <w:rFonts w:hint="eastAsia" w:ascii="宋体"/>
          <w:b/>
          <w:color w:val="000000"/>
          <w:sz w:val="24"/>
        </w:rPr>
        <w:t>附件1 硬件设备签收表</w:t>
      </w:r>
    </w:p>
    <w:tbl>
      <w:tblPr>
        <w:tblStyle w:val="17"/>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5189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l2br w:val="nil"/>
              <w:tr2bl w:val="nil"/>
            </w:tcBorders>
            <w:vAlign w:val="center"/>
          </w:tcPr>
          <w:p w14:paraId="11FB9DEC">
            <w:pPr>
              <w:widowControl/>
              <w:jc w:val="center"/>
              <w:rPr>
                <w:rFonts w:hint="eastAsia" w:ascii="方正小标宋_GBK" w:hAnsi="方正小标宋_GBK" w:eastAsia="方正小标宋_GBK" w:cs="宋体"/>
                <w:color w:val="000000"/>
                <w:kern w:val="0"/>
                <w:sz w:val="44"/>
                <w:szCs w:val="44"/>
                <w:lang w:bidi="ar-SA"/>
              </w:rPr>
            </w:pPr>
            <w:r>
              <w:rPr>
                <w:rFonts w:hint="eastAsia" w:ascii="方正小标宋_GBK" w:hAnsi="方正小标宋_GBK" w:eastAsia="方正小标宋_GBK" w:cs="宋体"/>
                <w:color w:val="000000"/>
                <w:kern w:val="0"/>
                <w:sz w:val="44"/>
                <w:szCs w:val="44"/>
                <w:lang w:bidi="ar-SA"/>
              </w:rPr>
              <w:t>硬件设备签收表</w:t>
            </w:r>
          </w:p>
        </w:tc>
      </w:tr>
      <w:tr w14:paraId="7222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512A446">
            <w:pPr>
              <w:ind w:left="0" w:firstLine="0" w:firstLineChars="0"/>
              <w:jc w:val="center"/>
              <w:rPr>
                <w:rFonts w:hint="eastAsia" w:ascii="宋体"/>
                <w:sz w:val="24"/>
              </w:rPr>
            </w:pPr>
            <w:r>
              <w:rPr>
                <w:rFonts w:hint="eastAsia" w:ascii="宋体"/>
                <w:sz w:val="24"/>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95A3E60">
            <w:pPr>
              <w:jc w:val="center"/>
              <w:rPr>
                <w:rFonts w:hint="eastAsia" w:ascii="宋体"/>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924554">
            <w:pPr>
              <w:ind w:left="0" w:firstLine="0" w:firstLineChars="0"/>
              <w:jc w:val="center"/>
              <w:rPr>
                <w:rFonts w:hint="eastAsia" w:ascii="宋体"/>
                <w:sz w:val="24"/>
              </w:rPr>
            </w:pPr>
            <w:r>
              <w:rPr>
                <w:rFonts w:hint="eastAsia" w:ascii="宋体"/>
                <w:sz w:val="24"/>
              </w:rPr>
              <w:t>交付时间</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2D4EB0">
            <w:pPr>
              <w:jc w:val="center"/>
              <w:rPr>
                <w:rFonts w:hint="eastAsia" w:ascii="宋体"/>
                <w:sz w:val="24"/>
              </w:rPr>
            </w:pPr>
          </w:p>
        </w:tc>
      </w:tr>
      <w:tr w14:paraId="7390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2E79587">
            <w:pPr>
              <w:ind w:left="0" w:firstLine="0" w:firstLineChars="0"/>
              <w:jc w:val="center"/>
              <w:rPr>
                <w:rFonts w:hint="eastAsia" w:ascii="宋体"/>
                <w:sz w:val="24"/>
              </w:rPr>
            </w:pPr>
            <w:r>
              <w:rPr>
                <w:rFonts w:hint="eastAsia" w:ascii="宋体"/>
                <w:sz w:val="24"/>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9F98D6E">
            <w:pPr>
              <w:ind w:firstLine="0" w:firstLineChars="0"/>
              <w:jc w:val="center"/>
              <w:rPr>
                <w:rFonts w:hint="eastAsia" w:ascii="宋体"/>
                <w:sz w:val="24"/>
              </w:rPr>
            </w:pPr>
            <w:r>
              <w:rPr>
                <w:rFonts w:hint="eastAsia" w:ascii="宋体" w:cs="宋体"/>
                <w:color w:val="000000"/>
                <w:kern w:val="0"/>
                <w:sz w:val="22"/>
                <w:szCs w:val="22"/>
                <w:lang w:bidi="ar-SA"/>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6FEA707A">
            <w:pPr>
              <w:ind w:left="0" w:firstLine="0" w:firstLineChars="0"/>
              <w:jc w:val="center"/>
              <w:rPr>
                <w:rFonts w:hint="eastAsia" w:ascii="宋体"/>
                <w:sz w:val="24"/>
              </w:rPr>
            </w:pPr>
            <w:r>
              <w:rPr>
                <w:rFonts w:hint="eastAsia" w:ascii="宋体" w:cs="宋体"/>
                <w:color w:val="000000"/>
                <w:kern w:val="0"/>
                <w:sz w:val="22"/>
                <w:szCs w:val="22"/>
                <w:lang w:bidi="ar-SA"/>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22D718E">
            <w:pPr>
              <w:ind w:left="0" w:firstLine="0" w:firstLineChars="0"/>
              <w:jc w:val="center"/>
              <w:rPr>
                <w:rFonts w:hint="eastAsia" w:ascii="宋体"/>
                <w:sz w:val="24"/>
              </w:rPr>
            </w:pPr>
            <w:r>
              <w:rPr>
                <w:rFonts w:hint="eastAsia" w:ascii="宋体" w:cs="宋体"/>
                <w:color w:val="000000"/>
                <w:kern w:val="0"/>
                <w:sz w:val="22"/>
                <w:szCs w:val="22"/>
                <w:lang w:bidi="ar-SA"/>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B688159">
            <w:pPr>
              <w:ind w:left="0" w:firstLine="0" w:firstLineChars="0"/>
              <w:jc w:val="center"/>
              <w:rPr>
                <w:rFonts w:hint="eastAsia" w:ascii="宋体"/>
                <w:sz w:val="24"/>
              </w:rPr>
            </w:pPr>
            <w:r>
              <w:rPr>
                <w:rFonts w:hint="eastAsia" w:ascii="宋体"/>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339B32E">
            <w:pPr>
              <w:ind w:left="0" w:firstLine="0" w:firstLineChars="0"/>
              <w:jc w:val="center"/>
              <w:rPr>
                <w:rFonts w:hint="eastAsia" w:ascii="宋体" w:cs="宋体"/>
                <w:color w:val="000000"/>
                <w:kern w:val="0"/>
                <w:sz w:val="22"/>
                <w:szCs w:val="22"/>
                <w:lang w:bidi="ar-SA"/>
              </w:rPr>
            </w:pPr>
            <w:r>
              <w:rPr>
                <w:rFonts w:hint="eastAsia" w:ascii="宋体" w:cs="宋体"/>
                <w:color w:val="000000"/>
                <w:kern w:val="0"/>
                <w:sz w:val="22"/>
                <w:szCs w:val="22"/>
                <w:lang w:bidi="ar-SA"/>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6F2B0A54">
            <w:pPr>
              <w:ind w:left="0" w:firstLine="0" w:firstLineChars="0"/>
              <w:jc w:val="center"/>
              <w:rPr>
                <w:rFonts w:hint="eastAsia" w:ascii="宋体" w:cs="宋体"/>
                <w:color w:val="000000"/>
                <w:kern w:val="0"/>
                <w:sz w:val="22"/>
                <w:szCs w:val="22"/>
                <w:lang w:bidi="ar-SA"/>
              </w:rPr>
            </w:pPr>
            <w:r>
              <w:rPr>
                <w:rFonts w:hint="eastAsia" w:ascii="宋体" w:cs="宋体"/>
                <w:color w:val="000000"/>
                <w:kern w:val="0"/>
                <w:sz w:val="22"/>
                <w:szCs w:val="22"/>
                <w:lang w:bidi="ar-SA"/>
              </w:rPr>
              <w:t>总价</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EA4077">
            <w:pPr>
              <w:ind w:left="0" w:firstLine="0" w:firstLineChars="0"/>
              <w:jc w:val="center"/>
              <w:rPr>
                <w:rFonts w:hint="eastAsia" w:ascii="宋体"/>
                <w:sz w:val="24"/>
              </w:rPr>
            </w:pPr>
            <w:r>
              <w:rPr>
                <w:rFonts w:hint="eastAsia" w:ascii="宋体" w:cs="宋体"/>
                <w:color w:val="000000"/>
                <w:kern w:val="0"/>
                <w:sz w:val="22"/>
                <w:szCs w:val="22"/>
                <w:lang w:bidi="ar-SA"/>
              </w:rPr>
              <w:t>检验结果</w:t>
            </w:r>
          </w:p>
        </w:tc>
      </w:tr>
      <w:tr w14:paraId="4AF7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04B1B85">
            <w:pPr>
              <w:jc w:val="center"/>
              <w:rPr>
                <w:rFonts w:hint="eastAsia"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2B97AA7">
            <w:pPr>
              <w:jc w:val="center"/>
              <w:rPr>
                <w:rFonts w:hint="eastAsia"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4570F183">
            <w:pPr>
              <w:jc w:val="center"/>
              <w:rPr>
                <w:rFonts w:hint="eastAsia"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4DD6332B">
            <w:pPr>
              <w:jc w:val="center"/>
              <w:rPr>
                <w:rFonts w:hint="eastAsia"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69552B">
            <w:pPr>
              <w:jc w:val="center"/>
              <w:rPr>
                <w:rFonts w:hint="eastAsia"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14:paraId="163A0D75">
            <w:pPr>
              <w:ind w:left="0" w:firstLine="0" w:firstLineChars="0"/>
              <w:jc w:val="center"/>
              <w:rPr>
                <w:rFonts w:hint="eastAsia" w:ascii="宋体"/>
                <w:sz w:val="24"/>
              </w:rPr>
            </w:pPr>
            <w:r>
              <w:rPr>
                <w:rFonts w:ascii="宋体"/>
                <w:sz w:val="24"/>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3F6C238">
            <w:pPr>
              <w:jc w:val="center"/>
              <w:rPr>
                <w:rFonts w:hint="eastAsia"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7142EE">
            <w:pPr>
              <w:jc w:val="center"/>
              <w:rPr>
                <w:rFonts w:hint="eastAsia" w:ascii="宋体"/>
                <w:sz w:val="24"/>
              </w:rPr>
            </w:pPr>
          </w:p>
        </w:tc>
      </w:tr>
      <w:tr w14:paraId="06E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C2A8A0">
            <w:pPr>
              <w:jc w:val="center"/>
              <w:rPr>
                <w:rFonts w:hint="eastAsia"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5975A10">
            <w:pPr>
              <w:jc w:val="center"/>
              <w:rPr>
                <w:rFonts w:hint="eastAsia"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6874C543">
            <w:pPr>
              <w:jc w:val="center"/>
              <w:rPr>
                <w:rFonts w:hint="eastAsia"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924ED22">
            <w:pPr>
              <w:jc w:val="center"/>
              <w:rPr>
                <w:rFonts w:hint="eastAsia"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FF542D">
            <w:pPr>
              <w:jc w:val="center"/>
              <w:rPr>
                <w:rFonts w:hint="eastAsia"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14:paraId="6C0F908D">
            <w:pPr>
              <w:ind w:left="0" w:firstLine="0" w:firstLineChars="0"/>
              <w:jc w:val="center"/>
              <w:rPr>
                <w:rFonts w:hint="eastAsia" w:ascii="宋体"/>
                <w:sz w:val="24"/>
              </w:rPr>
            </w:pPr>
            <w:r>
              <w:rPr>
                <w:rFonts w:ascii="宋体"/>
                <w:sz w:val="24"/>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5EDE5AFA">
            <w:pPr>
              <w:jc w:val="center"/>
              <w:rPr>
                <w:rFonts w:hint="eastAsia"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F8F69E">
            <w:pPr>
              <w:jc w:val="center"/>
              <w:rPr>
                <w:rFonts w:hint="eastAsia" w:ascii="宋体"/>
                <w:sz w:val="24"/>
              </w:rPr>
            </w:pPr>
          </w:p>
        </w:tc>
      </w:tr>
      <w:tr w14:paraId="0C2F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F78CF08">
            <w:pPr>
              <w:jc w:val="center"/>
              <w:rPr>
                <w:rFonts w:hint="eastAsia"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12A6154">
            <w:pPr>
              <w:jc w:val="center"/>
              <w:rPr>
                <w:rFonts w:hint="eastAsia"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4CBED378">
            <w:pPr>
              <w:jc w:val="center"/>
              <w:rPr>
                <w:rFonts w:hint="eastAsia"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365BA572">
            <w:pPr>
              <w:jc w:val="center"/>
              <w:rPr>
                <w:rFonts w:hint="eastAsia"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AAFE20A">
            <w:pPr>
              <w:jc w:val="center"/>
              <w:rPr>
                <w:rFonts w:hint="eastAsia"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14:paraId="21D49720">
            <w:pPr>
              <w:ind w:left="0" w:firstLine="0" w:firstLineChars="0"/>
              <w:jc w:val="center"/>
              <w:rPr>
                <w:rFonts w:hint="eastAsia" w:ascii="宋体"/>
                <w:sz w:val="24"/>
              </w:rPr>
            </w:pPr>
            <w:r>
              <w:rPr>
                <w:rFonts w:ascii="宋体"/>
                <w:sz w:val="24"/>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632D86F4">
            <w:pPr>
              <w:jc w:val="center"/>
              <w:rPr>
                <w:rFonts w:hint="eastAsia"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6F4946">
            <w:pPr>
              <w:jc w:val="center"/>
              <w:rPr>
                <w:rFonts w:hint="eastAsia" w:ascii="宋体"/>
                <w:sz w:val="24"/>
              </w:rPr>
            </w:pPr>
          </w:p>
        </w:tc>
      </w:tr>
      <w:tr w14:paraId="1176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l2br w:val="nil"/>
              <w:tr2bl w:val="nil"/>
            </w:tcBorders>
          </w:tcPr>
          <w:p w14:paraId="3936D6B6">
            <w:pPr>
              <w:widowControl/>
              <w:spacing w:before="156" w:beforeLines="50" w:line="360" w:lineRule="auto"/>
              <w:ind w:left="0" w:firstLine="0" w:firstLineChars="0"/>
              <w:rPr>
                <w:rFonts w:hint="eastAsia" w:ascii="宋体"/>
                <w:sz w:val="24"/>
              </w:rPr>
            </w:pPr>
            <w:r>
              <w:rPr>
                <w:rFonts w:hint="eastAsia" w:ascii="宋体"/>
                <w:sz w:val="24"/>
              </w:rPr>
              <w:t>签收说明：我单位已收到货物，型号无误、数量齐全、加电测试通过，可进行签收。</w:t>
            </w:r>
          </w:p>
        </w:tc>
      </w:tr>
      <w:tr w14:paraId="0FC2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14:paraId="6EBC0F55">
            <w:pPr>
              <w:spacing w:line="400" w:lineRule="exact"/>
              <w:ind w:left="0" w:firstLine="0" w:firstLineChars="0"/>
              <w:rPr>
                <w:rFonts w:hint="eastAsia" w:ascii="宋体"/>
                <w:sz w:val="24"/>
              </w:rPr>
            </w:pPr>
            <w:r>
              <w:rPr>
                <w:rFonts w:hint="eastAsia" w:ascii="宋体"/>
                <w:sz w:val="24"/>
              </w:rPr>
              <w:t>签收人：</w:t>
            </w:r>
          </w:p>
          <w:p w14:paraId="2DE00B51">
            <w:pPr>
              <w:spacing w:line="400" w:lineRule="exact"/>
              <w:rPr>
                <w:rFonts w:hint="eastAsia" w:ascii="宋体"/>
                <w:sz w:val="24"/>
              </w:rPr>
            </w:pPr>
          </w:p>
          <w:p w14:paraId="5B6BCA50">
            <w:pPr>
              <w:spacing w:line="400" w:lineRule="exact"/>
              <w:rPr>
                <w:rFonts w:hint="eastAsia" w:ascii="宋体"/>
                <w:sz w:val="24"/>
              </w:rPr>
            </w:pPr>
          </w:p>
          <w:p w14:paraId="476D6EB3">
            <w:pPr>
              <w:spacing w:line="400" w:lineRule="exact"/>
              <w:rPr>
                <w:rFonts w:hint="eastAsia" w:ascii="宋体"/>
                <w:sz w:val="24"/>
              </w:rPr>
            </w:pPr>
          </w:p>
          <w:p w14:paraId="0178C423">
            <w:pPr>
              <w:spacing w:line="400" w:lineRule="exact"/>
              <w:ind w:right="600" w:firstLine="2280" w:firstLineChars="950"/>
              <w:rPr>
                <w:rFonts w:hint="eastAsia" w:ascii="宋体"/>
                <w:sz w:val="24"/>
              </w:rPr>
            </w:pPr>
            <w:r>
              <w:rPr>
                <w:rFonts w:hint="eastAsia" w:ascii="宋体"/>
                <w:sz w:val="24"/>
              </w:rPr>
              <w:t>年  月  日</w:t>
            </w:r>
          </w:p>
        </w:tc>
        <w:tc>
          <w:tcPr>
            <w:tcW w:w="4819" w:type="dxa"/>
            <w:gridSpan w:val="5"/>
            <w:tcBorders>
              <w:top w:val="single" w:color="auto" w:sz="4" w:space="0"/>
              <w:left w:val="single" w:color="auto" w:sz="4" w:space="0"/>
              <w:bottom w:val="single" w:color="auto" w:sz="4" w:space="0"/>
              <w:right w:val="single" w:color="auto" w:sz="4" w:space="0"/>
              <w:tl2br w:val="nil"/>
              <w:tr2bl w:val="nil"/>
            </w:tcBorders>
          </w:tcPr>
          <w:p w14:paraId="266E3E59">
            <w:pPr>
              <w:widowControl/>
              <w:spacing w:before="156" w:beforeLines="50" w:line="360" w:lineRule="auto"/>
              <w:ind w:left="0" w:firstLine="0" w:firstLineChars="0"/>
              <w:rPr>
                <w:rFonts w:hint="eastAsia" w:ascii="宋体"/>
                <w:sz w:val="24"/>
              </w:rPr>
            </w:pPr>
            <w:r>
              <w:rPr>
                <w:rFonts w:hint="eastAsia" w:ascii="宋体"/>
                <w:sz w:val="24"/>
              </w:rPr>
              <w:t>复核人：</w:t>
            </w:r>
          </w:p>
          <w:p w14:paraId="26E9E0AE">
            <w:pPr>
              <w:widowControl/>
              <w:rPr>
                <w:rFonts w:hint="eastAsia" w:ascii="宋体"/>
                <w:sz w:val="24"/>
              </w:rPr>
            </w:pPr>
          </w:p>
          <w:p w14:paraId="1F2BF5C7">
            <w:pPr>
              <w:widowControl/>
              <w:rPr>
                <w:rFonts w:hint="eastAsia" w:ascii="宋体"/>
                <w:sz w:val="24"/>
              </w:rPr>
            </w:pPr>
          </w:p>
          <w:p w14:paraId="48C46ED9">
            <w:pPr>
              <w:widowControl/>
              <w:rPr>
                <w:rFonts w:hint="eastAsia" w:ascii="宋体"/>
                <w:sz w:val="24"/>
              </w:rPr>
            </w:pPr>
          </w:p>
          <w:p w14:paraId="04021C57">
            <w:pPr>
              <w:spacing w:line="400" w:lineRule="exact"/>
              <w:ind w:right="600"/>
              <w:rPr>
                <w:rFonts w:hint="eastAsia" w:ascii="宋体"/>
                <w:sz w:val="24"/>
              </w:rPr>
            </w:pPr>
            <w:r>
              <w:rPr>
                <w:rFonts w:hint="eastAsia" w:ascii="宋体"/>
                <w:sz w:val="24"/>
              </w:rPr>
              <w:t xml:space="preserve">                   年  月  日</w:t>
            </w:r>
          </w:p>
        </w:tc>
      </w:tr>
    </w:tbl>
    <w:p w14:paraId="574AD80C">
      <w:pPr>
        <w:tabs>
          <w:tab w:val="left" w:pos="2505"/>
        </w:tabs>
        <w:spacing w:line="360" w:lineRule="auto"/>
        <w:rPr>
          <w:rFonts w:hint="eastAsia" w:ascii="宋体"/>
          <w:sz w:val="24"/>
        </w:rPr>
      </w:pPr>
    </w:p>
    <w:p w14:paraId="2BDBACD0">
      <w:pPr>
        <w:spacing w:line="360" w:lineRule="auto"/>
        <w:rPr>
          <w:rFonts w:hint="eastAsia" w:ascii="宋体"/>
          <w:sz w:val="24"/>
        </w:rPr>
      </w:pPr>
      <w:r>
        <w:rPr>
          <w:rFonts w:hint="eastAsia" w:ascii="宋体"/>
          <w:sz w:val="24"/>
        </w:rPr>
        <w:br w:type="page"/>
      </w:r>
      <w:r>
        <w:rPr>
          <w:rFonts w:hint="eastAsia" w:ascii="宋体"/>
          <w:b/>
          <w:color w:val="000000"/>
          <w:sz w:val="24"/>
        </w:rPr>
        <w:t>附件2  最终验收表</w:t>
      </w:r>
    </w:p>
    <w:tbl>
      <w:tblPr>
        <w:tblStyle w:val="17"/>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559"/>
        <w:gridCol w:w="717"/>
        <w:gridCol w:w="556"/>
        <w:gridCol w:w="711"/>
      </w:tblGrid>
      <w:tr w14:paraId="4507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l2br w:val="nil"/>
              <w:tr2bl w:val="nil"/>
            </w:tcBorders>
            <w:vAlign w:val="center"/>
          </w:tcPr>
          <w:p w14:paraId="2FE95B3D">
            <w:pPr>
              <w:widowControl/>
              <w:jc w:val="center"/>
              <w:rPr>
                <w:rFonts w:hint="eastAsia" w:ascii="方正小标宋_GBK" w:hAnsi="方正小标宋_GBK" w:eastAsia="方正小标宋_GBK" w:cs="宋体"/>
                <w:color w:val="000000"/>
                <w:kern w:val="0"/>
                <w:sz w:val="44"/>
                <w:szCs w:val="44"/>
                <w:lang w:bidi="ar-SA"/>
              </w:rPr>
            </w:pPr>
            <w:r>
              <w:rPr>
                <w:rFonts w:hint="eastAsia" w:ascii="方正小标宋_GBK" w:hAnsi="方正小标宋_GBK" w:eastAsia="方正小标宋_GBK" w:cs="宋体"/>
                <w:color w:val="000000"/>
                <w:kern w:val="0"/>
                <w:sz w:val="44"/>
                <w:szCs w:val="44"/>
                <w:lang w:bidi="ar-SA"/>
              </w:rPr>
              <w:t>最终验收表</w:t>
            </w:r>
          </w:p>
        </w:tc>
      </w:tr>
      <w:tr w14:paraId="4574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4E716C">
            <w:pPr>
              <w:spacing w:line="360" w:lineRule="auto"/>
              <w:ind w:left="0" w:firstLine="0" w:firstLineChars="0"/>
              <w:jc w:val="center"/>
              <w:rPr>
                <w:rFonts w:hint="eastAsia" w:ascii="宋体"/>
                <w:sz w:val="24"/>
              </w:rPr>
            </w:pPr>
            <w:r>
              <w:rPr>
                <w:rFonts w:hint="eastAsia" w:ascii="宋体"/>
                <w:sz w:val="24"/>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590EC7E">
            <w:pPr>
              <w:spacing w:line="360" w:lineRule="auto"/>
              <w:jc w:val="center"/>
              <w:rPr>
                <w:rFonts w:hint="eastAsia" w:ascii="宋体"/>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3B0F875E">
            <w:pPr>
              <w:spacing w:line="360" w:lineRule="auto"/>
              <w:ind w:left="0" w:firstLine="0" w:firstLineChars="0"/>
              <w:jc w:val="center"/>
              <w:rPr>
                <w:rFonts w:hint="eastAsia" w:ascii="宋体"/>
                <w:sz w:val="24"/>
              </w:rPr>
            </w:pPr>
            <w:r>
              <w:rPr>
                <w:rFonts w:hint="eastAsia" w:ascii="宋体"/>
                <w:sz w:val="24"/>
              </w:rPr>
              <w:t>验收时间</w:t>
            </w:r>
          </w:p>
        </w:tc>
        <w:tc>
          <w:tcPr>
            <w:tcW w:w="198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F028838">
            <w:pPr>
              <w:spacing w:line="360" w:lineRule="auto"/>
              <w:jc w:val="center"/>
              <w:rPr>
                <w:rFonts w:hint="eastAsia" w:ascii="宋体"/>
                <w:sz w:val="24"/>
              </w:rPr>
            </w:pPr>
          </w:p>
        </w:tc>
      </w:tr>
      <w:tr w14:paraId="5CB0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B1A4AE">
            <w:pPr>
              <w:spacing w:line="360" w:lineRule="auto"/>
              <w:ind w:left="0" w:firstLine="0" w:firstLineChars="0"/>
              <w:jc w:val="center"/>
              <w:rPr>
                <w:rFonts w:hint="eastAsia" w:ascii="宋体"/>
                <w:sz w:val="24"/>
              </w:rPr>
            </w:pPr>
            <w:r>
              <w:rPr>
                <w:rFonts w:hint="eastAsia" w:ascii="宋体"/>
                <w:sz w:val="24"/>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9D30AF">
            <w:pPr>
              <w:spacing w:line="360" w:lineRule="auto"/>
              <w:jc w:val="center"/>
              <w:rPr>
                <w:rFonts w:hint="eastAsia" w:ascii="宋体"/>
                <w:sz w:val="24"/>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7DF4FB">
            <w:pPr>
              <w:spacing w:line="360" w:lineRule="auto"/>
              <w:ind w:left="0" w:firstLine="0" w:firstLineChars="0"/>
              <w:jc w:val="center"/>
              <w:rPr>
                <w:rFonts w:hint="eastAsia" w:ascii="宋体"/>
                <w:sz w:val="24"/>
              </w:rPr>
            </w:pPr>
            <w:r>
              <w:rPr>
                <w:rFonts w:hint="eastAsia" w:ascii="宋体"/>
                <w:sz w:val="24"/>
              </w:rPr>
              <w:t>项目经理</w:t>
            </w:r>
          </w:p>
        </w:tc>
        <w:tc>
          <w:tcPr>
            <w:tcW w:w="3543"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3866A59">
            <w:pPr>
              <w:spacing w:line="360" w:lineRule="auto"/>
              <w:jc w:val="center"/>
              <w:rPr>
                <w:rFonts w:hint="eastAsia" w:ascii="宋体"/>
                <w:sz w:val="24"/>
              </w:rPr>
            </w:pPr>
          </w:p>
        </w:tc>
      </w:tr>
      <w:tr w14:paraId="3B0A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B2273F0">
            <w:pPr>
              <w:spacing w:line="360" w:lineRule="auto"/>
              <w:ind w:left="0" w:firstLine="0" w:firstLineChars="0"/>
              <w:jc w:val="center"/>
              <w:rPr>
                <w:rFonts w:hint="eastAsia" w:ascii="宋体"/>
                <w:sz w:val="24"/>
              </w:rPr>
            </w:pPr>
            <w:r>
              <w:rPr>
                <w:rFonts w:hint="eastAsia" w:ascii="宋体"/>
                <w:sz w:val="24"/>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4EDC6DC0">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1AAA963">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0A08A0EE">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数量</w:t>
            </w: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1619437">
            <w:pPr>
              <w:spacing w:line="360" w:lineRule="auto"/>
              <w:ind w:left="0" w:firstLine="0" w:firstLineChars="0"/>
              <w:jc w:val="center"/>
              <w:rPr>
                <w:rFonts w:ascii="宋体" w:cs="宋体"/>
                <w:color w:val="000000"/>
                <w:kern w:val="0"/>
                <w:sz w:val="22"/>
                <w:szCs w:val="22"/>
                <w:lang w:bidi="ar-SA"/>
              </w:rPr>
            </w:pPr>
            <w:r>
              <w:rPr>
                <w:rFonts w:hint="eastAsia" w:ascii="宋体" w:cs="宋体"/>
                <w:color w:val="000000"/>
                <w:kern w:val="0"/>
                <w:sz w:val="22"/>
                <w:szCs w:val="22"/>
                <w:lang w:bidi="ar-SA"/>
              </w:rPr>
              <w:t>生产厂商服务</w:t>
            </w:r>
          </w:p>
          <w:p w14:paraId="3C33D155">
            <w:pPr>
              <w:spacing w:line="360" w:lineRule="auto"/>
              <w:ind w:left="0" w:firstLine="0" w:firstLineChars="0"/>
              <w:jc w:val="center"/>
              <w:rPr>
                <w:rFonts w:hint="eastAsia" w:ascii="宋体" w:cs="宋体"/>
                <w:color w:val="000000"/>
                <w:kern w:val="0"/>
                <w:sz w:val="22"/>
                <w:szCs w:val="22"/>
              </w:rPr>
            </w:pPr>
            <w:r>
              <w:rPr>
                <w:rFonts w:hint="eastAsia" w:ascii="宋体" w:cs="宋体"/>
                <w:color w:val="000000"/>
                <w:kern w:val="0"/>
                <w:sz w:val="22"/>
                <w:szCs w:val="22"/>
                <w:lang w:bidi="ar-SA"/>
              </w:rPr>
              <w:t>起止时间</w:t>
            </w: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1E15DF7">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运行情况</w:t>
            </w:r>
          </w:p>
        </w:tc>
      </w:tr>
      <w:tr w14:paraId="4CA5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2D9F862"/>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13227CFB">
            <w:pPr>
              <w:spacing w:line="360" w:lineRule="auto"/>
              <w:jc w:val="cente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AE6C19E">
            <w:pPr>
              <w:spacing w:line="360" w:lineRule="auto"/>
              <w:jc w:val="cente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56B2097">
            <w:pPr>
              <w:spacing w:line="360" w:lineRule="auto"/>
              <w:jc w:val="center"/>
              <w:rPr>
                <w:rFonts w:hint="eastAsia" w:ascii="宋体"/>
                <w:sz w:val="24"/>
              </w:rPr>
            </w:pP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B5F907">
            <w:pPr>
              <w:spacing w:line="360" w:lineRule="auto"/>
              <w:jc w:val="center"/>
              <w:rPr>
                <w:rFonts w:hint="eastAsia" w:ascii="宋体"/>
                <w:sz w:val="24"/>
              </w:rPr>
            </w:pP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F8DC603">
            <w:pPr>
              <w:spacing w:line="360" w:lineRule="auto"/>
              <w:jc w:val="center"/>
              <w:rPr>
                <w:rFonts w:hint="eastAsia" w:ascii="宋体"/>
                <w:sz w:val="24"/>
              </w:rPr>
            </w:pPr>
          </w:p>
        </w:tc>
      </w:tr>
      <w:tr w14:paraId="464D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886E7EF"/>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68256089">
            <w:pPr>
              <w:spacing w:line="360" w:lineRule="auto"/>
              <w:jc w:val="cente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4F2F4D2">
            <w:pPr>
              <w:spacing w:line="360" w:lineRule="auto"/>
              <w:jc w:val="cente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A0DC9AD">
            <w:pPr>
              <w:spacing w:line="360" w:lineRule="auto"/>
              <w:jc w:val="center"/>
              <w:rPr>
                <w:rFonts w:hint="eastAsia" w:ascii="宋体"/>
                <w:sz w:val="24"/>
              </w:rPr>
            </w:pP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6EC20B7">
            <w:pPr>
              <w:spacing w:line="360" w:lineRule="auto"/>
              <w:jc w:val="center"/>
              <w:rPr>
                <w:rFonts w:hint="eastAsia" w:ascii="宋体"/>
                <w:sz w:val="24"/>
              </w:rPr>
            </w:pP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1120D1">
            <w:pPr>
              <w:spacing w:line="360" w:lineRule="auto"/>
              <w:jc w:val="center"/>
              <w:rPr>
                <w:rFonts w:hint="eastAsia" w:ascii="宋体"/>
                <w:sz w:val="24"/>
              </w:rPr>
            </w:pPr>
          </w:p>
        </w:tc>
      </w:tr>
      <w:tr w14:paraId="7447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9988239"/>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4D956BD9">
            <w:pPr>
              <w:spacing w:line="360" w:lineRule="auto"/>
              <w:jc w:val="cente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CBEF969">
            <w:pPr>
              <w:spacing w:line="360" w:lineRule="auto"/>
              <w:jc w:val="cente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3280EF51">
            <w:pPr>
              <w:spacing w:line="360" w:lineRule="auto"/>
              <w:jc w:val="center"/>
              <w:rPr>
                <w:rFonts w:hint="eastAsia" w:ascii="宋体"/>
                <w:sz w:val="24"/>
              </w:rPr>
            </w:pP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D08489">
            <w:pPr>
              <w:spacing w:line="360" w:lineRule="auto"/>
              <w:jc w:val="center"/>
              <w:rPr>
                <w:rFonts w:hint="eastAsia" w:ascii="宋体"/>
                <w:sz w:val="24"/>
              </w:rPr>
            </w:pP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FC9F76">
            <w:pPr>
              <w:spacing w:line="360" w:lineRule="auto"/>
              <w:jc w:val="center"/>
              <w:rPr>
                <w:rFonts w:hint="eastAsia" w:ascii="宋体"/>
                <w:sz w:val="24"/>
              </w:rPr>
            </w:pPr>
          </w:p>
        </w:tc>
      </w:tr>
      <w:tr w14:paraId="4F5C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3D585E">
            <w:pPr>
              <w:spacing w:line="360" w:lineRule="auto"/>
              <w:ind w:left="0" w:firstLine="0" w:firstLineChars="0"/>
              <w:rPr>
                <w:rFonts w:hint="eastAsia" w:ascii="宋体"/>
                <w:sz w:val="24"/>
              </w:rPr>
            </w:pPr>
            <w:r>
              <w:rPr>
                <w:rFonts w:hint="eastAsia" w:ascii="宋体"/>
                <w:sz w:val="24"/>
              </w:rPr>
              <w:t>最终验收评审结论</w:t>
            </w:r>
          </w:p>
        </w:tc>
        <w:tc>
          <w:tcPr>
            <w:tcW w:w="8363" w:type="dxa"/>
            <w:gridSpan w:val="9"/>
            <w:tcBorders>
              <w:top w:val="single" w:color="auto" w:sz="4" w:space="0"/>
              <w:left w:val="single" w:color="auto" w:sz="4" w:space="0"/>
              <w:bottom w:val="single" w:color="auto" w:sz="4" w:space="0"/>
              <w:right w:val="single" w:color="auto" w:sz="4" w:space="0"/>
              <w:tl2br w:val="nil"/>
              <w:tr2bl w:val="nil"/>
            </w:tcBorders>
          </w:tcPr>
          <w:p w14:paraId="083337E5">
            <w:pPr>
              <w:spacing w:line="360" w:lineRule="auto"/>
              <w:ind w:left="0" w:firstLine="0" w:firstLineChars="0"/>
              <w:rPr>
                <w:rFonts w:hint="eastAsia" w:ascii="宋体"/>
                <w:sz w:val="24"/>
              </w:rPr>
            </w:pPr>
            <w:r>
              <w:rPr>
                <w:rFonts w:hint="eastAsia" w:ascii="宋体"/>
                <w:sz w:val="24"/>
              </w:rPr>
              <w:t>（可另附验收情况报告）</w:t>
            </w:r>
          </w:p>
        </w:tc>
      </w:tr>
      <w:tr w14:paraId="4073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14:paraId="030084C8">
            <w:pPr>
              <w:spacing w:line="400" w:lineRule="exact"/>
              <w:ind w:left="0" w:firstLine="0" w:firstLineChars="0"/>
              <w:rPr>
                <w:rFonts w:hint="eastAsia" w:ascii="宋体"/>
                <w:sz w:val="24"/>
              </w:rPr>
            </w:pPr>
            <w:r>
              <w:rPr>
                <w:rFonts w:hint="eastAsia" w:ascii="宋体"/>
                <w:sz w:val="24"/>
              </w:rPr>
              <w:t>参验人员：</w:t>
            </w:r>
          </w:p>
          <w:p w14:paraId="243470B6">
            <w:pPr>
              <w:spacing w:line="400" w:lineRule="exact"/>
              <w:rPr>
                <w:rFonts w:hint="eastAsia" w:ascii="宋体"/>
                <w:sz w:val="24"/>
              </w:rPr>
            </w:pPr>
          </w:p>
          <w:p w14:paraId="3D34FE99">
            <w:pPr>
              <w:spacing w:line="400" w:lineRule="exact"/>
              <w:rPr>
                <w:rFonts w:hint="eastAsia" w:ascii="宋体"/>
                <w:sz w:val="24"/>
              </w:rPr>
            </w:pPr>
          </w:p>
          <w:p w14:paraId="67BF5518">
            <w:pPr>
              <w:spacing w:line="400" w:lineRule="exact"/>
              <w:rPr>
                <w:rFonts w:hint="eastAsia" w:ascii="宋体"/>
                <w:sz w:val="24"/>
              </w:rPr>
            </w:pPr>
          </w:p>
          <w:p w14:paraId="1699A807">
            <w:pPr>
              <w:spacing w:line="400" w:lineRule="exact"/>
              <w:ind w:right="600" w:firstLine="2520" w:firstLineChars="1050"/>
              <w:rPr>
                <w:rFonts w:hint="eastAsia" w:ascii="宋体"/>
                <w:sz w:val="24"/>
              </w:rPr>
            </w:pPr>
            <w:r>
              <w:rPr>
                <w:rFonts w:hint="eastAsia" w:ascii="宋体"/>
                <w:sz w:val="24"/>
              </w:rPr>
              <w:t>年  月  日</w:t>
            </w:r>
          </w:p>
        </w:tc>
        <w:tc>
          <w:tcPr>
            <w:tcW w:w="4899" w:type="dxa"/>
            <w:gridSpan w:val="6"/>
            <w:tcBorders>
              <w:top w:val="single" w:color="auto" w:sz="4" w:space="0"/>
              <w:left w:val="single" w:color="auto" w:sz="4" w:space="0"/>
              <w:bottom w:val="single" w:color="auto" w:sz="4" w:space="0"/>
              <w:right w:val="single" w:color="auto" w:sz="4" w:space="0"/>
              <w:tl2br w:val="nil"/>
              <w:tr2bl w:val="nil"/>
            </w:tcBorders>
          </w:tcPr>
          <w:p w14:paraId="50CC2BAB">
            <w:pPr>
              <w:widowControl/>
              <w:spacing w:before="156" w:beforeLines="50" w:line="360" w:lineRule="auto"/>
              <w:ind w:left="0" w:firstLine="0" w:firstLineChars="0"/>
              <w:jc w:val="left"/>
              <w:rPr>
                <w:rFonts w:hint="eastAsia" w:ascii="宋体"/>
                <w:sz w:val="24"/>
              </w:rPr>
            </w:pPr>
            <w:r>
              <w:rPr>
                <w:rFonts w:hint="eastAsia" w:ascii="宋体"/>
                <w:sz w:val="24"/>
              </w:rPr>
              <w:t>部门负责人：</w:t>
            </w:r>
          </w:p>
          <w:p w14:paraId="3694B2CF">
            <w:pPr>
              <w:widowControl/>
              <w:jc w:val="left"/>
              <w:rPr>
                <w:rFonts w:hint="eastAsia" w:ascii="宋体"/>
                <w:sz w:val="24"/>
              </w:rPr>
            </w:pPr>
          </w:p>
          <w:p w14:paraId="504ED7F0">
            <w:pPr>
              <w:widowControl/>
              <w:jc w:val="left"/>
              <w:rPr>
                <w:rFonts w:hint="eastAsia" w:ascii="宋体"/>
                <w:sz w:val="24"/>
              </w:rPr>
            </w:pPr>
          </w:p>
          <w:p w14:paraId="49B1EA27">
            <w:pPr>
              <w:widowControl/>
              <w:jc w:val="left"/>
              <w:rPr>
                <w:rFonts w:hint="eastAsia" w:ascii="宋体"/>
                <w:sz w:val="24"/>
              </w:rPr>
            </w:pPr>
          </w:p>
          <w:p w14:paraId="7AB29FEE">
            <w:pPr>
              <w:spacing w:line="400" w:lineRule="exact"/>
              <w:ind w:right="600"/>
              <w:rPr>
                <w:rFonts w:hint="eastAsia" w:ascii="宋体"/>
                <w:sz w:val="24"/>
              </w:rPr>
            </w:pPr>
            <w:r>
              <w:rPr>
                <w:rFonts w:hint="eastAsia" w:ascii="宋体"/>
                <w:sz w:val="24"/>
              </w:rPr>
              <w:t xml:space="preserve">                      年  月  日</w:t>
            </w:r>
          </w:p>
        </w:tc>
      </w:tr>
    </w:tbl>
    <w:p w14:paraId="2A08C670">
      <w:pPr>
        <w:rPr>
          <w:rFonts w:hint="eastAsia" w:ascii="宋体"/>
          <w:b/>
          <w:color w:val="000000"/>
          <w:sz w:val="24"/>
        </w:rPr>
      </w:pPr>
      <w:r>
        <w:rPr>
          <w:rFonts w:hint="eastAsia" w:ascii="宋体"/>
          <w:b/>
          <w:color w:val="000000"/>
          <w:sz w:val="24"/>
        </w:rPr>
        <w:t xml:space="preserve"> </w:t>
      </w:r>
    </w:p>
    <w:p w14:paraId="14F9B370">
      <w:pPr>
        <w:spacing w:line="360" w:lineRule="auto"/>
        <w:rPr>
          <w:rFonts w:hint="eastAsia" w:ascii="宋体"/>
          <w:b/>
          <w:color w:val="000000"/>
          <w:sz w:val="24"/>
        </w:rPr>
      </w:pPr>
      <w:r>
        <w:rPr>
          <w:rFonts w:hint="eastAsia" w:ascii="宋体"/>
          <w:b/>
          <w:color w:val="000000"/>
          <w:sz w:val="24"/>
        </w:rPr>
        <w:br w:type="page"/>
      </w:r>
      <w:r>
        <w:rPr>
          <w:rFonts w:hint="eastAsia" w:ascii="宋体"/>
          <w:b/>
          <w:color w:val="000000"/>
          <w:sz w:val="24"/>
        </w:rPr>
        <w:t>附件3：</w:t>
      </w:r>
    </w:p>
    <w:p w14:paraId="2E466BCA">
      <w:pPr>
        <w:spacing w:line="360" w:lineRule="auto"/>
        <w:jc w:val="center"/>
        <w:rPr>
          <w:rFonts w:hint="eastAsia" w:ascii="宋体"/>
          <w:b/>
          <w:color w:val="000000"/>
          <w:sz w:val="24"/>
        </w:rPr>
      </w:pPr>
      <w:r>
        <w:rPr>
          <w:rFonts w:hint="eastAsia" w:ascii="宋体"/>
          <w:b/>
          <w:color w:val="000000"/>
          <w:sz w:val="24"/>
        </w:rPr>
        <w:t>维护服务内容</w:t>
      </w:r>
    </w:p>
    <w:p w14:paraId="3F15D5D1">
      <w:pPr>
        <w:spacing w:line="360" w:lineRule="auto"/>
        <w:jc w:val="center"/>
        <w:rPr>
          <w:rFonts w:hint="eastAsia" w:ascii="宋体"/>
          <w:b/>
          <w:color w:val="FF0000"/>
          <w:sz w:val="24"/>
        </w:rPr>
      </w:pPr>
    </w:p>
    <w:p w14:paraId="34D1F9F6">
      <w:pPr>
        <w:spacing w:line="360" w:lineRule="auto"/>
        <w:jc w:val="center"/>
        <w:rPr>
          <w:rFonts w:hint="eastAsia" w:ascii="宋体"/>
          <w:b/>
          <w:color w:val="FF0000"/>
          <w:sz w:val="24"/>
        </w:rPr>
      </w:pPr>
    </w:p>
    <w:p w14:paraId="50319633">
      <w:pPr>
        <w:spacing w:line="360" w:lineRule="auto"/>
        <w:jc w:val="center"/>
        <w:rPr>
          <w:rFonts w:hint="eastAsia" w:ascii="宋体"/>
          <w:b/>
          <w:color w:val="FF0000"/>
          <w:sz w:val="24"/>
        </w:rPr>
      </w:pPr>
    </w:p>
    <w:p w14:paraId="347B8C8D">
      <w:pPr>
        <w:spacing w:line="360" w:lineRule="auto"/>
        <w:jc w:val="center"/>
        <w:rPr>
          <w:rFonts w:hint="eastAsia" w:ascii="宋体"/>
          <w:b/>
          <w:color w:val="FF0000"/>
          <w:sz w:val="24"/>
        </w:rPr>
      </w:pPr>
    </w:p>
    <w:p w14:paraId="42588317">
      <w:pPr>
        <w:spacing w:line="360" w:lineRule="auto"/>
        <w:jc w:val="center"/>
        <w:rPr>
          <w:rFonts w:hint="eastAsia" w:ascii="宋体"/>
          <w:b/>
          <w:color w:val="FF0000"/>
          <w:sz w:val="24"/>
        </w:rPr>
      </w:pPr>
    </w:p>
    <w:p w14:paraId="73412542">
      <w:pPr>
        <w:spacing w:line="360" w:lineRule="auto"/>
        <w:jc w:val="center"/>
        <w:rPr>
          <w:rFonts w:hint="eastAsia" w:ascii="宋体"/>
          <w:b/>
          <w:color w:val="FF0000"/>
          <w:sz w:val="24"/>
        </w:rPr>
      </w:pPr>
    </w:p>
    <w:p w14:paraId="0188685A">
      <w:pPr>
        <w:spacing w:line="360" w:lineRule="auto"/>
        <w:jc w:val="center"/>
        <w:rPr>
          <w:rFonts w:hint="eastAsia" w:ascii="宋体"/>
          <w:b/>
          <w:color w:val="FF0000"/>
          <w:sz w:val="24"/>
        </w:rPr>
      </w:pPr>
    </w:p>
    <w:p w14:paraId="531DC2C1">
      <w:pPr>
        <w:spacing w:line="360" w:lineRule="auto"/>
        <w:jc w:val="center"/>
        <w:rPr>
          <w:rFonts w:hint="eastAsia" w:ascii="宋体"/>
          <w:b/>
          <w:color w:val="FF0000"/>
          <w:sz w:val="24"/>
        </w:rPr>
      </w:pPr>
    </w:p>
    <w:p w14:paraId="55AFF1D1">
      <w:pPr>
        <w:spacing w:line="360" w:lineRule="auto"/>
        <w:jc w:val="center"/>
        <w:rPr>
          <w:rFonts w:hint="eastAsia" w:ascii="宋体"/>
          <w:b/>
          <w:color w:val="FF0000"/>
          <w:sz w:val="24"/>
        </w:rPr>
      </w:pPr>
    </w:p>
    <w:p w14:paraId="6CD82714">
      <w:pPr>
        <w:spacing w:line="360" w:lineRule="auto"/>
        <w:jc w:val="center"/>
        <w:rPr>
          <w:rFonts w:hint="eastAsia" w:ascii="宋体"/>
          <w:b/>
          <w:color w:val="FF0000"/>
          <w:sz w:val="24"/>
        </w:rPr>
      </w:pPr>
    </w:p>
    <w:p w14:paraId="488A6162">
      <w:pPr>
        <w:spacing w:line="360" w:lineRule="auto"/>
        <w:jc w:val="center"/>
        <w:rPr>
          <w:rFonts w:hint="eastAsia" w:ascii="宋体"/>
          <w:b/>
          <w:color w:val="FF0000"/>
          <w:sz w:val="24"/>
        </w:rPr>
      </w:pPr>
    </w:p>
    <w:p w14:paraId="3373CDBF">
      <w:pPr>
        <w:spacing w:line="360" w:lineRule="auto"/>
        <w:jc w:val="center"/>
        <w:rPr>
          <w:rFonts w:hint="eastAsia" w:ascii="宋体"/>
          <w:b/>
          <w:color w:val="FF0000"/>
          <w:sz w:val="24"/>
        </w:rPr>
      </w:pPr>
    </w:p>
    <w:p w14:paraId="55360884">
      <w:pPr>
        <w:spacing w:line="360" w:lineRule="auto"/>
        <w:jc w:val="center"/>
        <w:rPr>
          <w:rFonts w:hint="eastAsia" w:ascii="宋体"/>
          <w:b/>
          <w:color w:val="FF0000"/>
          <w:sz w:val="24"/>
        </w:rPr>
      </w:pPr>
    </w:p>
    <w:p w14:paraId="0DF2356E">
      <w:pPr>
        <w:spacing w:line="360" w:lineRule="auto"/>
        <w:jc w:val="center"/>
        <w:rPr>
          <w:rFonts w:hint="eastAsia" w:ascii="宋体"/>
          <w:b/>
          <w:color w:val="FF0000"/>
          <w:sz w:val="24"/>
        </w:rPr>
      </w:pPr>
    </w:p>
    <w:p w14:paraId="363AD03D">
      <w:pPr>
        <w:spacing w:line="360" w:lineRule="auto"/>
        <w:jc w:val="center"/>
        <w:rPr>
          <w:rFonts w:hint="eastAsia" w:ascii="宋体"/>
          <w:b/>
          <w:color w:val="FF0000"/>
          <w:sz w:val="24"/>
        </w:rPr>
      </w:pPr>
    </w:p>
    <w:p w14:paraId="52ACCB2F">
      <w:pPr>
        <w:spacing w:line="360" w:lineRule="auto"/>
        <w:jc w:val="center"/>
        <w:rPr>
          <w:rFonts w:hint="eastAsia" w:ascii="宋体"/>
          <w:b/>
          <w:color w:val="FF0000"/>
          <w:sz w:val="24"/>
        </w:rPr>
      </w:pPr>
    </w:p>
    <w:p w14:paraId="65E06E20">
      <w:pPr>
        <w:spacing w:line="360" w:lineRule="auto"/>
        <w:jc w:val="center"/>
        <w:rPr>
          <w:rFonts w:hint="eastAsia" w:ascii="宋体"/>
          <w:b/>
          <w:color w:val="FF0000"/>
          <w:sz w:val="24"/>
        </w:rPr>
      </w:pPr>
    </w:p>
    <w:p w14:paraId="66DCCB27">
      <w:pPr>
        <w:spacing w:line="360" w:lineRule="auto"/>
        <w:jc w:val="center"/>
        <w:rPr>
          <w:rFonts w:hint="eastAsia" w:ascii="宋体"/>
          <w:b/>
          <w:color w:val="FF0000"/>
          <w:sz w:val="24"/>
        </w:rPr>
      </w:pPr>
    </w:p>
    <w:p w14:paraId="22354664">
      <w:pPr>
        <w:spacing w:line="360" w:lineRule="auto"/>
        <w:jc w:val="center"/>
        <w:rPr>
          <w:rFonts w:hint="eastAsia" w:ascii="宋体"/>
          <w:b/>
          <w:color w:val="FF0000"/>
          <w:sz w:val="24"/>
        </w:rPr>
      </w:pPr>
    </w:p>
    <w:p w14:paraId="7044B0CD">
      <w:pPr>
        <w:spacing w:line="360" w:lineRule="auto"/>
        <w:rPr>
          <w:rFonts w:hint="eastAsia" w:ascii="宋体"/>
          <w:b/>
          <w:color w:val="000000"/>
          <w:sz w:val="24"/>
        </w:rPr>
      </w:pPr>
    </w:p>
    <w:p w14:paraId="632B1A98">
      <w:pPr>
        <w:spacing w:line="240" w:lineRule="auto"/>
        <w:rPr>
          <w:rFonts w:hint="eastAsia" w:ascii="宋体"/>
          <w:b/>
          <w:color w:val="000000"/>
          <w:sz w:val="24"/>
        </w:rPr>
      </w:pPr>
      <w:r>
        <w:rPr>
          <w:rFonts w:hint="eastAsia" w:ascii="宋体"/>
          <w:b/>
          <w:color w:val="000000"/>
          <w:sz w:val="24"/>
        </w:rPr>
        <w:br w:type="page"/>
      </w:r>
    </w:p>
    <w:p w14:paraId="37101E13">
      <w:pPr>
        <w:spacing w:line="360" w:lineRule="auto"/>
        <w:rPr>
          <w:rFonts w:hint="eastAsia" w:ascii="宋体"/>
          <w:b/>
          <w:color w:val="000000"/>
          <w:sz w:val="24"/>
        </w:rPr>
      </w:pPr>
      <w:r>
        <w:rPr>
          <w:rFonts w:hint="eastAsia" w:ascii="宋体"/>
          <w:b/>
          <w:color w:val="000000"/>
          <w:sz w:val="24"/>
        </w:rPr>
        <w:t>附件4：</w:t>
      </w:r>
    </w:p>
    <w:p w14:paraId="4EAC7AE6">
      <w:pPr>
        <w:spacing w:line="360" w:lineRule="auto"/>
        <w:jc w:val="center"/>
        <w:rPr>
          <w:rFonts w:hint="eastAsia" w:hAnsi="方正仿宋_GBK"/>
          <w:b/>
          <w:color w:val="000000"/>
          <w:sz w:val="24"/>
          <w:lang w:bidi="ar-SA"/>
        </w:rPr>
      </w:pPr>
      <w:r>
        <w:rPr>
          <w:rFonts w:hint="eastAsia" w:hAnsi="方正仿宋_GBK"/>
          <w:b/>
          <w:color w:val="000000"/>
          <w:sz w:val="24"/>
          <w:lang w:val="en-US" w:eastAsia="zh-CN" w:bidi="ar-SA"/>
        </w:rPr>
        <w:t>重庆三峡银行视频会议</w:t>
      </w:r>
      <w:r>
        <w:rPr>
          <w:rFonts w:hAnsi="方正仿宋_GBK"/>
          <w:b/>
          <w:color w:val="000000"/>
          <w:sz w:val="24"/>
          <w:lang w:val="en-US" w:eastAsia="zh-CN" w:bidi="ar-SA"/>
        </w:rPr>
        <w:t>系统接入终端</w:t>
      </w:r>
      <w:r>
        <w:rPr>
          <w:rFonts w:hint="eastAsia" w:hAnsi="方正仿宋_GBK"/>
          <w:b/>
          <w:color w:val="000000"/>
          <w:sz w:val="24"/>
          <w:lang w:val="en-US" w:eastAsia="zh-CN" w:bidi="ar-SA"/>
        </w:rPr>
        <w:t>设备</w:t>
      </w:r>
      <w:r>
        <w:rPr>
          <w:rFonts w:hint="eastAsia" w:hAnsi="方正仿宋_GBK"/>
          <w:b/>
          <w:color w:val="000000"/>
          <w:sz w:val="24"/>
          <w:lang w:bidi="ar-SA"/>
        </w:rPr>
        <w:t>采购订单</w:t>
      </w:r>
    </w:p>
    <w:p w14:paraId="39A87DDB">
      <w:pPr>
        <w:keepNext w:val="0"/>
        <w:keepLines w:val="0"/>
        <w:pageBreakBefore w:val="0"/>
        <w:widowControl w:val="0"/>
        <w:kinsoku/>
        <w:wordWrap/>
        <w:overflowPunct/>
        <w:topLinePunct w:val="0"/>
        <w:autoSpaceDE w:val="0"/>
        <w:autoSpaceDN w:val="0"/>
        <w:snapToGrid/>
        <w:ind w:right="960" w:firstLine="6000" w:firstLineChars="2500"/>
        <w:rPr>
          <w:rFonts w:hint="eastAsia" w:ascii="宋体"/>
          <w:b/>
          <w:color w:val="FF0000"/>
          <w:sz w:val="24"/>
        </w:rPr>
      </w:pPr>
      <w:r>
        <w:rPr>
          <w:rFonts w:hint="eastAsia" w:ascii="宋体"/>
          <w:sz w:val="24"/>
        </w:rPr>
        <w:t>　　　　　　</w:t>
      </w:r>
    </w:p>
    <w:tbl>
      <w:tblPr>
        <w:tblStyle w:val="17"/>
        <w:tblW w:w="902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0"/>
        <w:gridCol w:w="950"/>
        <w:gridCol w:w="1112"/>
        <w:gridCol w:w="1704"/>
        <w:gridCol w:w="604"/>
        <w:gridCol w:w="1101"/>
        <w:gridCol w:w="1959"/>
      </w:tblGrid>
      <w:tr w14:paraId="53DF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gridSpan w:val="3"/>
            <w:tcBorders>
              <w:tl2br w:val="nil"/>
              <w:tr2bl w:val="nil"/>
            </w:tcBorders>
            <w:noWrap/>
            <w:vAlign w:val="center"/>
          </w:tcPr>
          <w:p w14:paraId="40FFD8D6">
            <w:pPr>
              <w:keepNext w:val="0"/>
              <w:keepLines w:val="0"/>
              <w:pageBreakBefore w:val="0"/>
              <w:widowControl w:val="0"/>
              <w:kinsoku/>
              <w:wordWrap/>
              <w:overflowPunct/>
              <w:topLinePunct w:val="0"/>
              <w:autoSpaceDE w:val="0"/>
              <w:autoSpaceDN w:val="0"/>
              <w:snapToGrid/>
              <w:ind w:left="0" w:firstLine="0" w:firstLineChars="0"/>
              <w:rPr>
                <w:rFonts w:hint="eastAsia" w:ascii="宋体" w:eastAsia="宋体"/>
                <w:kern w:val="2"/>
                <w:sz w:val="24"/>
                <w:szCs w:val="24"/>
                <w:lang w:val="en-US" w:eastAsia="zh-CN" w:bidi="ar-SA"/>
              </w:rPr>
            </w:pPr>
            <w:r>
              <w:rPr>
                <w:rFonts w:hint="eastAsia" w:ascii="方正仿宋_GBK" w:hAnsi="方正仿宋_GBK" w:eastAsia="方正仿宋_GBK" w:cs="方正仿宋_GBK"/>
                <w:sz w:val="24"/>
                <w:lang w:bidi="ar-SA"/>
              </w:rPr>
              <w:t>订货单位名称（甲方）</w:t>
            </w:r>
          </w:p>
        </w:tc>
        <w:tc>
          <w:tcPr>
            <w:tcW w:w="6480" w:type="dxa"/>
            <w:gridSpan w:val="5"/>
            <w:tcBorders>
              <w:tl2br w:val="nil"/>
              <w:tr2bl w:val="nil"/>
            </w:tcBorders>
            <w:noWrap/>
            <w:vAlign w:val="center"/>
          </w:tcPr>
          <w:p w14:paraId="2EC475C5">
            <w:pPr>
              <w:keepNext w:val="0"/>
              <w:keepLines w:val="0"/>
              <w:pageBreakBefore w:val="0"/>
              <w:widowControl w:val="0"/>
              <w:kinsoku/>
              <w:wordWrap/>
              <w:overflowPunct/>
              <w:topLinePunct w:val="0"/>
              <w:autoSpaceDE w:val="0"/>
              <w:autoSpaceDN w:val="0"/>
              <w:snapToGrid/>
              <w:ind w:left="0" w:firstLine="0" w:firstLineChars="0"/>
              <w:rPr>
                <w:rFonts w:hint="eastAsia" w:ascii="宋体" w:eastAsia="宋体"/>
                <w:kern w:val="2"/>
                <w:sz w:val="24"/>
                <w:szCs w:val="24"/>
                <w:lang w:val="en-US" w:eastAsia="zh-CN" w:bidi="ar-SA"/>
              </w:rPr>
            </w:pPr>
            <w:r>
              <w:rPr>
                <w:rFonts w:hint="eastAsia" w:ascii="方正仿宋_GBK" w:hAnsi="方正仿宋_GBK" w:eastAsia="方正仿宋_GBK" w:cs="方正仿宋_GBK"/>
                <w:sz w:val="24"/>
                <w:lang w:bidi="ar-SA"/>
              </w:rPr>
              <w:t>重庆三峡银行股份有限公司</w:t>
            </w:r>
          </w:p>
        </w:tc>
      </w:tr>
      <w:tr w14:paraId="3BB3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gridSpan w:val="3"/>
            <w:tcBorders>
              <w:top w:val="single" w:color="auto" w:sz="4" w:space="0"/>
              <w:left w:val="single" w:color="auto" w:sz="4" w:space="0"/>
              <w:right w:val="single" w:color="auto" w:sz="4" w:space="0"/>
              <w:tl2br w:val="nil"/>
              <w:tr2bl w:val="nil"/>
            </w:tcBorders>
            <w:noWrap/>
            <w:vAlign w:val="center"/>
          </w:tcPr>
          <w:p w14:paraId="74D02937">
            <w:pPr>
              <w:keepNext w:val="0"/>
              <w:keepLines w:val="0"/>
              <w:pageBreakBefore w:val="0"/>
              <w:widowControl w:val="0"/>
              <w:kinsoku/>
              <w:wordWrap/>
              <w:overflowPunct/>
              <w:topLinePunct w:val="0"/>
              <w:autoSpaceDE w:val="0"/>
              <w:autoSpaceDN w:val="0"/>
              <w:snapToGrid/>
              <w:ind w:left="0" w:firstLine="0" w:firstLineChars="0"/>
              <w:rPr>
                <w:rFonts w:hint="eastAsia" w:ascii="宋体" w:eastAsia="宋体"/>
                <w:kern w:val="2"/>
                <w:sz w:val="24"/>
                <w:szCs w:val="24"/>
                <w:lang w:val="en-US" w:eastAsia="zh-CN" w:bidi="ar-SA"/>
              </w:rPr>
            </w:pPr>
            <w:r>
              <w:rPr>
                <w:rFonts w:hint="eastAsia" w:ascii="方正仿宋_GBK" w:hAnsi="方正仿宋_GBK" w:eastAsia="方正仿宋_GBK" w:cs="方正仿宋_GBK"/>
                <w:sz w:val="24"/>
                <w:lang w:bidi="ar-SA"/>
              </w:rPr>
              <w:t>供货单位名称（乙方）</w:t>
            </w:r>
          </w:p>
        </w:tc>
        <w:tc>
          <w:tcPr>
            <w:tcW w:w="6480" w:type="dxa"/>
            <w:gridSpan w:val="5"/>
            <w:tcBorders>
              <w:top w:val="single" w:color="auto" w:sz="4" w:space="0"/>
              <w:left w:val="single" w:color="auto" w:sz="4" w:space="0"/>
              <w:right w:val="single" w:color="auto" w:sz="4" w:space="0"/>
              <w:tl2br w:val="nil"/>
              <w:tr2bl w:val="nil"/>
            </w:tcBorders>
            <w:noWrap/>
            <w:vAlign w:val="center"/>
          </w:tcPr>
          <w:p w14:paraId="01AB363F">
            <w:pPr>
              <w:keepNext w:val="0"/>
              <w:keepLines w:val="0"/>
              <w:pageBreakBefore w:val="0"/>
              <w:widowControl w:val="0"/>
              <w:kinsoku/>
              <w:wordWrap/>
              <w:overflowPunct/>
              <w:topLinePunct w:val="0"/>
              <w:autoSpaceDE w:val="0"/>
              <w:autoSpaceDN w:val="0"/>
              <w:snapToGrid/>
              <w:rPr>
                <w:rFonts w:hint="eastAsia" w:ascii="宋体" w:eastAsia="宋体"/>
                <w:kern w:val="2"/>
                <w:sz w:val="24"/>
                <w:szCs w:val="24"/>
                <w:lang w:val="en-US" w:eastAsia="zh-CN" w:bidi="ar-SA"/>
              </w:rPr>
            </w:pPr>
          </w:p>
        </w:tc>
      </w:tr>
      <w:tr w14:paraId="74A5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1459D210">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产品名称</w:t>
            </w:r>
          </w:p>
        </w:tc>
        <w:tc>
          <w:tcPr>
            <w:tcW w:w="2062" w:type="dxa"/>
            <w:gridSpan w:val="2"/>
            <w:tcBorders>
              <w:top w:val="single" w:color="auto" w:sz="4" w:space="0"/>
              <w:left w:val="single" w:color="auto" w:sz="4" w:space="0"/>
              <w:right w:val="single" w:color="auto" w:sz="4" w:space="0"/>
              <w:tl2br w:val="nil"/>
              <w:tr2bl w:val="nil"/>
            </w:tcBorders>
            <w:noWrap/>
            <w:vAlign w:val="center"/>
          </w:tcPr>
          <w:p w14:paraId="50DC4B13">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产品型号及规格</w:t>
            </w:r>
          </w:p>
        </w:tc>
        <w:tc>
          <w:tcPr>
            <w:tcW w:w="1704" w:type="dxa"/>
            <w:tcBorders>
              <w:top w:val="single" w:color="auto" w:sz="4" w:space="0"/>
              <w:left w:val="single" w:color="auto" w:sz="4" w:space="0"/>
              <w:right w:val="single" w:color="auto" w:sz="4" w:space="0"/>
              <w:tl2br w:val="nil"/>
              <w:tr2bl w:val="nil"/>
            </w:tcBorders>
            <w:noWrap/>
            <w:vAlign w:val="center"/>
          </w:tcPr>
          <w:p w14:paraId="21972F2F">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含税单价</w:t>
            </w:r>
          </w:p>
        </w:tc>
        <w:tc>
          <w:tcPr>
            <w:tcW w:w="1705" w:type="dxa"/>
            <w:gridSpan w:val="2"/>
            <w:tcBorders>
              <w:top w:val="single" w:color="auto" w:sz="4" w:space="0"/>
              <w:left w:val="single" w:color="auto" w:sz="4" w:space="0"/>
              <w:right w:val="single" w:color="auto" w:sz="4" w:space="0"/>
              <w:tl2br w:val="nil"/>
              <w:tr2bl w:val="nil"/>
            </w:tcBorders>
            <w:noWrap/>
            <w:vAlign w:val="center"/>
          </w:tcPr>
          <w:p w14:paraId="2793675B">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数量</w:t>
            </w:r>
          </w:p>
        </w:tc>
        <w:tc>
          <w:tcPr>
            <w:tcW w:w="1959" w:type="dxa"/>
            <w:tcBorders>
              <w:top w:val="single" w:color="auto" w:sz="4" w:space="0"/>
              <w:left w:val="single" w:color="auto" w:sz="4" w:space="0"/>
              <w:right w:val="single" w:color="auto" w:sz="4" w:space="0"/>
              <w:tl2br w:val="nil"/>
              <w:tr2bl w:val="nil"/>
            </w:tcBorders>
            <w:noWrap/>
            <w:vAlign w:val="center"/>
          </w:tcPr>
          <w:p w14:paraId="0560850A">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含税总金额</w:t>
            </w:r>
          </w:p>
        </w:tc>
      </w:tr>
      <w:tr w14:paraId="7F08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06DBE904">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2062" w:type="dxa"/>
            <w:gridSpan w:val="2"/>
            <w:tcBorders>
              <w:top w:val="single" w:color="auto" w:sz="4" w:space="0"/>
              <w:left w:val="single" w:color="auto" w:sz="4" w:space="0"/>
              <w:right w:val="single" w:color="auto" w:sz="4" w:space="0"/>
              <w:tl2br w:val="nil"/>
              <w:tr2bl w:val="nil"/>
            </w:tcBorders>
            <w:noWrap/>
            <w:vAlign w:val="center"/>
          </w:tcPr>
          <w:p w14:paraId="76272848">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4" w:type="dxa"/>
            <w:tcBorders>
              <w:top w:val="single" w:color="auto" w:sz="4" w:space="0"/>
              <w:left w:val="single" w:color="auto" w:sz="4" w:space="0"/>
              <w:right w:val="single" w:color="auto" w:sz="4" w:space="0"/>
              <w:tl2br w:val="nil"/>
              <w:tr2bl w:val="nil"/>
            </w:tcBorders>
            <w:noWrap/>
            <w:vAlign w:val="center"/>
          </w:tcPr>
          <w:p w14:paraId="5E25FF4C">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5" w:type="dxa"/>
            <w:gridSpan w:val="2"/>
            <w:tcBorders>
              <w:top w:val="single" w:color="auto" w:sz="4" w:space="0"/>
              <w:left w:val="single" w:color="auto" w:sz="4" w:space="0"/>
              <w:right w:val="single" w:color="auto" w:sz="4" w:space="0"/>
              <w:tl2br w:val="nil"/>
              <w:tr2bl w:val="nil"/>
            </w:tcBorders>
            <w:noWrap/>
            <w:vAlign w:val="center"/>
          </w:tcPr>
          <w:p w14:paraId="787639D4">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959" w:type="dxa"/>
            <w:tcBorders>
              <w:top w:val="single" w:color="auto" w:sz="4" w:space="0"/>
              <w:left w:val="single" w:color="auto" w:sz="4" w:space="0"/>
              <w:right w:val="single" w:color="auto" w:sz="4" w:space="0"/>
              <w:tl2br w:val="nil"/>
              <w:tr2bl w:val="nil"/>
            </w:tcBorders>
            <w:noWrap/>
            <w:vAlign w:val="center"/>
          </w:tcPr>
          <w:p w14:paraId="2403F34A">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r>
      <w:tr w14:paraId="26CF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550EB415">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2062" w:type="dxa"/>
            <w:gridSpan w:val="2"/>
            <w:tcBorders>
              <w:top w:val="single" w:color="auto" w:sz="4" w:space="0"/>
              <w:left w:val="single" w:color="auto" w:sz="4" w:space="0"/>
              <w:right w:val="single" w:color="auto" w:sz="4" w:space="0"/>
              <w:tl2br w:val="nil"/>
              <w:tr2bl w:val="nil"/>
            </w:tcBorders>
            <w:noWrap/>
            <w:vAlign w:val="center"/>
          </w:tcPr>
          <w:p w14:paraId="1EC9C18F">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4" w:type="dxa"/>
            <w:tcBorders>
              <w:top w:val="single" w:color="auto" w:sz="4" w:space="0"/>
              <w:left w:val="single" w:color="auto" w:sz="4" w:space="0"/>
              <w:right w:val="single" w:color="auto" w:sz="4" w:space="0"/>
              <w:tl2br w:val="nil"/>
              <w:tr2bl w:val="nil"/>
            </w:tcBorders>
            <w:noWrap/>
            <w:vAlign w:val="center"/>
          </w:tcPr>
          <w:p w14:paraId="7902F798">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5" w:type="dxa"/>
            <w:gridSpan w:val="2"/>
            <w:tcBorders>
              <w:top w:val="single" w:color="auto" w:sz="4" w:space="0"/>
              <w:left w:val="single" w:color="auto" w:sz="4" w:space="0"/>
              <w:right w:val="single" w:color="auto" w:sz="4" w:space="0"/>
              <w:tl2br w:val="nil"/>
              <w:tr2bl w:val="nil"/>
            </w:tcBorders>
            <w:noWrap/>
            <w:vAlign w:val="center"/>
          </w:tcPr>
          <w:p w14:paraId="3820D53C">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959" w:type="dxa"/>
            <w:tcBorders>
              <w:top w:val="single" w:color="auto" w:sz="4" w:space="0"/>
              <w:left w:val="single" w:color="auto" w:sz="4" w:space="0"/>
              <w:right w:val="single" w:color="auto" w:sz="4" w:space="0"/>
              <w:tl2br w:val="nil"/>
              <w:tr2bl w:val="nil"/>
            </w:tcBorders>
            <w:noWrap/>
            <w:vAlign w:val="center"/>
          </w:tcPr>
          <w:p w14:paraId="2F6408C2">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r>
      <w:tr w14:paraId="5E39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20E8C31D">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c>
          <w:tcPr>
            <w:tcW w:w="2062" w:type="dxa"/>
            <w:gridSpan w:val="2"/>
            <w:tcBorders>
              <w:top w:val="single" w:color="auto" w:sz="4" w:space="0"/>
              <w:left w:val="single" w:color="auto" w:sz="4" w:space="0"/>
              <w:right w:val="single" w:color="auto" w:sz="4" w:space="0"/>
              <w:tl2br w:val="nil"/>
              <w:tr2bl w:val="nil"/>
            </w:tcBorders>
            <w:noWrap/>
            <w:vAlign w:val="center"/>
          </w:tcPr>
          <w:p w14:paraId="3DECE02E">
            <w:pPr>
              <w:keepNext w:val="0"/>
              <w:keepLines w:val="0"/>
              <w:pageBreakBefore w:val="0"/>
              <w:widowControl w:val="0"/>
              <w:kinsoku/>
              <w:wordWrap/>
              <w:overflowPunct/>
              <w:topLinePunct w:val="0"/>
              <w:autoSpaceDE w:val="0"/>
              <w:autoSpaceDN w:val="0"/>
              <w:snapToGrid/>
              <w:ind w:left="0" w:firstLine="0" w:firstLineChars="0"/>
              <w:jc w:val="center"/>
              <w:rPr>
                <w:rFonts w:hint="eastAsia" w:ascii="宋体" w:eastAsia="宋体"/>
                <w:bCs/>
                <w:color w:val="000000"/>
                <w:sz w:val="24"/>
                <w:vertAlign w:val="baseline"/>
                <w:lang w:val="en-US" w:eastAsia="zh-CN"/>
              </w:rPr>
            </w:pPr>
            <w:r>
              <w:rPr>
                <w:rFonts w:hint="eastAsia" w:ascii="方正仿宋_GBK" w:hAnsi="方正仿宋_GBK" w:eastAsia="方正仿宋_GBK" w:cs="方正仿宋_GBK"/>
                <w:bCs/>
                <w:color w:val="000000"/>
                <w:sz w:val="24"/>
                <w:vertAlign w:val="baseline"/>
                <w:lang w:val="en-US" w:eastAsia="zh-CN" w:bidi="ar-SA"/>
              </w:rPr>
              <w:t>合计</w:t>
            </w:r>
          </w:p>
        </w:tc>
        <w:tc>
          <w:tcPr>
            <w:tcW w:w="1704" w:type="dxa"/>
            <w:tcBorders>
              <w:top w:val="single" w:color="auto" w:sz="4" w:space="0"/>
              <w:left w:val="single" w:color="auto" w:sz="4" w:space="0"/>
              <w:right w:val="single" w:color="auto" w:sz="4" w:space="0"/>
              <w:tl2br w:val="nil"/>
              <w:tr2bl w:val="nil"/>
            </w:tcBorders>
            <w:noWrap/>
            <w:vAlign w:val="center"/>
          </w:tcPr>
          <w:p w14:paraId="28D97941">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c>
          <w:tcPr>
            <w:tcW w:w="1705" w:type="dxa"/>
            <w:gridSpan w:val="2"/>
            <w:tcBorders>
              <w:top w:val="single" w:color="auto" w:sz="4" w:space="0"/>
              <w:left w:val="single" w:color="auto" w:sz="4" w:space="0"/>
              <w:right w:val="single" w:color="auto" w:sz="4" w:space="0"/>
              <w:tl2br w:val="nil"/>
              <w:tr2bl w:val="nil"/>
            </w:tcBorders>
            <w:noWrap/>
            <w:vAlign w:val="center"/>
          </w:tcPr>
          <w:p w14:paraId="3F6D9A18">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c>
          <w:tcPr>
            <w:tcW w:w="1959" w:type="dxa"/>
            <w:tcBorders>
              <w:top w:val="single" w:color="auto" w:sz="4" w:space="0"/>
              <w:left w:val="single" w:color="auto" w:sz="4" w:space="0"/>
              <w:right w:val="single" w:color="auto" w:sz="4" w:space="0"/>
              <w:tl2br w:val="nil"/>
              <w:tr2bl w:val="nil"/>
            </w:tcBorders>
            <w:noWrap/>
            <w:vAlign w:val="center"/>
          </w:tcPr>
          <w:p w14:paraId="04527038">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r>
      <w:tr w14:paraId="6A32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0" w:type="dxa"/>
            <w:gridSpan w:val="8"/>
            <w:tcBorders>
              <w:top w:val="single" w:color="auto" w:sz="4" w:space="0"/>
              <w:left w:val="single" w:color="auto" w:sz="4" w:space="0"/>
              <w:right w:val="single" w:color="auto" w:sz="4" w:space="0"/>
              <w:tl2br w:val="nil"/>
              <w:tr2bl w:val="nil"/>
            </w:tcBorders>
            <w:noWrap/>
          </w:tcPr>
          <w:p w14:paraId="4AFA90E9">
            <w:pPr>
              <w:keepNext w:val="0"/>
              <w:keepLines w:val="0"/>
              <w:pageBreakBefore w:val="0"/>
              <w:widowControl w:val="0"/>
              <w:kinsoku/>
              <w:wordWrap/>
              <w:overflowPunct/>
              <w:topLinePunct w:val="0"/>
              <w:autoSpaceDE w:val="0"/>
              <w:autoSpaceDN w:val="0"/>
              <w:snapToGrid/>
              <w:jc w:val="center"/>
              <w:rPr>
                <w:rFonts w:hint="eastAsia" w:ascii="宋体" w:eastAsia="宋体"/>
                <w:bCs/>
                <w:color w:val="000000"/>
                <w:sz w:val="24"/>
                <w:vertAlign w:val="baseline"/>
                <w:lang w:val="en-US" w:eastAsia="zh-CN"/>
              </w:rPr>
            </w:pPr>
            <w:r>
              <w:rPr>
                <w:rFonts w:hint="eastAsia" w:ascii="方正仿宋_GBK" w:hAnsi="方正仿宋_GBK" w:eastAsia="方正仿宋_GBK" w:cs="方正仿宋_GBK"/>
                <w:bCs/>
                <w:color w:val="000000"/>
                <w:sz w:val="24"/>
                <w:vertAlign w:val="baseline"/>
                <w:lang w:val="en-US" w:eastAsia="zh-CN" w:bidi="ar-SA"/>
              </w:rPr>
              <w:t>总计金额（大写）    万  仟  佰  拾  元  角  分</w:t>
            </w:r>
          </w:p>
        </w:tc>
      </w:tr>
      <w:tr w14:paraId="439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tcBorders>
              <w:top w:val="single" w:color="auto" w:sz="4" w:space="0"/>
              <w:left w:val="single" w:color="auto" w:sz="4" w:space="0"/>
              <w:right w:val="single" w:color="auto" w:sz="4" w:space="0"/>
              <w:tl2br w:val="nil"/>
              <w:tr2bl w:val="nil"/>
            </w:tcBorders>
            <w:noWrap/>
            <w:vAlign w:val="center"/>
          </w:tcPr>
          <w:p w14:paraId="4B0D2B55">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收货人信息</w:t>
            </w:r>
          </w:p>
        </w:tc>
        <w:tc>
          <w:tcPr>
            <w:tcW w:w="4490" w:type="dxa"/>
            <w:gridSpan w:val="5"/>
            <w:tcBorders>
              <w:top w:val="single" w:color="auto" w:sz="4" w:space="0"/>
              <w:left w:val="single" w:color="auto" w:sz="4" w:space="0"/>
              <w:right w:val="single" w:color="auto" w:sz="4" w:space="0"/>
              <w:tl2br w:val="nil"/>
              <w:tr2bl w:val="nil"/>
            </w:tcBorders>
            <w:noWrap/>
            <w:vAlign w:val="center"/>
          </w:tcPr>
          <w:p w14:paraId="23BAF0F9">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收货地址</w:t>
            </w:r>
          </w:p>
        </w:tc>
        <w:tc>
          <w:tcPr>
            <w:tcW w:w="1101" w:type="dxa"/>
            <w:tcBorders>
              <w:top w:val="single" w:color="auto" w:sz="4" w:space="0"/>
              <w:left w:val="single" w:color="auto" w:sz="4" w:space="0"/>
              <w:right w:val="single" w:color="auto" w:sz="4" w:space="0"/>
              <w:tl2br w:val="nil"/>
              <w:tr2bl w:val="nil"/>
            </w:tcBorders>
            <w:noWrap/>
            <w:vAlign w:val="center"/>
          </w:tcPr>
          <w:p w14:paraId="50C0E7E9">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联系人</w:t>
            </w:r>
          </w:p>
        </w:tc>
        <w:tc>
          <w:tcPr>
            <w:tcW w:w="1959" w:type="dxa"/>
            <w:tcBorders>
              <w:top w:val="single" w:color="auto" w:sz="4" w:space="0"/>
              <w:left w:val="single" w:color="auto" w:sz="4" w:space="0"/>
              <w:right w:val="single" w:color="auto" w:sz="4" w:space="0"/>
              <w:tl2br w:val="nil"/>
              <w:tr2bl w:val="nil"/>
            </w:tcBorders>
            <w:noWrap/>
            <w:vAlign w:val="center"/>
          </w:tcPr>
          <w:p w14:paraId="05A1FF36">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电话</w:t>
            </w:r>
          </w:p>
        </w:tc>
      </w:tr>
      <w:tr w14:paraId="2A87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top w:val="single" w:color="auto" w:sz="4" w:space="0"/>
              <w:left w:val="single" w:color="auto" w:sz="4" w:space="0"/>
              <w:right w:val="single" w:color="auto" w:sz="4" w:space="0"/>
              <w:tl2br w:val="nil"/>
              <w:tr2bl w:val="nil"/>
            </w:tcBorders>
            <w:noWrap/>
          </w:tcPr>
          <w:p w14:paraId="2DD58B32"/>
        </w:tc>
        <w:tc>
          <w:tcPr>
            <w:tcW w:w="4490" w:type="dxa"/>
            <w:gridSpan w:val="5"/>
            <w:tcBorders>
              <w:top w:val="single" w:color="auto" w:sz="4" w:space="0"/>
              <w:left w:val="single" w:color="auto" w:sz="4" w:space="0"/>
              <w:right w:val="single" w:color="auto" w:sz="4" w:space="0"/>
              <w:tl2br w:val="nil"/>
              <w:tr2bl w:val="nil"/>
            </w:tcBorders>
            <w:noWrap/>
            <w:vAlign w:val="center"/>
          </w:tcPr>
          <w:p w14:paraId="2D01DC9C">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p>
        </w:tc>
        <w:tc>
          <w:tcPr>
            <w:tcW w:w="1101" w:type="dxa"/>
            <w:tcBorders>
              <w:top w:val="single" w:color="auto" w:sz="4" w:space="0"/>
              <w:left w:val="single" w:color="auto" w:sz="4" w:space="0"/>
              <w:right w:val="single" w:color="auto" w:sz="4" w:space="0"/>
              <w:tl2br w:val="nil"/>
              <w:tr2bl w:val="nil"/>
            </w:tcBorders>
            <w:noWrap/>
            <w:vAlign w:val="center"/>
          </w:tcPr>
          <w:p w14:paraId="67AE7CC6">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p>
        </w:tc>
        <w:tc>
          <w:tcPr>
            <w:tcW w:w="1959" w:type="dxa"/>
            <w:tcBorders>
              <w:top w:val="single" w:color="auto" w:sz="4" w:space="0"/>
              <w:left w:val="single" w:color="auto" w:sz="4" w:space="0"/>
              <w:right w:val="single" w:color="auto" w:sz="4" w:space="0"/>
              <w:tl2br w:val="nil"/>
              <w:tr2bl w:val="nil"/>
            </w:tcBorders>
            <w:noWrap/>
            <w:vAlign w:val="center"/>
          </w:tcPr>
          <w:p w14:paraId="32284CAC">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p>
        </w:tc>
      </w:tr>
      <w:tr w14:paraId="63E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right w:val="single" w:color="auto" w:sz="4" w:space="0"/>
              <w:tl2br w:val="nil"/>
              <w:tr2bl w:val="nil"/>
            </w:tcBorders>
            <w:noWrap/>
            <w:vAlign w:val="center"/>
          </w:tcPr>
          <w:p w14:paraId="3A58097B">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订货日期</w:t>
            </w:r>
          </w:p>
        </w:tc>
        <w:tc>
          <w:tcPr>
            <w:tcW w:w="7550" w:type="dxa"/>
            <w:gridSpan w:val="7"/>
            <w:tcBorders>
              <w:top w:val="single" w:color="auto" w:sz="4" w:space="0"/>
              <w:left w:val="single" w:color="auto" w:sz="4" w:space="0"/>
              <w:right w:val="single" w:color="auto" w:sz="4" w:space="0"/>
              <w:tl2br w:val="nil"/>
              <w:tr2bl w:val="nil"/>
            </w:tcBorders>
            <w:noWrap/>
            <w:vAlign w:val="center"/>
          </w:tcPr>
          <w:p w14:paraId="429080E2">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 xml:space="preserve">  年  月  日</w:t>
            </w:r>
          </w:p>
        </w:tc>
      </w:tr>
    </w:tbl>
    <w:p w14:paraId="34D916FD">
      <w:pPr>
        <w:spacing w:line="360" w:lineRule="auto"/>
        <w:rPr>
          <w:rFonts w:hint="eastAsia" w:ascii="宋体"/>
          <w:b/>
          <w:color w:val="000000"/>
          <w:sz w:val="24"/>
        </w:rPr>
      </w:pPr>
    </w:p>
    <w:p w14:paraId="22D5CAFA">
      <w:pPr>
        <w:rPr>
          <w:rFonts w:ascii="Times New Roman" w:hAnsi="Times New Roman"/>
        </w:rPr>
      </w:pPr>
    </w:p>
    <w:p w14:paraId="6DA89568">
      <w:pPr>
        <w:rPr>
          <w:rFonts w:ascii="Times New Roman" w:hAnsi="Times New Roman"/>
        </w:rPr>
      </w:pPr>
    </w:p>
    <w:p w14:paraId="7B540EC8">
      <w:pPr>
        <w:rPr>
          <w:rFonts w:ascii="Times New Roman" w:hAnsi="Times New Roman"/>
        </w:rPr>
      </w:pPr>
    </w:p>
    <w:p w14:paraId="70EBE156">
      <w:pPr>
        <w:rPr>
          <w:rFonts w:ascii="Times New Roman" w:hAnsi="Times New Roman"/>
        </w:rPr>
      </w:pPr>
    </w:p>
    <w:p w14:paraId="63A301A6">
      <w:pPr>
        <w:rPr>
          <w:rFonts w:ascii="Times New Roman" w:hAnsi="Times New Roman"/>
        </w:rPr>
      </w:pPr>
    </w:p>
    <w:p w14:paraId="6DF187E9">
      <w:pPr>
        <w:rPr>
          <w:rFonts w:ascii="Times New Roman" w:hAnsi="Times New Roman"/>
        </w:rPr>
      </w:pPr>
    </w:p>
    <w:p w14:paraId="584FDC4D">
      <w:pPr>
        <w:rPr>
          <w:rFonts w:ascii="Times New Roman" w:hAnsi="Times New Roman"/>
        </w:rPr>
      </w:pPr>
    </w:p>
    <w:p w14:paraId="0D003240">
      <w:pPr>
        <w:rPr>
          <w:rFonts w:ascii="Times New Roman" w:hAnsi="Times New Roman"/>
        </w:rPr>
      </w:pPr>
    </w:p>
    <w:p w14:paraId="3557D9F3">
      <w:pPr>
        <w:rPr>
          <w:rFonts w:hint="eastAsia" w:ascii="Times New Roman" w:hAnsi="Times New Roman"/>
        </w:rPr>
      </w:pPr>
      <w:bookmarkStart w:id="74" w:name="_Toc7021"/>
      <w:r>
        <w:rPr>
          <w:rFonts w:hint="eastAsia" w:ascii="Times New Roman" w:hAnsi="Times New Roman"/>
        </w:rPr>
        <w:br w:type="page"/>
      </w:r>
    </w:p>
    <w:p w14:paraId="17E36FF4">
      <w:pPr>
        <w:pStyle w:val="2"/>
        <w:rPr>
          <w:rFonts w:ascii="Times New Roman" w:hAnsi="Times New Roman"/>
        </w:rPr>
      </w:pPr>
      <w:bookmarkStart w:id="75" w:name="_Toc668"/>
      <w:bookmarkStart w:id="76" w:name="_Toc24294"/>
      <w:bookmarkStart w:id="77" w:name="_Toc32009"/>
      <w:bookmarkStart w:id="78" w:name="_Toc13949"/>
      <w:r>
        <w:rPr>
          <w:rFonts w:hint="eastAsia" w:ascii="Times New Roman" w:hAnsi="Times New Roman"/>
        </w:rPr>
        <w:t>第六章 参选文件</w:t>
      </w:r>
      <w:bookmarkEnd w:id="66"/>
      <w:bookmarkEnd w:id="67"/>
      <w:bookmarkStart w:id="79" w:name="_Toc303066035"/>
      <w:r>
        <w:rPr>
          <w:rFonts w:hint="eastAsia" w:ascii="Times New Roman" w:hAnsi="Times New Roman"/>
        </w:rPr>
        <w:t>格式</w:t>
      </w:r>
      <w:bookmarkEnd w:id="74"/>
      <w:bookmarkEnd w:id="75"/>
      <w:bookmarkEnd w:id="76"/>
      <w:bookmarkEnd w:id="77"/>
      <w:bookmarkEnd w:id="78"/>
    </w:p>
    <w:bookmarkEnd w:id="79"/>
    <w:p w14:paraId="52C30EEB">
      <w:pPr>
        <w:tabs>
          <w:tab w:val="left" w:pos="6516"/>
        </w:tabs>
        <w:adjustRightInd w:val="0"/>
        <w:snapToGrid w:val="0"/>
        <w:spacing w:line="360" w:lineRule="auto"/>
        <w:ind w:firstLine="0" w:firstLineChars="0"/>
        <w:jc w:val="center"/>
        <w:rPr>
          <w:rFonts w:ascii="Times New Roman" w:hAnsi="Times New Roman"/>
          <w:b/>
          <w:kern w:val="0"/>
          <w:u w:val="single"/>
        </w:rPr>
      </w:pPr>
    </w:p>
    <w:p w14:paraId="4005EBD5">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2CAE085E">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u w:val="single"/>
        </w:rPr>
      </w:pPr>
      <w:r>
        <w:rPr>
          <w:rFonts w:ascii="Times New Roman" w:hAnsi="Times New Roman" w:cs="Times New Roman"/>
          <w:b/>
          <w:snapToGrid w:val="0"/>
          <w:kern w:val="0"/>
          <w:sz w:val="48"/>
          <w:szCs w:val="84"/>
          <w:u w:val="none"/>
        </w:rPr>
        <w:t>视频会议系统接入终端设备采购</w:t>
      </w:r>
      <w:r>
        <w:rPr>
          <w:rFonts w:hint="eastAsia" w:ascii="Times New Roman" w:hAnsi="Times New Roman" w:cs="Times New Roman"/>
          <w:b/>
          <w:snapToGrid w:val="0"/>
          <w:kern w:val="0"/>
          <w:sz w:val="48"/>
          <w:szCs w:val="84"/>
          <w:u w:val="none"/>
        </w:rPr>
        <w:t>项目（第二次）</w:t>
      </w:r>
    </w:p>
    <w:p w14:paraId="3838F173">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0ACD7080">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60E48512">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14:paraId="6B156DAE">
      <w:pPr>
        <w:adjustRightInd w:val="0"/>
        <w:snapToGrid w:val="0"/>
        <w:spacing w:line="360" w:lineRule="auto"/>
        <w:ind w:firstLine="0" w:firstLineChars="0"/>
        <w:jc w:val="center"/>
        <w:rPr>
          <w:rFonts w:ascii="Times New Roman" w:hAnsi="Times New Roman"/>
          <w:kern w:val="0"/>
          <w:sz w:val="16"/>
        </w:rPr>
      </w:pPr>
    </w:p>
    <w:p w14:paraId="0DAF3049">
      <w:pPr>
        <w:adjustRightInd w:val="0"/>
        <w:snapToGrid w:val="0"/>
        <w:spacing w:line="360" w:lineRule="auto"/>
        <w:ind w:firstLine="0" w:firstLineChars="0"/>
        <w:jc w:val="center"/>
        <w:rPr>
          <w:rFonts w:ascii="Times New Roman" w:hAnsi="Times New Roman"/>
          <w:b/>
          <w:kern w:val="0"/>
          <w:sz w:val="20"/>
        </w:rPr>
      </w:pPr>
    </w:p>
    <w:p w14:paraId="48659570">
      <w:pPr>
        <w:adjustRightInd w:val="0"/>
        <w:snapToGrid w:val="0"/>
        <w:spacing w:line="360" w:lineRule="auto"/>
        <w:ind w:firstLine="0" w:firstLineChars="0"/>
        <w:jc w:val="center"/>
        <w:rPr>
          <w:rFonts w:ascii="Times New Roman" w:hAnsi="Times New Roman"/>
          <w:b/>
          <w:kern w:val="0"/>
          <w:sz w:val="20"/>
        </w:rPr>
      </w:pPr>
    </w:p>
    <w:p w14:paraId="6BFC8F16">
      <w:pPr>
        <w:adjustRightInd w:val="0"/>
        <w:snapToGrid w:val="0"/>
        <w:spacing w:line="360" w:lineRule="auto"/>
        <w:ind w:firstLine="0" w:firstLineChars="0"/>
        <w:jc w:val="center"/>
        <w:rPr>
          <w:rFonts w:ascii="Times New Roman" w:hAnsi="Times New Roman"/>
          <w:b/>
          <w:kern w:val="0"/>
          <w:sz w:val="20"/>
        </w:rPr>
      </w:pPr>
    </w:p>
    <w:p w14:paraId="622A2AA9">
      <w:pPr>
        <w:adjustRightInd w:val="0"/>
        <w:snapToGrid w:val="0"/>
        <w:spacing w:line="360" w:lineRule="auto"/>
        <w:ind w:firstLine="0" w:firstLineChars="0"/>
        <w:jc w:val="center"/>
        <w:rPr>
          <w:rFonts w:ascii="Times New Roman" w:hAnsi="Times New Roman"/>
          <w:b/>
          <w:kern w:val="0"/>
          <w:sz w:val="20"/>
        </w:rPr>
      </w:pPr>
    </w:p>
    <w:p w14:paraId="50FF8BE9">
      <w:pPr>
        <w:adjustRightInd w:val="0"/>
        <w:snapToGrid w:val="0"/>
        <w:spacing w:line="360" w:lineRule="auto"/>
        <w:ind w:firstLine="0" w:firstLineChars="0"/>
        <w:jc w:val="center"/>
        <w:rPr>
          <w:rFonts w:ascii="Times New Roman" w:hAnsi="Times New Roman"/>
          <w:b/>
          <w:kern w:val="0"/>
          <w:sz w:val="20"/>
        </w:rPr>
      </w:pPr>
    </w:p>
    <w:p w14:paraId="7F179019">
      <w:pPr>
        <w:adjustRightInd w:val="0"/>
        <w:snapToGrid w:val="0"/>
        <w:spacing w:line="360" w:lineRule="auto"/>
        <w:ind w:firstLine="0" w:firstLineChars="0"/>
        <w:jc w:val="center"/>
        <w:rPr>
          <w:rFonts w:ascii="Times New Roman" w:hAnsi="Times New Roman"/>
          <w:b/>
          <w:kern w:val="0"/>
          <w:sz w:val="20"/>
        </w:rPr>
      </w:pPr>
    </w:p>
    <w:p w14:paraId="667A9492">
      <w:pPr>
        <w:adjustRightInd w:val="0"/>
        <w:snapToGrid w:val="0"/>
        <w:spacing w:line="360" w:lineRule="auto"/>
        <w:ind w:firstLine="0" w:firstLineChars="0"/>
        <w:jc w:val="center"/>
        <w:rPr>
          <w:rFonts w:ascii="Times New Roman" w:hAnsi="Times New Roman"/>
          <w:b/>
          <w:kern w:val="0"/>
          <w:sz w:val="20"/>
        </w:rPr>
      </w:pPr>
    </w:p>
    <w:p w14:paraId="40472EBD">
      <w:pPr>
        <w:adjustRightInd w:val="0"/>
        <w:snapToGrid w:val="0"/>
        <w:spacing w:line="360" w:lineRule="auto"/>
        <w:ind w:firstLine="0" w:firstLineChars="0"/>
        <w:jc w:val="center"/>
        <w:rPr>
          <w:rFonts w:ascii="Times New Roman" w:hAnsi="Times New Roman"/>
          <w:b/>
          <w:kern w:val="0"/>
          <w:sz w:val="20"/>
        </w:rPr>
      </w:pPr>
    </w:p>
    <w:p w14:paraId="3A72F418">
      <w:pPr>
        <w:adjustRightInd w:val="0"/>
        <w:snapToGrid w:val="0"/>
        <w:spacing w:line="360" w:lineRule="auto"/>
        <w:ind w:firstLine="0" w:firstLineChars="0"/>
        <w:jc w:val="center"/>
        <w:rPr>
          <w:rFonts w:ascii="Times New Roman" w:hAnsi="Times New Roman"/>
          <w:b/>
          <w:kern w:val="0"/>
          <w:sz w:val="20"/>
        </w:rPr>
      </w:pPr>
    </w:p>
    <w:p w14:paraId="257BC901">
      <w:pPr>
        <w:spacing w:line="360" w:lineRule="auto"/>
        <w:ind w:firstLine="0" w:firstLineChars="0"/>
        <w:jc w:val="center"/>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14:paraId="216E7D74">
      <w:pPr>
        <w:spacing w:line="360" w:lineRule="auto"/>
        <w:ind w:firstLine="0" w:firstLineChars="0"/>
        <w:jc w:val="center"/>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lang w:val="en-US" w:eastAsia="zh-CN"/>
        </w:rPr>
        <w:t>/</w:t>
      </w:r>
      <w:r>
        <w:rPr>
          <w:rFonts w:hint="eastAsia" w:ascii="Times New Roman" w:hAnsi="Times New Roman"/>
        </w:rPr>
        <w:t>委托代理人：</w:t>
      </w:r>
      <w:r>
        <w:rPr>
          <w:rFonts w:hint="eastAsia" w:ascii="Times New Roman" w:hAnsi="Times New Roman"/>
          <w:u w:val="single"/>
        </w:rPr>
        <w:t xml:space="preserve">              </w:t>
      </w:r>
      <w:r>
        <w:rPr>
          <w:rFonts w:hint="eastAsia" w:ascii="Times New Roman" w:hAnsi="Times New Roman"/>
        </w:rPr>
        <w:t>（签字</w:t>
      </w:r>
      <w:r>
        <w:rPr>
          <w:rFonts w:hint="eastAsia" w:ascii="Times New Roman" w:hAnsi="Times New Roman"/>
          <w:lang w:eastAsia="zh-CN"/>
        </w:rPr>
        <w:t>或盖章</w:t>
      </w:r>
      <w:r>
        <w:rPr>
          <w:rFonts w:hint="eastAsia" w:ascii="Times New Roman" w:hAnsi="Times New Roman"/>
        </w:rPr>
        <w:t>）</w:t>
      </w:r>
    </w:p>
    <w:p w14:paraId="1033101E">
      <w:pPr>
        <w:spacing w:line="360" w:lineRule="auto"/>
        <w:ind w:firstLine="0" w:firstLineChars="0"/>
        <w:jc w:val="center"/>
        <w:rPr>
          <w:rFonts w:ascii="Times New Roman" w:hAnsi="Times New Roman"/>
        </w:rPr>
      </w:pPr>
      <w:r>
        <w:rPr>
          <w:rFonts w:hint="eastAsia" w:ascii="Times New Roman" w:hAnsi="Times New Roman"/>
        </w:rPr>
        <w:t>年     月     日</w:t>
      </w:r>
    </w:p>
    <w:p w14:paraId="204D6FA6">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14:paraId="3311AB60">
      <w:pPr>
        <w:tabs>
          <w:tab w:val="left" w:pos="6300"/>
        </w:tabs>
        <w:snapToGrid w:val="0"/>
        <w:spacing w:line="360" w:lineRule="auto"/>
        <w:ind w:firstLine="0" w:firstLineChars="0"/>
        <w:jc w:val="center"/>
        <w:rPr>
          <w:rFonts w:ascii="Times New Roman" w:hAnsi="Times New Roman"/>
          <w:snapToGrid w:val="0"/>
          <w:kern w:val="0"/>
          <w:szCs w:val="28"/>
        </w:rPr>
      </w:pPr>
    </w:p>
    <w:p w14:paraId="7AE7ED7A">
      <w:pPr>
        <w:tabs>
          <w:tab w:val="left" w:pos="6300"/>
        </w:tabs>
        <w:snapToGrid w:val="0"/>
        <w:spacing w:line="360" w:lineRule="auto"/>
        <w:ind w:firstLine="0" w:firstLineChars="0"/>
        <w:jc w:val="center"/>
        <w:rPr>
          <w:rFonts w:ascii="Times New Roman" w:hAnsi="Times New Roman"/>
          <w:snapToGrid w:val="0"/>
          <w:kern w:val="0"/>
          <w:szCs w:val="28"/>
        </w:rPr>
      </w:pPr>
    </w:p>
    <w:p w14:paraId="65F13D9A">
      <w:pPr>
        <w:tabs>
          <w:tab w:val="left" w:pos="6300"/>
        </w:tabs>
        <w:snapToGrid w:val="0"/>
        <w:spacing w:line="360" w:lineRule="auto"/>
        <w:ind w:firstLine="0" w:firstLineChars="0"/>
        <w:jc w:val="center"/>
        <w:rPr>
          <w:rFonts w:ascii="Times New Roman" w:hAnsi="Times New Roman"/>
          <w:snapToGrid w:val="0"/>
          <w:kern w:val="0"/>
          <w:szCs w:val="28"/>
        </w:rPr>
        <w:sectPr>
          <w:pgSz w:w="11906" w:h="16838"/>
          <w:pgMar w:top="1440" w:right="1800" w:bottom="1440" w:left="1800" w:header="851" w:footer="992" w:gutter="0"/>
          <w:cols w:space="720" w:num="1"/>
          <w:docGrid w:type="lines" w:linePitch="312" w:charSpace="0"/>
        </w:sectPr>
      </w:pPr>
    </w:p>
    <w:p w14:paraId="77820633">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14:paraId="141EAD32">
      <w:pPr>
        <w:rPr>
          <w:rFonts w:ascii="Times New Roman" w:hAnsi="Times New Roman"/>
        </w:rPr>
      </w:pPr>
      <w:r>
        <w:rPr>
          <w:rFonts w:hint="eastAsia" w:ascii="Times New Roman" w:hAnsi="Times New Roman"/>
        </w:rPr>
        <w:t>一、参选函</w:t>
      </w:r>
    </w:p>
    <w:p w14:paraId="052BA68C">
      <w:pPr>
        <w:rPr>
          <w:rFonts w:hint="eastAsia" w:ascii="Times New Roman" w:hAnsi="Times New Roman"/>
          <w:lang w:eastAsia="zh-CN"/>
        </w:rPr>
      </w:pPr>
      <w:r>
        <w:rPr>
          <w:rFonts w:hint="eastAsia" w:ascii="Times New Roman" w:hAnsi="Times New Roman"/>
          <w:lang w:val="en-US" w:eastAsia="zh-CN"/>
        </w:rPr>
        <w:t>二</w:t>
      </w:r>
      <w:r>
        <w:rPr>
          <w:rFonts w:hint="eastAsia" w:ascii="Times New Roman" w:hAnsi="Times New Roman"/>
          <w:lang w:eastAsia="zh-CN"/>
        </w:rPr>
        <w:t>、报价一览表</w:t>
      </w:r>
    </w:p>
    <w:p w14:paraId="14F9BE08">
      <w:pPr>
        <w:rPr>
          <w:rFonts w:ascii="Times New Roman" w:hAnsi="Times New Roman"/>
        </w:rPr>
      </w:pPr>
      <w:r>
        <w:rPr>
          <w:rFonts w:hint="eastAsia" w:ascii="Times New Roman" w:hAnsi="Times New Roman"/>
          <w:lang w:eastAsia="zh-CN"/>
        </w:rPr>
        <w:t>三、</w:t>
      </w:r>
      <w:r>
        <w:rPr>
          <w:rFonts w:hint="eastAsia" w:ascii="Times New Roman" w:hAnsi="Times New Roman"/>
        </w:rPr>
        <w:t>分项报价明细表</w:t>
      </w:r>
    </w:p>
    <w:p w14:paraId="0653D7C5">
      <w:pPr>
        <w:rPr>
          <w:rFonts w:ascii="Times New Roman" w:hAnsi="Times New Roman"/>
        </w:rPr>
      </w:pPr>
      <w:r>
        <w:rPr>
          <w:rFonts w:hint="eastAsia" w:ascii="Times New Roman" w:hAnsi="Times New Roman"/>
          <w:lang w:val="en-US" w:eastAsia="zh-CN"/>
        </w:rPr>
        <w:t>四</w:t>
      </w:r>
      <w:r>
        <w:rPr>
          <w:rFonts w:hint="eastAsia" w:ascii="Times New Roman" w:hAnsi="Times New Roman"/>
        </w:rPr>
        <w:t>、资格性文件</w:t>
      </w:r>
    </w:p>
    <w:p w14:paraId="5BE2F859">
      <w:pPr>
        <w:rPr>
          <w:rFonts w:ascii="Times New Roman" w:hAnsi="Times New Roman"/>
        </w:rPr>
      </w:pPr>
      <w:r>
        <w:rPr>
          <w:rFonts w:ascii="Times New Roman" w:hAnsi="Times New Roman"/>
        </w:rPr>
        <w:t>（一）参选人基本情况介绍，资质证明等</w:t>
      </w:r>
    </w:p>
    <w:p w14:paraId="2B3C3DB6">
      <w:pPr>
        <w:rPr>
          <w:rFonts w:ascii="Times New Roman" w:hAnsi="Times New Roman"/>
        </w:rPr>
      </w:pPr>
      <w:r>
        <w:rPr>
          <w:rFonts w:ascii="Times New Roman" w:hAnsi="Times New Roman"/>
        </w:rPr>
        <w:t>（二）法定代表人</w:t>
      </w:r>
      <w:r>
        <w:rPr>
          <w:rFonts w:hint="eastAsia" w:ascii="Times New Roman" w:hAnsi="Times New Roman"/>
          <w:lang w:val="en-US" w:eastAsia="zh-CN"/>
        </w:rPr>
        <w:t>/分支机构负责人</w:t>
      </w:r>
      <w:r>
        <w:rPr>
          <w:rFonts w:ascii="Times New Roman" w:hAnsi="Times New Roman"/>
        </w:rPr>
        <w:t>身份证明及授权委托书</w:t>
      </w:r>
    </w:p>
    <w:p w14:paraId="0CFBEECE">
      <w:pPr>
        <w:rPr>
          <w:rFonts w:ascii="Times New Roman" w:hAnsi="Times New Roman"/>
        </w:rPr>
      </w:pPr>
      <w:r>
        <w:rPr>
          <w:rFonts w:hint="eastAsia" w:ascii="Times New Roman" w:hAnsi="Times New Roman"/>
        </w:rPr>
        <w:t>（三）书面声明</w:t>
      </w:r>
    </w:p>
    <w:p w14:paraId="02493F99">
      <w:pPr>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06168AE5">
      <w:pPr>
        <w:rPr>
          <w:rFonts w:ascii="Times New Roman" w:hAnsi="Times New Roman"/>
        </w:rPr>
      </w:pPr>
      <w:r>
        <w:rPr>
          <w:rFonts w:ascii="Times New Roman" w:hAnsi="Times New Roman"/>
        </w:rPr>
        <w:t>（</w:t>
      </w:r>
      <w:r>
        <w:rPr>
          <w:rFonts w:hint="eastAsia" w:ascii="Times New Roman" w:hAnsi="Times New Roman"/>
          <w:lang w:eastAsia="zh-CN"/>
        </w:rPr>
        <w:t>五</w:t>
      </w:r>
      <w:r>
        <w:rPr>
          <w:rFonts w:ascii="Times New Roman" w:hAnsi="Times New Roman"/>
        </w:rPr>
        <w:t>）售后服务质保承诺函</w:t>
      </w:r>
    </w:p>
    <w:p w14:paraId="7A2E84E7">
      <w:pPr>
        <w:rPr>
          <w:rFonts w:ascii="Times New Roman" w:hAnsi="Times New Roman"/>
        </w:rPr>
      </w:pPr>
      <w:r>
        <w:rPr>
          <w:rFonts w:ascii="Times New Roman" w:hAnsi="Times New Roman"/>
        </w:rPr>
        <w:t>（</w:t>
      </w:r>
      <w:r>
        <w:rPr>
          <w:rFonts w:hint="eastAsia" w:ascii="Times New Roman" w:hAnsi="Times New Roman"/>
          <w:lang w:eastAsia="zh-CN"/>
        </w:rPr>
        <w:t>六</w:t>
      </w:r>
      <w:r>
        <w:rPr>
          <w:rFonts w:ascii="Times New Roman" w:hAnsi="Times New Roman"/>
        </w:rPr>
        <w:t>）</w:t>
      </w:r>
      <w:r>
        <w:rPr>
          <w:rFonts w:hint="eastAsia" w:ascii="Times New Roman" w:hAnsi="Times New Roman"/>
          <w:lang w:eastAsia="zh-CN"/>
        </w:rPr>
        <w:t>参选授权函</w:t>
      </w:r>
      <w:r>
        <w:rPr>
          <w:rFonts w:ascii="Times New Roman" w:hAnsi="Times New Roman"/>
        </w:rPr>
        <w:t>（如有）</w:t>
      </w:r>
    </w:p>
    <w:p w14:paraId="15A8A918">
      <w:pPr>
        <w:rPr>
          <w:rFonts w:ascii="Times New Roman" w:hAnsi="Times New Roman"/>
        </w:rPr>
      </w:pPr>
      <w:r>
        <w:rPr>
          <w:rFonts w:ascii="Times New Roman" w:hAnsi="Times New Roman"/>
        </w:rPr>
        <w:t>（</w:t>
      </w:r>
      <w:r>
        <w:rPr>
          <w:rFonts w:hint="eastAsia" w:ascii="Times New Roman" w:hAnsi="Times New Roman"/>
          <w:lang w:eastAsia="zh-CN"/>
        </w:rPr>
        <w:t>七</w:t>
      </w:r>
      <w:r>
        <w:rPr>
          <w:rFonts w:ascii="Times New Roman" w:hAnsi="Times New Roman"/>
        </w:rPr>
        <w:t>）其他（如有）</w:t>
      </w:r>
    </w:p>
    <w:p w14:paraId="4E601B9F">
      <w:pPr>
        <w:rPr>
          <w:rFonts w:hint="eastAsia" w:ascii="Times New Roman" w:hAnsi="Times New Roman" w:eastAsia="宋体"/>
          <w:lang w:eastAsia="zh-CN"/>
        </w:rPr>
      </w:pPr>
      <w:r>
        <w:rPr>
          <w:rFonts w:hint="eastAsia" w:ascii="Times New Roman" w:hAnsi="Times New Roman"/>
          <w:lang w:val="en-US" w:eastAsia="zh-CN"/>
        </w:rPr>
        <w:t>五</w:t>
      </w:r>
      <w:r>
        <w:rPr>
          <w:rFonts w:hint="eastAsia" w:ascii="Times New Roman" w:hAnsi="Times New Roman"/>
        </w:rPr>
        <w:t>、响应</w:t>
      </w:r>
      <w:r>
        <w:rPr>
          <w:rFonts w:hint="eastAsia" w:ascii="Times New Roman" w:hAnsi="Times New Roman"/>
          <w:lang w:eastAsia="zh-CN"/>
        </w:rPr>
        <w:t>性文件</w:t>
      </w:r>
    </w:p>
    <w:p w14:paraId="46376DF5">
      <w:pPr>
        <w:rPr>
          <w:rFonts w:ascii="Times New Roman" w:hAnsi="Times New Roman"/>
        </w:rPr>
      </w:pPr>
      <w:r>
        <w:rPr>
          <w:rFonts w:hint="eastAsia" w:ascii="Times New Roman" w:hAnsi="Times New Roman"/>
        </w:rPr>
        <w:t>（一）响应承诺函</w:t>
      </w:r>
    </w:p>
    <w:p w14:paraId="5B9A9E3E">
      <w:pPr>
        <w:rPr>
          <w:rFonts w:ascii="Times New Roman" w:hAnsi="Times New Roman"/>
        </w:rPr>
      </w:pPr>
      <w:r>
        <w:rPr>
          <w:rFonts w:hint="eastAsia" w:ascii="Times New Roman" w:hAnsi="Times New Roman"/>
          <w:lang w:eastAsia="zh-CN"/>
        </w:rPr>
        <w:t>（二）</w:t>
      </w:r>
      <w:r>
        <w:rPr>
          <w:rFonts w:hint="eastAsia" w:ascii="Times New Roman" w:hAnsi="Times New Roman"/>
        </w:rPr>
        <w:t>参选保证金</w:t>
      </w:r>
    </w:p>
    <w:p w14:paraId="42FEE09D">
      <w:pPr>
        <w:rPr>
          <w:rFonts w:hint="eastAsia" w:ascii="Times New Roman" w:hAnsi="Times New Roman" w:eastAsia="宋体"/>
          <w:lang w:val="en-US" w:eastAsia="zh-CN"/>
        </w:rPr>
      </w:pPr>
      <w:r>
        <w:rPr>
          <w:rFonts w:hint="eastAsia" w:ascii="Times New Roman" w:hAnsi="Times New Roman"/>
          <w:lang w:eastAsia="zh-CN"/>
        </w:rPr>
        <w:t>（三）</w:t>
      </w:r>
      <w:r>
        <w:rPr>
          <w:rFonts w:hint="eastAsia" w:ascii="Times New Roman" w:hAnsi="Times New Roman"/>
          <w:lang w:val="en-US" w:eastAsia="zh-CN"/>
        </w:rPr>
        <w:t>其他（如有）</w:t>
      </w:r>
    </w:p>
    <w:p w14:paraId="144B8A7A">
      <w:pPr>
        <w:rPr>
          <w:rFonts w:ascii="Times New Roman" w:hAnsi="Times New Roman"/>
        </w:rPr>
      </w:pPr>
      <w:r>
        <w:rPr>
          <w:rFonts w:hint="eastAsia" w:ascii="Times New Roman" w:hAnsi="Times New Roman"/>
          <w:lang w:val="en-US" w:eastAsia="zh-CN"/>
        </w:rPr>
        <w:t>六</w:t>
      </w:r>
      <w:r>
        <w:rPr>
          <w:rFonts w:hint="eastAsia" w:ascii="Times New Roman" w:hAnsi="Times New Roman"/>
        </w:rPr>
        <w:t>、其他（如有）</w:t>
      </w:r>
    </w:p>
    <w:p w14:paraId="1569732B">
      <w:pPr>
        <w:spacing w:line="360" w:lineRule="auto"/>
        <w:rPr>
          <w:rFonts w:ascii="Times New Roman" w:hAnsi="Times New Roman" w:cs="宋体"/>
        </w:rPr>
      </w:pPr>
    </w:p>
    <w:p w14:paraId="67A203B0">
      <w:pPr>
        <w:spacing w:line="360" w:lineRule="auto"/>
        <w:rPr>
          <w:rFonts w:ascii="Times New Roman" w:hAnsi="Times New Roman" w:cs="宋体"/>
        </w:rPr>
      </w:pPr>
    </w:p>
    <w:p w14:paraId="647C7878">
      <w:pPr>
        <w:spacing w:line="360" w:lineRule="auto"/>
        <w:ind w:firstLine="0" w:firstLineChars="0"/>
        <w:jc w:val="center"/>
        <w:outlineLvl w:val="1"/>
        <w:rPr>
          <w:rStyle w:val="25"/>
          <w:rFonts w:ascii="Times New Roman" w:hAnsi="Times New Roman"/>
        </w:rPr>
      </w:pPr>
      <w:r>
        <w:rPr>
          <w:rFonts w:hint="eastAsia" w:ascii="Times New Roman" w:hAnsi="Times New Roman" w:cs="宋体"/>
        </w:rPr>
        <w:br w:type="page"/>
      </w:r>
      <w:r>
        <w:rPr>
          <w:rStyle w:val="25"/>
          <w:rFonts w:hint="eastAsia" w:ascii="Times New Roman" w:hAnsi="Times New Roman"/>
        </w:rPr>
        <w:t>一、参选函</w:t>
      </w:r>
    </w:p>
    <w:p w14:paraId="14C2074C">
      <w:pPr>
        <w:tabs>
          <w:tab w:val="left" w:pos="6300"/>
        </w:tabs>
        <w:snapToGrid w:val="0"/>
        <w:spacing w:line="360" w:lineRule="auto"/>
        <w:ind w:right="-34" w:rightChars="-14"/>
        <w:rPr>
          <w:rFonts w:ascii="Times New Roman" w:hAnsi="Times New Roman"/>
          <w:snapToGrid w:val="0"/>
          <w:kern w:val="0"/>
          <w:szCs w:val="24"/>
          <w:u w:val="single"/>
        </w:rPr>
      </w:pPr>
    </w:p>
    <w:p w14:paraId="24E8441E">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217E401A">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14:paraId="48463642">
      <w:pPr>
        <w:tabs>
          <w:tab w:val="left" w:pos="6300"/>
        </w:tabs>
        <w:snapToGrid w:val="0"/>
        <w:spacing w:line="360" w:lineRule="auto"/>
        <w:ind w:right="-34" w:rightChars="-14" w:firstLine="573" w:firstLineChars="0"/>
        <w:rPr>
          <w:rFonts w:ascii="Times New Roman" w:hAnsi="Times New Roman"/>
          <w:snapToGrid w:val="0"/>
          <w:kern w:val="0"/>
          <w:szCs w:val="24"/>
          <w:u w:val="single"/>
        </w:rPr>
      </w:pPr>
      <w:r>
        <w:rPr>
          <w:rFonts w:hint="eastAsia" w:ascii="Times New Roman" w:hAnsi="Times New Roman"/>
          <w:snapToGrid w:val="0"/>
          <w:kern w:val="0"/>
          <w:szCs w:val="24"/>
        </w:rPr>
        <w:t>1、愿意按照比选文件中的一切要求，</w:t>
      </w:r>
      <w:r>
        <w:rPr>
          <w:rFonts w:hint="eastAsia" w:ascii="Times New Roman" w:hAnsi="Times New Roman"/>
          <w:snapToGrid w:val="0"/>
          <w:kern w:val="0"/>
          <w:szCs w:val="24"/>
          <w:lang w:val="en-US" w:eastAsia="zh-CN"/>
        </w:rPr>
        <w:t>以</w:t>
      </w:r>
      <w:r>
        <w:rPr>
          <w:rFonts w:hint="eastAsia" w:ascii="Times New Roman" w:hAnsi="Times New Roman"/>
          <w:snapToGrid w:val="0"/>
          <w:kern w:val="0"/>
          <w:szCs w:val="24"/>
          <w:u w:val="single"/>
          <w:lang w:val="en-US" w:eastAsia="zh-CN"/>
        </w:rPr>
        <w:t>分项报价明细表中的价格</w:t>
      </w:r>
      <w:r>
        <w:rPr>
          <w:rFonts w:hint="eastAsia" w:ascii="Times New Roman" w:hAnsi="Times New Roman"/>
          <w:snapToGrid w:val="0"/>
          <w:kern w:val="0"/>
          <w:szCs w:val="24"/>
        </w:rPr>
        <w:t>承担和完成本项目。免费</w:t>
      </w:r>
      <w:r>
        <w:rPr>
          <w:rFonts w:ascii="Times New Roman" w:hAnsi="Times New Roman"/>
          <w:snapToGrid w:val="0"/>
          <w:kern w:val="0"/>
          <w:szCs w:val="24"/>
        </w:rPr>
        <w:t>质</w:t>
      </w:r>
      <w:r>
        <w:rPr>
          <w:rFonts w:hint="eastAsia" w:ascii="Times New Roman" w:hAnsi="Times New Roman"/>
          <w:snapToGrid w:val="0"/>
          <w:kern w:val="0"/>
          <w:szCs w:val="24"/>
        </w:rPr>
        <w:t>保期</w:t>
      </w:r>
      <w:r>
        <w:rPr>
          <w:rFonts w:ascii="Times New Roman" w:hAnsi="Times New Roman"/>
          <w:snapToGrid w:val="0"/>
          <w:kern w:val="0"/>
          <w:szCs w:val="24"/>
        </w:rPr>
        <w:t>：</w:t>
      </w:r>
      <w:r>
        <w:rPr>
          <w:rFonts w:hint="eastAsia" w:ascii="Times New Roman" w:hAnsi="Times New Roman"/>
          <w:snapToGrid w:val="0"/>
          <w:kern w:val="0"/>
          <w:szCs w:val="24"/>
          <w:u w:val="single"/>
        </w:rPr>
        <w:t>__</w:t>
      </w:r>
      <w:r>
        <w:rPr>
          <w:rFonts w:ascii="Times New Roman" w:hAnsi="Times New Roman"/>
          <w:snapToGrid w:val="0"/>
          <w:kern w:val="0"/>
          <w:szCs w:val="24"/>
          <w:u w:val="single"/>
        </w:rPr>
        <w:t xml:space="preserve">        </w:t>
      </w:r>
      <w:r>
        <w:rPr>
          <w:rFonts w:hint="eastAsia" w:ascii="Times New Roman" w:hAnsi="Times New Roman"/>
          <w:snapToGrid w:val="0"/>
          <w:kern w:val="0"/>
          <w:szCs w:val="24"/>
          <w:u w:val="single"/>
        </w:rPr>
        <w:t>___；</w:t>
      </w:r>
      <w:r>
        <w:rPr>
          <w:rFonts w:hint="eastAsia" w:ascii="Times New Roman" w:hAnsi="Times New Roman"/>
          <w:snapToGrid w:val="0"/>
          <w:kern w:val="0"/>
          <w:szCs w:val="24"/>
        </w:rPr>
        <w:t>免费</w:t>
      </w:r>
      <w:r>
        <w:rPr>
          <w:rFonts w:ascii="Times New Roman" w:hAnsi="Times New Roman"/>
          <w:snapToGrid w:val="0"/>
          <w:kern w:val="0"/>
          <w:szCs w:val="24"/>
        </w:rPr>
        <w:t>质</w:t>
      </w:r>
      <w:r>
        <w:rPr>
          <w:rFonts w:hint="eastAsia" w:ascii="Times New Roman" w:hAnsi="Times New Roman"/>
          <w:snapToGrid w:val="0"/>
          <w:kern w:val="0"/>
          <w:szCs w:val="24"/>
        </w:rPr>
        <w:t>保期后的</w:t>
      </w:r>
      <w:r>
        <w:rPr>
          <w:rFonts w:ascii="Times New Roman" w:hAnsi="Times New Roman"/>
          <w:snapToGrid w:val="0"/>
          <w:kern w:val="0"/>
          <w:szCs w:val="24"/>
        </w:rPr>
        <w:t>质</w:t>
      </w:r>
      <w:r>
        <w:rPr>
          <w:rFonts w:hint="eastAsia" w:ascii="Times New Roman" w:hAnsi="Times New Roman"/>
          <w:snapToGrid w:val="0"/>
          <w:kern w:val="0"/>
          <w:szCs w:val="24"/>
        </w:rPr>
        <w:t>保费率：</w:t>
      </w:r>
      <w:r>
        <w:rPr>
          <w:rFonts w:hint="eastAsia" w:ascii="Times New Roman" w:hAnsi="Times New Roman"/>
          <w:snapToGrid w:val="0"/>
          <w:kern w:val="0"/>
          <w:szCs w:val="24"/>
          <w:u w:val="single"/>
        </w:rPr>
        <w:t>__</w:t>
      </w:r>
      <w:r>
        <w:rPr>
          <w:rFonts w:ascii="Times New Roman" w:hAnsi="Times New Roman"/>
          <w:snapToGrid w:val="0"/>
          <w:kern w:val="0"/>
          <w:szCs w:val="24"/>
          <w:u w:val="single"/>
        </w:rPr>
        <w:t xml:space="preserve">        </w:t>
      </w:r>
      <w:r>
        <w:rPr>
          <w:rFonts w:hint="eastAsia" w:ascii="Times New Roman" w:hAnsi="Times New Roman"/>
          <w:snapToGrid w:val="0"/>
          <w:kern w:val="0"/>
          <w:szCs w:val="24"/>
          <w:u w:val="single"/>
        </w:rPr>
        <w:t>___。</w:t>
      </w:r>
    </w:p>
    <w:p w14:paraId="19CF6108">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2、我方现提交的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文件为：</w:t>
      </w:r>
      <w:r>
        <w:rPr>
          <w:rFonts w:hint="eastAsia" w:ascii="Times New Roman" w:hAnsi="Times New Roman" w:cs="Cambria"/>
          <w:snapToGrid w:val="0"/>
          <w:color w:val="000000"/>
          <w:kern w:val="0"/>
          <w:szCs w:val="24"/>
        </w:rPr>
        <w:t>参选</w:t>
      </w:r>
      <w:r>
        <w:rPr>
          <w:rFonts w:hint="eastAsia" w:ascii="Times New Roman" w:hAnsi="Times New Roman"/>
          <w:snapToGrid w:val="0"/>
          <w:color w:val="000000"/>
          <w:kern w:val="0"/>
          <w:szCs w:val="24"/>
        </w:rPr>
        <w:t>文件正本一份，副本一份，电子文件一份</w:t>
      </w:r>
      <w:r>
        <w:rPr>
          <w:rFonts w:hint="eastAsia" w:ascii="Times New Roman" w:hAnsi="Times New Roman"/>
          <w:snapToGrid w:val="0"/>
          <w:kern w:val="0"/>
          <w:szCs w:val="24"/>
        </w:rPr>
        <w:t>。</w:t>
      </w:r>
    </w:p>
    <w:p w14:paraId="1DB8277E">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3、如果我方</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文件被接受，我方将履行比选文件中规定的各项要求，按相关法律法规和合同约定条款承担我方的责任。</w:t>
      </w:r>
    </w:p>
    <w:p w14:paraId="58855486">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14:paraId="34CB0C70">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14:paraId="24D83BCC">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14:paraId="6AB11DE2">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7、若我方中选，我方开具税率为</w:t>
      </w:r>
      <w:r>
        <w:rPr>
          <w:rFonts w:ascii="Times New Roman" w:hAnsi="Times New Roman"/>
          <w:snapToGrid w:val="0"/>
          <w:kern w:val="0"/>
          <w:szCs w:val="24"/>
        </w:rPr>
        <w:t>13</w:t>
      </w:r>
      <w:r>
        <w:rPr>
          <w:rFonts w:hint="eastAsia" w:ascii="Times New Roman" w:hAnsi="Times New Roman"/>
          <w:snapToGrid w:val="0"/>
          <w:kern w:val="0"/>
          <w:szCs w:val="24"/>
        </w:rPr>
        <w:t>%的增值税专用发票。</w:t>
      </w:r>
    </w:p>
    <w:p w14:paraId="4765348A">
      <w:pPr>
        <w:tabs>
          <w:tab w:val="left" w:pos="6300"/>
        </w:tabs>
        <w:snapToGrid w:val="0"/>
        <w:spacing w:line="360" w:lineRule="auto"/>
        <w:ind w:right="-34" w:rightChars="-14"/>
        <w:rPr>
          <w:rFonts w:ascii="Times New Roman" w:hAnsi="Times New Roman"/>
          <w:snapToGrid w:val="0"/>
          <w:kern w:val="0"/>
          <w:szCs w:val="24"/>
        </w:rPr>
      </w:pPr>
    </w:p>
    <w:p w14:paraId="3AD796E0">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0E72EC00">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73363C29">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电话：                           传真：</w:t>
      </w:r>
    </w:p>
    <w:p w14:paraId="43BD2551">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147BDCE2">
      <w:pPr>
        <w:tabs>
          <w:tab w:val="left" w:pos="6300"/>
        </w:tabs>
        <w:snapToGrid w:val="0"/>
        <w:spacing w:line="360" w:lineRule="auto"/>
        <w:ind w:right="-34" w:rightChars="-14" w:firstLine="6540" w:firstLineChars="2725"/>
        <w:rPr>
          <w:rFonts w:ascii="Times New Roman" w:hAnsi="Times New Roman"/>
          <w:snapToGrid w:val="0"/>
          <w:kern w:val="0"/>
          <w:szCs w:val="24"/>
        </w:rPr>
      </w:pPr>
    </w:p>
    <w:p w14:paraId="0693B473">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0D58B79E">
      <w:pPr>
        <w:widowControl/>
        <w:spacing w:line="360" w:lineRule="auto"/>
        <w:jc w:val="left"/>
        <w:rPr>
          <w:rFonts w:ascii="Times New Roman" w:hAnsi="Times New Roman"/>
          <w:snapToGrid w:val="0"/>
          <w:kern w:val="0"/>
          <w:szCs w:val="24"/>
        </w:rPr>
      </w:pPr>
    </w:p>
    <w:p w14:paraId="29C66BD9">
      <w:pPr>
        <w:tabs>
          <w:tab w:val="left" w:pos="6300"/>
        </w:tabs>
        <w:snapToGrid w:val="0"/>
        <w:spacing w:line="360" w:lineRule="auto"/>
        <w:rPr>
          <w:rFonts w:ascii="Times New Roman" w:hAnsi="Times New Roman"/>
          <w:snapToGrid w:val="0"/>
          <w:kern w:val="0"/>
          <w:szCs w:val="24"/>
        </w:rPr>
      </w:pPr>
    </w:p>
    <w:p w14:paraId="650127FA">
      <w:pPr>
        <w:widowControl/>
        <w:spacing w:line="360" w:lineRule="auto"/>
        <w:jc w:val="left"/>
        <w:rPr>
          <w:rFonts w:ascii="Times New Roman" w:hAnsi="Times New Roman"/>
          <w:snapToGrid w:val="0"/>
          <w:kern w:val="0"/>
          <w:szCs w:val="24"/>
        </w:rPr>
      </w:pPr>
    </w:p>
    <w:p w14:paraId="4F765760">
      <w:pPr>
        <w:widowControl/>
        <w:spacing w:line="360" w:lineRule="auto"/>
        <w:jc w:val="left"/>
        <w:rPr>
          <w:rFonts w:ascii="Times New Roman" w:hAnsi="Times New Roman"/>
          <w:snapToGrid w:val="0"/>
          <w:kern w:val="0"/>
          <w:szCs w:val="24"/>
        </w:rPr>
      </w:pPr>
    </w:p>
    <w:p w14:paraId="26A3E402">
      <w:pPr>
        <w:pStyle w:val="27"/>
      </w:pPr>
      <w:r>
        <w:br w:type="page"/>
      </w:r>
      <w:r>
        <w:t>二、</w:t>
      </w:r>
      <w:r>
        <w:rPr>
          <w:rFonts w:hint="eastAsia"/>
        </w:rPr>
        <w:t>报价一览表</w:t>
      </w:r>
    </w:p>
    <w:tbl>
      <w:tblPr>
        <w:tblStyle w:val="1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0E0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2E85119">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15E4E4F8">
            <w:pPr>
              <w:autoSpaceDE/>
              <w:autoSpaceDN/>
              <w:spacing w:line="360" w:lineRule="auto"/>
              <w:ind w:firstLine="0" w:firstLineChars="0"/>
              <w:jc w:val="center"/>
              <w:rPr>
                <w:rFonts w:ascii="宋体" w:hAnsi="宋体"/>
                <w:color w:val="auto"/>
                <w:szCs w:val="24"/>
                <w:highlight w:val="none"/>
              </w:rPr>
            </w:pPr>
          </w:p>
        </w:tc>
      </w:tr>
      <w:tr w14:paraId="776D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8900149">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79810C39">
            <w:pPr>
              <w:autoSpaceDE/>
              <w:autoSpaceDN/>
              <w:spacing w:line="360" w:lineRule="auto"/>
              <w:ind w:firstLine="0" w:firstLineChars="0"/>
              <w:jc w:val="center"/>
              <w:rPr>
                <w:rFonts w:ascii="宋体" w:hAnsi="宋体" w:cs="Cambria"/>
                <w:color w:val="auto"/>
                <w:sz w:val="21"/>
                <w:szCs w:val="21"/>
                <w:highlight w:val="none"/>
              </w:rPr>
            </w:pPr>
          </w:p>
        </w:tc>
      </w:tr>
      <w:tr w14:paraId="4909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4C649CB">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lang w:eastAsia="zh-CN"/>
              </w:rPr>
              <w:t>配置一基础配置总报价</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2E5D4DAF">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7EF0208F">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0A79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14:paraId="46F12DC3">
            <w:pPr>
              <w:autoSpaceDE/>
              <w:autoSpaceDN/>
              <w:spacing w:line="360" w:lineRule="auto"/>
              <w:ind w:firstLine="0" w:firstLineChars="0"/>
              <w:jc w:val="center"/>
              <w:rPr>
                <w:rFonts w:hint="eastAsia" w:ascii="宋体" w:hAnsi="宋体" w:eastAsia="宋体" w:cs="Cambria Math"/>
                <w:snapToGrid w:val="0"/>
                <w:color w:val="auto"/>
                <w:kern w:val="0"/>
                <w:sz w:val="24"/>
                <w:szCs w:val="24"/>
                <w:highlight w:val="none"/>
                <w:lang w:val="en-US" w:eastAsia="zh-CN" w:bidi="ar-SA"/>
              </w:rPr>
            </w:pPr>
            <w:r>
              <w:rPr>
                <w:rFonts w:hint="eastAsia" w:ascii="宋体" w:hAnsi="宋体"/>
                <w:snapToGrid w:val="0"/>
                <w:color w:val="auto"/>
                <w:szCs w:val="24"/>
                <w:highlight w:val="none"/>
                <w:lang w:eastAsia="zh-CN"/>
              </w:rPr>
              <w:t>配置二基础配置总报价</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0675A2A2">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157FA31E">
            <w:pPr>
              <w:autoSpaceDE/>
              <w:autoSpaceDN/>
              <w:spacing w:line="360" w:lineRule="auto"/>
              <w:ind w:firstLine="480" w:firstLineChars="200"/>
              <w:rPr>
                <w:rFonts w:hint="eastAsia" w:ascii="宋体" w:hAnsi="宋体" w:eastAsia="宋体" w:cs="Cambria Math"/>
                <w:color w:val="auto"/>
                <w:kern w:val="2"/>
                <w:sz w:val="24"/>
                <w:szCs w:val="24"/>
                <w:highlight w:val="none"/>
                <w:lang w:val="en-US" w:eastAsia="zh-CN" w:bidi="ar-SA"/>
              </w:rPr>
            </w:pPr>
            <w:r>
              <w:rPr>
                <w:rFonts w:hint="eastAsia" w:ascii="Times New Roman" w:hAnsi="Times New Roman"/>
                <w:snapToGrid w:val="0"/>
                <w:color w:val="auto"/>
                <w:kern w:val="0"/>
                <w:szCs w:val="24"/>
                <w:highlight w:val="none"/>
              </w:rPr>
              <w:t>大写：            人民币</w:t>
            </w:r>
          </w:p>
        </w:tc>
      </w:tr>
      <w:tr w14:paraId="6E5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12B1C5E">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156D063C">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lang w:val="en-US" w:eastAsia="zh-CN"/>
              </w:rPr>
              <w:t>13</w:t>
            </w:r>
            <w:r>
              <w:rPr>
                <w:rFonts w:hint="eastAsia" w:ascii="宋体" w:hAnsi="宋体"/>
                <w:color w:val="auto"/>
                <w:szCs w:val="24"/>
                <w:highlight w:val="none"/>
              </w:rPr>
              <w:t>%的增值税专用发票</w:t>
            </w:r>
          </w:p>
        </w:tc>
      </w:tr>
      <w:tr w14:paraId="1905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2BD67D28">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6FE0C890">
      <w:pPr>
        <w:spacing w:line="360" w:lineRule="auto"/>
        <w:ind w:right="-34" w:rightChars="-14" w:firstLine="0" w:firstLineChars="0"/>
        <w:rPr>
          <w:rFonts w:ascii="Times New Roman" w:hAnsi="Times New Roman"/>
          <w:color w:val="auto"/>
          <w:szCs w:val="28"/>
          <w:highlight w:val="none"/>
        </w:rPr>
      </w:pPr>
    </w:p>
    <w:p w14:paraId="56AE3B97">
      <w:pPr>
        <w:spacing w:line="360" w:lineRule="auto"/>
        <w:ind w:right="-34" w:rightChars="-14"/>
        <w:rPr>
          <w:rFonts w:hint="eastAsia" w:ascii="Times New Roman" w:hAnsi="Times New Roman"/>
          <w:color w:val="auto"/>
          <w:szCs w:val="28"/>
          <w:highlight w:val="none"/>
        </w:rPr>
      </w:pPr>
      <w:r>
        <w:rPr>
          <w:rFonts w:hint="eastAsia" w:ascii="Times New Roman" w:hAnsi="Times New Roman"/>
          <w:color w:val="auto"/>
          <w:szCs w:val="28"/>
          <w:highlight w:val="none"/>
        </w:rPr>
        <w:t>注</w:t>
      </w:r>
      <w:r>
        <w:rPr>
          <w:rFonts w:hint="eastAsia" w:ascii="Times New Roman" w:hAnsi="Times New Roman"/>
          <w:color w:val="auto"/>
          <w:szCs w:val="28"/>
          <w:highlight w:val="none"/>
          <w:lang w:val="en-US" w:eastAsia="zh-CN"/>
        </w:rPr>
        <w:t>1</w:t>
      </w:r>
      <w:r>
        <w:rPr>
          <w:rFonts w:hint="eastAsia" w:ascii="Times New Roman" w:hAnsi="Times New Roman"/>
          <w:color w:val="auto"/>
          <w:szCs w:val="28"/>
          <w:highlight w:val="none"/>
        </w:rPr>
        <w:t>：上述税率为推荐税率，因国家政策产生的特殊情况除外，若有税收优惠请附相关凭证。若遇国家税率调整，则保持不含税价不变，重新计算含税价格。</w:t>
      </w:r>
    </w:p>
    <w:p w14:paraId="18E1954C">
      <w:pPr>
        <w:spacing w:line="360" w:lineRule="auto"/>
        <w:ind w:right="-34" w:rightChars="-14"/>
        <w:rPr>
          <w:rFonts w:hint="eastAsia" w:ascii="Times New Roman" w:hAnsi="Times New Roman"/>
          <w:color w:val="auto"/>
          <w:szCs w:val="28"/>
          <w:highlight w:val="none"/>
          <w:lang w:val="en-US" w:eastAsia="zh-CN"/>
        </w:rPr>
      </w:pPr>
      <w:r>
        <w:rPr>
          <w:rFonts w:hint="eastAsia" w:ascii="Times New Roman" w:hAnsi="Times New Roman"/>
          <w:color w:val="auto"/>
          <w:szCs w:val="28"/>
          <w:highlight w:val="none"/>
          <w:lang w:eastAsia="zh-CN"/>
        </w:rPr>
        <w:t>注</w:t>
      </w:r>
      <w:r>
        <w:rPr>
          <w:rFonts w:hint="eastAsia" w:ascii="Times New Roman" w:hAnsi="Times New Roman"/>
          <w:color w:val="auto"/>
          <w:szCs w:val="28"/>
          <w:highlight w:val="none"/>
          <w:lang w:val="en-US" w:eastAsia="zh-CN"/>
        </w:rPr>
        <w:t>2：基础配置总报价是指分项报价明细表备注中注明为基础配置的产品报价之和，不包含可选包。如配置一基础配置总报价是指</w:t>
      </w:r>
      <w:r>
        <w:rPr>
          <w:rFonts w:hint="eastAsia"/>
          <w:lang w:eastAsia="zh-CN"/>
        </w:rPr>
        <w:t>配置一中</w:t>
      </w:r>
      <w:r>
        <w:rPr>
          <w:rFonts w:hint="eastAsia" w:ascii="Times New Roman" w:hAnsi="Times New Roman"/>
          <w:color w:val="auto"/>
          <w:szCs w:val="28"/>
          <w:highlight w:val="none"/>
          <w:lang w:val="en-US" w:eastAsia="zh-CN"/>
        </w:rPr>
        <w:t>注明为基础配置的产品含税单价之和。</w:t>
      </w:r>
    </w:p>
    <w:p w14:paraId="622AAD0A">
      <w:pPr>
        <w:spacing w:line="360" w:lineRule="auto"/>
        <w:ind w:right="-34" w:rightChars="-14"/>
        <w:rPr>
          <w:rFonts w:hint="eastAsia" w:ascii="Times New Roman" w:hAnsi="Times New Roman" w:eastAsia="宋体"/>
          <w:color w:val="auto"/>
          <w:szCs w:val="28"/>
          <w:highlight w:val="none"/>
          <w:lang w:val="en-US" w:eastAsia="zh-CN"/>
        </w:rPr>
      </w:pPr>
      <w:r>
        <w:rPr>
          <w:rFonts w:hint="eastAsia" w:ascii="Times New Roman" w:hAnsi="Times New Roman"/>
          <w:color w:val="auto"/>
          <w:szCs w:val="28"/>
          <w:highlight w:val="none"/>
          <w:lang w:val="en-US" w:eastAsia="zh-CN"/>
        </w:rPr>
        <w:t>:</w:t>
      </w:r>
    </w:p>
    <w:p w14:paraId="758CE92C">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07D3948">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1D310513">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DAE1B60">
      <w:pPr>
        <w:snapToGrid w:val="0"/>
        <w:spacing w:line="600" w:lineRule="exact"/>
        <w:ind w:firstLine="0" w:firstLineChars="0"/>
        <w:rPr>
          <w:rFonts w:ascii="Times New Roman" w:hAnsi="Times New Roman"/>
          <w:snapToGrid w:val="0"/>
          <w:color w:val="auto"/>
          <w:kern w:val="0"/>
          <w:szCs w:val="24"/>
          <w:highlight w:val="none"/>
        </w:rPr>
      </w:pPr>
    </w:p>
    <w:p w14:paraId="6DF202DF">
      <w:pPr>
        <w:snapToGrid w:val="0"/>
        <w:spacing w:line="600" w:lineRule="exac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6E784A">
      <w:pPr>
        <w:snapToGrid w:val="0"/>
        <w:spacing w:line="600" w:lineRule="exact"/>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61B7475B">
      <w:pPr>
        <w:spacing w:line="600" w:lineRule="exact"/>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3A60982A">
      <w:pPr>
        <w:pStyle w:val="27"/>
        <w:rPr>
          <w:rFonts w:ascii="Times New Roman" w:hAnsi="Times New Roman"/>
        </w:rPr>
      </w:pPr>
      <w:r>
        <w:rPr>
          <w:rFonts w:hint="eastAsia" w:ascii="Times New Roman" w:hAnsi="Times New Roman"/>
          <w:color w:val="auto"/>
          <w:szCs w:val="28"/>
          <w:highlight w:val="none"/>
          <w:lang w:val="en-US" w:eastAsia="zh-CN"/>
        </w:rPr>
        <w:t>三</w:t>
      </w:r>
      <w:r>
        <w:rPr>
          <w:rFonts w:ascii="Times New Roman" w:hAnsi="Times New Roman"/>
        </w:rPr>
        <w:t>、分项报价明细表</w:t>
      </w:r>
    </w:p>
    <w:tbl>
      <w:tblPr>
        <w:tblStyle w:val="17"/>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079"/>
        <w:gridCol w:w="1219"/>
        <w:gridCol w:w="1981"/>
        <w:gridCol w:w="1547"/>
        <w:gridCol w:w="736"/>
      </w:tblGrid>
      <w:tr w14:paraId="6349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14:paraId="7210692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配置编号</w:t>
            </w:r>
          </w:p>
        </w:tc>
        <w:tc>
          <w:tcPr>
            <w:tcW w:w="1209" w:type="pct"/>
            <w:vAlign w:val="center"/>
          </w:tcPr>
          <w:p w14:paraId="4F2868B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产品名称</w:t>
            </w:r>
          </w:p>
        </w:tc>
        <w:tc>
          <w:tcPr>
            <w:tcW w:w="709" w:type="pct"/>
            <w:vAlign w:val="center"/>
          </w:tcPr>
          <w:p w14:paraId="3F195AF0">
            <w:pPr>
              <w:pBdr>
                <w:top w:val="none" w:color="auto" w:sz="0" w:space="0"/>
                <w:left w:val="none" w:color="auto" w:sz="0" w:space="0"/>
                <w:bottom w:val="none" w:color="auto" w:sz="0" w:space="0"/>
                <w:right w:val="none" w:color="auto" w:sz="0" w:space="0"/>
              </w:pBdr>
              <w:ind w:firstLine="0" w:firstLineChars="0"/>
              <w:jc w:val="center"/>
              <w:rPr>
                <w:rFonts w:hint="eastAsia" w:eastAsia="宋体"/>
                <w:lang w:val="en-US" w:eastAsia="zh-CN"/>
              </w:rPr>
            </w:pPr>
            <w:r>
              <w:rPr>
                <w:rFonts w:hint="eastAsia"/>
                <w:lang w:val="en-US" w:eastAsia="zh-CN"/>
              </w:rPr>
              <w:t>备注</w:t>
            </w:r>
          </w:p>
        </w:tc>
        <w:tc>
          <w:tcPr>
            <w:tcW w:w="1152" w:type="pct"/>
            <w:vAlign w:val="center"/>
          </w:tcPr>
          <w:p w14:paraId="02F095E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产品型号及规格</w:t>
            </w:r>
          </w:p>
        </w:tc>
        <w:tc>
          <w:tcPr>
            <w:tcW w:w="900" w:type="pct"/>
            <w:vAlign w:val="center"/>
          </w:tcPr>
          <w:p w14:paraId="1F1D30B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含税单价（元）</w:t>
            </w:r>
          </w:p>
        </w:tc>
        <w:tc>
          <w:tcPr>
            <w:tcW w:w="428" w:type="pct"/>
          </w:tcPr>
          <w:p w14:paraId="2C6310C6">
            <w:pPr>
              <w:pBdr>
                <w:top w:val="none" w:color="auto" w:sz="0" w:space="0"/>
                <w:left w:val="none" w:color="auto" w:sz="0" w:space="0"/>
                <w:bottom w:val="none" w:color="auto" w:sz="0" w:space="0"/>
                <w:right w:val="none" w:color="auto" w:sz="0" w:space="0"/>
              </w:pBdr>
              <w:ind w:firstLine="0" w:firstLineChars="0"/>
              <w:jc w:val="center"/>
            </w:pPr>
            <w:r>
              <w:t>税率</w:t>
            </w:r>
          </w:p>
        </w:tc>
      </w:tr>
      <w:tr w14:paraId="1BEF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14:paraId="3CD358E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配置一</w:t>
            </w:r>
          </w:p>
        </w:tc>
        <w:tc>
          <w:tcPr>
            <w:tcW w:w="1209" w:type="pct"/>
            <w:tcBorders>
              <w:left w:val="single" w:color="auto" w:sz="4" w:space="0"/>
            </w:tcBorders>
            <w:vAlign w:val="center"/>
          </w:tcPr>
          <w:p w14:paraId="35740B5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多功能平板</w:t>
            </w:r>
          </w:p>
        </w:tc>
        <w:tc>
          <w:tcPr>
            <w:tcW w:w="709" w:type="pct"/>
            <w:tcBorders>
              <w:left w:val="single" w:color="auto" w:sz="4" w:space="0"/>
            </w:tcBorders>
            <w:shd w:val="clear" w:color="auto" w:fill="auto"/>
            <w:vAlign w:val="center"/>
          </w:tcPr>
          <w:p w14:paraId="060ABF3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15FCB0E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63F1529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5EF4CF4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7200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4B993F9D"/>
        </w:tc>
        <w:tc>
          <w:tcPr>
            <w:tcW w:w="1209" w:type="pct"/>
            <w:tcBorders>
              <w:left w:val="single" w:color="auto" w:sz="4" w:space="0"/>
            </w:tcBorders>
            <w:vAlign w:val="center"/>
          </w:tcPr>
          <w:p w14:paraId="12632666">
            <w:pPr>
              <w:pBdr>
                <w:top w:val="none" w:color="auto" w:sz="0" w:space="0"/>
                <w:left w:val="none" w:color="auto" w:sz="0" w:space="0"/>
                <w:bottom w:val="none" w:color="auto" w:sz="0" w:space="0"/>
                <w:right w:val="none" w:color="auto" w:sz="0" w:space="0"/>
              </w:pBdr>
              <w:ind w:firstLine="0" w:firstLineChars="0"/>
              <w:jc w:val="center"/>
            </w:pPr>
            <w:r>
              <w:t>无线投屏器</w:t>
            </w:r>
          </w:p>
        </w:tc>
        <w:tc>
          <w:tcPr>
            <w:tcW w:w="709" w:type="pct"/>
            <w:tcBorders>
              <w:left w:val="single" w:color="auto" w:sz="4" w:space="0"/>
            </w:tcBorders>
            <w:shd w:val="clear" w:color="auto" w:fill="auto"/>
            <w:vAlign w:val="center"/>
          </w:tcPr>
          <w:p w14:paraId="07E41BB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35C5706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35E7AA8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5595461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0771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AE2CC86"/>
        </w:tc>
        <w:tc>
          <w:tcPr>
            <w:tcW w:w="1209" w:type="pct"/>
            <w:tcBorders>
              <w:left w:val="single" w:color="auto" w:sz="4" w:space="0"/>
            </w:tcBorders>
            <w:vAlign w:val="center"/>
          </w:tcPr>
          <w:p w14:paraId="3F408045">
            <w:pPr>
              <w:pBdr>
                <w:top w:val="none" w:color="auto" w:sz="0" w:space="0"/>
                <w:left w:val="none" w:color="auto" w:sz="0" w:space="0"/>
                <w:bottom w:val="none" w:color="auto" w:sz="0" w:space="0"/>
                <w:right w:val="none" w:color="auto" w:sz="0" w:space="0"/>
              </w:pBdr>
              <w:ind w:firstLine="0" w:firstLineChars="0"/>
              <w:jc w:val="center"/>
            </w:pPr>
            <w:r>
              <w:t>麦克风</w:t>
            </w:r>
          </w:p>
        </w:tc>
        <w:tc>
          <w:tcPr>
            <w:tcW w:w="709" w:type="pct"/>
            <w:tcBorders>
              <w:left w:val="single" w:color="auto" w:sz="4" w:space="0"/>
            </w:tcBorders>
            <w:shd w:val="clear" w:color="auto" w:fill="auto"/>
            <w:vAlign w:val="center"/>
          </w:tcPr>
          <w:p w14:paraId="29EE38A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515D9AB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4C0E834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9A02AA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72C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289681F"/>
        </w:tc>
        <w:tc>
          <w:tcPr>
            <w:tcW w:w="1209" w:type="pct"/>
            <w:tcBorders>
              <w:left w:val="single" w:color="auto" w:sz="4" w:space="0"/>
            </w:tcBorders>
            <w:vAlign w:val="center"/>
          </w:tcPr>
          <w:p w14:paraId="0AAE750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可选包-75寸屏幕</w:t>
            </w:r>
          </w:p>
        </w:tc>
        <w:tc>
          <w:tcPr>
            <w:tcW w:w="709" w:type="pct"/>
            <w:tcBorders>
              <w:left w:val="single" w:color="auto" w:sz="4" w:space="0"/>
            </w:tcBorders>
            <w:shd w:val="clear" w:color="auto" w:fill="auto"/>
            <w:vAlign w:val="center"/>
          </w:tcPr>
          <w:p w14:paraId="497E978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264D696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6DD7548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0624AB5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0F08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1F285469"/>
        </w:tc>
        <w:tc>
          <w:tcPr>
            <w:tcW w:w="1209" w:type="pct"/>
            <w:tcBorders>
              <w:left w:val="single" w:color="auto" w:sz="4" w:space="0"/>
            </w:tcBorders>
            <w:vAlign w:val="center"/>
          </w:tcPr>
          <w:p w14:paraId="6F222A24">
            <w:pPr>
              <w:pBdr>
                <w:top w:val="none" w:color="auto" w:sz="0" w:space="0"/>
                <w:left w:val="none" w:color="auto" w:sz="0" w:space="0"/>
                <w:bottom w:val="none" w:color="auto" w:sz="0" w:space="0"/>
                <w:right w:val="none" w:color="auto" w:sz="0" w:space="0"/>
              </w:pBdr>
              <w:ind w:firstLine="0" w:firstLineChars="0"/>
              <w:jc w:val="center"/>
            </w:pPr>
            <w:r>
              <w:t>可选包-85寸屏幕</w:t>
            </w:r>
          </w:p>
        </w:tc>
        <w:tc>
          <w:tcPr>
            <w:tcW w:w="709" w:type="pct"/>
            <w:tcBorders>
              <w:left w:val="single" w:color="auto" w:sz="4" w:space="0"/>
            </w:tcBorders>
            <w:shd w:val="clear" w:color="auto" w:fill="auto"/>
            <w:vAlign w:val="center"/>
          </w:tcPr>
          <w:p w14:paraId="7529167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3E2E72B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1647A17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2C94570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060B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40954CE"/>
        </w:tc>
        <w:tc>
          <w:tcPr>
            <w:tcW w:w="1209" w:type="pct"/>
            <w:tcBorders>
              <w:left w:val="single" w:color="auto" w:sz="4" w:space="0"/>
            </w:tcBorders>
            <w:vAlign w:val="center"/>
          </w:tcPr>
          <w:p w14:paraId="4536D1C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可选包-OPS模块</w:t>
            </w:r>
          </w:p>
        </w:tc>
        <w:tc>
          <w:tcPr>
            <w:tcW w:w="709" w:type="pct"/>
            <w:tcBorders>
              <w:left w:val="single" w:color="auto" w:sz="4" w:space="0"/>
            </w:tcBorders>
            <w:shd w:val="clear" w:color="auto" w:fill="auto"/>
            <w:vAlign w:val="center"/>
          </w:tcPr>
          <w:p w14:paraId="126A116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598F396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5815C8B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263D591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75F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43AC84C8"/>
        </w:tc>
        <w:tc>
          <w:tcPr>
            <w:tcW w:w="1209" w:type="pct"/>
            <w:tcBorders>
              <w:left w:val="single" w:color="auto" w:sz="4" w:space="0"/>
            </w:tcBorders>
            <w:vAlign w:val="center"/>
          </w:tcPr>
          <w:p w14:paraId="4C93965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可选包-落地移动支架</w:t>
            </w:r>
          </w:p>
        </w:tc>
        <w:tc>
          <w:tcPr>
            <w:tcW w:w="709" w:type="pct"/>
            <w:tcBorders>
              <w:left w:val="single" w:color="auto" w:sz="4" w:space="0"/>
            </w:tcBorders>
            <w:shd w:val="clear" w:color="auto" w:fill="auto"/>
            <w:vAlign w:val="center"/>
          </w:tcPr>
          <w:p w14:paraId="26A0077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645F844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50624F2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78D6B1F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431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14:paraId="7F9F34B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配置二</w:t>
            </w:r>
          </w:p>
        </w:tc>
        <w:tc>
          <w:tcPr>
            <w:tcW w:w="1209" w:type="pct"/>
            <w:tcBorders>
              <w:left w:val="single" w:color="auto" w:sz="4" w:space="0"/>
            </w:tcBorders>
            <w:vAlign w:val="center"/>
          </w:tcPr>
          <w:p w14:paraId="3794737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会议终端</w:t>
            </w:r>
          </w:p>
        </w:tc>
        <w:tc>
          <w:tcPr>
            <w:tcW w:w="709" w:type="pct"/>
            <w:tcBorders>
              <w:left w:val="single" w:color="auto" w:sz="4" w:space="0"/>
            </w:tcBorders>
            <w:shd w:val="clear" w:color="auto" w:fill="auto"/>
            <w:vAlign w:val="center"/>
          </w:tcPr>
          <w:p w14:paraId="77AD617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36A2058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3E49FA1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26695E2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335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079C280E"/>
        </w:tc>
        <w:tc>
          <w:tcPr>
            <w:tcW w:w="1209" w:type="pct"/>
            <w:tcBorders>
              <w:left w:val="single" w:color="auto" w:sz="4" w:space="0"/>
            </w:tcBorders>
            <w:vAlign w:val="center"/>
          </w:tcPr>
          <w:p w14:paraId="01E4BAF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摄像头</w:t>
            </w:r>
          </w:p>
        </w:tc>
        <w:tc>
          <w:tcPr>
            <w:tcW w:w="709" w:type="pct"/>
            <w:tcBorders>
              <w:left w:val="single" w:color="auto" w:sz="4" w:space="0"/>
            </w:tcBorders>
            <w:shd w:val="clear" w:color="auto" w:fill="auto"/>
            <w:vAlign w:val="center"/>
          </w:tcPr>
          <w:p w14:paraId="7616B98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637AC5E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057ADD6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3CCFE71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207D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6BC0A04"/>
        </w:tc>
        <w:tc>
          <w:tcPr>
            <w:tcW w:w="1209" w:type="pct"/>
            <w:tcBorders>
              <w:left w:val="single" w:color="auto" w:sz="4" w:space="0"/>
            </w:tcBorders>
            <w:vAlign w:val="center"/>
          </w:tcPr>
          <w:p w14:paraId="5C50242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全向麦克风</w:t>
            </w:r>
          </w:p>
        </w:tc>
        <w:tc>
          <w:tcPr>
            <w:tcW w:w="709" w:type="pct"/>
            <w:tcBorders>
              <w:left w:val="single" w:color="auto" w:sz="4" w:space="0"/>
            </w:tcBorders>
            <w:shd w:val="clear" w:color="auto" w:fill="auto"/>
            <w:vAlign w:val="center"/>
          </w:tcPr>
          <w:p w14:paraId="7C28352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7D09F77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2EF38E5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4415874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2DC0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4D251322"/>
        </w:tc>
        <w:tc>
          <w:tcPr>
            <w:tcW w:w="1209" w:type="pct"/>
            <w:tcBorders>
              <w:left w:val="single" w:color="auto" w:sz="4" w:space="0"/>
            </w:tcBorders>
            <w:vAlign w:val="center"/>
          </w:tcPr>
          <w:p w14:paraId="4010DAC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可选包-投影仪</w:t>
            </w:r>
          </w:p>
        </w:tc>
        <w:tc>
          <w:tcPr>
            <w:tcW w:w="709" w:type="pct"/>
            <w:tcBorders>
              <w:left w:val="single" w:color="auto" w:sz="4" w:space="0"/>
            </w:tcBorders>
            <w:shd w:val="clear" w:color="auto" w:fill="auto"/>
            <w:vAlign w:val="center"/>
          </w:tcPr>
          <w:p w14:paraId="64B9E3D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4294D80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3BECEC0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0B2110A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110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279A4705"/>
        </w:tc>
        <w:tc>
          <w:tcPr>
            <w:tcW w:w="1209" w:type="pct"/>
            <w:tcBorders>
              <w:left w:val="single" w:color="auto" w:sz="4" w:space="0"/>
            </w:tcBorders>
            <w:vAlign w:val="center"/>
          </w:tcPr>
          <w:p w14:paraId="08BEA09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可选包-幕布</w:t>
            </w:r>
          </w:p>
        </w:tc>
        <w:tc>
          <w:tcPr>
            <w:tcW w:w="709" w:type="pct"/>
            <w:tcBorders>
              <w:left w:val="single" w:color="auto" w:sz="4" w:space="0"/>
            </w:tcBorders>
            <w:shd w:val="clear" w:color="auto" w:fill="auto"/>
            <w:vAlign w:val="center"/>
          </w:tcPr>
          <w:p w14:paraId="2344AB0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038BF24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677BAFB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58CF79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bl>
    <w:p w14:paraId="12283D91">
      <w:pPr>
        <w:ind w:firstLine="0" w:firstLineChars="0"/>
        <w:rPr>
          <w:rFonts w:ascii="Times New Roman" w:hAnsi="Times New Roman"/>
        </w:rPr>
      </w:pPr>
    </w:p>
    <w:p w14:paraId="5C5A9023">
      <w:pPr>
        <w:rPr>
          <w:rStyle w:val="24"/>
          <w:rFonts w:ascii="Times New Roman" w:hAnsi="Times New Roman"/>
          <w:b/>
        </w:rPr>
      </w:pPr>
      <w:r>
        <w:rPr>
          <w:rStyle w:val="24"/>
          <w:rFonts w:hint="eastAsia" w:ascii="Times New Roman" w:hAnsi="Times New Roman"/>
          <w:b/>
        </w:rPr>
        <w:br w:type="page"/>
      </w:r>
    </w:p>
    <w:p w14:paraId="2F3D5BF1">
      <w:pPr>
        <w:pStyle w:val="27"/>
        <w:rPr>
          <w:rFonts w:ascii="Times New Roman" w:hAnsi="Times New Roman"/>
        </w:rPr>
      </w:pPr>
      <w:r>
        <w:rPr>
          <w:rFonts w:hint="eastAsia" w:ascii="Times New Roman" w:hAnsi="Times New Roman"/>
          <w:lang w:val="en-US" w:eastAsia="zh-CN"/>
        </w:rPr>
        <w:t>四</w:t>
      </w:r>
      <w:r>
        <w:rPr>
          <w:rFonts w:ascii="Times New Roman" w:hAnsi="Times New Roman"/>
        </w:rPr>
        <w:t>、资格性文件</w:t>
      </w:r>
    </w:p>
    <w:p w14:paraId="653DE2F0">
      <w:pPr>
        <w:pStyle w:val="28"/>
        <w:rPr>
          <w:rFonts w:ascii="Times New Roman" w:hAnsi="Times New Roman"/>
        </w:rPr>
      </w:pPr>
      <w:r>
        <w:rPr>
          <w:rFonts w:ascii="Times New Roman" w:hAnsi="Times New Roman"/>
        </w:rPr>
        <w:t>（一）参选人基本情况介绍，资质证明等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FDF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4801AC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14:paraId="46B12BB3">
            <w:pPr>
              <w:spacing w:line="360" w:lineRule="auto"/>
              <w:ind w:firstLine="0" w:firstLineChars="0"/>
              <w:jc w:val="center"/>
              <w:rPr>
                <w:rFonts w:ascii="Times New Roman" w:hAnsi="Times New Roman"/>
                <w:sz w:val="22"/>
                <w:szCs w:val="24"/>
              </w:rPr>
            </w:pPr>
          </w:p>
        </w:tc>
      </w:tr>
      <w:tr w14:paraId="4690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FC9260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14:paraId="279504FD">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73B43F0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Borders>
              <w:left w:val="single" w:color="auto" w:sz="4" w:space="0"/>
            </w:tcBorders>
          </w:tcPr>
          <w:p w14:paraId="21710CDC">
            <w:pPr>
              <w:spacing w:line="360" w:lineRule="auto"/>
              <w:ind w:firstLine="0" w:firstLineChars="0"/>
              <w:jc w:val="center"/>
              <w:rPr>
                <w:rFonts w:ascii="Times New Roman" w:hAnsi="Times New Roman"/>
                <w:sz w:val="22"/>
                <w:szCs w:val="24"/>
              </w:rPr>
            </w:pPr>
          </w:p>
        </w:tc>
      </w:tr>
      <w:tr w14:paraId="59F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2A5ABE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14:paraId="1121DF9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14:paraId="7C83B545">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3BC5896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Borders>
              <w:left w:val="single" w:color="auto" w:sz="4" w:space="0"/>
            </w:tcBorders>
          </w:tcPr>
          <w:p w14:paraId="1D24C884">
            <w:pPr>
              <w:spacing w:line="360" w:lineRule="auto"/>
              <w:ind w:firstLine="0" w:firstLineChars="0"/>
              <w:jc w:val="center"/>
              <w:rPr>
                <w:rFonts w:ascii="Times New Roman" w:hAnsi="Times New Roman"/>
                <w:sz w:val="22"/>
                <w:szCs w:val="24"/>
              </w:rPr>
            </w:pPr>
          </w:p>
        </w:tc>
      </w:tr>
      <w:tr w14:paraId="68AF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39D5051"/>
        </w:tc>
        <w:tc>
          <w:tcPr>
            <w:tcW w:w="1077" w:type="dxa"/>
            <w:tcBorders>
              <w:top w:val="single" w:color="auto" w:sz="4" w:space="0"/>
              <w:left w:val="single" w:color="auto" w:sz="4" w:space="0"/>
              <w:right w:val="single" w:color="auto" w:sz="4" w:space="0"/>
            </w:tcBorders>
            <w:vAlign w:val="center"/>
          </w:tcPr>
          <w:p w14:paraId="74B0551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14:paraId="1FAC2879">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1246AF7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Borders>
              <w:left w:val="single" w:color="auto" w:sz="4" w:space="0"/>
            </w:tcBorders>
          </w:tcPr>
          <w:p w14:paraId="6B012540">
            <w:pPr>
              <w:spacing w:line="360" w:lineRule="auto"/>
              <w:ind w:firstLine="0" w:firstLineChars="0"/>
              <w:jc w:val="center"/>
              <w:rPr>
                <w:rFonts w:ascii="Times New Roman" w:hAnsi="Times New Roman"/>
                <w:sz w:val="22"/>
                <w:szCs w:val="24"/>
              </w:rPr>
            </w:pPr>
          </w:p>
        </w:tc>
      </w:tr>
      <w:tr w14:paraId="4A8F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FEB9C6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tcBorders>
              <w:left w:val="single" w:color="auto" w:sz="4" w:space="0"/>
            </w:tcBorders>
            <w:vAlign w:val="center"/>
          </w:tcPr>
          <w:p w14:paraId="67F06F6E">
            <w:pPr>
              <w:spacing w:line="360" w:lineRule="auto"/>
              <w:ind w:firstLine="0" w:firstLineChars="0"/>
              <w:jc w:val="center"/>
              <w:rPr>
                <w:rFonts w:ascii="Times New Roman" w:hAnsi="Times New Roman"/>
                <w:sz w:val="22"/>
                <w:szCs w:val="24"/>
              </w:rPr>
            </w:pPr>
          </w:p>
        </w:tc>
      </w:tr>
      <w:tr w14:paraId="30FF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91F231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法定代表人/分支机构负责人</w:t>
            </w:r>
          </w:p>
        </w:tc>
        <w:tc>
          <w:tcPr>
            <w:tcW w:w="1077" w:type="dxa"/>
            <w:tcBorders>
              <w:top w:val="single" w:color="auto" w:sz="4" w:space="0"/>
              <w:left w:val="single" w:color="auto" w:sz="4" w:space="0"/>
              <w:right w:val="single" w:color="auto" w:sz="4" w:space="0"/>
            </w:tcBorders>
            <w:vAlign w:val="center"/>
          </w:tcPr>
          <w:p w14:paraId="526DB89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3911E7C6">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2FEC4F9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33456DC2">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58873B5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left w:val="single" w:color="auto" w:sz="4" w:space="0"/>
            </w:tcBorders>
          </w:tcPr>
          <w:p w14:paraId="3D4666F0">
            <w:pPr>
              <w:spacing w:line="360" w:lineRule="auto"/>
              <w:ind w:firstLine="0" w:firstLineChars="0"/>
              <w:jc w:val="center"/>
              <w:rPr>
                <w:rFonts w:ascii="Times New Roman" w:hAnsi="Times New Roman"/>
                <w:sz w:val="22"/>
                <w:szCs w:val="24"/>
              </w:rPr>
            </w:pPr>
          </w:p>
        </w:tc>
      </w:tr>
      <w:tr w14:paraId="45D9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46CBD92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14:paraId="5B16339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56E88577">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0310B1B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59B27459">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70212AA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left w:val="single" w:color="auto" w:sz="4" w:space="0"/>
            </w:tcBorders>
          </w:tcPr>
          <w:p w14:paraId="13EC635E">
            <w:pPr>
              <w:spacing w:line="360" w:lineRule="auto"/>
              <w:ind w:firstLine="0" w:firstLineChars="0"/>
              <w:jc w:val="center"/>
              <w:rPr>
                <w:rFonts w:ascii="Times New Roman" w:hAnsi="Times New Roman"/>
                <w:sz w:val="22"/>
                <w:szCs w:val="24"/>
              </w:rPr>
            </w:pPr>
          </w:p>
        </w:tc>
      </w:tr>
      <w:tr w14:paraId="275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BD1CF0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14:paraId="0EDBBFB0">
            <w:pPr>
              <w:spacing w:line="360" w:lineRule="auto"/>
              <w:ind w:firstLine="0" w:firstLineChars="0"/>
              <w:jc w:val="center"/>
              <w:rPr>
                <w:rFonts w:ascii="Times New Roman" w:hAnsi="Times New Roman"/>
                <w:sz w:val="22"/>
                <w:szCs w:val="24"/>
              </w:rPr>
            </w:pPr>
          </w:p>
        </w:tc>
        <w:tc>
          <w:tcPr>
            <w:tcW w:w="4234" w:type="dxa"/>
            <w:gridSpan w:val="6"/>
            <w:tcBorders>
              <w:left w:val="single" w:color="auto" w:sz="4" w:space="0"/>
            </w:tcBorders>
          </w:tcPr>
          <w:p w14:paraId="4969A31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14:paraId="2A33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6E7FD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14:paraId="70BE8F2A">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14:paraId="6667B7D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77B079E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Borders>
              <w:left w:val="single" w:color="auto" w:sz="4" w:space="0"/>
            </w:tcBorders>
          </w:tcPr>
          <w:p w14:paraId="4466B10B">
            <w:pPr>
              <w:spacing w:line="360" w:lineRule="auto"/>
              <w:ind w:firstLine="0" w:firstLineChars="0"/>
              <w:jc w:val="center"/>
              <w:rPr>
                <w:rFonts w:ascii="Times New Roman" w:hAnsi="Times New Roman"/>
                <w:sz w:val="22"/>
                <w:szCs w:val="24"/>
              </w:rPr>
            </w:pPr>
          </w:p>
        </w:tc>
      </w:tr>
      <w:tr w14:paraId="194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6ABB48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14:paraId="1AF12002">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0DC332AD"/>
        </w:tc>
        <w:tc>
          <w:tcPr>
            <w:tcW w:w="2039" w:type="dxa"/>
            <w:gridSpan w:val="3"/>
            <w:tcBorders>
              <w:top w:val="single" w:color="auto" w:sz="4" w:space="0"/>
              <w:left w:val="single" w:color="auto" w:sz="4" w:space="0"/>
              <w:right w:val="single" w:color="auto" w:sz="4" w:space="0"/>
            </w:tcBorders>
            <w:vAlign w:val="center"/>
          </w:tcPr>
          <w:p w14:paraId="4E68A70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Borders>
              <w:left w:val="single" w:color="auto" w:sz="4" w:space="0"/>
            </w:tcBorders>
          </w:tcPr>
          <w:p w14:paraId="0F751217">
            <w:pPr>
              <w:spacing w:line="360" w:lineRule="auto"/>
              <w:ind w:firstLine="0" w:firstLineChars="0"/>
              <w:jc w:val="center"/>
              <w:rPr>
                <w:rFonts w:ascii="Times New Roman" w:hAnsi="Times New Roman"/>
                <w:sz w:val="22"/>
                <w:szCs w:val="24"/>
              </w:rPr>
            </w:pPr>
          </w:p>
        </w:tc>
      </w:tr>
      <w:tr w14:paraId="603C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D4949C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14:paraId="6A1AC4D9">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13C3E73A"/>
        </w:tc>
        <w:tc>
          <w:tcPr>
            <w:tcW w:w="2039" w:type="dxa"/>
            <w:gridSpan w:val="3"/>
            <w:tcBorders>
              <w:top w:val="single" w:color="auto" w:sz="4" w:space="0"/>
              <w:left w:val="single" w:color="auto" w:sz="4" w:space="0"/>
              <w:right w:val="single" w:color="auto" w:sz="4" w:space="0"/>
            </w:tcBorders>
            <w:vAlign w:val="center"/>
          </w:tcPr>
          <w:p w14:paraId="34CFF9B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Borders>
              <w:left w:val="single" w:color="auto" w:sz="4" w:space="0"/>
            </w:tcBorders>
          </w:tcPr>
          <w:p w14:paraId="7ED32F32">
            <w:pPr>
              <w:spacing w:line="360" w:lineRule="auto"/>
              <w:ind w:firstLine="0" w:firstLineChars="0"/>
              <w:jc w:val="center"/>
              <w:rPr>
                <w:rFonts w:ascii="Times New Roman" w:hAnsi="Times New Roman"/>
                <w:sz w:val="22"/>
                <w:szCs w:val="24"/>
              </w:rPr>
            </w:pPr>
          </w:p>
        </w:tc>
      </w:tr>
      <w:tr w14:paraId="03F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2EA8CE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14:paraId="48A66284">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7AFD46B9"/>
        </w:tc>
        <w:tc>
          <w:tcPr>
            <w:tcW w:w="2039" w:type="dxa"/>
            <w:gridSpan w:val="3"/>
            <w:tcBorders>
              <w:top w:val="single" w:color="auto" w:sz="4" w:space="0"/>
              <w:left w:val="single" w:color="auto" w:sz="4" w:space="0"/>
              <w:right w:val="single" w:color="auto" w:sz="4" w:space="0"/>
            </w:tcBorders>
            <w:vAlign w:val="center"/>
          </w:tcPr>
          <w:p w14:paraId="11CA879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Borders>
              <w:left w:val="single" w:color="auto" w:sz="4" w:space="0"/>
            </w:tcBorders>
          </w:tcPr>
          <w:p w14:paraId="5C709C8D">
            <w:pPr>
              <w:spacing w:line="360" w:lineRule="auto"/>
              <w:ind w:firstLine="0" w:firstLineChars="0"/>
              <w:jc w:val="center"/>
              <w:rPr>
                <w:rFonts w:ascii="Times New Roman" w:hAnsi="Times New Roman"/>
                <w:sz w:val="22"/>
                <w:szCs w:val="24"/>
              </w:rPr>
            </w:pPr>
          </w:p>
        </w:tc>
      </w:tr>
      <w:tr w14:paraId="23A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56F8B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14:paraId="55D0F8DB">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13CDB1C5"/>
        </w:tc>
        <w:tc>
          <w:tcPr>
            <w:tcW w:w="2039" w:type="dxa"/>
            <w:gridSpan w:val="3"/>
            <w:tcBorders>
              <w:top w:val="single" w:color="auto" w:sz="4" w:space="0"/>
              <w:left w:val="single" w:color="auto" w:sz="4" w:space="0"/>
              <w:right w:val="single" w:color="auto" w:sz="4" w:space="0"/>
            </w:tcBorders>
            <w:vAlign w:val="center"/>
          </w:tcPr>
          <w:p w14:paraId="4D14E2E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Borders>
              <w:left w:val="single" w:color="auto" w:sz="4" w:space="0"/>
            </w:tcBorders>
          </w:tcPr>
          <w:p w14:paraId="492FAB50">
            <w:pPr>
              <w:spacing w:line="360" w:lineRule="auto"/>
              <w:ind w:firstLine="0" w:firstLineChars="0"/>
              <w:jc w:val="center"/>
              <w:rPr>
                <w:rFonts w:ascii="Times New Roman" w:hAnsi="Times New Roman"/>
                <w:sz w:val="22"/>
                <w:szCs w:val="24"/>
              </w:rPr>
            </w:pPr>
          </w:p>
        </w:tc>
      </w:tr>
      <w:tr w14:paraId="6D1B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A991D5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Borders>
              <w:left w:val="single" w:color="auto" w:sz="4" w:space="0"/>
            </w:tcBorders>
          </w:tcPr>
          <w:p w14:paraId="66F1B76E">
            <w:pPr>
              <w:spacing w:line="360" w:lineRule="auto"/>
              <w:ind w:firstLine="0" w:firstLineChars="0"/>
              <w:jc w:val="center"/>
              <w:rPr>
                <w:rFonts w:ascii="Times New Roman" w:hAnsi="Times New Roman"/>
                <w:sz w:val="22"/>
                <w:szCs w:val="24"/>
              </w:rPr>
            </w:pPr>
          </w:p>
        </w:tc>
      </w:tr>
      <w:tr w14:paraId="5674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B6D9A2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Borders>
              <w:left w:val="single" w:color="auto" w:sz="4" w:space="0"/>
            </w:tcBorders>
          </w:tcPr>
          <w:p w14:paraId="4C0EA4F0">
            <w:pPr>
              <w:spacing w:line="360" w:lineRule="auto"/>
              <w:ind w:firstLine="0" w:firstLineChars="0"/>
              <w:jc w:val="center"/>
              <w:rPr>
                <w:rFonts w:ascii="Times New Roman" w:hAnsi="Times New Roman"/>
                <w:sz w:val="22"/>
                <w:szCs w:val="24"/>
              </w:rPr>
            </w:pPr>
          </w:p>
        </w:tc>
      </w:tr>
    </w:tbl>
    <w:p w14:paraId="2C38D7A7">
      <w:pPr>
        <w:widowControl/>
        <w:spacing w:line="360" w:lineRule="auto"/>
        <w:jc w:val="left"/>
        <w:rPr>
          <w:rFonts w:ascii="Times New Roman" w:hAnsi="Times New Roman"/>
          <w:sz w:val="20"/>
          <w:szCs w:val="21"/>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rPr>
        <w:t>注：附营业执照（副本）、总公司授权委托书、资质证明复印件等。</w:t>
      </w:r>
    </w:p>
    <w:p w14:paraId="3E5743F0">
      <w:pPr>
        <w:pStyle w:val="28"/>
        <w:rPr>
          <w:rFonts w:ascii="Times New Roman" w:hAnsi="Times New Roman"/>
        </w:rPr>
      </w:pPr>
      <w:bookmarkStart w:id="80" w:name="_Toc378234584"/>
      <w:bookmarkStart w:id="81" w:name="_Toc472780356"/>
      <w:bookmarkStart w:id="82" w:name="_Toc378234770"/>
      <w:bookmarkStart w:id="83" w:name="_Toc478054435"/>
      <w:bookmarkStart w:id="84" w:name="_Toc478053903"/>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bookmarkEnd w:id="80"/>
      <w:bookmarkEnd w:id="81"/>
      <w:bookmarkEnd w:id="82"/>
      <w:bookmarkEnd w:id="83"/>
      <w:bookmarkEnd w:id="84"/>
    </w:p>
    <w:p w14:paraId="1B41C7E2">
      <w:pPr>
        <w:pStyle w:val="29"/>
        <w:rPr>
          <w:rFonts w:ascii="Times New Roman" w:hAnsi="Times New Roman"/>
        </w:rPr>
      </w:pPr>
      <w:r>
        <w:rPr>
          <w:rFonts w:ascii="Times New Roman" w:hAnsi="Times New Roman"/>
        </w:rPr>
        <w:t>法定代表人/分支机构负责人身份证明书</w:t>
      </w:r>
    </w:p>
    <w:p w14:paraId="25F6918E">
      <w:pPr>
        <w:tabs>
          <w:tab w:val="left" w:pos="6300"/>
        </w:tabs>
        <w:snapToGrid w:val="0"/>
        <w:spacing w:line="360" w:lineRule="auto"/>
        <w:rPr>
          <w:rFonts w:ascii="Times New Roman" w:hAnsi="Times New Roman"/>
          <w:snapToGrid w:val="0"/>
          <w:kern w:val="0"/>
        </w:rPr>
      </w:pPr>
    </w:p>
    <w:p w14:paraId="6CF7CCC0">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1CDFC6B0">
      <w:pPr>
        <w:tabs>
          <w:tab w:val="left" w:pos="6300"/>
        </w:tabs>
        <w:snapToGrid w:val="0"/>
        <w:spacing w:line="360" w:lineRule="auto"/>
        <w:rPr>
          <w:rFonts w:ascii="Times New Roman" w:hAnsi="Times New Roman"/>
          <w:snapToGrid w:val="0"/>
          <w:kern w:val="0"/>
        </w:rPr>
      </w:pPr>
    </w:p>
    <w:p w14:paraId="378A3EF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09B4460D">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64E6390F">
      <w:pPr>
        <w:tabs>
          <w:tab w:val="left" w:pos="6300"/>
        </w:tabs>
        <w:snapToGrid w:val="0"/>
        <w:spacing w:line="360" w:lineRule="auto"/>
        <w:rPr>
          <w:rFonts w:ascii="Times New Roman" w:hAnsi="Times New Roman"/>
          <w:snapToGrid w:val="0"/>
          <w:kern w:val="0"/>
        </w:rPr>
      </w:pPr>
    </w:p>
    <w:p w14:paraId="2B3ECCA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特此证明。</w:t>
      </w:r>
    </w:p>
    <w:p w14:paraId="049F7C56">
      <w:pPr>
        <w:tabs>
          <w:tab w:val="left" w:pos="6300"/>
        </w:tabs>
        <w:snapToGrid w:val="0"/>
        <w:spacing w:line="360" w:lineRule="auto"/>
        <w:rPr>
          <w:rFonts w:ascii="Times New Roman" w:hAnsi="Times New Roman"/>
          <w:snapToGrid w:val="0"/>
          <w:kern w:val="0"/>
        </w:rPr>
      </w:pPr>
    </w:p>
    <w:p w14:paraId="637DE20A">
      <w:pPr>
        <w:tabs>
          <w:tab w:val="left" w:pos="6300"/>
        </w:tabs>
        <w:snapToGrid w:val="0"/>
        <w:spacing w:line="360" w:lineRule="auto"/>
        <w:rPr>
          <w:rFonts w:ascii="Times New Roman" w:hAnsi="Times New Roman"/>
          <w:snapToGrid w:val="0"/>
          <w:kern w:val="0"/>
        </w:rPr>
      </w:pPr>
    </w:p>
    <w:p w14:paraId="431CBE8C">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4AD178A0">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11333CB3">
      <w:pPr>
        <w:tabs>
          <w:tab w:val="left" w:pos="6300"/>
        </w:tabs>
        <w:snapToGrid w:val="0"/>
        <w:spacing w:line="360" w:lineRule="auto"/>
        <w:rPr>
          <w:rFonts w:ascii="Times New Roman" w:hAnsi="Times New Roman"/>
          <w:snapToGrid w:val="0"/>
          <w:kern w:val="0"/>
        </w:rPr>
      </w:pPr>
    </w:p>
    <w:p w14:paraId="35E8B704">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 xml:space="preserve">                                             年   月   日</w:t>
      </w:r>
    </w:p>
    <w:p w14:paraId="1CD00959">
      <w:pPr>
        <w:tabs>
          <w:tab w:val="left" w:pos="6300"/>
        </w:tabs>
        <w:snapToGrid w:val="0"/>
        <w:spacing w:line="360" w:lineRule="auto"/>
        <w:rPr>
          <w:rFonts w:ascii="Times New Roman" w:hAnsi="Times New Roman"/>
          <w:snapToGrid w:val="0"/>
          <w:kern w:val="0"/>
        </w:rPr>
      </w:pPr>
    </w:p>
    <w:p w14:paraId="1D72A9F3">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31757D7C">
      <w:pPr>
        <w:tabs>
          <w:tab w:val="left" w:pos="6300"/>
        </w:tabs>
        <w:snapToGrid w:val="0"/>
        <w:spacing w:line="360" w:lineRule="auto"/>
        <w:rPr>
          <w:rFonts w:ascii="Times New Roman" w:hAnsi="Times New Roman"/>
          <w:snapToGrid w:val="0"/>
          <w:kern w:val="0"/>
        </w:rPr>
      </w:pPr>
    </w:p>
    <w:p w14:paraId="2019DBE3">
      <w:pPr>
        <w:tabs>
          <w:tab w:val="left" w:pos="6300"/>
        </w:tabs>
        <w:snapToGrid w:val="0"/>
        <w:spacing w:line="360" w:lineRule="auto"/>
        <w:rPr>
          <w:rFonts w:ascii="Times New Roman" w:hAnsi="Times New Roman"/>
          <w:snapToGrid w:val="0"/>
          <w:kern w:val="0"/>
        </w:rPr>
      </w:pPr>
    </w:p>
    <w:p w14:paraId="677D6EB2">
      <w:pPr>
        <w:tabs>
          <w:tab w:val="left" w:pos="6300"/>
        </w:tabs>
        <w:snapToGrid w:val="0"/>
        <w:spacing w:line="360" w:lineRule="auto"/>
        <w:rPr>
          <w:rFonts w:ascii="Times New Roman" w:hAnsi="Times New Roman"/>
          <w:snapToGrid w:val="0"/>
          <w:kern w:val="0"/>
        </w:rPr>
      </w:pPr>
    </w:p>
    <w:p w14:paraId="06CFA31E">
      <w:pPr>
        <w:jc w:val="center"/>
        <w:rPr>
          <w:rStyle w:val="30"/>
          <w:rFonts w:ascii="Times New Roman" w:hAnsi="Times New Roman"/>
        </w:rPr>
      </w:pPr>
      <w:r>
        <w:rPr>
          <w:rFonts w:hint="eastAsia" w:ascii="Times New Roman" w:hAnsi="Times New Roman"/>
          <w:snapToGrid w:val="0"/>
          <w:kern w:val="0"/>
        </w:rPr>
        <w:br w:type="column"/>
      </w:r>
      <w:r>
        <w:rPr>
          <w:rStyle w:val="30"/>
          <w:rFonts w:ascii="Times New Roman" w:hAnsi="Times New Roman"/>
        </w:rPr>
        <w:t>法定代表人</w:t>
      </w:r>
      <w:r>
        <w:rPr>
          <w:rFonts w:hint="eastAsia" w:ascii="Times New Roman" w:hAnsi="Times New Roman"/>
          <w:b/>
          <w:bCs/>
          <w:snapToGrid w:val="0"/>
        </w:rPr>
        <w:t>（分支机构负责人）</w:t>
      </w:r>
      <w:r>
        <w:rPr>
          <w:rStyle w:val="30"/>
          <w:rFonts w:ascii="Times New Roman" w:hAnsi="Times New Roman"/>
        </w:rPr>
        <w:t>授权委托书</w:t>
      </w:r>
    </w:p>
    <w:p w14:paraId="2565A6E4">
      <w:pPr>
        <w:tabs>
          <w:tab w:val="left" w:pos="6300"/>
        </w:tabs>
        <w:snapToGrid w:val="0"/>
        <w:spacing w:line="360" w:lineRule="auto"/>
        <w:rPr>
          <w:rFonts w:ascii="Times New Roman" w:hAnsi="Times New Roman"/>
          <w:snapToGrid w:val="0"/>
          <w:kern w:val="0"/>
        </w:rPr>
      </w:pPr>
    </w:p>
    <w:p w14:paraId="1FB2CFC5">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049CDEC2">
      <w:pPr>
        <w:tabs>
          <w:tab w:val="left" w:pos="6300"/>
        </w:tabs>
        <w:snapToGrid w:val="0"/>
        <w:spacing w:line="360" w:lineRule="auto"/>
        <w:rPr>
          <w:rFonts w:ascii="Times New Roman" w:hAnsi="Times New Roman"/>
          <w:snapToGrid w:val="0"/>
          <w:kern w:val="0"/>
        </w:rPr>
      </w:pPr>
    </w:p>
    <w:p w14:paraId="4F44D3A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5473AC60">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2E170D6F">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1179D946">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在撤消授权的书面通知以前，本授权书一直有效。委托代理人在授权书有效期内签署的所有文件不因授权的撤消而失效。</w:t>
      </w:r>
    </w:p>
    <w:p w14:paraId="367BCD5B">
      <w:pPr>
        <w:tabs>
          <w:tab w:val="left" w:pos="6300"/>
        </w:tabs>
        <w:snapToGrid w:val="0"/>
        <w:spacing w:line="360" w:lineRule="auto"/>
        <w:rPr>
          <w:rFonts w:ascii="Times New Roman" w:hAnsi="Times New Roman"/>
          <w:snapToGrid w:val="0"/>
          <w:kern w:val="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853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FEA0C41">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36BA7EE2">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2555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5F1F194">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58614DB4">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68D3A8AE">
      <w:pPr>
        <w:tabs>
          <w:tab w:val="left" w:pos="6300"/>
        </w:tabs>
        <w:snapToGrid w:val="0"/>
        <w:spacing w:line="360" w:lineRule="auto"/>
        <w:rPr>
          <w:rFonts w:ascii="Times New Roman" w:hAnsi="Times New Roman"/>
          <w:snapToGrid w:val="0"/>
          <w:kern w:val="0"/>
        </w:rPr>
      </w:pPr>
    </w:p>
    <w:p w14:paraId="1DDF3C1A">
      <w:pPr>
        <w:tabs>
          <w:tab w:val="left" w:pos="6300"/>
        </w:tabs>
        <w:snapToGrid w:val="0"/>
        <w:spacing w:line="360" w:lineRule="auto"/>
        <w:rPr>
          <w:rFonts w:ascii="Times New Roman" w:hAnsi="Times New Roman"/>
          <w:snapToGrid w:val="0"/>
          <w:kern w:val="0"/>
          <w:szCs w:val="28"/>
        </w:rPr>
      </w:pPr>
    </w:p>
    <w:p w14:paraId="3609FADA">
      <w:pPr>
        <w:tabs>
          <w:tab w:val="left" w:pos="6300"/>
        </w:tabs>
        <w:snapToGrid w:val="0"/>
        <w:spacing w:line="360" w:lineRule="auto"/>
        <w:rPr>
          <w:rFonts w:ascii="Times New Roman" w:hAnsi="Times New Roman"/>
          <w:snapToGrid w:val="0"/>
          <w:kern w:val="0"/>
        </w:rPr>
      </w:pPr>
    </w:p>
    <w:p w14:paraId="5A82ED44">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（附：委托代理人身份证正反面复印件）</w:t>
      </w:r>
    </w:p>
    <w:p w14:paraId="359F94F1">
      <w:pPr>
        <w:tabs>
          <w:tab w:val="left" w:pos="6300"/>
        </w:tabs>
        <w:snapToGrid w:val="0"/>
        <w:spacing w:line="360" w:lineRule="auto"/>
        <w:rPr>
          <w:rFonts w:ascii="Times New Roman" w:hAnsi="Times New Roman"/>
          <w:snapToGrid w:val="0"/>
          <w:kern w:val="0"/>
        </w:rPr>
      </w:pPr>
    </w:p>
    <w:p w14:paraId="5E55691E">
      <w:pPr>
        <w:tabs>
          <w:tab w:val="left" w:pos="6300"/>
        </w:tabs>
        <w:snapToGrid w:val="0"/>
        <w:spacing w:line="360" w:lineRule="auto"/>
        <w:rPr>
          <w:rFonts w:ascii="Times New Roman" w:hAnsi="Times New Roman"/>
          <w:snapToGrid w:val="0"/>
          <w:kern w:val="0"/>
        </w:rPr>
      </w:pPr>
    </w:p>
    <w:p w14:paraId="16D6C527">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3E2BCBD2">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年   月   日</w:t>
      </w:r>
    </w:p>
    <w:p w14:paraId="2AA84112">
      <w:pPr>
        <w:tabs>
          <w:tab w:val="left" w:pos="6300"/>
        </w:tabs>
        <w:snapToGrid w:val="0"/>
        <w:spacing w:line="360" w:lineRule="auto"/>
        <w:rPr>
          <w:rFonts w:ascii="Times New Roman" w:hAnsi="Times New Roman"/>
          <w:snapToGrid w:val="0"/>
          <w:kern w:val="0"/>
        </w:rPr>
      </w:pPr>
    </w:p>
    <w:p w14:paraId="30FBA9B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注：1.若为法定代表人（分支机构负责人）办理并签署参选文件的，不提供此文件。</w:t>
      </w:r>
    </w:p>
    <w:p w14:paraId="58E32F8F">
      <w:pPr>
        <w:rPr>
          <w:rFonts w:hint="eastAsia" w:ascii="Times New Roman" w:hAnsi="Times New Roman"/>
        </w:rPr>
      </w:pPr>
      <w:r>
        <w:rPr>
          <w:rFonts w:hint="eastAsia" w:ascii="Times New Roman" w:hAnsi="Times New Roman"/>
        </w:rPr>
        <w:br w:type="page"/>
      </w:r>
    </w:p>
    <w:p w14:paraId="646BD813">
      <w:pPr>
        <w:pStyle w:val="28"/>
        <w:rPr>
          <w:rFonts w:ascii="Times New Roman" w:hAnsi="Times New Roman"/>
        </w:rPr>
      </w:pPr>
      <w:r>
        <w:rPr>
          <w:rFonts w:hint="eastAsia" w:ascii="Times New Roman" w:hAnsi="Times New Roman"/>
        </w:rPr>
        <w:t>（三）书面声明</w:t>
      </w:r>
    </w:p>
    <w:p w14:paraId="12DC1A46">
      <w:pPr>
        <w:tabs>
          <w:tab w:val="left" w:pos="6300"/>
        </w:tabs>
        <w:snapToGrid w:val="0"/>
        <w:spacing w:line="360" w:lineRule="auto"/>
        <w:rPr>
          <w:rFonts w:ascii="Times New Roman" w:hAnsi="Times New Roman"/>
        </w:rPr>
      </w:pPr>
    </w:p>
    <w:p w14:paraId="10AE5B5D">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012E7AE7">
      <w:pPr>
        <w:tabs>
          <w:tab w:val="left" w:pos="6300"/>
        </w:tabs>
        <w:snapToGrid w:val="0"/>
        <w:spacing w:line="360" w:lineRule="auto"/>
        <w:rPr>
          <w:rFonts w:ascii="Times New Roman" w:hAnsi="Times New Roman"/>
        </w:rPr>
      </w:pPr>
    </w:p>
    <w:p w14:paraId="2C711192">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227C386E">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w:t>
      </w:r>
      <w:r>
        <w:rPr>
          <w:rFonts w:hint="eastAsia" w:ascii="Times New Roman" w:hAnsi="Times New Roman"/>
          <w:lang w:eastAsia="zh-CN"/>
        </w:rPr>
        <w:t>具</w:t>
      </w:r>
      <w:r>
        <w:rPr>
          <w:rFonts w:hint="eastAsia" w:ascii="Times New Roman" w:hAnsi="Times New Roman"/>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45A6F531">
      <w:pPr>
        <w:tabs>
          <w:tab w:val="left" w:pos="6300"/>
        </w:tabs>
        <w:snapToGrid w:val="0"/>
        <w:spacing w:line="360" w:lineRule="auto"/>
        <w:rPr>
          <w:rFonts w:ascii="Times New Roman" w:hAnsi="Times New Roman"/>
        </w:rPr>
      </w:pPr>
      <w:r>
        <w:rPr>
          <w:rFonts w:hint="eastAsia" w:ascii="Times New Roman" w:hAnsi="Times New Roman"/>
        </w:rPr>
        <w:t>特此声明。</w:t>
      </w:r>
    </w:p>
    <w:p w14:paraId="260F2EAC">
      <w:pPr>
        <w:tabs>
          <w:tab w:val="left" w:pos="6300"/>
        </w:tabs>
        <w:snapToGrid w:val="0"/>
        <w:spacing w:line="360" w:lineRule="auto"/>
        <w:rPr>
          <w:rFonts w:ascii="Times New Roman" w:hAnsi="Times New Roman"/>
        </w:rPr>
      </w:pPr>
    </w:p>
    <w:p w14:paraId="0E1A5814">
      <w:pPr>
        <w:tabs>
          <w:tab w:val="left" w:pos="6300"/>
        </w:tabs>
        <w:snapToGrid w:val="0"/>
        <w:spacing w:line="360" w:lineRule="auto"/>
        <w:rPr>
          <w:rFonts w:ascii="Times New Roman" w:hAnsi="Times New Roman"/>
        </w:rPr>
      </w:pPr>
    </w:p>
    <w:p w14:paraId="7FAAF206">
      <w:pPr>
        <w:tabs>
          <w:tab w:val="left" w:pos="6300"/>
        </w:tabs>
        <w:snapToGrid w:val="0"/>
        <w:spacing w:line="360" w:lineRule="auto"/>
        <w:rPr>
          <w:rFonts w:ascii="Times New Roman" w:hAnsi="Times New Roman"/>
        </w:rPr>
      </w:pPr>
    </w:p>
    <w:p w14:paraId="79347FFD">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2F6BFE10">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14:paraId="5E8C7BBC">
      <w:pPr>
        <w:spacing w:line="360" w:lineRule="auto"/>
        <w:jc w:val="left"/>
        <w:rPr>
          <w:rFonts w:ascii="Times New Roman" w:hAnsi="Times New Roman" w:cs="等线 Light"/>
          <w:snapToGrid w:val="0"/>
          <w:kern w:val="0"/>
          <w:szCs w:val="24"/>
        </w:rPr>
      </w:pPr>
    </w:p>
    <w:p w14:paraId="0D6D1DEC">
      <w:pPr>
        <w:spacing w:line="360" w:lineRule="auto"/>
        <w:jc w:val="left"/>
        <w:rPr>
          <w:rFonts w:ascii="Times New Roman" w:hAnsi="Times New Roman" w:cs="等线 Light"/>
          <w:snapToGrid w:val="0"/>
          <w:kern w:val="0"/>
          <w:szCs w:val="24"/>
        </w:rPr>
      </w:pPr>
    </w:p>
    <w:p w14:paraId="4DD0C542">
      <w:pPr>
        <w:spacing w:line="360" w:lineRule="auto"/>
        <w:jc w:val="left"/>
        <w:rPr>
          <w:rFonts w:ascii="Times New Roman" w:hAnsi="Times New Roman" w:cs="等线 Light"/>
          <w:snapToGrid w:val="0"/>
          <w:kern w:val="0"/>
          <w:szCs w:val="24"/>
        </w:rPr>
      </w:pPr>
    </w:p>
    <w:p w14:paraId="0590FF3D">
      <w:pPr>
        <w:spacing w:line="360" w:lineRule="auto"/>
        <w:jc w:val="left"/>
        <w:rPr>
          <w:rFonts w:ascii="Times New Roman" w:hAnsi="Times New Roman" w:cs="等线 Light"/>
          <w:snapToGrid w:val="0"/>
          <w:kern w:val="0"/>
          <w:szCs w:val="24"/>
        </w:rPr>
      </w:pPr>
    </w:p>
    <w:p w14:paraId="5356155D">
      <w:pPr>
        <w:spacing w:line="360" w:lineRule="auto"/>
        <w:jc w:val="left"/>
        <w:rPr>
          <w:rFonts w:ascii="Times New Roman" w:hAnsi="Times New Roman" w:cs="等线 Light"/>
          <w:snapToGrid w:val="0"/>
          <w:kern w:val="0"/>
          <w:szCs w:val="24"/>
        </w:rPr>
      </w:pPr>
    </w:p>
    <w:p w14:paraId="3B33CA10">
      <w:pPr>
        <w:spacing w:line="360" w:lineRule="auto"/>
        <w:jc w:val="left"/>
        <w:rPr>
          <w:rFonts w:ascii="Times New Roman" w:hAnsi="Times New Roman" w:cs="等线 Light"/>
          <w:snapToGrid w:val="0"/>
          <w:kern w:val="0"/>
          <w:szCs w:val="24"/>
        </w:rPr>
      </w:pPr>
    </w:p>
    <w:p w14:paraId="3D4F6C86">
      <w:pPr>
        <w:spacing w:line="360" w:lineRule="auto"/>
        <w:jc w:val="left"/>
        <w:rPr>
          <w:rFonts w:ascii="Times New Roman" w:hAnsi="Times New Roman" w:cs="等线 Light"/>
          <w:snapToGrid w:val="0"/>
          <w:kern w:val="0"/>
          <w:szCs w:val="24"/>
        </w:rPr>
      </w:pPr>
    </w:p>
    <w:p w14:paraId="34E743A4">
      <w:pPr>
        <w:rPr>
          <w:rFonts w:ascii="Times New Roman" w:hAnsi="Times New Roman"/>
          <w:b/>
          <w:bCs/>
        </w:rPr>
      </w:pPr>
      <w:r>
        <w:rPr>
          <w:rFonts w:hint="eastAsia" w:ascii="Times New Roman" w:hAnsi="Times New Roman"/>
          <w:kern w:val="0"/>
        </w:rPr>
        <w:br w:type="page"/>
      </w:r>
    </w:p>
    <w:p w14:paraId="45F12262">
      <w:pPr>
        <w:pStyle w:val="28"/>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7CEA5F6E">
      <w:pPr>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5ECD0DD6">
      <w:pPr>
        <w:rPr>
          <w:rFonts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447CBF1E">
      <w:pPr>
        <w:rPr>
          <w:rFonts w:ascii="Times New Roman" w:hAnsi="Times New Roman"/>
        </w:rPr>
      </w:pPr>
    </w:p>
    <w:p w14:paraId="6065575E">
      <w:pPr>
        <w:rPr>
          <w:rFonts w:ascii="Times New Roman" w:hAnsi="Times New Roman"/>
        </w:rPr>
      </w:pPr>
    </w:p>
    <w:p w14:paraId="6C25CF87">
      <w:pPr>
        <w:rPr>
          <w:rFonts w:ascii="Times New Roman" w:hAnsi="Times New Roman"/>
        </w:rPr>
      </w:pPr>
    </w:p>
    <w:p w14:paraId="642FE36E">
      <w:pPr>
        <w:rPr>
          <w:rFonts w:ascii="Times New Roman" w:hAnsi="Times New Roman"/>
        </w:rPr>
      </w:pPr>
    </w:p>
    <w:p w14:paraId="676D7555">
      <w:pPr>
        <w:rPr>
          <w:rFonts w:ascii="Times New Roman" w:hAnsi="Times New Roman"/>
        </w:rPr>
      </w:pPr>
    </w:p>
    <w:p w14:paraId="0FF77460">
      <w:pPr>
        <w:rPr>
          <w:rFonts w:ascii="Times New Roman" w:hAnsi="Times New Roman"/>
        </w:rPr>
      </w:pPr>
      <w:r>
        <w:rPr>
          <w:rFonts w:hint="eastAsia" w:ascii="Times New Roman" w:hAnsi="Times New Roman"/>
        </w:rPr>
        <w:br w:type="page"/>
      </w:r>
    </w:p>
    <w:p w14:paraId="6BEA5C60">
      <w:pPr>
        <w:pStyle w:val="28"/>
        <w:rPr>
          <w:rFonts w:ascii="Times New Roman" w:hAnsi="Times New Roman"/>
          <w:lang w:val="zh-CN"/>
        </w:rPr>
      </w:pPr>
      <w:r>
        <w:rPr>
          <w:rFonts w:hint="eastAsia" w:ascii="Times New Roman" w:hAnsi="Times New Roman"/>
          <w:lang w:val="zh-CN"/>
        </w:rPr>
        <w:t>（</w:t>
      </w:r>
      <w:r>
        <w:rPr>
          <w:rFonts w:hint="eastAsia" w:ascii="Times New Roman" w:hAnsi="Times New Roman"/>
          <w:lang w:eastAsia="zh-CN"/>
        </w:rPr>
        <w:t>五</w:t>
      </w:r>
      <w:r>
        <w:rPr>
          <w:rFonts w:hint="eastAsia" w:ascii="Times New Roman" w:hAnsi="Times New Roman"/>
          <w:lang w:val="zh-CN"/>
        </w:rPr>
        <w:t>）</w:t>
      </w:r>
      <w:r>
        <w:rPr>
          <w:rFonts w:hint="eastAsia" w:ascii="Times New Roman" w:hAnsi="Times New Roman"/>
        </w:rPr>
        <w:t>售后服务质保</w:t>
      </w:r>
      <w:r>
        <w:rPr>
          <w:rFonts w:hint="eastAsia" w:ascii="Times New Roman" w:hAnsi="Times New Roman"/>
          <w:lang w:val="zh-CN"/>
        </w:rPr>
        <w:t>承诺函</w:t>
      </w:r>
    </w:p>
    <w:p w14:paraId="52A285A6">
      <w:pPr>
        <w:jc w:val="center"/>
        <w:rPr>
          <w:rFonts w:ascii="Times New Roman" w:hAnsi="Times New Roman"/>
          <w:lang w:val="zh-CN"/>
        </w:rPr>
      </w:pPr>
      <w:r>
        <w:rPr>
          <w:rFonts w:hint="eastAsia" w:ascii="Times New Roman" w:hAnsi="Times New Roman"/>
          <w:lang w:val="zh-CN"/>
        </w:rPr>
        <w:t>（应包含第一章和第三章中的售后服务承诺内容，格式自拟）</w:t>
      </w:r>
    </w:p>
    <w:p w14:paraId="778D5706">
      <w:pPr>
        <w:rPr>
          <w:rFonts w:ascii="Times New Roman" w:hAnsi="Times New Roman"/>
          <w:lang w:val="zh-CN"/>
        </w:rPr>
      </w:pPr>
    </w:p>
    <w:p w14:paraId="2C9A643C">
      <w:pPr>
        <w:rPr>
          <w:rFonts w:ascii="Times New Roman" w:hAnsi="Times New Roman"/>
          <w:lang w:val="zh-CN"/>
        </w:rPr>
      </w:pPr>
    </w:p>
    <w:p w14:paraId="7B7D810F">
      <w:pPr>
        <w:rPr>
          <w:rFonts w:ascii="Times New Roman" w:hAnsi="Times New Roman"/>
          <w:lang w:val="zh-CN"/>
        </w:rPr>
      </w:pPr>
      <w:r>
        <w:rPr>
          <w:rFonts w:hint="eastAsia" w:ascii="Times New Roman" w:hAnsi="Times New Roman"/>
          <w:lang w:val="zh-CN"/>
        </w:rPr>
        <w:br w:type="page"/>
      </w:r>
    </w:p>
    <w:p w14:paraId="1A45EBE1">
      <w:pPr>
        <w:pStyle w:val="28"/>
        <w:rPr>
          <w:rFonts w:ascii="Times New Roman" w:hAnsi="Times New Roman"/>
        </w:rPr>
      </w:pPr>
      <w:r>
        <w:rPr>
          <w:rFonts w:hint="eastAsia" w:ascii="Times New Roman" w:hAnsi="Times New Roman"/>
        </w:rPr>
        <w:t>（</w:t>
      </w:r>
      <w:r>
        <w:rPr>
          <w:rFonts w:hint="eastAsia" w:ascii="Times New Roman" w:hAnsi="Times New Roman"/>
          <w:lang w:eastAsia="zh-CN"/>
        </w:rPr>
        <w:t>六</w:t>
      </w:r>
      <w:r>
        <w:rPr>
          <w:rFonts w:hint="eastAsia" w:ascii="Times New Roman" w:hAnsi="Times New Roman"/>
        </w:rPr>
        <w:t>）</w:t>
      </w:r>
      <w:r>
        <w:rPr>
          <w:rFonts w:ascii="Times New Roman" w:hAnsi="Times New Roman"/>
        </w:rPr>
        <w:t>参选授权函</w:t>
      </w:r>
      <w:r>
        <w:rPr>
          <w:rFonts w:hint="eastAsia" w:ascii="Times New Roman" w:hAnsi="Times New Roman"/>
        </w:rPr>
        <w:t>（如有）</w:t>
      </w:r>
    </w:p>
    <w:p w14:paraId="7AB7EA59">
      <w:pPr>
        <w:rPr>
          <w:rFonts w:ascii="Times New Roman" w:hAnsi="Times New Roman"/>
        </w:rPr>
      </w:pPr>
    </w:p>
    <w:p w14:paraId="13B71746">
      <w:pPr>
        <w:pStyle w:val="28"/>
        <w:rPr>
          <w:rFonts w:ascii="Times New Roman" w:hAnsi="Times New Roman"/>
          <w:lang w:val="zh-CN"/>
        </w:rPr>
      </w:pPr>
      <w:r>
        <w:rPr>
          <w:rFonts w:hint="eastAsia" w:ascii="Times New Roman" w:hAnsi="Times New Roman" w:cs="等线 Light"/>
          <w:kern w:val="0"/>
        </w:rPr>
        <w:br w:type="page"/>
      </w:r>
      <w:r>
        <w:rPr>
          <w:rFonts w:hint="eastAsia" w:ascii="Times New Roman" w:hAnsi="Times New Roman"/>
          <w:lang w:val="zh-CN"/>
        </w:rPr>
        <w:t>（七）</w:t>
      </w:r>
      <w:r>
        <w:rPr>
          <w:rFonts w:hint="eastAsia" w:ascii="Times New Roman" w:hAnsi="Times New Roman"/>
        </w:rPr>
        <w:t>其他</w:t>
      </w:r>
      <w:r>
        <w:rPr>
          <w:rFonts w:hint="eastAsia" w:ascii="Times New Roman" w:hAnsi="Times New Roman"/>
          <w:lang w:val="zh-CN"/>
        </w:rPr>
        <w:t>（</w:t>
      </w:r>
      <w:r>
        <w:rPr>
          <w:rFonts w:hint="eastAsia" w:ascii="Times New Roman" w:hAnsi="Times New Roman"/>
        </w:rPr>
        <w:t>如有</w:t>
      </w:r>
      <w:r>
        <w:rPr>
          <w:rFonts w:hint="eastAsia" w:ascii="Times New Roman" w:hAnsi="Times New Roman"/>
          <w:lang w:val="zh-CN"/>
        </w:rPr>
        <w:t>）</w:t>
      </w:r>
    </w:p>
    <w:p w14:paraId="29B6B06A">
      <w:pPr>
        <w:rPr>
          <w:rFonts w:ascii="Times New Roman" w:hAnsi="Times New Roman"/>
          <w:lang w:val="zh-CN"/>
        </w:rPr>
      </w:pPr>
    </w:p>
    <w:p w14:paraId="0E53BB19">
      <w:pPr>
        <w:rPr>
          <w:rFonts w:ascii="Times New Roman" w:hAnsi="Times New Roman"/>
          <w:lang w:val="zh-CN"/>
        </w:rPr>
      </w:pPr>
    </w:p>
    <w:p w14:paraId="45DC2C51">
      <w:pPr>
        <w:rPr>
          <w:rFonts w:ascii="Times New Roman" w:hAnsi="Times New Roman"/>
          <w:lang w:val="zh-CN"/>
        </w:rPr>
      </w:pPr>
    </w:p>
    <w:p w14:paraId="15CEF037">
      <w:pPr>
        <w:rPr>
          <w:rFonts w:ascii="Times New Roman" w:hAnsi="Times New Roman"/>
          <w:lang w:val="zh-CN"/>
        </w:rPr>
      </w:pPr>
      <w:r>
        <w:rPr>
          <w:rFonts w:hint="eastAsia" w:ascii="Times New Roman" w:hAnsi="Times New Roman"/>
          <w:lang w:val="zh-CN"/>
        </w:rPr>
        <w:br w:type="page"/>
      </w:r>
    </w:p>
    <w:p w14:paraId="409A2188">
      <w:pPr>
        <w:pStyle w:val="27"/>
        <w:rPr>
          <w:rFonts w:hint="eastAsia" w:ascii="Times New Roman" w:hAnsi="Times New Roman" w:eastAsia="宋体"/>
          <w:lang w:eastAsia="zh-CN"/>
        </w:rPr>
      </w:pPr>
      <w:r>
        <w:rPr>
          <w:rFonts w:hint="eastAsia" w:ascii="Times New Roman" w:hAnsi="Times New Roman"/>
          <w:lang w:val="en-US" w:eastAsia="zh-CN"/>
        </w:rPr>
        <w:t>五</w:t>
      </w:r>
      <w:r>
        <w:rPr>
          <w:rFonts w:ascii="Times New Roman" w:hAnsi="Times New Roman"/>
        </w:rPr>
        <w:t>、响应</w:t>
      </w:r>
      <w:r>
        <w:rPr>
          <w:rFonts w:hint="eastAsia" w:ascii="Times New Roman" w:hAnsi="Times New Roman"/>
          <w:lang w:eastAsia="zh-CN"/>
        </w:rPr>
        <w:t>性文件</w:t>
      </w:r>
    </w:p>
    <w:p w14:paraId="7DE64AED">
      <w:pPr>
        <w:pStyle w:val="28"/>
        <w:rPr>
          <w:rFonts w:ascii="Times New Roman" w:hAnsi="Times New Roman"/>
        </w:rPr>
      </w:pPr>
      <w:r>
        <w:rPr>
          <w:rFonts w:hint="eastAsia" w:ascii="Times New Roman" w:hAnsi="Times New Roman"/>
        </w:rPr>
        <w:t>（一）响应承诺函</w:t>
      </w:r>
    </w:p>
    <w:p w14:paraId="2071CC98">
      <w:pPr>
        <w:rPr>
          <w:rFonts w:ascii="Times New Roman" w:hAnsi="Times New Roman"/>
        </w:rPr>
      </w:pPr>
      <w:r>
        <w:rPr>
          <w:rFonts w:hint="eastAsia" w:ascii="Times New Roman" w:hAnsi="Times New Roman"/>
        </w:rPr>
        <w:t>根据第三章“项目要求”内容，做出整体承诺，格式自理。</w:t>
      </w:r>
    </w:p>
    <w:p w14:paraId="1C6E7799">
      <w:pPr>
        <w:rPr>
          <w:rFonts w:ascii="Times New Roman" w:hAnsi="Times New Roman"/>
        </w:rPr>
      </w:pPr>
    </w:p>
    <w:p w14:paraId="69DB5E6C">
      <w:pPr>
        <w:rPr>
          <w:rFonts w:ascii="Times New Roman" w:hAnsi="Times New Roman"/>
        </w:rPr>
        <w:sectPr>
          <w:pgSz w:w="11906" w:h="16838"/>
          <w:pgMar w:top="1440" w:right="1800" w:bottom="1440" w:left="1800" w:header="851" w:footer="992" w:gutter="0"/>
          <w:cols w:space="720" w:num="1"/>
          <w:docGrid w:type="lines" w:linePitch="312" w:charSpace="0"/>
        </w:sectPr>
      </w:pPr>
    </w:p>
    <w:p w14:paraId="1262D986">
      <w:pPr>
        <w:pStyle w:val="27"/>
        <w:outlineLvl w:val="2"/>
        <w:rPr>
          <w:rFonts w:ascii="Times New Roman" w:hAnsi="Times New Roman"/>
        </w:rPr>
      </w:pPr>
      <w:r>
        <w:rPr>
          <w:rFonts w:hint="eastAsia" w:ascii="Times New Roman" w:hAnsi="Times New Roman"/>
          <w:lang w:eastAsia="zh-CN"/>
        </w:rPr>
        <w:t>（二）</w:t>
      </w:r>
      <w:r>
        <w:rPr>
          <w:rFonts w:ascii="Times New Roman" w:hAnsi="Times New Roman"/>
        </w:rPr>
        <w:t>参选保证金</w:t>
      </w:r>
    </w:p>
    <w:p w14:paraId="47461956">
      <w:pPr>
        <w:spacing w:line="360" w:lineRule="auto"/>
        <w:rPr>
          <w:rFonts w:ascii="Times New Roman" w:hAnsi="Times New Roman" w:cs="等线 Light"/>
        </w:rPr>
      </w:pPr>
    </w:p>
    <w:p w14:paraId="11764538">
      <w:pPr>
        <w:spacing w:line="360" w:lineRule="auto"/>
        <w:rPr>
          <w:rFonts w:ascii="Times New Roman" w:hAnsi="Times New Roman" w:cs="等线 Light"/>
        </w:rPr>
      </w:pPr>
    </w:p>
    <w:p w14:paraId="0332A596">
      <w:pPr>
        <w:spacing w:line="360" w:lineRule="auto"/>
        <w:rPr>
          <w:rFonts w:ascii="Times New Roman" w:hAnsi="Times New Roman" w:cs="等线 Light"/>
        </w:rPr>
      </w:pPr>
    </w:p>
    <w:p w14:paraId="5BF80379">
      <w:pPr>
        <w:spacing w:line="360" w:lineRule="auto"/>
        <w:rPr>
          <w:rFonts w:ascii="Times New Roman" w:hAnsi="Times New Roman" w:cs="等线 Light"/>
        </w:rPr>
      </w:pPr>
    </w:p>
    <w:p w14:paraId="00003F2A">
      <w:pPr>
        <w:spacing w:line="360" w:lineRule="auto"/>
        <w:rPr>
          <w:rFonts w:ascii="Times New Roman" w:hAnsi="Times New Roman" w:cs="等线 Light"/>
        </w:rPr>
      </w:pPr>
    </w:p>
    <w:p w14:paraId="0C059796">
      <w:pPr>
        <w:spacing w:line="360" w:lineRule="auto"/>
        <w:rPr>
          <w:rFonts w:ascii="Times New Roman" w:hAnsi="Times New Roman" w:cs="等线 Light"/>
        </w:rPr>
      </w:pPr>
    </w:p>
    <w:p w14:paraId="0F0B1EC6">
      <w:pPr>
        <w:spacing w:line="360" w:lineRule="auto"/>
        <w:rPr>
          <w:rFonts w:ascii="Times New Roman" w:hAnsi="Times New Roman" w:cs="等线 Light"/>
        </w:rPr>
      </w:pPr>
    </w:p>
    <w:p w14:paraId="1F2829B2">
      <w:pPr>
        <w:spacing w:line="360" w:lineRule="auto"/>
        <w:rPr>
          <w:rFonts w:ascii="Times New Roman" w:hAnsi="Times New Roman" w:cs="等线 Light"/>
        </w:rPr>
      </w:pPr>
    </w:p>
    <w:p w14:paraId="77EC234F">
      <w:pPr>
        <w:spacing w:line="360" w:lineRule="auto"/>
        <w:rPr>
          <w:rFonts w:ascii="Times New Roman" w:hAnsi="Times New Roman" w:cs="等线 Light"/>
        </w:rPr>
      </w:pPr>
    </w:p>
    <w:p w14:paraId="1A256173">
      <w:pPr>
        <w:spacing w:line="360" w:lineRule="auto"/>
        <w:rPr>
          <w:rFonts w:ascii="Times New Roman" w:hAnsi="Times New Roman" w:cs="等线 Light"/>
        </w:rPr>
      </w:pPr>
    </w:p>
    <w:p w14:paraId="156EB02F">
      <w:pPr>
        <w:spacing w:line="360" w:lineRule="auto"/>
        <w:rPr>
          <w:rFonts w:ascii="Times New Roman" w:hAnsi="Times New Roman" w:cs="等线 Light"/>
        </w:rPr>
      </w:pPr>
    </w:p>
    <w:p w14:paraId="187C1F77">
      <w:pPr>
        <w:spacing w:line="360" w:lineRule="auto"/>
        <w:rPr>
          <w:rFonts w:ascii="Times New Roman" w:hAnsi="Times New Roman" w:cs="等线 Light"/>
        </w:rPr>
      </w:pPr>
    </w:p>
    <w:p w14:paraId="32999EDE">
      <w:pPr>
        <w:spacing w:line="360" w:lineRule="auto"/>
        <w:rPr>
          <w:rFonts w:ascii="Times New Roman" w:hAnsi="Times New Roman" w:cs="等线 Light"/>
        </w:rPr>
      </w:pPr>
    </w:p>
    <w:p w14:paraId="4D18A318">
      <w:pPr>
        <w:spacing w:line="360" w:lineRule="auto"/>
        <w:rPr>
          <w:rFonts w:ascii="Times New Roman" w:hAnsi="Times New Roman" w:cs="等线 Light"/>
        </w:rPr>
      </w:pPr>
    </w:p>
    <w:p w14:paraId="48EC8055">
      <w:pPr>
        <w:spacing w:line="360" w:lineRule="auto"/>
        <w:rPr>
          <w:rFonts w:ascii="Times New Roman" w:hAnsi="Times New Roman" w:cs="等线 Light"/>
        </w:rPr>
      </w:pPr>
    </w:p>
    <w:p w14:paraId="2EA373D0">
      <w:pPr>
        <w:spacing w:line="360" w:lineRule="auto"/>
        <w:rPr>
          <w:rFonts w:ascii="Times New Roman" w:hAnsi="Times New Roman" w:cs="等线 Light"/>
        </w:rPr>
      </w:pPr>
    </w:p>
    <w:p w14:paraId="06169201">
      <w:pPr>
        <w:spacing w:line="360" w:lineRule="auto"/>
        <w:rPr>
          <w:rFonts w:ascii="Times New Roman" w:hAnsi="Times New Roman" w:cs="等线 Light"/>
        </w:rPr>
      </w:pPr>
    </w:p>
    <w:p w14:paraId="142578D3">
      <w:pPr>
        <w:spacing w:line="360" w:lineRule="auto"/>
        <w:rPr>
          <w:rFonts w:ascii="Times New Roman" w:hAnsi="Times New Roman" w:cs="等线 Light"/>
        </w:rPr>
      </w:pPr>
    </w:p>
    <w:p w14:paraId="24341680">
      <w:pPr>
        <w:adjustRightInd w:val="0"/>
        <w:snapToGrid w:val="0"/>
        <w:spacing w:line="360" w:lineRule="auto"/>
        <w:jc w:val="left"/>
        <w:rPr>
          <w:rFonts w:ascii="Times New Roman" w:hAnsi="Times New Roman"/>
          <w:kern w:val="0"/>
        </w:rPr>
      </w:pPr>
      <w:r>
        <w:rPr>
          <w:rFonts w:ascii="Times New Roman" w:hAnsi="Times New Roman"/>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235585</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55pt;height:0pt;width:222.75pt;z-index:251659264;mso-width-relative:page;mso-height-relative:page;" filled="f" stroked="t" coordsize="21600,21600" o:gfxdata="UEsDBAoAAAAAAIdO4kAAAAAAAAAAAAAAAAAEAAAAZHJzL1BLAwQUAAAACACHTuJAl627CdUAAAAI&#10;AQAADwAAAGRycy9kb3ducmV2LnhtbE2PwU7DMBBE70j9B2sr9VK1TkqAksapKiTuNFSc3XgTR8Tr&#10;KHbb8Pcs4gDHnRnNvin2k+vFFcfQeVKQrhMQSLU3HbUKTu+vqy2IEDUZ3XtCBV8YYF/O7gqdG3+j&#10;I16r2AouoZBrBTbGIZcy1BadDms/ILHX+NHpyOfYSjPqG5e7Xm6S5FE63RF/sHrAF4v1Z3VxCp6n&#10;zcm/Nc3ywx6qDg9Lu63qo1KLeZrsQESc4l8YfvAZHUpmOvsLmSB6BavsgZMK7p9SEOxnWcrbzr+C&#10;LAv5f0D5DV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rbsJ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41DFD067">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14:paraId="6CA13BDA">
      <w:pPr>
        <w:spacing w:line="360" w:lineRule="auto"/>
        <w:rPr>
          <w:rFonts w:ascii="Times New Roman" w:hAnsi="Times New Roman" w:cs="等线 Light"/>
          <w:sz w:val="21"/>
          <w:szCs w:val="21"/>
        </w:rPr>
      </w:pPr>
    </w:p>
    <w:p w14:paraId="1DA012EF">
      <w:pPr>
        <w:spacing w:line="360" w:lineRule="auto"/>
        <w:rPr>
          <w:rFonts w:ascii="Times New Roman" w:hAnsi="Times New Roman" w:cs="等线 Light"/>
          <w:szCs w:val="21"/>
        </w:rPr>
        <w:sectPr>
          <w:pgSz w:w="11906" w:h="16838"/>
          <w:pgMar w:top="1440" w:right="1800" w:bottom="1440" w:left="1800" w:header="851" w:footer="992" w:gutter="0"/>
          <w:cols w:space="720" w:num="1"/>
          <w:docGrid w:type="lines" w:linePitch="312" w:charSpace="0"/>
        </w:sectPr>
      </w:pPr>
    </w:p>
    <w:p w14:paraId="28A11793">
      <w:pPr>
        <w:pStyle w:val="27"/>
        <w:numPr>
          <w:ilvl w:val="0"/>
          <w:numId w:val="3"/>
        </w:numPr>
        <w:outlineLvl w:val="2"/>
        <w:rPr>
          <w:rFonts w:hint="eastAsia" w:ascii="Times New Roman" w:hAnsi="Times New Roman"/>
          <w:lang w:val="en-US" w:eastAsia="zh-CN"/>
        </w:rPr>
      </w:pPr>
      <w:r>
        <w:rPr>
          <w:rFonts w:hint="eastAsia" w:ascii="Times New Roman" w:hAnsi="Times New Roman"/>
          <w:lang w:val="en-US" w:eastAsia="zh-CN"/>
        </w:rPr>
        <w:t>其他（如有）</w:t>
      </w:r>
    </w:p>
    <w:p w14:paraId="156BC716">
      <w:pPr>
        <w:pStyle w:val="27"/>
        <w:outlineLvl w:val="9"/>
        <w:rPr>
          <w:rFonts w:hint="eastAsia" w:ascii="Times New Roman" w:hAnsi="Times New Roman"/>
          <w:lang w:val="en-US" w:eastAsia="zh-CN"/>
        </w:rPr>
      </w:pPr>
    </w:p>
    <w:p w14:paraId="70E3FD45">
      <w:pPr>
        <w:pStyle w:val="27"/>
        <w:outlineLvl w:val="9"/>
        <w:rPr>
          <w:rFonts w:hint="eastAsia" w:ascii="Times New Roman" w:hAnsi="Times New Roman"/>
          <w:lang w:val="en-US" w:eastAsia="zh-CN"/>
        </w:rPr>
      </w:pPr>
    </w:p>
    <w:p w14:paraId="381E34FD">
      <w:pPr>
        <w:pStyle w:val="27"/>
        <w:outlineLvl w:val="9"/>
        <w:rPr>
          <w:rFonts w:hint="eastAsia" w:ascii="Times New Roman" w:hAnsi="Times New Roman"/>
          <w:lang w:val="en-US" w:eastAsia="zh-CN"/>
        </w:rPr>
      </w:pPr>
    </w:p>
    <w:p w14:paraId="452FB2D6">
      <w:pPr>
        <w:pStyle w:val="27"/>
        <w:outlineLvl w:val="9"/>
        <w:rPr>
          <w:rFonts w:hint="eastAsia" w:ascii="Times New Roman" w:hAnsi="Times New Roman"/>
          <w:lang w:val="en-US" w:eastAsia="zh-CN"/>
        </w:rPr>
      </w:pPr>
    </w:p>
    <w:p w14:paraId="6EC43BCD">
      <w:pPr>
        <w:pStyle w:val="27"/>
        <w:outlineLvl w:val="9"/>
        <w:rPr>
          <w:rFonts w:hint="eastAsia" w:ascii="Times New Roman" w:hAnsi="Times New Roman"/>
          <w:lang w:val="en-US" w:eastAsia="zh-CN"/>
        </w:rPr>
      </w:pPr>
    </w:p>
    <w:p w14:paraId="2E01470C">
      <w:pPr>
        <w:pStyle w:val="27"/>
        <w:outlineLvl w:val="9"/>
        <w:rPr>
          <w:rFonts w:hint="eastAsia" w:ascii="Times New Roman" w:hAnsi="Times New Roman"/>
          <w:lang w:val="en-US" w:eastAsia="zh-CN"/>
        </w:rPr>
      </w:pPr>
    </w:p>
    <w:p w14:paraId="4E656B62">
      <w:pPr>
        <w:pStyle w:val="27"/>
        <w:outlineLvl w:val="9"/>
        <w:rPr>
          <w:rFonts w:hint="eastAsia" w:ascii="Times New Roman" w:hAnsi="Times New Roman"/>
          <w:lang w:val="en-US" w:eastAsia="zh-CN"/>
        </w:rPr>
      </w:pPr>
    </w:p>
    <w:p w14:paraId="67E6870B">
      <w:pPr>
        <w:pStyle w:val="27"/>
        <w:outlineLvl w:val="9"/>
        <w:rPr>
          <w:rFonts w:hint="eastAsia" w:ascii="Times New Roman" w:hAnsi="Times New Roman"/>
          <w:lang w:val="en-US" w:eastAsia="zh-CN"/>
        </w:rPr>
      </w:pPr>
    </w:p>
    <w:p w14:paraId="0DE4F0EF">
      <w:pPr>
        <w:pStyle w:val="27"/>
        <w:outlineLvl w:val="9"/>
        <w:rPr>
          <w:rFonts w:hint="eastAsia" w:ascii="Times New Roman" w:hAnsi="Times New Roman"/>
          <w:lang w:val="en-US" w:eastAsia="zh-CN"/>
        </w:rPr>
        <w:sectPr>
          <w:pgSz w:w="11906" w:h="16838"/>
          <w:pgMar w:top="1440" w:right="1800" w:bottom="1440" w:left="1800" w:header="851" w:footer="992" w:gutter="0"/>
          <w:cols w:space="425" w:num="1"/>
          <w:docGrid w:type="lines" w:linePitch="312" w:charSpace="0"/>
        </w:sectPr>
      </w:pPr>
    </w:p>
    <w:p w14:paraId="73F362F5">
      <w:pPr>
        <w:pStyle w:val="27"/>
        <w:rPr>
          <w:rFonts w:ascii="Times New Roman" w:hAnsi="Times New Roman"/>
        </w:rPr>
      </w:pPr>
      <w:r>
        <w:rPr>
          <w:rFonts w:hint="eastAsia" w:ascii="Times New Roman" w:hAnsi="Times New Roman"/>
          <w:lang w:val="en-US" w:eastAsia="zh-CN"/>
        </w:rPr>
        <w:t>六</w:t>
      </w:r>
      <w:r>
        <w:rPr>
          <w:rFonts w:ascii="Times New Roman" w:hAnsi="Times New Roman"/>
        </w:rPr>
        <w:t>、其他（如有）</w:t>
      </w:r>
    </w:p>
    <w:p w14:paraId="74560F66">
      <w:pPr>
        <w:rPr>
          <w:rFonts w:ascii="Times New Roman" w:hAnsi="Times New Roman"/>
        </w:rPr>
      </w:pPr>
    </w:p>
    <w:p w14:paraId="2032371D">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144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-1219200</wp:posOffset>
              </wp:positionH>
              <wp:positionV relativeFrom="paragraph">
                <wp:posOffset>22961600</wp:posOffset>
              </wp:positionV>
              <wp:extent cx="301625" cy="381000"/>
              <wp:effectExtent l="0" t="0" r="0" b="0"/>
              <wp:wrapNone/>
              <wp:docPr id="6" name="文本框 6"/>
              <wp:cNvGraphicFramePr/>
              <a:graphic xmlns:a="http://schemas.openxmlformats.org/drawingml/2006/main">
                <a:graphicData uri="http://schemas.microsoft.com/office/word/2010/wordprocessingShape">
                  <wps:wsp>
                    <wps:cNvSpPr/>
                    <wps:spPr>
                      <a:xfrm>
                        <a:off x="0" y="0"/>
                        <a:ext cx="301625" cy="381000"/>
                      </a:xfrm>
                      <a:prstGeom prst="rect">
                        <a:avLst/>
                      </a:prstGeom>
                      <a:noFill/>
                      <a:ln w="6350" cap="flat" cmpd="sng">
                        <a:noFill/>
                        <a:prstDash val="solid"/>
                        <a:round/>
                      </a:ln>
                    </wps:spPr>
                    <wps:txbx>
                      <w:txbxContent>
                        <w:p w14:paraId="39D1B2E4">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left:-96pt;margin-top:1808pt;height:30pt;width:23.75pt;mso-position-horizontal-relative:margin;mso-wrap-style:none;z-index:251659264;mso-width-relative:page;mso-height-relative:page;" filled="f" stroked="f" coordsize="21600,21600" o:gfxdata="UEsDBAoAAAAAAIdO4kAAAAAAAAAAAAAAAAAEAAAAZHJzL1BLAwQUAAAACACHTuJAGd19deAAAAAP&#10;AQAADwAAAGRycy9kb3ducmV2LnhtbE2PwU7DMBBE70j8g7VIXKrUdigphDg9gAAJwYG0QuLmxm4c&#10;NbZD7CaFr2d7gtvu7Gj2TbE62o6MegitdwL4nAHRrvaqdY2AzfoxuQESonRKdt5pAd86wKo8Pytk&#10;rvzk3vVYxYZgiAu5FGBi7HNKQ220lWHue+3wtvODlRHXoaFqkBOG246mjGXUytbhByN7fW90va8O&#10;VsDrw9Pnx8y8sPTtZ7bzU7UZv573QlxecHYHJOpj/DPDCR/RoUSmrT84FUgnIOG3KZaJAq4ynuGE&#10;noQvFtdAtidtiRotC/q/R/kLUEsDBBQAAAAIAIdO4kAGh3++BAIAAPQDAAAOAAAAZHJzL2Uyb0Rv&#10;Yy54bWytU0tu2zAQ3RfoHQjua8k2YgSG5SCokaJA0QZIewCaoiwC/GGGtuQeoL1BV91033P5HB1S&#10;shOkmyyykYbk8M17b4arm94adlCA2ruKTyclZ8pJX2u3q/i3r3fvrjnDKFwtjHeq4keF/Gb99s2q&#10;C0s18603tQJGIA6XXah4G2NYFgXKVlmBEx+Uo8PGgxWRlrArahAdoVtTzMpyUXQe6gBeKkTa3QyH&#10;fESElwD6ptFSbbzcW+XigArKiEiSsNUB+TqzbRol45emQRWZqTgpjflLRSjepm+xXonlDkRotRwp&#10;iJdQeKbJCu2o6AVqI6Jge9D/QVktwaNv4kR6WwxCsiOkYlo+8+ahFUFlLWQ1hovp+Hqw8vPhHpiu&#10;K77gzAlLDT/9+nn6/ff05wdbJHu6gEvKegj3MK6QwqS1b8CmP6lgfbb0eLFU9ZFJ2pyX08XsijNJ&#10;R/PraVlmy4vHywEwflDeshRUHKhj2Uhx+ISRClLqOSXVcv5OG5O7ZhzriPb8inopBU1iQxNAoQ2k&#10;Bt0uwzzJTzAbgS07CBoG9EbXQ/vB7109lDKOKibFg8YUxX7bj8K3vj6SW/R4iGnr4TtnHY1OxR29&#10;FM7MR0edSVN2DuAcbM+BcJIuVpyIDuH7OEzjPoDetYRbZt4YbveRtGYLEo2h9siOhiE7Mw5umran&#10;65z1+Fj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3X114AAAAA8BAAAPAAAAAAAAAAEAIAAA&#10;ACIAAABkcnMvZG93bnJldi54bWxQSwECFAAUAAAACACHTuJABod/vgQCAAD0AwAADgAAAAAAAAAB&#10;ACAAAAAvAQAAZHJzL2Uyb0RvYy54bWxQSwUGAAAAAAYABgBZAQAApQUAAAAA&#10;">
              <v:fill on="f" focussize="0,0"/>
              <v:stroke on="f" weight="0.5pt" joinstyle="round"/>
              <v:imagedata o:title=""/>
              <o:lock v:ext="edit" aspectratio="f"/>
              <v:textbox inset="0mm,0mm,0mm,0mm" style="mso-fit-shape-to-text:t;">
                <w:txbxContent>
                  <w:p w14:paraId="39D1B2E4">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E16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162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321" cy="381000"/>
                      </a:xfrm>
                      <a:prstGeom prst="rect">
                        <a:avLst/>
                      </a:prstGeom>
                      <a:noFill/>
                      <a:ln w="6350" cap="flat" cmpd="sng">
                        <a:noFill/>
                        <a:prstDash val="solid"/>
                        <a:round/>
                      </a:ln>
                    </wps:spPr>
                    <wps:txbx>
                      <w:txbxContent>
                        <w:p w14:paraId="63832DE6">
                          <w:pPr>
                            <w:pStyle w:val="11"/>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75pt;mso-position-horizontal:center;mso-position-horizontal-relative:margin;mso-wrap-style:none;z-index:251659264;mso-width-relative:page;mso-height-relative:page;" filled="f" stroked="f" coordsize="21600,21600" o:gfxdata="UEsDBAoAAAAAAIdO4kAAAAAAAAAAAAAAAAAEAAAAZHJzL1BLAwQUAAAACACHTuJArRrgo9cAAAAD&#10;AQAADwAAAGRycy9kb3ducmV2LnhtbE2PQUvDQBCF74L/YRnBS2l3W7RKzKYHRQXRg7EUvE2z02xo&#10;djZmt0n117t60cvA4z3e+yZfHV0rBupD41nDfKZAEFfeNFxrWL/dT69BhIhssPVMGj4pwKo4Pckx&#10;M37kVxrKWItUwiFDDTbGLpMyVJYchpnviJO3873DmGRfS9PjmMpdKxdKLaXDhtOCxY5uLVX78uA0&#10;PN89vG8m9kktXr4mOz+W6+Hjca/1+dlc3YCIdIx/YfjBT+hQJKatP7AJotWQHom/N3kXV5cgthqW&#10;SoEscvmfvfgGUEsDBBQAAAAIAIdO4kBdfEEtAwIAAPQDAAAOAAAAZHJzL2Uyb0RvYy54bWytU0tu&#10;2zAQ3RfoHQjua0k2GgSG5aCokaJA0QZIcwCaoiwC/GGGtuQeoL1BV91033P5HB1SshOkmyy6kYbk&#10;8M28N4+rm8EadlCA2ruaV7OSM+Wkb7Tb1fzh6+2ba84wCtcI452q+VEhv1m/frXqw1LNfedNo4AR&#10;iMNlH2rexRiWRYGyU1bgzAfl6LD1YEWkJeyKBkRP6NYU87K8KnoPTQAvFSLtbsZDPiHCSwB922qp&#10;Nl7urXJxRAVlRCRK2OmAfJ27bVsl45e2RRWZqTkxjflLRSjepm+xXonlDkTotJxaEC9p4RknK7Sj&#10;oheojYiC7UH/A2W1BI++jTPpbTESyYoQi6p8ps19J4LKXEhqDBfR8f/Bys+HO2C6ISdw5oSlgZ9+&#10;/jj9+nP6/Z1VSZ4+4JKy7sMdTCukMHEdWrDpTyzYkCU9XiRVQ2SSNhdltZgTtKSjxXVVllny4vFy&#10;AIwflLcsBTUHmlgWUhw+YaSClHpOSbWcv9XG5KkZx/qaXy3e0iylICe25AAKbSA26HYZ5kl+gtkI&#10;7NhBkBnQG92M4we/d81YyjiqmBiPHFMUh+0wEd/65khq0eOhTjsP3zjryTo1d/RSODMfHU0muewc&#10;wDnYngPhJF2sOTU6hu/j6MZ9AL3rCLfMfWN4t4/ENUuQ2hhrT92RGbIyk3GT256uc9bjY13/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0a4KPXAAAAAwEAAA8AAAAAAAAAAQAgAAAAIgAAAGRycy9k&#10;b3ducmV2LnhtbFBLAQIUABQAAAAIAIdO4kBdfEEtAwIAAPQDAAAOAAAAAAAAAAEAIAAAACYBAABk&#10;cnMvZTJvRG9jLnhtbFBLBQYAAAAABgAGAFkBAACbBQAAAAA=&#10;">
              <v:fill on="f" focussize="0,0"/>
              <v:stroke on="f" weight="0.5pt" joinstyle="round"/>
              <v:imagedata o:title=""/>
              <o:lock v:ext="edit" aspectratio="f"/>
              <v:textbox inset="0mm,0mm,0mm,0mm" style="mso-fit-shape-to-text:t;">
                <w:txbxContent>
                  <w:p w14:paraId="63832DE6">
                    <w:pPr>
                      <w:pStyle w:val="11"/>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D089451"/>
    <w:multiLevelType w:val="singleLevel"/>
    <w:tmpl w:val="1D089451"/>
    <w:lvl w:ilvl="0" w:tentative="0">
      <w:start w:val="3"/>
      <w:numFmt w:val="chineseCounting"/>
      <w:suff w:val="nothing"/>
      <w:lvlText w:val="（%1）"/>
      <w:lvlJc w:val="left"/>
      <w:rPr>
        <w:rFonts w:hint="eastAsia"/>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交易中心-吴">
    <w15:presenceInfo w15:providerId="None" w15:userId="交易中心-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A1MmFlZDk5ZjAwYWI1YzczZWRlOTZhNTNmYzMwN2IifQ=="/>
  </w:docVars>
  <w:rsids>
    <w:rsidRoot w:val="00000000"/>
    <w:rsid w:val="0F53554E"/>
    <w:rsid w:val="1492018F"/>
    <w:rsid w:val="15A52AA4"/>
    <w:rsid w:val="1B3E5305"/>
    <w:rsid w:val="24B878FE"/>
    <w:rsid w:val="2B5A4173"/>
    <w:rsid w:val="35380BBF"/>
    <w:rsid w:val="42207EB5"/>
    <w:rsid w:val="480C03AA"/>
    <w:rsid w:val="5737456A"/>
    <w:rsid w:val="62122CF6"/>
    <w:rsid w:val="625C2911"/>
    <w:rsid w:val="690B073A"/>
    <w:rsid w:val="7879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color w:val="auto"/>
      <w:kern w:val="2"/>
      <w:sz w:val="24"/>
      <w:szCs w:val="20"/>
      <w:lang w:val="en-US" w:eastAsia="zh-CN" w:bidi="ar-SA"/>
    </w:rPr>
  </w:style>
  <w:style w:type="paragraph" w:styleId="2">
    <w:name w:val="heading 1"/>
    <w:basedOn w:val="1"/>
    <w:next w:val="1"/>
    <w:link w:val="2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2"/>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23"/>
    <w:autoRedefine/>
    <w:qFormat/>
    <w:uiPriority w:val="0"/>
    <w:pPr>
      <w:outlineLvl w:val="2"/>
    </w:pPr>
    <w:rPr>
      <w:b/>
      <w:bCs/>
      <w:szCs w:val="32"/>
    </w:rPr>
  </w:style>
  <w:style w:type="paragraph" w:styleId="5">
    <w:name w:val="heading 4"/>
    <w:basedOn w:val="1"/>
    <w:next w:val="1"/>
    <w:link w:val="24"/>
    <w:autoRedefine/>
    <w:qFormat/>
    <w:uiPriority w:val="0"/>
    <w:pPr>
      <w:outlineLvl w:val="3"/>
    </w:pPr>
    <w:rPr>
      <w:rFonts w:ascii="Calibri Light" w:hAnsi="Calibri Light" w:cs="Times New Roman"/>
      <w:bCs/>
      <w:szCs w:val="28"/>
    </w:rPr>
  </w:style>
  <w:style w:type="paragraph" w:styleId="6">
    <w:name w:val="heading 5"/>
    <w:basedOn w:val="1"/>
    <w:next w:val="1"/>
    <w:link w:val="25"/>
    <w:autoRedefine/>
    <w:qFormat/>
    <w:uiPriority w:val="0"/>
    <w:pPr>
      <w:spacing w:line="360" w:lineRule="auto"/>
      <w:ind w:firstLine="0" w:firstLineChars="0"/>
      <w:jc w:val="center"/>
      <w:outlineLvl w:val="4"/>
    </w:pPr>
    <w:rPr>
      <w:b/>
      <w:sz w:val="28"/>
    </w:rPr>
  </w:style>
  <w:style w:type="paragraph" w:styleId="7">
    <w:name w:val="heading 6"/>
    <w:basedOn w:val="1"/>
    <w:next w:val="1"/>
    <w:link w:val="26"/>
    <w:autoRedefine/>
    <w:qFormat/>
    <w:uiPriority w:val="0"/>
    <w:pPr>
      <w:keepNext/>
      <w:keepLines/>
      <w:spacing w:before="240" w:after="64" w:line="317" w:lineRule="auto"/>
      <w:outlineLvl w:val="5"/>
    </w:pPr>
    <w:rPr>
      <w:rFonts w:ascii="Arial" w:hAnsi="Arial" w:eastAsia="黑体"/>
      <w:b/>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alloon Text"/>
    <w:basedOn w:val="1"/>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Body Text Indent 3"/>
    <w:basedOn w:val="1"/>
    <w:qFormat/>
    <w:uiPriority w:val="0"/>
    <w:pPr>
      <w:spacing w:after="120"/>
      <w:ind w:left="420"/>
    </w:pPr>
    <w:rPr>
      <w:sz w:val="16"/>
      <w:szCs w:val="16"/>
    </w:rPr>
  </w:style>
  <w:style w:type="paragraph" w:styleId="16">
    <w:name w:val="annotation subject"/>
    <w:basedOn w:val="8"/>
    <w:next w:val="8"/>
    <w:qFormat/>
    <w:uiPriority w:val="0"/>
    <w:rPr>
      <w:b/>
      <w:bCs/>
    </w:rPr>
  </w:style>
  <w:style w:type="character" w:styleId="19">
    <w:name w:val="Strong"/>
    <w:basedOn w:val="18"/>
    <w:autoRedefine/>
    <w:qFormat/>
    <w:uiPriority w:val="0"/>
    <w:rPr>
      <w:b/>
      <w:bCs/>
    </w:rPr>
  </w:style>
  <w:style w:type="character" w:styleId="20">
    <w:name w:val="annotation reference"/>
    <w:basedOn w:val="18"/>
    <w:qFormat/>
    <w:uiPriority w:val="0"/>
    <w:rPr>
      <w:sz w:val="21"/>
      <w:szCs w:val="21"/>
    </w:rPr>
  </w:style>
  <w:style w:type="character" w:customStyle="1" w:styleId="21">
    <w:name w:val="heading 1 Char"/>
    <w:basedOn w:val="18"/>
    <w:link w:val="2"/>
    <w:autoRedefine/>
    <w:qFormat/>
    <w:uiPriority w:val="0"/>
    <w:rPr>
      <w:rFonts w:ascii="宋体" w:hAnsi="宋体" w:eastAsia="宋体" w:cs="等线 Light"/>
      <w:b/>
      <w:snapToGrid w:val="0"/>
      <w:color w:val="auto"/>
      <w:kern w:val="0"/>
      <w:sz w:val="44"/>
      <w:szCs w:val="44"/>
      <w:lang w:val="en-US" w:eastAsia="zh-CN" w:bidi="ar-SA"/>
    </w:rPr>
  </w:style>
  <w:style w:type="character" w:customStyle="1" w:styleId="22">
    <w:name w:val="heading 2 Char"/>
    <w:basedOn w:val="18"/>
    <w:link w:val="3"/>
    <w:autoRedefine/>
    <w:qFormat/>
    <w:uiPriority w:val="0"/>
    <w:rPr>
      <w:rFonts w:ascii="宋体" w:hAnsi="宋体" w:eastAsia="宋体" w:cs="Times New Roman"/>
      <w:b/>
      <w:bCs/>
      <w:snapToGrid w:val="0"/>
      <w:color w:val="auto"/>
      <w:kern w:val="2"/>
      <w:sz w:val="24"/>
      <w:szCs w:val="24"/>
      <w:lang w:val="en-US" w:eastAsia="zh-CN" w:bidi="ar-SA"/>
    </w:rPr>
  </w:style>
  <w:style w:type="character" w:customStyle="1" w:styleId="23">
    <w:name w:val="heading 3 Char"/>
    <w:basedOn w:val="18"/>
    <w:link w:val="4"/>
    <w:autoRedefine/>
    <w:qFormat/>
    <w:uiPriority w:val="0"/>
    <w:rPr>
      <w:rFonts w:ascii="Cambria Math" w:hAnsi="Cambria Math" w:eastAsia="宋体" w:cs="Cambria Math"/>
      <w:b/>
      <w:bCs/>
      <w:color w:val="auto"/>
      <w:kern w:val="2"/>
      <w:sz w:val="24"/>
      <w:szCs w:val="32"/>
      <w:lang w:val="en-US" w:eastAsia="zh-CN" w:bidi="ar-SA"/>
    </w:rPr>
  </w:style>
  <w:style w:type="character" w:customStyle="1" w:styleId="24">
    <w:name w:val="heading 4 Char"/>
    <w:basedOn w:val="18"/>
    <w:link w:val="5"/>
    <w:autoRedefine/>
    <w:qFormat/>
    <w:uiPriority w:val="0"/>
    <w:rPr>
      <w:rFonts w:ascii="Calibri Light" w:hAnsi="Calibri Light" w:eastAsia="宋体" w:cs="Times New Roman"/>
      <w:bCs/>
      <w:color w:val="auto"/>
      <w:kern w:val="2"/>
      <w:sz w:val="24"/>
      <w:szCs w:val="28"/>
      <w:lang w:val="en-US" w:eastAsia="zh-CN" w:bidi="ar-SA"/>
    </w:rPr>
  </w:style>
  <w:style w:type="character" w:customStyle="1" w:styleId="25">
    <w:name w:val="heading 5 Char"/>
    <w:basedOn w:val="18"/>
    <w:link w:val="6"/>
    <w:autoRedefine/>
    <w:qFormat/>
    <w:uiPriority w:val="0"/>
    <w:rPr>
      <w:rFonts w:ascii="Cambria Math" w:hAnsi="Cambria Math" w:eastAsia="宋体" w:cs="Cambria Math"/>
      <w:b/>
      <w:color w:val="auto"/>
      <w:kern w:val="2"/>
      <w:sz w:val="28"/>
      <w:szCs w:val="20"/>
      <w:lang w:val="en-US" w:eastAsia="zh-CN" w:bidi="ar-SA"/>
    </w:rPr>
  </w:style>
  <w:style w:type="character" w:customStyle="1" w:styleId="26">
    <w:name w:val="heading 6 Char"/>
    <w:basedOn w:val="18"/>
    <w:link w:val="7"/>
    <w:autoRedefine/>
    <w:qFormat/>
    <w:uiPriority w:val="0"/>
    <w:rPr>
      <w:rFonts w:ascii="Arial" w:hAnsi="Arial" w:eastAsia="黑体" w:cs="Cambria Math"/>
      <w:b/>
      <w:color w:val="auto"/>
      <w:kern w:val="2"/>
      <w:sz w:val="24"/>
      <w:szCs w:val="20"/>
      <w:lang w:val="en-US" w:eastAsia="zh-CN" w:bidi="ar-SA"/>
    </w:rPr>
  </w:style>
  <w:style w:type="paragraph" w:customStyle="1" w:styleId="27">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28">
    <w:name w:val="参选文件格式2"/>
    <w:basedOn w:val="1"/>
    <w:next w:val="1"/>
    <w:autoRedefine/>
    <w:qFormat/>
    <w:uiPriority w:val="0"/>
    <w:pPr>
      <w:ind w:firstLine="0" w:firstLineChars="0"/>
      <w:jc w:val="center"/>
      <w:outlineLvl w:val="2"/>
    </w:pPr>
    <w:rPr>
      <w:bCs/>
      <w:szCs w:val="32"/>
    </w:rPr>
  </w:style>
  <w:style w:type="paragraph" w:customStyle="1" w:styleId="29">
    <w:name w:val="参选文件格式3"/>
    <w:basedOn w:val="1"/>
    <w:link w:val="30"/>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0">
    <w:name w:val="参选文件格式3 Char"/>
    <w:basedOn w:val="18"/>
    <w:link w:val="29"/>
    <w:autoRedefine/>
    <w:qFormat/>
    <w:uiPriority w:val="0"/>
    <w:rPr>
      <w:rFonts w:ascii="宋体" w:hAnsi="宋体" w:eastAsia="宋体" w:cs="Cambria Math"/>
      <w:b/>
      <w:snapToGrid w:val="0"/>
      <w:color w:val="auto"/>
      <w:kern w:val="0"/>
      <w:sz w:val="24"/>
      <w:szCs w:val="20"/>
      <w:lang w:val="en-US" w:eastAsia="zh-CN" w:bidi="ar-SA"/>
    </w:rPr>
  </w:style>
  <w:style w:type="character" w:customStyle="1" w:styleId="31">
    <w:name w:val="font11"/>
    <w:basedOn w:val="18"/>
    <w:autoRedefine/>
    <w:qFormat/>
    <w:uiPriority w:val="0"/>
    <w:rPr>
      <w:rFonts w:ascii="宋体" w:hAnsi="宋体" w:eastAsia="宋体" w:cs="宋体"/>
      <w:b/>
      <w:bCs/>
      <w:color w:val="000000"/>
      <w:sz w:val="21"/>
      <w:szCs w:val="21"/>
      <w:u w:val="none"/>
    </w:rPr>
  </w:style>
  <w:style w:type="character" w:customStyle="1" w:styleId="32">
    <w:name w:val="font21"/>
    <w:basedOn w:val="18"/>
    <w:autoRedefine/>
    <w:qFormat/>
    <w:uiPriority w:val="0"/>
    <w:rPr>
      <w:rFonts w:ascii="宋体" w:hAnsi="宋体" w:eastAsia="宋体" w:cs="宋体"/>
      <w:color w:val="000000"/>
      <w:sz w:val="21"/>
      <w:szCs w:val="21"/>
      <w:u w:val="none"/>
    </w:rPr>
  </w:style>
  <w:style w:type="character" w:customStyle="1" w:styleId="33">
    <w:name w:val="font31"/>
    <w:basedOn w:val="18"/>
    <w:autoRedefine/>
    <w:qFormat/>
    <w:uiPriority w:val="0"/>
    <w:rPr>
      <w:rFonts w:ascii="宋体" w:hAnsi="宋体" w:eastAsia="宋体" w:cs="宋体"/>
      <w:color w:val="FF0000"/>
      <w:sz w:val="21"/>
      <w:szCs w:val="21"/>
      <w:u w:val="none"/>
    </w:rPr>
  </w:style>
  <w:style w:type="paragraph" w:styleId="34">
    <w:name w:val="List Paragraph"/>
    <w:basedOn w:val="1"/>
    <w:qFormat/>
    <w:uiPriority w:val="0"/>
  </w:style>
  <w:style w:type="paragraph" w:customStyle="1" w:styleId="35">
    <w:name w:val="列表段落1"/>
    <w:basedOn w:val="1"/>
    <w:qFormat/>
    <w:uiPriority w:val="0"/>
    <w:pPr>
      <w:widowControl w:val="0"/>
      <w:autoSpaceDE w:val="0"/>
      <w:autoSpaceDN w:val="0"/>
      <w:spacing w:line="600" w:lineRule="exact"/>
      <w:ind w:firstLine="200" w:firstLineChars="200"/>
      <w:jc w:val="both"/>
    </w:pPr>
    <w:rPr>
      <w:rFonts w:ascii="Times New Roman"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2583A-2569-4B9C-952E-9063B2B44CE7}">
  <ds:schemaRefs/>
</ds:datastoreItem>
</file>

<file path=docProps/app.xml><?xml version="1.0" encoding="utf-8"?>
<Properties xmlns="http://schemas.openxmlformats.org/officeDocument/2006/extended-properties" xmlns:vt="http://schemas.openxmlformats.org/officeDocument/2006/docPropsVTypes">
  <Template>Normal.eit</Template>
  <Pages>57</Pages>
  <Words>3169</Words>
  <Characters>3535</Characters>
  <Lines>0</Lines>
  <Paragraphs>697</Paragraphs>
  <TotalTime>0</TotalTime>
  <ScaleCrop>false</ScaleCrop>
  <LinksUpToDate>false</LinksUpToDate>
  <CharactersWithSpaces>3593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2024-12-30T06:17:00Z</cp:lastPrinted>
  <dcterms:modified xsi:type="dcterms:W3CDTF">2025-03-04T06:59:42Z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8211B19F94FE4CEFAA32E9CBB36F6B9E_13</vt:lpwstr>
  </property>
  <property fmtid="{D5CDD505-2E9C-101B-9397-08002B2CF9AE}" pid="4" name="KSOTemplateDocerSaveRecord">
    <vt:lpwstr>eyJoZGlkIjoiNzM3ZGZmNTVkYzA0ZDhlMDY5YTk5N2ZkZjljODA2NDciLCJ1c2VySWQiOiIxNjMyMTcyNjY0In0=</vt:lpwstr>
  </property>
</Properties>
</file>