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-34" w:type="dx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60"/>
        <w:gridCol w:w="1920"/>
        <w:gridCol w:w="1180"/>
        <w:gridCol w:w="1623"/>
        <w:gridCol w:w="1843"/>
      </w:tblGrid>
      <w:tr>
        <w:trPr>
          <w:trHeight w:val="996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bookmarkStart w:id="0" w:name="_GoBack"/>
            <w:bookmarkEnd w:id="0"/>
            <w:r>
              <w:rPr>
                <w:rFonts w:ascii="方正小标宋_GBK" w:eastAsia="方正小标宋_GBK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>
              <w:rPr>
                <w:rFonts w:ascii="方正小标宋_GBK" w:eastAsia="方正小标宋_GBK" w:hint="eastAsia"/>
                <w:sz w:val="44"/>
                <w:szCs w:val="32"/>
              </w:rPr>
              <w:t>西永数据中心员工用餐服务</w:t>
            </w:r>
          </w:p>
          <w:p>
            <w:pPr>
              <w:widowControl/>
              <w:autoSpaceDN w:val="0"/>
              <w:jc w:val="center"/>
              <w:rPr>
                <w:rFonts w:ascii="Times New Roman" w:eastAsia="方正小标宋_GBK" w:hAnsi="Times New Roman" w:hint="eastAsia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sz w:val="44"/>
                <w:szCs w:val="32"/>
              </w:rPr>
              <w:t>项目</w:t>
            </w:r>
            <w:r>
              <w:rPr>
                <w:rFonts w:ascii="方正小标宋_GBK" w:eastAsia="方正小标宋_GBK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>
        <w:trPr>
          <w:trHeight w:val="744"/>
        </w:trPr>
        <w:tc>
          <w:tcPr>
            <w:tcW w:w="9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（公示期：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-2025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rPr>
          <w:trHeight w:val="137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西永数据中心员工用餐</w:t>
            </w:r>
          </w:p>
          <w:p>
            <w:pPr>
              <w:widowControl/>
              <w:autoSpaceDN w:val="0"/>
              <w:jc w:val="center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50" w:firstLine="16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>
        <w:trPr>
          <w:trHeight w:val="109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50" w:firstLine="16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594" w:lineRule="exact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沙坪坝区西宸时光餐馆</w:t>
            </w:r>
          </w:p>
        </w:tc>
      </w:tr>
      <w:tr>
        <w:trPr>
          <w:trHeight w:val="1255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450" w:firstLine="144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 xml:space="preserve">沙坪坝区西宸时光餐馆   </w:t>
            </w:r>
          </w:p>
        </w:tc>
      </w:tr>
      <w:tr>
        <w:trPr>
          <w:trHeight w:val="111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594" w:lineRule="exact"/>
              <w:ind w:firstLineChars="150" w:firstLine="48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早餐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宋体" w:hint="eastAsia"/>
                <w:color w:val="000000"/>
                <w:kern w:val="0"/>
                <w:sz w:val="32"/>
                <w:szCs w:val="32"/>
              </w:rPr>
              <w:t>次，午餐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35</w:t>
            </w: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元/人/次</w:t>
            </w:r>
          </w:p>
        </w:tc>
      </w:tr>
      <w:tr>
        <w:trPr>
          <w:trHeight w:val="2164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spacing w:line="594" w:lineRule="exact"/>
              <w:ind w:firstLineChars="400" w:firstLine="128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autoSpaceDN w:val="0"/>
              <w:ind w:firstLineChars="300" w:firstLine="96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西永数据中心员工用餐服务</w:t>
            </w:r>
          </w:p>
          <w:p>
            <w:pPr>
              <w:widowControl/>
              <w:autoSpaceDN w:val="0"/>
              <w:ind w:firstLineChars="400" w:firstLine="128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</w:tc>
      </w:tr>
      <w:tr>
        <w:trPr>
          <w:trHeight w:val="846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ind w:firstLineChars="100" w:firstLine="32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重庆三峡银行股份有限公司法律合规部</w:t>
            </w:r>
          </w:p>
        </w:tc>
      </w:tr>
      <w:tr>
        <w:trPr>
          <w:trHeight w:val="702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>
        <w:trPr>
          <w:trHeight w:val="714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 w:hAnsi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333333"/>
                <w:kern w:val="0"/>
                <w:sz w:val="32"/>
                <w:szCs w:val="32"/>
              </w:rPr>
              <w:t>　</w:t>
            </w:r>
          </w:p>
        </w:tc>
      </w:tr>
    </w:tbl>
    <w:p>
      <w:pPr>
        <w:autoSpaceDN w:val="0"/>
        <w:rPr>
          <w:rFonts w:cs="Calibri"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B2C5822-6AF6-4251-9758-7F4764D42CE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189</Characters>
  <Lines>0</Lines>
  <Paragraphs>3</Paragraphs>
  <CharactersWithSpaces>253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CCQTGB</cp:lastModifiedBy>
  <cp:revision>2</cp:revision>
  <dcterms:created xsi:type="dcterms:W3CDTF">2025-02-17T09:20:00Z</dcterms:created>
  <dcterms:modified xsi:type="dcterms:W3CDTF">2025-02-19T03:11:51Z</dcterms:modified>
</cp:coreProperties>
</file>