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9BA5">
      <w:pPr>
        <w:tabs>
          <w:tab w:val="center" w:pos="4201"/>
          <w:tab w:val="right" w:leader="dot" w:pos="9298"/>
        </w:tabs>
        <w:spacing w:line="360" w:lineRule="auto"/>
        <w:ind w:firstLine="0" w:firstLineChars="0"/>
        <w:rPr>
          <w:rFonts w:ascii="Times New Roman" w:hAnsi="Times New Roman"/>
          <w:highlight w:val="none"/>
        </w:rPr>
      </w:pPr>
    </w:p>
    <w:p w14:paraId="4C7108CC">
      <w:pPr>
        <w:spacing w:line="360" w:lineRule="auto"/>
        <w:ind w:firstLine="0" w:firstLineChars="0"/>
        <w:rPr>
          <w:rFonts w:ascii="Times New Roman" w:hAnsi="Times New Roman" w:cs="Cambria"/>
          <w:b/>
          <w:snapToGrid w:val="0"/>
          <w:kern w:val="0"/>
          <w:sz w:val="52"/>
          <w:szCs w:val="84"/>
          <w:highlight w:val="none"/>
        </w:rPr>
      </w:pPr>
    </w:p>
    <w:p w14:paraId="7D990A31">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19C6F271">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u w:val="none"/>
        </w:rPr>
        <w:t xml:space="preserve"> </w:t>
      </w:r>
      <w:r>
        <w:rPr>
          <w:rFonts w:hint="eastAsia" w:ascii="Times New Roman" w:hAnsi="Times New Roman" w:cs="Times New Roman"/>
          <w:b/>
          <w:snapToGrid w:val="0"/>
          <w:kern w:val="0"/>
          <w:sz w:val="48"/>
          <w:szCs w:val="84"/>
          <w:highlight w:val="none"/>
          <w:u w:val="none"/>
          <w:lang w:val="en-US" w:eastAsia="zh-CN"/>
        </w:rPr>
        <w:t>网络安全驻场服务</w:t>
      </w:r>
      <w:r>
        <w:rPr>
          <w:rFonts w:hint="eastAsia" w:ascii="Times New Roman" w:hAnsi="Times New Roman" w:cs="Times New Roman"/>
          <w:b/>
          <w:snapToGrid w:val="0"/>
          <w:kern w:val="0"/>
          <w:sz w:val="48"/>
          <w:szCs w:val="84"/>
          <w:highlight w:val="none"/>
        </w:rPr>
        <w:t>项目</w:t>
      </w:r>
    </w:p>
    <w:p w14:paraId="060F0BC8">
      <w:pPr>
        <w:spacing w:line="360" w:lineRule="auto"/>
        <w:ind w:firstLine="0" w:firstLineChars="0"/>
        <w:jc w:val="left"/>
        <w:rPr>
          <w:rFonts w:ascii="Times New Roman" w:hAnsi="Times New Roman" w:cs="Times New Roman"/>
          <w:snapToGrid w:val="0"/>
          <w:kern w:val="0"/>
          <w:sz w:val="18"/>
          <w:highlight w:val="none"/>
        </w:rPr>
      </w:pPr>
    </w:p>
    <w:p w14:paraId="27561046">
      <w:pPr>
        <w:spacing w:line="360" w:lineRule="auto"/>
        <w:ind w:firstLine="0" w:firstLineChars="0"/>
        <w:jc w:val="left"/>
        <w:rPr>
          <w:rFonts w:ascii="Times New Roman" w:hAnsi="Times New Roman" w:cs="Times New Roman"/>
          <w:snapToGrid w:val="0"/>
          <w:kern w:val="0"/>
          <w:sz w:val="20"/>
          <w:highlight w:val="none"/>
        </w:rPr>
      </w:pPr>
    </w:p>
    <w:p w14:paraId="36C95040">
      <w:pPr>
        <w:spacing w:line="360" w:lineRule="auto"/>
        <w:ind w:firstLine="0" w:firstLineChars="0"/>
        <w:jc w:val="left"/>
        <w:rPr>
          <w:rFonts w:ascii="Times New Roman" w:hAnsi="Times New Roman" w:cs="Times New Roman"/>
          <w:snapToGrid w:val="0"/>
          <w:kern w:val="0"/>
          <w:sz w:val="20"/>
          <w:highlight w:val="none"/>
        </w:rPr>
      </w:pPr>
    </w:p>
    <w:p w14:paraId="4ECCDC76">
      <w:pPr>
        <w:spacing w:line="360" w:lineRule="auto"/>
        <w:ind w:firstLine="0" w:firstLineChars="0"/>
        <w:jc w:val="left"/>
        <w:rPr>
          <w:rFonts w:ascii="Times New Roman" w:hAnsi="Times New Roman" w:cs="Times New Roman"/>
          <w:snapToGrid w:val="0"/>
          <w:kern w:val="0"/>
          <w:sz w:val="20"/>
          <w:highlight w:val="none"/>
        </w:rPr>
      </w:pPr>
    </w:p>
    <w:p w14:paraId="5DEF544D">
      <w:pPr>
        <w:spacing w:line="360" w:lineRule="auto"/>
        <w:ind w:firstLine="0" w:firstLineChars="0"/>
        <w:jc w:val="left"/>
        <w:rPr>
          <w:rFonts w:ascii="Times New Roman" w:hAnsi="Times New Roman" w:cs="Times New Roman"/>
          <w:snapToGrid w:val="0"/>
          <w:kern w:val="0"/>
          <w:sz w:val="20"/>
          <w:highlight w:val="none"/>
        </w:rPr>
      </w:pPr>
    </w:p>
    <w:p w14:paraId="46B1A02C">
      <w:pPr>
        <w:spacing w:line="360" w:lineRule="auto"/>
        <w:ind w:firstLine="0" w:firstLineChars="0"/>
        <w:jc w:val="left"/>
        <w:rPr>
          <w:rFonts w:ascii="Times New Roman" w:hAnsi="Times New Roman" w:cs="Times New Roman"/>
          <w:snapToGrid w:val="0"/>
          <w:kern w:val="0"/>
          <w:sz w:val="20"/>
          <w:highlight w:val="none"/>
        </w:rPr>
      </w:pPr>
    </w:p>
    <w:p w14:paraId="7DFFF8DE">
      <w:pPr>
        <w:spacing w:line="360" w:lineRule="auto"/>
        <w:ind w:firstLine="0" w:firstLineChars="0"/>
        <w:jc w:val="left"/>
        <w:rPr>
          <w:rFonts w:ascii="Times New Roman" w:hAnsi="Times New Roman" w:cs="Times New Roman"/>
          <w:snapToGrid w:val="0"/>
          <w:kern w:val="0"/>
          <w:sz w:val="20"/>
          <w:highlight w:val="none"/>
        </w:rPr>
      </w:pPr>
    </w:p>
    <w:p w14:paraId="51A8B8D2">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26B479AF">
      <w:pPr>
        <w:spacing w:line="360" w:lineRule="auto"/>
        <w:ind w:firstLine="0" w:firstLineChars="0"/>
        <w:jc w:val="center"/>
        <w:rPr>
          <w:rFonts w:ascii="Times New Roman" w:hAnsi="Times New Roman" w:cs="Times New Roman"/>
          <w:b/>
          <w:snapToGrid w:val="0"/>
          <w:kern w:val="0"/>
          <w:szCs w:val="28"/>
          <w:highlight w:val="none"/>
        </w:rPr>
      </w:pPr>
    </w:p>
    <w:p w14:paraId="0A66481D">
      <w:pPr>
        <w:spacing w:line="360" w:lineRule="auto"/>
        <w:ind w:firstLine="0" w:firstLineChars="0"/>
        <w:jc w:val="center"/>
        <w:rPr>
          <w:rFonts w:ascii="Times New Roman" w:hAnsi="Times New Roman" w:cs="Times New Roman"/>
          <w:b/>
          <w:snapToGrid w:val="0"/>
          <w:kern w:val="0"/>
          <w:szCs w:val="28"/>
          <w:highlight w:val="none"/>
        </w:rPr>
      </w:pPr>
    </w:p>
    <w:p w14:paraId="65B42B99">
      <w:pPr>
        <w:spacing w:line="360" w:lineRule="auto"/>
        <w:ind w:firstLine="0" w:firstLineChars="0"/>
        <w:jc w:val="center"/>
        <w:rPr>
          <w:rFonts w:ascii="Times New Roman" w:hAnsi="Times New Roman" w:cs="Times New Roman"/>
          <w:b/>
          <w:snapToGrid w:val="0"/>
          <w:kern w:val="0"/>
          <w:szCs w:val="28"/>
          <w:highlight w:val="none"/>
        </w:rPr>
      </w:pPr>
    </w:p>
    <w:p w14:paraId="5BF397CF">
      <w:pPr>
        <w:ind w:firstLine="0" w:firstLineChars="0"/>
        <w:rPr>
          <w:rFonts w:ascii="Times New Roman" w:hAnsi="Times New Roman"/>
          <w:highlight w:val="none"/>
        </w:rPr>
      </w:pPr>
    </w:p>
    <w:p w14:paraId="47A54F7C">
      <w:pPr>
        <w:pStyle w:val="9"/>
        <w:rPr>
          <w:rFonts w:ascii="Times New Roman" w:hAnsi="Times New Roman"/>
          <w:highlight w:val="none"/>
        </w:rPr>
      </w:pPr>
    </w:p>
    <w:p w14:paraId="30E322A6">
      <w:pPr>
        <w:rPr>
          <w:rFonts w:ascii="Times New Roman" w:hAnsi="Times New Roman"/>
          <w:highlight w:val="none"/>
        </w:rPr>
      </w:pPr>
    </w:p>
    <w:p w14:paraId="4D2DCCB2">
      <w:pPr>
        <w:rPr>
          <w:rFonts w:ascii="Times New Roman" w:hAnsi="Times New Roman"/>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32FE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550EA418">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op w:val="nil"/>
              <w:left w:val="nil"/>
              <w:bottom w:val="nil"/>
              <w:right w:val="nil"/>
              <w:tl2br w:val="nil"/>
              <w:tr2bl w:val="nil"/>
            </w:tcBorders>
            <w:noWrap/>
            <w:vAlign w:val="center"/>
          </w:tcPr>
          <w:p w14:paraId="591552CF">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op w:val="nil"/>
              <w:left w:val="nil"/>
              <w:bottom w:val="nil"/>
              <w:right w:val="nil"/>
              <w:tl2br w:val="nil"/>
              <w:tr2bl w:val="nil"/>
            </w:tcBorders>
            <w:noWrap/>
            <w:vAlign w:val="center"/>
          </w:tcPr>
          <w:p w14:paraId="6AB9EFA2">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4D19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006F3FF1">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op w:val="nil"/>
              <w:left w:val="nil"/>
              <w:bottom w:val="nil"/>
              <w:right w:val="nil"/>
              <w:tl2br w:val="nil"/>
              <w:tr2bl w:val="nil"/>
            </w:tcBorders>
            <w:noWrap/>
            <w:vAlign w:val="center"/>
          </w:tcPr>
          <w:p w14:paraId="1B2B9FBD">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2024</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12</w:t>
            </w:r>
            <w:r>
              <w:rPr>
                <w:rFonts w:ascii="Times New Roman" w:hAnsi="Times New Roman" w:cs="Times New Roman"/>
                <w:b/>
                <w:snapToGrid w:val="0"/>
                <w:kern w:val="0"/>
                <w:sz w:val="30"/>
                <w:szCs w:val="30"/>
                <w:highlight w:val="none"/>
              </w:rPr>
              <w:t>月</w:t>
            </w:r>
          </w:p>
        </w:tc>
        <w:tc>
          <w:tcPr>
            <w:tcW w:w="2020" w:type="dxa"/>
            <w:vMerge w:val="continue"/>
            <w:tcBorders>
              <w:top w:val="nil"/>
              <w:left w:val="nil"/>
              <w:bottom w:val="nil"/>
              <w:right w:val="nil"/>
              <w:tl2br w:val="nil"/>
              <w:tr2bl w:val="nil"/>
            </w:tcBorders>
            <w:noWrap/>
            <w:vAlign w:val="center"/>
          </w:tcPr>
          <w:p w14:paraId="4CAEFBD9">
            <w:pPr>
              <w:rPr>
                <w:highlight w:val="none"/>
              </w:rPr>
            </w:pPr>
          </w:p>
        </w:tc>
      </w:tr>
    </w:tbl>
    <w:p w14:paraId="66E26545">
      <w:pPr>
        <w:rPr>
          <w:rFonts w:ascii="Times New Roman" w:hAnsi="Times New Roman"/>
          <w:highlight w:val="none"/>
        </w:rPr>
      </w:pPr>
    </w:p>
    <w:p w14:paraId="4DB550C5">
      <w:pPr>
        <w:rPr>
          <w:rFonts w:ascii="Times New Roman" w:hAnsi="Times New Roman"/>
          <w:highlight w:val="none"/>
        </w:rPr>
        <w:sectPr>
          <w:pgSz w:w="11906" w:h="16838"/>
          <w:pgMar w:top="1440" w:right="1800" w:bottom="1440" w:left="1800" w:header="851" w:footer="992" w:gutter="0"/>
          <w:pgNumType w:start="1"/>
          <w:cols w:space="720" w:num="1"/>
          <w:docGrid w:type="lines" w:linePitch="312" w:charSpace="0"/>
        </w:sectPr>
      </w:pPr>
    </w:p>
    <w:p w14:paraId="6795F744">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53C40312">
      <w:pPr>
        <w:pStyle w:val="16"/>
        <w:tabs>
          <w:tab w:val="right" w:leader="dot" w:pos="8306"/>
        </w:tabs>
        <w:rPr>
          <w:highlight w:val="none"/>
        </w:rPr>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_Toc32193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rPr>
          <w:highlight w:val="none"/>
        </w:rPr>
        <w:tab/>
      </w:r>
      <w:r>
        <w:rPr>
          <w:highlight w:val="none"/>
        </w:rPr>
        <w:fldChar w:fldCharType="begin"/>
      </w:r>
      <w:r>
        <w:rPr>
          <w:highlight w:val="none"/>
        </w:rPr>
        <w:instrText xml:space="preserve"> PAGEREF _Toc32193 \h </w:instrText>
      </w:r>
      <w:r>
        <w:rPr>
          <w:highlight w:val="none"/>
        </w:rPr>
        <w:fldChar w:fldCharType="separate"/>
      </w:r>
      <w:r>
        <w:rPr>
          <w:highlight w:val="none"/>
        </w:rPr>
        <w:t>1</w:t>
      </w:r>
      <w:r>
        <w:rPr>
          <w:highlight w:val="none"/>
        </w:rPr>
        <w:fldChar w:fldCharType="end"/>
      </w:r>
      <w:r>
        <w:rPr>
          <w:rFonts w:ascii="Times New Roman" w:hAnsi="Times New Roman"/>
          <w:snapToGrid w:val="0"/>
          <w:kern w:val="0"/>
          <w:szCs w:val="24"/>
          <w:highlight w:val="none"/>
        </w:rPr>
        <w:fldChar w:fldCharType="end"/>
      </w:r>
    </w:p>
    <w:p w14:paraId="716D709E">
      <w:pPr>
        <w:pStyle w:val="16"/>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_Toc26281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rPr>
          <w:highlight w:val="none"/>
        </w:rPr>
        <w:tab/>
      </w:r>
      <w:r>
        <w:rPr>
          <w:highlight w:val="none"/>
        </w:rPr>
        <w:fldChar w:fldCharType="begin"/>
      </w:r>
      <w:r>
        <w:rPr>
          <w:highlight w:val="none"/>
        </w:rPr>
        <w:instrText xml:space="preserve"> PAGEREF _Toc26281 \h </w:instrText>
      </w:r>
      <w:r>
        <w:rPr>
          <w:highlight w:val="none"/>
        </w:rPr>
        <w:fldChar w:fldCharType="separate"/>
      </w:r>
      <w:r>
        <w:rPr>
          <w:highlight w:val="none"/>
        </w:rPr>
        <w:t>1</w:t>
      </w:r>
      <w:r>
        <w:rPr>
          <w:highlight w:val="none"/>
        </w:rPr>
        <w:fldChar w:fldCharType="end"/>
      </w:r>
      <w:r>
        <w:rPr>
          <w:rFonts w:ascii="Times New Roman" w:hAnsi="Times New Roman"/>
          <w:snapToGrid w:val="0"/>
          <w:kern w:val="0"/>
          <w:szCs w:val="24"/>
          <w:highlight w:val="none"/>
        </w:rPr>
        <w:fldChar w:fldCharType="end"/>
      </w:r>
    </w:p>
    <w:p w14:paraId="073647DB">
      <w:pPr>
        <w:pStyle w:val="16"/>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_Toc30121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rPr>
          <w:highlight w:val="none"/>
        </w:rPr>
        <w:tab/>
      </w:r>
      <w:r>
        <w:rPr>
          <w:highlight w:val="none"/>
        </w:rPr>
        <w:fldChar w:fldCharType="begin"/>
      </w:r>
      <w:r>
        <w:rPr>
          <w:highlight w:val="none"/>
        </w:rPr>
        <w:instrText xml:space="preserve"> PAGEREF _Toc30121 \h </w:instrText>
      </w:r>
      <w:r>
        <w:rPr>
          <w:highlight w:val="none"/>
        </w:rPr>
        <w:fldChar w:fldCharType="separate"/>
      </w:r>
      <w:r>
        <w:rPr>
          <w:highlight w:val="none"/>
        </w:rPr>
        <w:t>10</w:t>
      </w:r>
      <w:r>
        <w:rPr>
          <w:highlight w:val="none"/>
        </w:rPr>
        <w:fldChar w:fldCharType="end"/>
      </w:r>
      <w:r>
        <w:rPr>
          <w:rFonts w:ascii="Times New Roman" w:hAnsi="Times New Roman"/>
          <w:snapToGrid w:val="0"/>
          <w:kern w:val="0"/>
          <w:szCs w:val="24"/>
          <w:highlight w:val="none"/>
        </w:rPr>
        <w:fldChar w:fldCharType="end"/>
      </w:r>
    </w:p>
    <w:p w14:paraId="0546A484">
      <w:pPr>
        <w:pStyle w:val="16"/>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_Toc11313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评审办法（经评审的最低价法）</w:t>
      </w:r>
      <w:r>
        <w:rPr>
          <w:highlight w:val="none"/>
        </w:rPr>
        <w:tab/>
      </w:r>
      <w:r>
        <w:rPr>
          <w:highlight w:val="none"/>
        </w:rPr>
        <w:fldChar w:fldCharType="begin"/>
      </w:r>
      <w:r>
        <w:rPr>
          <w:highlight w:val="none"/>
        </w:rPr>
        <w:instrText xml:space="preserve"> PAGEREF _Toc11313 \h </w:instrText>
      </w:r>
      <w:r>
        <w:rPr>
          <w:highlight w:val="none"/>
        </w:rPr>
        <w:fldChar w:fldCharType="separate"/>
      </w:r>
      <w:r>
        <w:rPr>
          <w:highlight w:val="none"/>
        </w:rPr>
        <w:t>14</w:t>
      </w:r>
      <w:r>
        <w:rPr>
          <w:highlight w:val="none"/>
        </w:rPr>
        <w:fldChar w:fldCharType="end"/>
      </w:r>
      <w:r>
        <w:rPr>
          <w:rFonts w:ascii="Times New Roman" w:hAnsi="Times New Roman"/>
          <w:snapToGrid w:val="0"/>
          <w:kern w:val="0"/>
          <w:szCs w:val="24"/>
          <w:highlight w:val="none"/>
        </w:rPr>
        <w:fldChar w:fldCharType="end"/>
      </w:r>
    </w:p>
    <w:p w14:paraId="462A240E">
      <w:pPr>
        <w:pStyle w:val="16"/>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_Toc23539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rPr>
          <w:highlight w:val="none"/>
        </w:rPr>
        <w:tab/>
      </w:r>
      <w:r>
        <w:rPr>
          <w:highlight w:val="none"/>
        </w:rPr>
        <w:fldChar w:fldCharType="begin"/>
      </w:r>
      <w:r>
        <w:rPr>
          <w:highlight w:val="none"/>
        </w:rPr>
        <w:instrText xml:space="preserve"> PAGEREF _Toc23539 \h </w:instrText>
      </w:r>
      <w:r>
        <w:rPr>
          <w:highlight w:val="none"/>
        </w:rPr>
        <w:fldChar w:fldCharType="separate"/>
      </w:r>
      <w:r>
        <w:rPr>
          <w:highlight w:val="none"/>
        </w:rPr>
        <w:t>19</w:t>
      </w:r>
      <w:r>
        <w:rPr>
          <w:highlight w:val="none"/>
        </w:rPr>
        <w:fldChar w:fldCharType="end"/>
      </w:r>
      <w:r>
        <w:rPr>
          <w:rFonts w:ascii="Times New Roman" w:hAnsi="Times New Roman"/>
          <w:snapToGrid w:val="0"/>
          <w:kern w:val="0"/>
          <w:szCs w:val="24"/>
          <w:highlight w:val="none"/>
        </w:rPr>
        <w:fldChar w:fldCharType="end"/>
      </w:r>
    </w:p>
    <w:p w14:paraId="473692B9">
      <w:pPr>
        <w:pStyle w:val="16"/>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_Toc6346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rPr>
          <w:highlight w:val="none"/>
        </w:rPr>
        <w:tab/>
      </w:r>
      <w:r>
        <w:rPr>
          <w:highlight w:val="none"/>
        </w:rPr>
        <w:fldChar w:fldCharType="begin"/>
      </w:r>
      <w:r>
        <w:rPr>
          <w:highlight w:val="none"/>
        </w:rPr>
        <w:instrText xml:space="preserve"> PAGEREF _Toc6346 \h </w:instrText>
      </w:r>
      <w:r>
        <w:rPr>
          <w:highlight w:val="none"/>
        </w:rPr>
        <w:fldChar w:fldCharType="separate"/>
      </w:r>
      <w:r>
        <w:rPr>
          <w:highlight w:val="none"/>
        </w:rPr>
        <w:t>38</w:t>
      </w:r>
      <w:r>
        <w:rPr>
          <w:highlight w:val="none"/>
        </w:rPr>
        <w:fldChar w:fldCharType="end"/>
      </w:r>
      <w:r>
        <w:rPr>
          <w:rFonts w:ascii="Times New Roman" w:hAnsi="Times New Roman"/>
          <w:snapToGrid w:val="0"/>
          <w:kern w:val="0"/>
          <w:szCs w:val="24"/>
          <w:highlight w:val="none"/>
        </w:rPr>
        <w:fldChar w:fldCharType="end"/>
      </w:r>
    </w:p>
    <w:p w14:paraId="3700F755">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2D87CE8B">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325766F1">
      <w:pPr>
        <w:pStyle w:val="2"/>
        <w:rPr>
          <w:rFonts w:ascii="Times New Roman" w:hAnsi="Times New Roman"/>
          <w:highlight w:val="none"/>
        </w:rPr>
      </w:pPr>
      <w:bookmarkStart w:id="0" w:name="_Toc440628903"/>
      <w:bookmarkStart w:id="1" w:name="_Toc32193"/>
      <w:bookmarkStart w:id="2" w:name="_Toc469574661"/>
      <w:bookmarkStart w:id="3" w:name="_Toc6745"/>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p>
    <w:p w14:paraId="294E650A">
      <w:pPr>
        <w:rPr>
          <w:rFonts w:ascii="Times New Roman" w:hAnsi="Times New Roman"/>
          <w:color w:val="000000"/>
          <w:highlight w:val="none"/>
        </w:rPr>
      </w:pPr>
      <w:bookmarkStart w:id="4" w:name="_Toc55379218"/>
      <w:bookmarkStart w:id="5" w:name="_Toc89675127"/>
      <w:r>
        <w:rPr>
          <w:rFonts w:hint="eastAsia" w:ascii="Times New Roman" w:hAnsi="Times New Roman"/>
          <w:color w:val="000000"/>
          <w:highlight w:val="none"/>
          <w:lang w:val="en-US" w:eastAsia="zh-CN"/>
        </w:rPr>
        <w:t>为</w:t>
      </w:r>
      <w:r>
        <w:rPr>
          <w:rFonts w:hint="eastAsia" w:ascii="Times New Roman" w:hAnsi="Times New Roman"/>
          <w:color w:val="000000"/>
          <w:highlight w:val="none"/>
        </w:rPr>
        <w:t>弥补自有安全人员和技术力量不足的现状，有效支撑我行日常网络安全管理工作的开展</w:t>
      </w: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需采购网络安全驻场服务项目</w:t>
      </w:r>
      <w:r>
        <w:rPr>
          <w:rFonts w:hint="eastAsia" w:ascii="Times New Roman" w:hAnsi="Times New Roman"/>
          <w:color w:val="000000"/>
          <w:highlight w:val="none"/>
        </w:rPr>
        <w:t>。现对</w:t>
      </w:r>
      <w:r>
        <w:rPr>
          <w:rFonts w:hint="eastAsia" w:ascii="Times New Roman" w:hAnsi="Times New Roman" w:cs="Cambria"/>
          <w:snapToGrid w:val="0"/>
          <w:color w:val="000000"/>
          <w:kern w:val="0"/>
          <w:szCs w:val="24"/>
          <w:highlight w:val="none"/>
        </w:rPr>
        <w:t>重庆三峡银行</w:t>
      </w:r>
      <w:r>
        <w:rPr>
          <w:rFonts w:hint="eastAsia" w:ascii="Times New Roman" w:hAnsi="Times New Roman"/>
          <w:color w:val="000000"/>
          <w:highlight w:val="none"/>
          <w:lang w:val="en-US" w:eastAsia="zh-CN"/>
        </w:rPr>
        <w:t>网络安全驻场服务</w:t>
      </w:r>
      <w:r>
        <w:rPr>
          <w:rFonts w:hint="eastAsia" w:ascii="Times New Roman" w:hAnsi="Times New Roman"/>
          <w:color w:val="000000"/>
          <w:highlight w:val="none"/>
        </w:rPr>
        <w:t>项目进行公开比选，</w:t>
      </w:r>
      <w:r>
        <w:rPr>
          <w:rFonts w:ascii="Times New Roman" w:hAnsi="Times New Roman"/>
          <w:color w:val="000000"/>
          <w:highlight w:val="none"/>
        </w:rPr>
        <w:t>特邀请有</w:t>
      </w:r>
      <w:bookmarkStart w:id="6" w:name="_Hlk59455120"/>
      <w:r>
        <w:rPr>
          <w:rFonts w:ascii="Times New Roman" w:hAnsi="Times New Roman"/>
          <w:color w:val="000000"/>
          <w:highlight w:val="none"/>
        </w:rPr>
        <w:t>意向</w:t>
      </w:r>
      <w:bookmarkEnd w:id="6"/>
      <w:r>
        <w:rPr>
          <w:rFonts w:ascii="Times New Roman" w:hAnsi="Times New Roman"/>
          <w:color w:val="000000"/>
          <w:highlight w:val="none"/>
        </w:rPr>
        <w:t>的潜在</w:t>
      </w:r>
      <w:r>
        <w:rPr>
          <w:rFonts w:hint="eastAsia" w:ascii="Times New Roman" w:hAnsi="Times New Roman"/>
          <w:color w:val="000000"/>
          <w:highlight w:val="none"/>
        </w:rPr>
        <w:t>参选</w:t>
      </w:r>
      <w:r>
        <w:rPr>
          <w:rFonts w:ascii="Times New Roman" w:hAnsi="Times New Roman"/>
          <w:color w:val="000000"/>
          <w:highlight w:val="none"/>
        </w:rPr>
        <w:t>人进行</w:t>
      </w:r>
      <w:r>
        <w:rPr>
          <w:rFonts w:hint="eastAsia" w:ascii="Times New Roman" w:hAnsi="Times New Roman"/>
          <w:color w:val="000000"/>
          <w:highlight w:val="none"/>
        </w:rPr>
        <w:t>参选</w:t>
      </w:r>
      <w:r>
        <w:rPr>
          <w:rFonts w:ascii="Times New Roman" w:hAnsi="Times New Roman"/>
          <w:color w:val="000000"/>
          <w:highlight w:val="none"/>
        </w:rPr>
        <w:t>。</w:t>
      </w:r>
    </w:p>
    <w:p w14:paraId="653873FC">
      <w:pPr>
        <w:pStyle w:val="3"/>
        <w:rPr>
          <w:rFonts w:ascii="Times New Roman" w:hAnsi="Times New Roman"/>
          <w:highlight w:val="none"/>
        </w:rPr>
      </w:pPr>
      <w:r>
        <w:rPr>
          <w:rFonts w:hint="eastAsia" w:ascii="Times New Roman" w:hAnsi="Times New Roman"/>
          <w:highlight w:val="none"/>
        </w:rPr>
        <w:t>1. 比选项目内容</w:t>
      </w:r>
      <w:bookmarkEnd w:id="4"/>
      <w:bookmarkEnd w:id="5"/>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69DA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3E4DCFC1">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tcBorders>
              <w:top w:val="single" w:color="auto" w:sz="4" w:space="0"/>
              <w:left w:val="single" w:color="auto" w:sz="4" w:space="0"/>
              <w:bottom w:val="single" w:color="auto" w:sz="4" w:space="0"/>
              <w:right w:val="single" w:color="auto" w:sz="4" w:space="0"/>
            </w:tcBorders>
            <w:noWrap/>
            <w:vAlign w:val="center"/>
          </w:tcPr>
          <w:p w14:paraId="406C8D0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tcBorders>
              <w:top w:val="single" w:color="auto" w:sz="4" w:space="0"/>
              <w:left w:val="single" w:color="auto" w:sz="4" w:space="0"/>
              <w:bottom w:val="single" w:color="auto" w:sz="4" w:space="0"/>
              <w:right w:val="single" w:color="auto" w:sz="4" w:space="0"/>
            </w:tcBorders>
            <w:noWrap/>
            <w:vAlign w:val="center"/>
          </w:tcPr>
          <w:p w14:paraId="7365BCF7">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tcBorders>
              <w:top w:val="single" w:color="auto" w:sz="4" w:space="0"/>
              <w:left w:val="single" w:color="auto" w:sz="4" w:space="0"/>
              <w:bottom w:val="single" w:color="auto" w:sz="4" w:space="0"/>
              <w:right w:val="single" w:color="auto" w:sz="4" w:space="0"/>
            </w:tcBorders>
            <w:noWrap/>
            <w:vAlign w:val="center"/>
          </w:tcPr>
          <w:p w14:paraId="3F04ABE4">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tcBorders>
              <w:top w:val="single" w:color="auto" w:sz="4" w:space="0"/>
              <w:left w:val="single" w:color="auto" w:sz="4" w:space="0"/>
              <w:bottom w:val="single" w:color="auto" w:sz="4" w:space="0"/>
              <w:right w:val="single" w:color="auto" w:sz="4" w:space="0"/>
            </w:tcBorders>
            <w:noWrap/>
            <w:vAlign w:val="center"/>
          </w:tcPr>
          <w:p w14:paraId="26BEEFA4">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280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72AC1FA5">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tcBorders>
              <w:top w:val="single" w:color="auto" w:sz="4" w:space="0"/>
              <w:left w:val="single" w:color="auto" w:sz="4" w:space="0"/>
              <w:bottom w:val="single" w:color="auto" w:sz="4" w:space="0"/>
              <w:right w:val="single" w:color="auto" w:sz="4" w:space="0"/>
            </w:tcBorders>
            <w:noWrap/>
            <w:vAlign w:val="center"/>
          </w:tcPr>
          <w:p w14:paraId="3957133C">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Cs w:val="24"/>
                <w:highlight w:val="none"/>
              </w:rPr>
              <w:t>重庆三峡银行</w:t>
            </w:r>
            <w:r>
              <w:rPr>
                <w:rFonts w:hint="eastAsia" w:ascii="Times New Roman" w:hAnsi="Times New Roman"/>
                <w:color w:val="auto"/>
                <w:highlight w:val="none"/>
                <w:lang w:val="en-US" w:eastAsia="zh-CN"/>
              </w:rPr>
              <w:t>网络安全驻场服务</w:t>
            </w:r>
            <w:r>
              <w:rPr>
                <w:rFonts w:hint="eastAsia" w:ascii="Times New Roman" w:hAnsi="Times New Roman"/>
                <w:color w:val="auto"/>
                <w:highlight w:val="none"/>
              </w:rPr>
              <w:t>项目</w:t>
            </w:r>
          </w:p>
        </w:tc>
        <w:tc>
          <w:tcPr>
            <w:tcW w:w="1646" w:type="dxa"/>
            <w:tcBorders>
              <w:top w:val="single" w:color="auto" w:sz="4" w:space="0"/>
              <w:left w:val="single" w:color="auto" w:sz="4" w:space="0"/>
              <w:bottom w:val="single" w:color="auto" w:sz="4" w:space="0"/>
              <w:right w:val="single" w:color="auto" w:sz="4" w:space="0"/>
            </w:tcBorders>
            <w:noWrap/>
            <w:vAlign w:val="center"/>
          </w:tcPr>
          <w:p w14:paraId="14FB5216">
            <w:pPr>
              <w:spacing w:line="360" w:lineRule="auto"/>
              <w:ind w:firstLine="0" w:firstLineChars="0"/>
              <w:jc w:val="center"/>
              <w:rPr>
                <w:rFonts w:ascii="Times New Roman" w:hAnsi="Times New Roman" w:eastAsia="宋体" w:cs="Cambria"/>
                <w:snapToGrid w:val="0"/>
                <w:color w:val="auto"/>
                <w:kern w:val="0"/>
                <w:sz w:val="21"/>
                <w:szCs w:val="21"/>
                <w:highlight w:val="none"/>
                <w:lang w:val="en-US" w:eastAsia="zh-CN"/>
              </w:rPr>
            </w:pPr>
            <w:r>
              <w:rPr>
                <w:rFonts w:hint="eastAsia" w:ascii="Times New Roman" w:hAnsi="Times New Roman" w:cs="Cambria"/>
                <w:snapToGrid w:val="0"/>
                <w:color w:val="auto"/>
                <w:kern w:val="0"/>
                <w:sz w:val="21"/>
                <w:szCs w:val="21"/>
                <w:highlight w:val="none"/>
                <w:lang w:val="en-US" w:eastAsia="zh-CN"/>
              </w:rPr>
              <w:t>93.6万元</w:t>
            </w:r>
          </w:p>
        </w:tc>
        <w:tc>
          <w:tcPr>
            <w:tcW w:w="1798" w:type="dxa"/>
            <w:tcBorders>
              <w:top w:val="single" w:color="auto" w:sz="4" w:space="0"/>
              <w:left w:val="single" w:color="auto" w:sz="4" w:space="0"/>
              <w:bottom w:val="single" w:color="auto" w:sz="4" w:space="0"/>
              <w:right w:val="single" w:color="auto" w:sz="4" w:space="0"/>
            </w:tcBorders>
            <w:noWrap/>
            <w:vAlign w:val="center"/>
          </w:tcPr>
          <w:p w14:paraId="71F4B53F">
            <w:pPr>
              <w:spacing w:line="360" w:lineRule="auto"/>
              <w:ind w:firstLine="0" w:firstLineChars="0"/>
              <w:jc w:val="center"/>
              <w:rPr>
                <w:rFonts w:hint="eastAsia" w:ascii="Times New Roman" w:hAnsi="Times New Roman" w:eastAsia="宋体" w:cs="Cambria"/>
                <w:snapToGrid w:val="0"/>
                <w:color w:val="auto"/>
                <w:kern w:val="0"/>
                <w:sz w:val="21"/>
                <w:szCs w:val="21"/>
                <w:highlight w:val="none"/>
                <w:lang w:val="en-US" w:eastAsia="zh-CN"/>
              </w:rPr>
            </w:pPr>
            <w:r>
              <w:rPr>
                <w:rFonts w:hint="eastAsia" w:ascii="Times New Roman" w:hAnsi="Times New Roman" w:cs="Cambria"/>
                <w:snapToGrid w:val="0"/>
                <w:color w:val="auto"/>
                <w:kern w:val="0"/>
                <w:sz w:val="21"/>
                <w:szCs w:val="21"/>
                <w:highlight w:val="none"/>
                <w:lang w:val="en-US" w:eastAsia="zh-CN"/>
              </w:rPr>
              <w:t>1</w:t>
            </w:r>
          </w:p>
        </w:tc>
        <w:tc>
          <w:tcPr>
            <w:tcW w:w="1798" w:type="dxa"/>
            <w:tcBorders>
              <w:top w:val="single" w:color="auto" w:sz="4" w:space="0"/>
              <w:left w:val="single" w:color="auto" w:sz="4" w:space="0"/>
              <w:bottom w:val="single" w:color="auto" w:sz="4" w:space="0"/>
              <w:right w:val="single" w:color="auto" w:sz="4" w:space="0"/>
            </w:tcBorders>
            <w:noWrap/>
            <w:vAlign w:val="center"/>
          </w:tcPr>
          <w:p w14:paraId="71C3967C">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lang w:val="en-US" w:eastAsia="zh-CN"/>
              </w:rPr>
              <w:t>含税价</w:t>
            </w:r>
          </w:p>
        </w:tc>
      </w:tr>
    </w:tbl>
    <w:p w14:paraId="2E309540">
      <w:pPr>
        <w:pStyle w:val="3"/>
        <w:rPr>
          <w:rFonts w:ascii="Times New Roman" w:hAnsi="Times New Roman"/>
          <w:highlight w:val="none"/>
        </w:rPr>
      </w:pPr>
      <w:bookmarkStart w:id="7" w:name="_Toc55379219"/>
      <w:bookmarkStart w:id="8" w:name="_Toc297817088"/>
      <w:bookmarkStart w:id="9" w:name="_Toc469574664"/>
      <w:bookmarkStart w:id="10" w:name="_Toc288224935"/>
      <w:bookmarkStart w:id="11" w:name="_Toc89675128"/>
      <w:r>
        <w:rPr>
          <w:rFonts w:hint="eastAsia" w:ascii="Times New Roman" w:hAnsi="Times New Roman"/>
          <w:highlight w:val="none"/>
        </w:rPr>
        <w:t>2. 参选人资格要求</w:t>
      </w:r>
      <w:bookmarkEnd w:id="7"/>
      <w:bookmarkEnd w:id="8"/>
      <w:bookmarkEnd w:id="9"/>
      <w:bookmarkEnd w:id="10"/>
      <w:bookmarkEnd w:id="11"/>
    </w:p>
    <w:p w14:paraId="5965FBE2">
      <w:pPr>
        <w:rPr>
          <w:rFonts w:ascii="Times New Roman" w:hAnsi="Times New Roman"/>
          <w:color w:val="auto"/>
          <w:highlight w:val="none"/>
        </w:rPr>
      </w:pPr>
      <w:bookmarkStart w:id="12" w:name="_Hlk55488870"/>
      <w:r>
        <w:rPr>
          <w:rFonts w:hint="eastAsia" w:ascii="Times New Roman" w:hAnsi="Times New Roman"/>
          <w:color w:val="auto"/>
          <w:highlight w:val="none"/>
        </w:rPr>
        <w:t>2.1 具有独立承担民事责任的能力</w:t>
      </w:r>
    </w:p>
    <w:p w14:paraId="13BBD775">
      <w:pPr>
        <w:rPr>
          <w:rFonts w:ascii="Times New Roman" w:hAnsi="Times New Roman"/>
          <w:color w:val="auto"/>
          <w:highlight w:val="none"/>
        </w:rPr>
      </w:pPr>
      <w:r>
        <w:rPr>
          <w:rFonts w:hint="eastAsia" w:ascii="Times New Roman" w:hAnsi="Times New Roman"/>
          <w:color w:val="auto"/>
          <w:highlight w:val="none"/>
        </w:rPr>
        <w:t>【提供参选人有效营业执照（副本）或事业单位法人证书（副本）或个体工商户营业执照或有效的自然人身份证明；参选人法定代表人身份证明和法定代表人授权代表委托书。】</w:t>
      </w:r>
    </w:p>
    <w:p w14:paraId="166C29AE">
      <w:pPr>
        <w:rPr>
          <w:rFonts w:ascii="Times New Roman" w:hAnsi="Times New Roman"/>
          <w:color w:val="auto"/>
          <w:highlight w:val="none"/>
        </w:rPr>
      </w:pPr>
      <w:r>
        <w:rPr>
          <w:rFonts w:hint="eastAsia" w:ascii="Times New Roman" w:hAnsi="Times New Roman"/>
          <w:color w:val="auto"/>
          <w:highlight w:val="none"/>
        </w:rPr>
        <w:t>注：若为法定代表人办理并签署参选文件的，不提供授权代表委托书。</w:t>
      </w:r>
    </w:p>
    <w:p w14:paraId="0BD09B3F">
      <w:pPr>
        <w:rPr>
          <w:rFonts w:ascii="Times New Roman" w:hAnsi="Times New Roman"/>
          <w:highlight w:val="none"/>
        </w:rPr>
      </w:pPr>
      <w:r>
        <w:rPr>
          <w:rFonts w:hint="eastAsia" w:ascii="Times New Roman" w:hAnsi="Times New Roman"/>
          <w:highlight w:val="none"/>
        </w:rPr>
        <w:t>2.2 具有良好的商业信誉和健全的财务会计制度【提供书面声明】；</w:t>
      </w:r>
    </w:p>
    <w:p w14:paraId="3A22EF63">
      <w:pPr>
        <w:rPr>
          <w:rFonts w:ascii="Times New Roman" w:hAnsi="Times New Roman"/>
          <w:highlight w:val="none"/>
        </w:rPr>
      </w:pPr>
      <w:r>
        <w:rPr>
          <w:rFonts w:hint="eastAsia" w:ascii="Times New Roman" w:hAnsi="Times New Roman"/>
          <w:highlight w:val="none"/>
        </w:rPr>
        <w:t>2.3 具有履行合同所必需的设备和专业技术能力【提供书面声明】；</w:t>
      </w:r>
    </w:p>
    <w:p w14:paraId="43BA50DD">
      <w:pPr>
        <w:rPr>
          <w:rFonts w:ascii="Times New Roman" w:hAnsi="Times New Roman"/>
          <w:highlight w:val="none"/>
        </w:rPr>
      </w:pPr>
      <w:r>
        <w:rPr>
          <w:rFonts w:hint="eastAsia" w:ascii="Times New Roman" w:hAnsi="Times New Roman"/>
          <w:highlight w:val="none"/>
        </w:rPr>
        <w:t>2.4 有依法缴纳税收和社会保障金的良好记录【提供书面声明】；</w:t>
      </w:r>
    </w:p>
    <w:p w14:paraId="4727F037">
      <w:pPr>
        <w:rPr>
          <w:rFonts w:ascii="Times New Roman" w:hAnsi="Times New Roman"/>
          <w:highlight w:val="none"/>
        </w:rPr>
      </w:pPr>
      <w:r>
        <w:rPr>
          <w:rFonts w:hint="eastAsia" w:ascii="Times New Roman" w:hAnsi="Times New Roman"/>
          <w:highlight w:val="none"/>
        </w:rPr>
        <w:t>2.5 三年内在经营活动中没有重大违法记录【提供书面声明】；</w:t>
      </w:r>
    </w:p>
    <w:p w14:paraId="1FC4433E">
      <w:pPr>
        <w:rPr>
          <w:rFonts w:ascii="Times New Roman" w:hAnsi="Times New Roman"/>
          <w:highlight w:val="none"/>
        </w:rPr>
      </w:pPr>
      <w:r>
        <w:rPr>
          <w:rFonts w:hint="eastAsia" w:ascii="Times New Roman" w:hAnsi="Times New Roman"/>
          <w:highlight w:val="none"/>
        </w:rPr>
        <w:t>2.6 法人及法定代表人没有被人民法院列为失信被执行人名单【提供中国执行信息公开网截图并加盖单位鲜章】；</w:t>
      </w:r>
    </w:p>
    <w:p w14:paraId="6911837A">
      <w:pPr>
        <w:rPr>
          <w:rFonts w:ascii="Times New Roman" w:hAnsi="Times New Roman"/>
          <w:highlight w:val="none"/>
        </w:rPr>
      </w:pPr>
      <w:r>
        <w:rPr>
          <w:rFonts w:hint="eastAsia" w:ascii="Times New Roman" w:hAnsi="Times New Roman"/>
          <w:highlight w:val="none"/>
        </w:rPr>
        <w:t>2.7 本项目不允许任何形式的转包【提供书面声明】。</w:t>
      </w:r>
    </w:p>
    <w:p w14:paraId="02BD9366">
      <w:pPr>
        <w:rPr>
          <w:rFonts w:ascii="Times New Roman" w:hAnsi="Times New Roman"/>
          <w:color w:val="auto"/>
          <w:highlight w:val="none"/>
        </w:rPr>
      </w:pPr>
      <w:r>
        <w:rPr>
          <w:rFonts w:hint="eastAsia" w:ascii="Times New Roman" w:hAnsi="Times New Roman"/>
          <w:color w:val="auto"/>
          <w:highlight w:val="none"/>
        </w:rPr>
        <w:t>2.8 本次招标不接受联合体参选。</w:t>
      </w:r>
    </w:p>
    <w:p w14:paraId="3DB90AAF">
      <w:pPr>
        <w:rPr>
          <w:rFonts w:hint="eastAsia" w:ascii="Times New Roman" w:hAnsi="Times New Roman"/>
          <w:color w:val="auto"/>
          <w:highlight w:val="none"/>
        </w:rPr>
      </w:pPr>
      <w:r>
        <w:rPr>
          <w:rFonts w:hint="eastAsia" w:ascii="Times New Roman" w:hAnsi="Times New Roman"/>
          <w:color w:val="auto"/>
          <w:highlight w:val="none"/>
        </w:rPr>
        <w:t>2.9  202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w:t>
      </w:r>
      <w:r>
        <w:rPr>
          <w:rFonts w:hint="eastAsia" w:ascii="Times New Roman" w:hAnsi="Times New Roman"/>
          <w:color w:val="auto"/>
          <w:highlight w:val="none"/>
          <w:lang w:eastAsia="zh-CN"/>
        </w:rPr>
        <w:t>（</w:t>
      </w:r>
      <w:r>
        <w:rPr>
          <w:rFonts w:hint="eastAsia" w:ascii="Times New Roman" w:hAnsi="Times New Roman" w:cs="Cambria Math"/>
          <w:color w:val="auto"/>
          <w:highlight w:val="none"/>
          <w:lang w:val="en-US" w:eastAsia="zh-CN"/>
        </w:rPr>
        <w:t>以合同签订时间为准</w:t>
      </w:r>
      <w:r>
        <w:rPr>
          <w:rFonts w:hint="eastAsia" w:ascii="Times New Roman" w:hAnsi="Times New Roman"/>
          <w:color w:val="auto"/>
          <w:highlight w:val="none"/>
          <w:lang w:eastAsia="zh-CN"/>
        </w:rPr>
        <w:t>）</w:t>
      </w:r>
      <w:r>
        <w:rPr>
          <w:rFonts w:hint="eastAsia" w:ascii="Times New Roman" w:hAnsi="Times New Roman"/>
          <w:color w:val="auto"/>
          <w:highlight w:val="none"/>
        </w:rPr>
        <w:t>，</w:t>
      </w:r>
      <w:r>
        <w:rPr>
          <w:rFonts w:hint="eastAsia" w:ascii="Times New Roman" w:hAnsi="Times New Roman"/>
          <w:color w:val="auto"/>
          <w:highlight w:val="none"/>
          <w:lang w:val="en-US" w:eastAsia="zh-CN"/>
        </w:rPr>
        <w:t>参选人</w:t>
      </w:r>
      <w:r>
        <w:rPr>
          <w:rFonts w:hint="eastAsia" w:ascii="Times New Roman" w:hAnsi="Times New Roman" w:eastAsia="宋体" w:cs="Times New Roman"/>
          <w:strike w:val="0"/>
          <w:dstrike w:val="0"/>
          <w:snapToGrid w:val="0"/>
          <w:kern w:val="0"/>
          <w:sz w:val="24"/>
          <w:szCs w:val="24"/>
          <w:highlight w:val="none"/>
        </w:rPr>
        <w:t>至少具有国内银行金融机构</w:t>
      </w:r>
      <w:r>
        <w:rPr>
          <w:rFonts w:hint="eastAsia" w:ascii="Times New Roman" w:hAnsi="Times New Roman" w:cs="Times New Roman"/>
          <w:strike w:val="0"/>
          <w:dstrike w:val="0"/>
          <w:snapToGrid w:val="0"/>
          <w:kern w:val="0"/>
          <w:sz w:val="24"/>
          <w:szCs w:val="24"/>
          <w:highlight w:val="none"/>
          <w:lang w:val="en-US" w:eastAsia="zh-CN"/>
        </w:rPr>
        <w:t>总行的</w:t>
      </w:r>
      <w:r>
        <w:rPr>
          <w:rFonts w:hint="eastAsia" w:ascii="Times New Roman" w:hAnsi="Times New Roman" w:eastAsia="宋体" w:cs="Times New Roman"/>
          <w:strike w:val="0"/>
          <w:dstrike w:val="0"/>
          <w:snapToGrid w:val="0"/>
          <w:kern w:val="0"/>
          <w:sz w:val="24"/>
          <w:szCs w:val="24"/>
          <w:highlight w:val="none"/>
        </w:rPr>
        <w:t>网络安全驻场服务项目实施案例</w:t>
      </w:r>
      <w:r>
        <w:rPr>
          <w:rFonts w:hint="eastAsia" w:ascii="Times New Roman" w:hAnsi="Times New Roman" w:cs="Times New Roman"/>
          <w:snapToGrid w:val="0"/>
          <w:kern w:val="0"/>
          <w:sz w:val="24"/>
          <w:szCs w:val="24"/>
          <w:highlight w:val="none"/>
          <w:lang w:val="en-US" w:eastAsia="zh-CN"/>
        </w:rPr>
        <w:t>1</w:t>
      </w:r>
      <w:r>
        <w:rPr>
          <w:rFonts w:hint="eastAsia" w:ascii="Times New Roman" w:hAnsi="Times New Roman" w:eastAsia="宋体" w:cs="Times New Roman"/>
          <w:strike w:val="0"/>
          <w:dstrike w:val="0"/>
          <w:snapToGrid w:val="0"/>
          <w:kern w:val="0"/>
          <w:sz w:val="24"/>
          <w:szCs w:val="24"/>
          <w:highlight w:val="none"/>
        </w:rPr>
        <w:t>个</w:t>
      </w:r>
      <w:r>
        <w:rPr>
          <w:rFonts w:hint="eastAsia" w:ascii="Times New Roman" w:hAnsi="Times New Roman"/>
          <w:color w:val="auto"/>
          <w:highlight w:val="none"/>
        </w:rPr>
        <w:t>，低于</w:t>
      </w:r>
      <w:r>
        <w:rPr>
          <w:rFonts w:hint="eastAsia" w:ascii="Times New Roman" w:hAnsi="Times New Roman"/>
          <w:color w:val="auto"/>
          <w:highlight w:val="none"/>
          <w:lang w:val="en-US" w:eastAsia="zh-CN"/>
        </w:rPr>
        <w:t>1</w:t>
      </w:r>
      <w:r>
        <w:rPr>
          <w:rFonts w:hint="eastAsia" w:ascii="Times New Roman" w:hAnsi="Times New Roman"/>
          <w:color w:val="auto"/>
          <w:highlight w:val="none"/>
        </w:rPr>
        <w:t>个案例（不含</w:t>
      </w:r>
      <w:r>
        <w:rPr>
          <w:rFonts w:hint="eastAsia" w:ascii="Times New Roman" w:hAnsi="Times New Roman"/>
          <w:color w:val="auto"/>
          <w:highlight w:val="none"/>
          <w:lang w:val="en-US" w:eastAsia="zh-CN"/>
        </w:rPr>
        <w:t>1</w:t>
      </w:r>
      <w:r>
        <w:rPr>
          <w:rFonts w:hint="eastAsia" w:ascii="Times New Roman" w:hAnsi="Times New Roman"/>
          <w:color w:val="auto"/>
          <w:highlight w:val="none"/>
        </w:rPr>
        <w:t>个）取消参选资质。</w:t>
      </w:r>
    </w:p>
    <w:p w14:paraId="51B6C8F6">
      <w:pPr>
        <w:rPr>
          <w:rFonts w:ascii="Times New Roman" w:hAnsi="Times New Roman"/>
          <w:highlight w:val="none"/>
        </w:rPr>
      </w:pPr>
      <w:r>
        <w:rPr>
          <w:rFonts w:hint="eastAsia" w:ascii="Times New Roman" w:hAnsi="Times New Roman" w:cs="Times New Roman"/>
          <w:color w:val="auto"/>
          <w:highlight w:val="none"/>
        </w:rPr>
        <w:t>【</w:t>
      </w:r>
      <w:r>
        <w:rPr>
          <w:rFonts w:hint="eastAsia" w:ascii="Times New Roman" w:hAnsi="Times New Roman"/>
          <w:color w:val="auto"/>
          <w:highlight w:val="none"/>
        </w:rPr>
        <w:t>提供</w:t>
      </w:r>
      <w:r>
        <w:rPr>
          <w:rFonts w:hint="eastAsia" w:ascii="Times New Roman" w:hAnsi="Times New Roman" w:cs="Times New Roman"/>
          <w:color w:val="auto"/>
          <w:highlight w:val="none"/>
        </w:rPr>
        <w:t>项目实施案例</w:t>
      </w:r>
      <w:r>
        <w:rPr>
          <w:rFonts w:hint="eastAsia" w:ascii="Times New Roman" w:hAnsi="Times New Roman"/>
          <w:color w:val="auto"/>
          <w:highlight w:val="none"/>
        </w:rPr>
        <w:t>合同</w:t>
      </w:r>
      <w:r>
        <w:rPr>
          <w:rFonts w:hint="eastAsia" w:ascii="Times New Roman" w:hAnsi="Times New Roman"/>
          <w:color w:val="auto"/>
          <w:highlight w:val="none"/>
          <w:lang w:val="en-US" w:eastAsia="zh-CN"/>
        </w:rPr>
        <w:t>关键页</w:t>
      </w:r>
      <w:r>
        <w:rPr>
          <w:rFonts w:hint="eastAsia" w:ascii="Times New Roman" w:hAnsi="Times New Roman"/>
          <w:highlight w:val="none"/>
        </w:rPr>
        <w:t>复印件、</w:t>
      </w:r>
      <w:r>
        <w:rPr>
          <w:rFonts w:ascii="Times New Roman" w:hAnsi="Times New Roman"/>
          <w:highlight w:val="none"/>
        </w:rPr>
        <w:t>项目简介、</w:t>
      </w:r>
      <w:r>
        <w:rPr>
          <w:rFonts w:hint="eastAsia" w:ascii="Times New Roman" w:hAnsi="Times New Roman"/>
          <w:highlight w:val="none"/>
        </w:rPr>
        <w:t>合同对应的发票之一和网上税务系统查询该发票截图。</w:t>
      </w:r>
      <w:r>
        <w:rPr>
          <w:rFonts w:hint="eastAsia" w:ascii="Times New Roman" w:hAnsi="Times New Roman" w:cs="Times New Roman"/>
          <w:highlight w:val="none"/>
        </w:rPr>
        <w:t>合同关键页</w:t>
      </w:r>
      <w:r>
        <w:rPr>
          <w:rFonts w:ascii="Times New Roman" w:hAnsi="Times New Roman" w:cs="Times New Roman"/>
          <w:highlight w:val="none"/>
        </w:rPr>
        <w:t>包含：甲乙双方名称、双方印章、项目名称、合同签订时间</w:t>
      </w:r>
      <w:r>
        <w:rPr>
          <w:rFonts w:hint="eastAsia" w:ascii="Times New Roman" w:hAnsi="Times New Roman" w:cs="Times New Roman"/>
          <w:highlight w:val="none"/>
        </w:rPr>
        <w:t>、</w:t>
      </w:r>
      <w:r>
        <w:rPr>
          <w:rFonts w:hint="eastAsia" w:ascii="Times New Roman" w:hAnsi="Times New Roman"/>
          <w:highlight w:val="none"/>
        </w:rPr>
        <w:t>服务范围(需包含所证明内容的关键字，包括但不限于“</w:t>
      </w:r>
      <w:r>
        <w:rPr>
          <w:rFonts w:hint="eastAsia" w:ascii="Times New Roman" w:hAnsi="Times New Roman"/>
          <w:highlight w:val="none"/>
          <w:lang w:val="en-US" w:eastAsia="zh-CN"/>
        </w:rPr>
        <w:t>安全驻场</w:t>
      </w:r>
      <w:r>
        <w:rPr>
          <w:rFonts w:hint="eastAsia" w:ascii="Times New Roman" w:hAnsi="Times New Roman"/>
          <w:highlight w:val="none"/>
        </w:rPr>
        <w:t>”、“安全</w:t>
      </w:r>
      <w:r>
        <w:rPr>
          <w:rFonts w:hint="eastAsia" w:ascii="Times New Roman" w:hAnsi="Times New Roman"/>
          <w:highlight w:val="none"/>
          <w:lang w:val="en-US" w:eastAsia="zh-CN"/>
        </w:rPr>
        <w:t>运营</w:t>
      </w:r>
      <w:r>
        <w:rPr>
          <w:rFonts w:hint="eastAsia" w:ascii="Times New Roman" w:hAnsi="Times New Roman"/>
          <w:highlight w:val="none"/>
        </w:rPr>
        <w:t>”）</w:t>
      </w:r>
      <w:r>
        <w:rPr>
          <w:rFonts w:ascii="Times New Roman" w:hAnsi="Times New Roman"/>
          <w:highlight w:val="none"/>
        </w:rPr>
        <w:t>，</w:t>
      </w:r>
      <w:r>
        <w:rPr>
          <w:rFonts w:hint="eastAsia" w:ascii="Times New Roman" w:hAnsi="Times New Roman"/>
          <w:highlight w:val="none"/>
        </w:rPr>
        <w:t>发票开具日期须晚于合同签订日期、发票购买方须与合同买方一致、发票销售方须与合同卖方（参选人）一致）</w:t>
      </w:r>
      <w:r>
        <w:rPr>
          <w:rFonts w:hint="eastAsia" w:ascii="Times New Roman" w:hAnsi="Times New Roman" w:cs="Times New Roman"/>
          <w:highlight w:val="none"/>
        </w:rPr>
        <w:t>】</w:t>
      </w:r>
    </w:p>
    <w:p w14:paraId="4915236E">
      <w:pPr>
        <w:rPr>
          <w:rFonts w:hint="eastAsia" w:ascii="Times New Roman" w:hAnsi="Times New Roman"/>
          <w:color w:val="auto"/>
          <w:highlight w:val="none"/>
        </w:rPr>
      </w:pPr>
      <w:r>
        <w:rPr>
          <w:rFonts w:hint="eastAsia" w:ascii="Times New Roman" w:hAnsi="Times New Roman"/>
          <w:color w:val="auto"/>
          <w:highlight w:val="none"/>
        </w:rPr>
        <w:t xml:space="preserve">2.10 </w:t>
      </w:r>
      <w:r>
        <w:rPr>
          <w:rFonts w:hint="eastAsia" w:ascii="Times New Roman" w:hAnsi="Times New Roman"/>
          <w:color w:val="auto"/>
          <w:highlight w:val="none"/>
          <w:lang w:val="en-US" w:eastAsia="zh-CN"/>
        </w:rPr>
        <w:t>参选人</w:t>
      </w:r>
      <w:r>
        <w:rPr>
          <w:rFonts w:hint="eastAsia" w:ascii="Times New Roman" w:hAnsi="Times New Roman"/>
          <w:color w:val="auto"/>
          <w:highlight w:val="none"/>
        </w:rPr>
        <w:t>应具备中国网络安全审查认证和市场监管大数据中心</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CCRC</w:t>
      </w:r>
      <w:r>
        <w:rPr>
          <w:rFonts w:hint="eastAsia" w:ascii="Times New Roman" w:hAnsi="Times New Roman"/>
          <w:color w:val="auto"/>
          <w:highlight w:val="none"/>
          <w:lang w:eastAsia="zh-CN"/>
        </w:rPr>
        <w:t>）</w:t>
      </w:r>
      <w:r>
        <w:rPr>
          <w:rFonts w:hint="eastAsia" w:ascii="Times New Roman" w:hAnsi="Times New Roman"/>
          <w:color w:val="auto"/>
          <w:highlight w:val="none"/>
        </w:rPr>
        <w:t>颁发的《信息安全风险评估服务资质（一级）》；【提供《信息安全风险评估服务资质（一级）》资质证书复印件并加盖公章】</w:t>
      </w:r>
    </w:p>
    <w:p w14:paraId="6CDC707C">
      <w:pPr>
        <w:rPr>
          <w:rFonts w:hint="eastAsia" w:ascii="Times New Roman" w:hAnsi="Times New Roman"/>
          <w:color w:val="auto"/>
          <w:highlight w:val="none"/>
        </w:rPr>
      </w:pPr>
      <w:r>
        <w:rPr>
          <w:rFonts w:hint="eastAsia" w:ascii="Times New Roman" w:hAnsi="Times New Roman"/>
          <w:color w:val="auto"/>
          <w:highlight w:val="none"/>
        </w:rPr>
        <w:t>2.1</w:t>
      </w:r>
      <w:r>
        <w:rPr>
          <w:rFonts w:hint="eastAsia" w:ascii="Times New Roman" w:hAnsi="Times New Roman"/>
          <w:color w:val="auto"/>
          <w:highlight w:val="none"/>
          <w:lang w:val="en-US" w:eastAsia="zh-CN"/>
        </w:rPr>
        <w:t>1</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参选人</w:t>
      </w:r>
      <w:r>
        <w:rPr>
          <w:rFonts w:hint="eastAsia" w:ascii="Times New Roman" w:hAnsi="Times New Roman"/>
          <w:color w:val="auto"/>
          <w:highlight w:val="none"/>
        </w:rPr>
        <w:t>应具备中国网络安全审查认证和市场监管大数据中心</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CCRC</w:t>
      </w:r>
      <w:r>
        <w:rPr>
          <w:rFonts w:hint="eastAsia" w:ascii="Times New Roman" w:hAnsi="Times New Roman"/>
          <w:color w:val="auto"/>
          <w:highlight w:val="none"/>
          <w:lang w:eastAsia="zh-CN"/>
        </w:rPr>
        <w:t>）</w:t>
      </w:r>
      <w:r>
        <w:rPr>
          <w:rFonts w:hint="eastAsia" w:ascii="Times New Roman" w:hAnsi="Times New Roman"/>
          <w:color w:val="auto"/>
          <w:highlight w:val="none"/>
        </w:rPr>
        <w:t>颁发的《</w:t>
      </w:r>
      <w:r>
        <w:rPr>
          <w:rFonts w:hint="eastAsia" w:ascii="Times New Roman" w:hAnsi="Times New Roman"/>
          <w:color w:val="auto"/>
          <w:highlight w:val="none"/>
          <w:lang w:val="en-US" w:eastAsia="zh-CN"/>
        </w:rPr>
        <w:t>软件</w:t>
      </w:r>
      <w:r>
        <w:rPr>
          <w:rFonts w:hint="eastAsia" w:ascii="Times New Roman" w:hAnsi="Times New Roman"/>
          <w:color w:val="auto"/>
          <w:highlight w:val="none"/>
        </w:rPr>
        <w:t>安全</w:t>
      </w:r>
      <w:r>
        <w:rPr>
          <w:rFonts w:hint="eastAsia" w:ascii="Times New Roman" w:hAnsi="Times New Roman"/>
          <w:color w:val="auto"/>
          <w:highlight w:val="none"/>
          <w:lang w:val="en-US" w:eastAsia="zh-CN"/>
        </w:rPr>
        <w:t>开发</w:t>
      </w:r>
      <w:r>
        <w:rPr>
          <w:rFonts w:hint="eastAsia" w:ascii="Times New Roman" w:hAnsi="Times New Roman"/>
          <w:color w:val="auto"/>
          <w:highlight w:val="none"/>
        </w:rPr>
        <w:t>服务资质（一级）》；【提供《</w:t>
      </w:r>
      <w:r>
        <w:rPr>
          <w:rFonts w:hint="eastAsia" w:ascii="Times New Roman" w:hAnsi="Times New Roman"/>
          <w:color w:val="auto"/>
          <w:highlight w:val="none"/>
          <w:lang w:val="en-US" w:eastAsia="zh-CN"/>
        </w:rPr>
        <w:t>软件</w:t>
      </w:r>
      <w:r>
        <w:rPr>
          <w:rFonts w:hint="eastAsia" w:ascii="Times New Roman" w:hAnsi="Times New Roman"/>
          <w:color w:val="auto"/>
          <w:highlight w:val="none"/>
        </w:rPr>
        <w:t>安全</w:t>
      </w:r>
      <w:r>
        <w:rPr>
          <w:rFonts w:hint="eastAsia" w:ascii="Times New Roman" w:hAnsi="Times New Roman"/>
          <w:color w:val="auto"/>
          <w:highlight w:val="none"/>
          <w:lang w:val="en-US" w:eastAsia="zh-CN"/>
        </w:rPr>
        <w:t>开发服务</w:t>
      </w:r>
      <w:r>
        <w:rPr>
          <w:rFonts w:hint="eastAsia" w:ascii="Times New Roman" w:hAnsi="Times New Roman"/>
          <w:color w:val="auto"/>
          <w:highlight w:val="none"/>
        </w:rPr>
        <w:t>资质（一级）》资质证书复印件并加盖公章】</w:t>
      </w:r>
    </w:p>
    <w:p w14:paraId="478FC49E">
      <w:pPr>
        <w:rPr>
          <w:rFonts w:hint="eastAsia" w:ascii="Times New Roman" w:hAnsi="Times New Roman" w:cs="Cambria Math"/>
          <w:color w:val="auto"/>
          <w:kern w:val="2"/>
          <w:sz w:val="24"/>
          <w:szCs w:val="20"/>
          <w:highlight w:val="none"/>
          <w:lang w:val="en-US" w:eastAsia="zh-CN" w:bidi="ar-SA"/>
        </w:rPr>
      </w:pPr>
      <w:r>
        <w:rPr>
          <w:rFonts w:hint="eastAsia" w:ascii="Times New Roman" w:hAnsi="Times New Roman" w:eastAsia="宋体" w:cs="Cambria Math"/>
          <w:color w:val="auto"/>
          <w:kern w:val="2"/>
          <w:sz w:val="24"/>
          <w:szCs w:val="20"/>
          <w:highlight w:val="none"/>
          <w:lang w:val="en-US" w:eastAsia="zh-CN" w:bidi="ar-SA"/>
        </w:rPr>
        <w:t>2.12</w:t>
      </w:r>
      <w:r>
        <w:rPr>
          <w:rFonts w:hint="eastAsia" w:ascii="Times New Roman" w:hAnsi="Times New Roman" w:cs="Cambria Math"/>
          <w:color w:val="auto"/>
          <w:kern w:val="2"/>
          <w:sz w:val="24"/>
          <w:szCs w:val="20"/>
          <w:highlight w:val="none"/>
          <w:lang w:val="en-US" w:eastAsia="zh-CN" w:bidi="ar-SA"/>
        </w:rPr>
        <w:t xml:space="preserve"> 驻场人员（共3名，含项目经理）应均具备全日制本科及以上学历，应均具备3年及以上网络安全相关工作经验且均具备</w:t>
      </w:r>
      <w:r>
        <w:rPr>
          <w:rFonts w:hint="eastAsia" w:ascii="Times New Roman" w:hAnsi="Times New Roman" w:eastAsia="宋体" w:cs="Times New Roman"/>
          <w:strike w:val="0"/>
          <w:dstrike w:val="0"/>
          <w:snapToGrid w:val="0"/>
          <w:kern w:val="0"/>
          <w:sz w:val="24"/>
          <w:szCs w:val="24"/>
          <w:highlight w:val="none"/>
        </w:rPr>
        <w:t>国内银行金融机构</w:t>
      </w:r>
      <w:r>
        <w:rPr>
          <w:rFonts w:hint="eastAsia" w:ascii="Times New Roman" w:hAnsi="Times New Roman" w:cs="Times New Roman"/>
          <w:strike w:val="0"/>
          <w:dstrike w:val="0"/>
          <w:snapToGrid w:val="0"/>
          <w:kern w:val="0"/>
          <w:sz w:val="24"/>
          <w:szCs w:val="24"/>
          <w:highlight w:val="none"/>
          <w:lang w:val="en-US" w:eastAsia="zh-CN"/>
        </w:rPr>
        <w:t>总行的</w:t>
      </w:r>
      <w:r>
        <w:rPr>
          <w:rFonts w:hint="eastAsia" w:ascii="Times New Roman" w:hAnsi="Times New Roman" w:cs="Cambria Math"/>
          <w:color w:val="auto"/>
          <w:kern w:val="2"/>
          <w:sz w:val="24"/>
          <w:szCs w:val="20"/>
          <w:highlight w:val="none"/>
          <w:lang w:val="en-US" w:eastAsia="zh-CN" w:bidi="ar-SA"/>
        </w:rPr>
        <w:t>网络安全驻场工作经验。</w:t>
      </w:r>
      <w:r>
        <w:rPr>
          <w:rFonts w:hint="eastAsia" w:ascii="Times New Roman" w:hAnsi="Times New Roman"/>
          <w:color w:val="auto"/>
          <w:highlight w:val="none"/>
        </w:rPr>
        <w:t>【提供</w:t>
      </w:r>
      <w:r>
        <w:rPr>
          <w:rFonts w:hint="eastAsia" w:ascii="Times New Roman" w:hAnsi="Times New Roman"/>
          <w:color w:val="auto"/>
          <w:highlight w:val="none"/>
          <w:lang w:val="en-US" w:eastAsia="zh-CN"/>
        </w:rPr>
        <w:t>学历</w:t>
      </w:r>
      <w:r>
        <w:rPr>
          <w:rFonts w:hint="eastAsia" w:ascii="Times New Roman" w:hAnsi="Times New Roman"/>
          <w:color w:val="auto"/>
          <w:highlight w:val="none"/>
        </w:rPr>
        <w:t>证书复印件</w:t>
      </w:r>
      <w:r>
        <w:rPr>
          <w:rFonts w:hint="eastAsia" w:ascii="Times New Roman" w:hAnsi="Times New Roman"/>
          <w:color w:val="auto"/>
          <w:highlight w:val="none"/>
          <w:lang w:val="en-US" w:eastAsia="zh-CN"/>
        </w:rPr>
        <w:t>和工作经验证明材料</w:t>
      </w:r>
      <w:r>
        <w:rPr>
          <w:rFonts w:hint="eastAsia" w:ascii="Times New Roman" w:hAnsi="Times New Roman"/>
          <w:color w:val="auto"/>
          <w:highlight w:val="none"/>
        </w:rPr>
        <w:t>并加盖公章</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工作经验证明材料包括但不限于人员个人简历</w:t>
      </w:r>
      <w:r>
        <w:rPr>
          <w:rFonts w:hint="eastAsia" w:ascii="Times New Roman" w:hAnsi="Times New Roman"/>
          <w:color w:val="auto"/>
          <w:highlight w:val="none"/>
        </w:rPr>
        <w:t>】</w:t>
      </w:r>
    </w:p>
    <w:p w14:paraId="3F0A9D65">
      <w:pPr>
        <w:rPr>
          <w:rFonts w:hint="default"/>
          <w:highlight w:val="none"/>
          <w:lang w:val="en-US" w:eastAsia="zh-CN"/>
        </w:rPr>
      </w:pPr>
      <w:r>
        <w:rPr>
          <w:rFonts w:hint="eastAsia" w:ascii="Times New Roman" w:hAnsi="Times New Roman" w:eastAsia="宋体" w:cs="Cambria Math"/>
          <w:color w:val="auto"/>
          <w:kern w:val="2"/>
          <w:sz w:val="24"/>
          <w:szCs w:val="20"/>
          <w:highlight w:val="none"/>
          <w:lang w:val="en-US" w:eastAsia="zh-CN" w:bidi="ar-SA"/>
        </w:rPr>
        <w:t>2.1</w:t>
      </w:r>
      <w:r>
        <w:rPr>
          <w:rFonts w:hint="eastAsia" w:ascii="Times New Roman" w:hAnsi="Times New Roman" w:cs="Cambria Math"/>
          <w:color w:val="auto"/>
          <w:kern w:val="2"/>
          <w:sz w:val="24"/>
          <w:szCs w:val="20"/>
          <w:highlight w:val="none"/>
          <w:lang w:val="en-US" w:eastAsia="zh-CN" w:bidi="ar-SA"/>
        </w:rPr>
        <w:t>3 项目经理应具备CISP证书，且具备4年及以上网络安全相关工作经验，其中网络安全驻场工作经验不少于2年。</w:t>
      </w:r>
      <w:r>
        <w:rPr>
          <w:rFonts w:hint="eastAsia" w:ascii="Times New Roman" w:hAnsi="Times New Roman"/>
          <w:color w:val="auto"/>
          <w:highlight w:val="none"/>
        </w:rPr>
        <w:t>【提供</w:t>
      </w:r>
      <w:r>
        <w:rPr>
          <w:rFonts w:hint="eastAsia" w:ascii="Times New Roman" w:hAnsi="Times New Roman"/>
          <w:color w:val="auto"/>
          <w:highlight w:val="none"/>
          <w:lang w:val="en-US" w:eastAsia="zh-CN"/>
        </w:rPr>
        <w:t>CISP</w:t>
      </w:r>
      <w:r>
        <w:rPr>
          <w:rFonts w:hint="eastAsia" w:ascii="Times New Roman" w:hAnsi="Times New Roman"/>
          <w:color w:val="auto"/>
          <w:highlight w:val="none"/>
        </w:rPr>
        <w:t>证书复印件</w:t>
      </w:r>
      <w:r>
        <w:rPr>
          <w:rFonts w:hint="eastAsia" w:ascii="Times New Roman" w:hAnsi="Times New Roman"/>
          <w:color w:val="auto"/>
          <w:highlight w:val="none"/>
          <w:lang w:val="en-US" w:eastAsia="zh-CN"/>
        </w:rPr>
        <w:t>和工作经验证明材料</w:t>
      </w:r>
      <w:r>
        <w:rPr>
          <w:rFonts w:hint="eastAsia" w:ascii="Times New Roman" w:hAnsi="Times New Roman"/>
          <w:color w:val="auto"/>
          <w:highlight w:val="none"/>
        </w:rPr>
        <w:t>并加盖公章】</w:t>
      </w:r>
    </w:p>
    <w:p w14:paraId="6910240B">
      <w:pPr>
        <w:rPr>
          <w:rFonts w:ascii="Times New Roman" w:hAnsi="Times New Roman"/>
          <w:highlight w:val="none"/>
        </w:rPr>
      </w:pPr>
      <w:r>
        <w:rPr>
          <w:rFonts w:hint="eastAsia" w:ascii="Times New Roman" w:hAnsi="Times New Roman"/>
          <w:highlight w:val="none"/>
        </w:rPr>
        <w:t>注:以上证明文件若比选人存疑，参选人需提供原件备查，参选文件中须附相关证明文件复印件并逐页加盖公章。</w:t>
      </w:r>
    </w:p>
    <w:p w14:paraId="4D19C367">
      <w:pPr>
        <w:rPr>
          <w:rFonts w:ascii="Times New Roman" w:hAnsi="Times New Roman"/>
          <w:highlight w:val="none"/>
        </w:rPr>
      </w:pPr>
      <w:r>
        <w:rPr>
          <w:rFonts w:hint="eastAsia" w:ascii="Times New Roman" w:hAnsi="Times New Roman"/>
          <w:highlight w:val="none"/>
        </w:rPr>
        <w:t>本次</w:t>
      </w:r>
      <w:r>
        <w:rPr>
          <w:rFonts w:ascii="Times New Roman" w:hAnsi="Times New Roman"/>
          <w:highlight w:val="none"/>
        </w:rPr>
        <w:t>比选</w:t>
      </w:r>
      <w:r>
        <w:rPr>
          <w:rFonts w:hint="eastAsia" w:ascii="Times New Roman" w:hAnsi="Times New Roman"/>
          <w:highlight w:val="none"/>
        </w:rPr>
        <w:t>不接受曾因参选人的违约行为与比选人发生过纠纷的参选人；</w:t>
      </w:r>
      <w:r>
        <w:rPr>
          <w:rFonts w:ascii="Times New Roman" w:hAnsi="Times New Roman"/>
          <w:highlight w:val="none"/>
        </w:rPr>
        <w:t>不接受</w:t>
      </w:r>
      <w:r>
        <w:rPr>
          <w:rFonts w:hint="eastAsia" w:ascii="Times New Roman" w:hAnsi="Times New Roman"/>
          <w:highlight w:val="none"/>
        </w:rPr>
        <w:t>与比选人合作过程中不遵守比选文件及合同约定的</w:t>
      </w:r>
      <w:r>
        <w:rPr>
          <w:rFonts w:ascii="Times New Roman" w:hAnsi="Times New Roman"/>
          <w:highlight w:val="none"/>
        </w:rPr>
        <w:t>参选人</w:t>
      </w:r>
      <w:r>
        <w:rPr>
          <w:rFonts w:hint="eastAsia" w:ascii="Times New Roman" w:hAnsi="Times New Roman"/>
          <w:highlight w:val="none"/>
        </w:rPr>
        <w:t>；</w:t>
      </w:r>
      <w:r>
        <w:rPr>
          <w:rFonts w:ascii="Times New Roman" w:hAnsi="Times New Roman"/>
          <w:highlight w:val="none"/>
        </w:rPr>
        <w:t>不接受</w:t>
      </w:r>
      <w:r>
        <w:rPr>
          <w:rFonts w:hint="eastAsia" w:ascii="Times New Roman" w:hAnsi="Times New Roman"/>
          <w:highlight w:val="none"/>
        </w:rPr>
        <w:t>曾在</w:t>
      </w:r>
      <w:r>
        <w:rPr>
          <w:rFonts w:ascii="Times New Roman" w:hAnsi="Times New Roman"/>
          <w:highlight w:val="none"/>
        </w:rPr>
        <w:t>比选人</w:t>
      </w:r>
      <w:r>
        <w:rPr>
          <w:rFonts w:hint="eastAsia" w:ascii="Times New Roman" w:hAnsi="Times New Roman"/>
          <w:highlight w:val="none"/>
        </w:rPr>
        <w:t>项目</w:t>
      </w:r>
      <w:r>
        <w:rPr>
          <w:rFonts w:ascii="Times New Roman" w:hAnsi="Times New Roman"/>
          <w:highlight w:val="none"/>
        </w:rPr>
        <w:t>中存在</w:t>
      </w:r>
      <w:r>
        <w:rPr>
          <w:rFonts w:hint="eastAsia" w:ascii="Times New Roman" w:hAnsi="Times New Roman"/>
          <w:highlight w:val="none"/>
        </w:rPr>
        <w:t>弄虚作假行为的</w:t>
      </w:r>
      <w:r>
        <w:rPr>
          <w:rFonts w:ascii="Times New Roman" w:hAnsi="Times New Roman"/>
          <w:highlight w:val="none"/>
        </w:rPr>
        <w:t>参选人。若</w:t>
      </w:r>
      <w:r>
        <w:rPr>
          <w:rFonts w:hint="eastAsia" w:ascii="Times New Roman" w:hAnsi="Times New Roman"/>
          <w:highlight w:val="none"/>
        </w:rPr>
        <w:t>参选人</w:t>
      </w:r>
      <w:r>
        <w:rPr>
          <w:rFonts w:ascii="Times New Roman" w:hAnsi="Times New Roman"/>
          <w:highlight w:val="none"/>
        </w:rPr>
        <w:t>存在上述情况，比选人</w:t>
      </w:r>
      <w:r>
        <w:rPr>
          <w:rFonts w:hint="eastAsia" w:ascii="Times New Roman" w:hAnsi="Times New Roman"/>
          <w:highlight w:val="none"/>
        </w:rPr>
        <w:t>将</w:t>
      </w:r>
      <w:r>
        <w:rPr>
          <w:rFonts w:ascii="Times New Roman" w:hAnsi="Times New Roman"/>
          <w:highlight w:val="none"/>
        </w:rPr>
        <w:t>有权</w:t>
      </w:r>
      <w:r>
        <w:rPr>
          <w:rFonts w:hint="eastAsia" w:ascii="Times New Roman" w:hAnsi="Times New Roman"/>
          <w:highlight w:val="none"/>
        </w:rPr>
        <w:t>随时</w:t>
      </w:r>
      <w:r>
        <w:rPr>
          <w:rFonts w:ascii="Times New Roman" w:hAnsi="Times New Roman"/>
          <w:highlight w:val="none"/>
        </w:rPr>
        <w:t>取消其参选资格或</w:t>
      </w:r>
      <w:r>
        <w:rPr>
          <w:rFonts w:hint="eastAsia" w:ascii="Times New Roman" w:hAnsi="Times New Roman"/>
          <w:highlight w:val="none"/>
        </w:rPr>
        <w:t>中选</w:t>
      </w:r>
      <w:r>
        <w:rPr>
          <w:rFonts w:ascii="Times New Roman" w:hAnsi="Times New Roman"/>
          <w:highlight w:val="none"/>
        </w:rPr>
        <w:t>资格（</w:t>
      </w:r>
      <w:r>
        <w:rPr>
          <w:rFonts w:hint="eastAsia" w:ascii="Times New Roman" w:hAnsi="Times New Roman"/>
          <w:highlight w:val="none"/>
        </w:rPr>
        <w:t>若</w:t>
      </w:r>
      <w:r>
        <w:rPr>
          <w:rFonts w:ascii="Times New Roman" w:hAnsi="Times New Roman"/>
          <w:highlight w:val="none"/>
        </w:rPr>
        <w:t>签署合同后发现的则有权解除合同）</w:t>
      </w:r>
      <w:r>
        <w:rPr>
          <w:rFonts w:hint="eastAsia" w:ascii="Times New Roman" w:hAnsi="Times New Roman"/>
          <w:highlight w:val="none"/>
        </w:rPr>
        <w:t>，没收</w:t>
      </w:r>
      <w:r>
        <w:rPr>
          <w:rFonts w:ascii="Times New Roman" w:hAnsi="Times New Roman"/>
          <w:highlight w:val="none"/>
        </w:rPr>
        <w:t>其</w:t>
      </w:r>
      <w:r>
        <w:rPr>
          <w:rFonts w:hint="eastAsia" w:ascii="Times New Roman" w:hAnsi="Times New Roman"/>
          <w:highlight w:val="none"/>
        </w:rPr>
        <w:t>参选</w:t>
      </w:r>
      <w:r>
        <w:rPr>
          <w:rFonts w:ascii="Times New Roman" w:hAnsi="Times New Roman"/>
          <w:highlight w:val="none"/>
        </w:rPr>
        <w:t>保证金，并追究其相应的法律责任。</w:t>
      </w:r>
      <w:r>
        <w:rPr>
          <w:rFonts w:hint="eastAsia" w:ascii="Times New Roman" w:hAnsi="Times New Roman"/>
          <w:highlight w:val="none"/>
        </w:rPr>
        <w:t>截止</w:t>
      </w:r>
      <w:r>
        <w:rPr>
          <w:rFonts w:ascii="Times New Roman" w:hAnsi="Times New Roman"/>
          <w:highlight w:val="none"/>
        </w:rPr>
        <w:t>挂网日，</w:t>
      </w:r>
      <w:r>
        <w:rPr>
          <w:rFonts w:hint="eastAsia" w:ascii="Times New Roman" w:hAnsi="Times New Roman"/>
          <w:highlight w:val="none"/>
        </w:rPr>
        <w:t>存在</w:t>
      </w:r>
      <w:r>
        <w:rPr>
          <w:rFonts w:ascii="Times New Roman" w:hAnsi="Times New Roman"/>
          <w:highlight w:val="none"/>
        </w:rPr>
        <w:t>上述情况的公司</w:t>
      </w:r>
      <w:r>
        <w:rPr>
          <w:rFonts w:hint="eastAsia" w:ascii="Times New Roman" w:hAnsi="Times New Roman"/>
          <w:highlight w:val="none"/>
        </w:rPr>
        <w:t>已纳入</w:t>
      </w:r>
      <w:r>
        <w:rPr>
          <w:rFonts w:ascii="Times New Roman" w:hAnsi="Times New Roman"/>
          <w:highlight w:val="none"/>
        </w:rPr>
        <w:t>下列清单</w:t>
      </w:r>
      <w:r>
        <w:rPr>
          <w:rFonts w:hint="eastAsia" w:ascii="Times New Roman" w:hAnsi="Times New Roman"/>
          <w:highlight w:val="none"/>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23A3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Borders>
              <w:top w:val="single" w:color="auto" w:sz="4" w:space="0"/>
              <w:left w:val="single" w:color="auto" w:sz="4" w:space="0"/>
              <w:bottom w:val="single" w:color="auto" w:sz="4" w:space="0"/>
              <w:right w:val="single" w:color="auto" w:sz="4" w:space="0"/>
            </w:tcBorders>
            <w:noWrap/>
          </w:tcPr>
          <w:p w14:paraId="596161E6">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Borders>
              <w:top w:val="single" w:color="auto" w:sz="4" w:space="0"/>
              <w:left w:val="single" w:color="auto" w:sz="4" w:space="0"/>
              <w:bottom w:val="single" w:color="auto" w:sz="4" w:space="0"/>
              <w:right w:val="single" w:color="auto" w:sz="4" w:space="0"/>
            </w:tcBorders>
            <w:noWrap/>
          </w:tcPr>
          <w:p w14:paraId="4B50BBDD">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0CDA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Borders>
              <w:top w:val="single" w:color="auto" w:sz="4" w:space="0"/>
              <w:left w:val="single" w:color="auto" w:sz="4" w:space="0"/>
              <w:bottom w:val="single" w:color="auto" w:sz="4" w:space="0"/>
              <w:right w:val="single" w:color="auto" w:sz="4" w:space="0"/>
            </w:tcBorders>
            <w:noWrap/>
          </w:tcPr>
          <w:p w14:paraId="5A06F30E">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top w:val="single" w:color="auto" w:sz="4" w:space="0"/>
              <w:left w:val="single" w:color="auto" w:sz="4" w:space="0"/>
              <w:bottom w:val="single" w:color="auto" w:sz="4" w:space="0"/>
              <w:right w:val="single" w:color="auto" w:sz="4" w:space="0"/>
            </w:tcBorders>
            <w:noWrap/>
          </w:tcPr>
          <w:p w14:paraId="7F60CAC2">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53E7FE2A">
      <w:pPr>
        <w:rPr>
          <w:rFonts w:ascii="Times New Roman" w:hAnsi="Times New Roman"/>
          <w:highlight w:val="none"/>
        </w:rPr>
      </w:pPr>
    </w:p>
    <w:bookmarkEnd w:id="12"/>
    <w:p w14:paraId="78730BB7">
      <w:pPr>
        <w:pStyle w:val="3"/>
        <w:rPr>
          <w:rFonts w:ascii="Times New Roman" w:hAnsi="Times New Roman"/>
          <w:highlight w:val="none"/>
        </w:rPr>
      </w:pPr>
      <w:bookmarkStart w:id="13" w:name="_Toc55379220"/>
      <w:bookmarkStart w:id="14" w:name="_Toc89675130"/>
      <w:bookmarkStart w:id="15" w:name="_Toc469574667"/>
      <w:bookmarkStart w:id="16" w:name="_Toc297817090"/>
      <w:r>
        <w:rPr>
          <w:rFonts w:hint="eastAsia" w:ascii="Times New Roman" w:hAnsi="Times New Roman"/>
          <w:highlight w:val="none"/>
        </w:rPr>
        <w:t>3. 比选文件的获取</w:t>
      </w:r>
      <w:bookmarkEnd w:id="13"/>
    </w:p>
    <w:p w14:paraId="282A77DA">
      <w:pPr>
        <w:ind w:firstLine="420"/>
        <w:rPr>
          <w:highlight w:val="none"/>
        </w:rPr>
      </w:pPr>
      <w:r>
        <w:rPr>
          <w:rFonts w:hint="eastAsia"/>
          <w:highlight w:val="none"/>
        </w:rPr>
        <w:t>3.1 参选截止时间：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1</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分（北京时间）</w:t>
      </w:r>
    </w:p>
    <w:p w14:paraId="0044ABA8">
      <w:pPr>
        <w:ind w:firstLine="420"/>
        <w:rPr>
          <w:highlight w:val="none"/>
        </w:rPr>
      </w:pPr>
      <w:r>
        <w:rPr>
          <w:rFonts w:hint="eastAsia"/>
          <w:highlight w:val="none"/>
        </w:rPr>
        <w:t>3.2 获取时间和方式：从</w:t>
      </w:r>
      <w:r>
        <w:rPr>
          <w:rFonts w:hint="eastAsia"/>
          <w:highlight w:val="none"/>
          <w:u w:val="single"/>
          <w:lang w:val="en-US" w:eastAsia="zh-CN"/>
        </w:rPr>
        <w:t>2024</w:t>
      </w:r>
      <w:r>
        <w:rPr>
          <w:rFonts w:hint="eastAsia"/>
          <w:highlight w:val="none"/>
          <w:u w:val="single"/>
        </w:rPr>
        <w:t xml:space="preserve"> </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31</w:t>
      </w:r>
      <w:r>
        <w:rPr>
          <w:rFonts w:hint="eastAsia"/>
          <w:highlight w:val="none"/>
        </w:rPr>
        <w:t>日到</w:t>
      </w:r>
      <w:r>
        <w:rPr>
          <w:rFonts w:hint="eastAsia"/>
          <w:highlight w:val="none"/>
          <w:u w:val="single"/>
        </w:rPr>
        <w:t>参选截止时间</w:t>
      </w:r>
      <w:r>
        <w:rPr>
          <w:rFonts w:hint="eastAsia"/>
          <w:highlight w:val="none"/>
        </w:rPr>
        <w:t>，在重庆市公共资源交易网（www.cqggzy.com）下载比选文件。</w:t>
      </w:r>
    </w:p>
    <w:p w14:paraId="7BA0C586">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3</w:t>
      </w:r>
      <w:r>
        <w:rPr>
          <w:rFonts w:hint="eastAsia" w:ascii="Times New Roman" w:hAnsi="Times New Roman"/>
          <w:highlight w:val="none"/>
        </w:rPr>
        <w:t xml:space="preserve"> 参选人在下载比选文件后，应仔细检查比选文件的所有内容，如有残缺或文字表述不清，以及存在错、碰、漏、缺、概念模糊和有可能出现歧义或理解上的偏差的内容等应在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1</w:t>
      </w:r>
      <w:r>
        <w:rPr>
          <w:rFonts w:hint="eastAsia"/>
          <w:highlight w:val="none"/>
        </w:rPr>
        <w:t>月</w:t>
      </w:r>
      <w:r>
        <w:rPr>
          <w:rFonts w:hint="eastAsia"/>
          <w:highlight w:val="none"/>
          <w:u w:val="single"/>
          <w:lang w:val="en-US" w:eastAsia="zh-CN"/>
        </w:rPr>
        <w:t>3</w:t>
      </w:r>
      <w:r>
        <w:rPr>
          <w:rFonts w:hint="eastAsia"/>
          <w:highlight w:val="none"/>
        </w:rPr>
        <w:t>日</w:t>
      </w:r>
      <w:r>
        <w:rPr>
          <w:rFonts w:hint="eastAsia" w:ascii="Times New Roman" w:hAnsi="Times New Roman"/>
          <w:highlight w:val="none"/>
          <w:u w:val="single"/>
          <w:lang w:val="en-US" w:eastAsia="zh-CN"/>
        </w:rPr>
        <w:t>17</w:t>
      </w:r>
      <w:r>
        <w:rPr>
          <w:rFonts w:hint="eastAsia" w:ascii="Times New Roman" w:hAnsi="Times New Roman"/>
          <w:highlight w:val="none"/>
        </w:rPr>
        <w:t>时</w:t>
      </w:r>
      <w:r>
        <w:rPr>
          <w:rFonts w:hint="eastAsia" w:ascii="Times New Roman" w:hAnsi="Times New Roman"/>
          <w:highlight w:val="none"/>
          <w:u w:val="single"/>
          <w:lang w:val="en-US" w:eastAsia="zh-CN"/>
        </w:rPr>
        <w:t>00</w:t>
      </w:r>
      <w:r>
        <w:rPr>
          <w:rFonts w:hint="eastAsia" w:ascii="Times New Roman" w:hAnsi="Times New Roman"/>
          <w:highlight w:val="none"/>
        </w:rPr>
        <w:t>分（北京时间）前自行在重庆市公共资源交易网（http://www.cqggzy.com/）比选公告的“我要提问”栏目匿名提出。参选人未提出，则视为参选人已全面确认比选文件内容。</w:t>
      </w:r>
    </w:p>
    <w:p w14:paraId="2AF3CD69">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4</w:t>
      </w:r>
      <w:r>
        <w:rPr>
          <w:rFonts w:hint="eastAsia" w:ascii="Times New Roman" w:hAnsi="Times New Roman"/>
          <w:highlight w:val="none"/>
        </w:rPr>
        <w:t xml:space="preserve">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457608EA">
      <w:pPr>
        <w:pStyle w:val="3"/>
        <w:rPr>
          <w:rFonts w:ascii="Times New Roman" w:hAnsi="Times New Roman"/>
          <w:highlight w:val="none"/>
        </w:rPr>
      </w:pPr>
      <w:bookmarkStart w:id="17" w:name="_Toc55379221"/>
      <w:r>
        <w:rPr>
          <w:rFonts w:hint="eastAsia" w:ascii="Times New Roman" w:hAnsi="Times New Roman"/>
          <w:highlight w:val="none"/>
        </w:rPr>
        <w:t>4. 参选保证金的递交</w:t>
      </w:r>
      <w:bookmarkEnd w:id="14"/>
      <w:bookmarkEnd w:id="15"/>
      <w:bookmarkEnd w:id="16"/>
      <w:bookmarkEnd w:id="17"/>
    </w:p>
    <w:p w14:paraId="68DAE754">
      <w:pPr>
        <w:rPr>
          <w:rFonts w:ascii="Times New Roman" w:hAnsi="Times New Roman"/>
          <w:color w:val="auto"/>
          <w:highlight w:val="none"/>
        </w:rPr>
      </w:pPr>
      <w:bookmarkStart w:id="18" w:name="_Toc55379222"/>
      <w:bookmarkStart w:id="19" w:name="_Toc89675131"/>
      <w:bookmarkStart w:id="20" w:name="_Toc469574668"/>
      <w:bookmarkStart w:id="21" w:name="_Toc297817091"/>
      <w:r>
        <w:rPr>
          <w:rFonts w:hint="eastAsia" w:ascii="Times New Roman" w:hAnsi="Times New Roman"/>
          <w:highlight w:val="none"/>
        </w:rPr>
        <w:t>4.1 参选保证金的金额：</w:t>
      </w:r>
      <w:r>
        <w:rPr>
          <w:rFonts w:hint="eastAsia" w:ascii="Times New Roman" w:hAnsi="Times New Roman"/>
          <w:b/>
          <w:bCs/>
          <w:color w:val="auto"/>
          <w:highlight w:val="none"/>
          <w:u w:val="single"/>
        </w:rPr>
        <w:t xml:space="preserve">15000 </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rPr>
        <w:t xml:space="preserve"> 壹万伍仟元整 </w:t>
      </w:r>
      <w:r>
        <w:rPr>
          <w:rFonts w:hint="eastAsia" w:ascii="Times New Roman" w:hAnsi="Times New Roman"/>
          <w:b/>
          <w:bCs/>
          <w:color w:val="auto"/>
          <w:highlight w:val="none"/>
        </w:rPr>
        <w:t>）</w:t>
      </w:r>
      <w:r>
        <w:rPr>
          <w:rFonts w:hint="eastAsia" w:ascii="Times New Roman" w:hAnsi="Times New Roman"/>
          <w:color w:val="auto"/>
          <w:highlight w:val="none"/>
        </w:rPr>
        <w:t>。</w:t>
      </w:r>
    </w:p>
    <w:p w14:paraId="533D9462">
      <w:pPr>
        <w:rPr>
          <w:rFonts w:ascii="Times New Roman" w:hAnsi="Times New Roman"/>
          <w:highlight w:val="none"/>
        </w:rPr>
      </w:pPr>
      <w:r>
        <w:rPr>
          <w:rFonts w:hint="eastAsia" w:ascii="Times New Roman" w:hAnsi="Times New Roman"/>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9015E6F">
      <w:pPr>
        <w:rPr>
          <w:rFonts w:ascii="Times New Roman" w:hAnsi="Times New Roman"/>
          <w:color w:val="auto"/>
          <w:highlight w:val="none"/>
        </w:rPr>
      </w:pPr>
      <w:r>
        <w:rPr>
          <w:rFonts w:hint="eastAsia" w:ascii="Times New Roman" w:hAnsi="Times New Roman"/>
          <w:b/>
          <w:bCs/>
          <w:highlight w:val="none"/>
        </w:rPr>
        <w:t>参选人必须在付款凭证备注栏中注明项目简称。可简写成：</w:t>
      </w:r>
      <w:r>
        <w:rPr>
          <w:rFonts w:hint="eastAsia" w:ascii="Times New Roman" w:hAnsi="Times New Roman"/>
          <w:b/>
          <w:bCs/>
          <w:color w:val="auto"/>
          <w:highlight w:val="none"/>
          <w:u w:val="single"/>
          <w:lang w:val="en-US" w:eastAsia="zh-CN"/>
        </w:rPr>
        <w:t>网络安全驻场服务</w:t>
      </w:r>
      <w:r>
        <w:rPr>
          <w:rFonts w:hint="eastAsia" w:ascii="Times New Roman" w:hAnsi="Times New Roman"/>
          <w:b/>
          <w:bCs/>
          <w:color w:val="auto"/>
          <w:highlight w:val="none"/>
        </w:rPr>
        <w:t>项目。</w:t>
      </w:r>
    </w:p>
    <w:p w14:paraId="14E9BBBB">
      <w:pPr>
        <w:rPr>
          <w:rFonts w:ascii="Times New Roman" w:hAnsi="Times New Roman"/>
          <w:highlight w:val="none"/>
        </w:rPr>
      </w:pPr>
      <w:r>
        <w:rPr>
          <w:rFonts w:hint="eastAsia" w:ascii="Times New Roman" w:hAnsi="Times New Roman"/>
          <w:highlight w:val="none"/>
        </w:rPr>
        <w:t>4.3 参选保证金递交的截止时间为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1</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11</w:t>
      </w:r>
      <w:r>
        <w:rPr>
          <w:rFonts w:hint="eastAsia"/>
          <w:highlight w:val="none"/>
        </w:rPr>
        <w:t>时</w:t>
      </w:r>
      <w:r>
        <w:rPr>
          <w:rFonts w:hint="eastAsia"/>
          <w:highlight w:val="none"/>
          <w:u w:val="single"/>
          <w:lang w:val="en-US" w:eastAsia="zh-CN"/>
        </w:rPr>
        <w:t>00</w:t>
      </w:r>
      <w:r>
        <w:rPr>
          <w:rFonts w:hint="eastAsia"/>
          <w:highlight w:val="none"/>
        </w:rPr>
        <w:t>分</w:t>
      </w:r>
      <w:r>
        <w:rPr>
          <w:rFonts w:hint="eastAsia" w:ascii="Times New Roman" w:hAnsi="Times New Roman"/>
          <w:highlight w:val="none"/>
        </w:rPr>
        <w:t>（北京时间）。</w:t>
      </w:r>
    </w:p>
    <w:p w14:paraId="6E9F68B1">
      <w:pPr>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4</w:t>
      </w:r>
      <w:r>
        <w:rPr>
          <w:rFonts w:hint="eastAsia" w:ascii="Times New Roman" w:hAnsi="Times New Roman"/>
          <w:highlight w:val="none"/>
        </w:rPr>
        <w:t xml:space="preserve"> 参选保证金专用账户如下：</w:t>
      </w:r>
    </w:p>
    <w:p w14:paraId="740D0027">
      <w:pPr>
        <w:rPr>
          <w:rFonts w:ascii="Times New Roman" w:hAnsi="Times New Roman"/>
          <w:highlight w:val="none"/>
        </w:rPr>
      </w:pPr>
      <w:r>
        <w:rPr>
          <w:rFonts w:hint="eastAsia" w:ascii="Times New Roman" w:hAnsi="Times New Roman"/>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18AE2292">
      <w:pPr>
        <w:rPr>
          <w:rFonts w:ascii="Times New Roman" w:hAnsi="Times New Roman"/>
          <w:highlight w:val="none"/>
        </w:rPr>
      </w:pPr>
      <w:r>
        <w:rPr>
          <w:rFonts w:hint="eastAsia" w:ascii="Times New Roman" w:hAnsi="Times New Roman"/>
          <w:highlight w:val="none"/>
        </w:rPr>
        <w:t>参选保证金以重庆市公共资源交易中心比选现场展示的保证金交纳情况为准。</w:t>
      </w:r>
    </w:p>
    <w:bookmarkEnd w:id="18"/>
    <w:bookmarkEnd w:id="19"/>
    <w:bookmarkEnd w:id="20"/>
    <w:bookmarkEnd w:id="21"/>
    <w:p w14:paraId="201813D6">
      <w:pPr>
        <w:pStyle w:val="3"/>
        <w:rPr>
          <w:rFonts w:ascii="Times New Roman" w:hAnsi="Times New Roman"/>
          <w:highlight w:val="none"/>
        </w:rPr>
      </w:pPr>
      <w:r>
        <w:rPr>
          <w:rFonts w:hint="eastAsia" w:ascii="Times New Roman" w:hAnsi="Times New Roman"/>
          <w:highlight w:val="none"/>
        </w:rPr>
        <w:t>5. 参选文件的递交</w:t>
      </w:r>
    </w:p>
    <w:p w14:paraId="2E1E534A">
      <w:pPr>
        <w:ind w:firstLine="420"/>
        <w:rPr>
          <w:highlight w:val="none"/>
        </w:rPr>
      </w:pPr>
      <w:bookmarkStart w:id="22" w:name="_Toc89675132"/>
      <w:bookmarkStart w:id="23" w:name="_Toc55379223"/>
      <w:bookmarkStart w:id="24" w:name="_Toc469574669"/>
      <w:r>
        <w:rPr>
          <w:rFonts w:hint="eastAsia" w:ascii="Times New Roman" w:hAnsi="Times New Roman"/>
          <w:highlight w:val="none"/>
        </w:rPr>
        <w:t>5.1 参选文件现场递交的开始时间为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1</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w:t>
      </w:r>
      <w:r>
        <w:rPr>
          <w:rFonts w:hint="eastAsia" w:ascii="Times New Roman" w:hAnsi="Times New Roman"/>
          <w:highlight w:val="none"/>
        </w:rPr>
        <w:t>(北京时间</w:t>
      </w:r>
      <w:r>
        <w:rPr>
          <w:rFonts w:hint="eastAsia"/>
          <w:highlight w:val="none"/>
        </w:rPr>
        <w:t>至</w:t>
      </w:r>
      <w:r>
        <w:rPr>
          <w:rFonts w:hint="eastAsia"/>
          <w:highlight w:val="none"/>
          <w:u w:val="single"/>
        </w:rPr>
        <w:t>参选截止时间</w:t>
      </w:r>
      <w:r>
        <w:rPr>
          <w:rFonts w:hint="eastAsia"/>
          <w:highlight w:val="none"/>
        </w:rPr>
        <w:t>。</w:t>
      </w:r>
    </w:p>
    <w:p w14:paraId="002D6436">
      <w:pPr>
        <w:rPr>
          <w:rFonts w:ascii="Times New Roman" w:hAnsi="Times New Roman"/>
          <w:highlight w:val="none"/>
        </w:rPr>
      </w:pPr>
      <w:r>
        <w:rPr>
          <w:rFonts w:hint="eastAsia" w:ascii="Times New Roman" w:hAnsi="Times New Roman"/>
          <w:highlight w:val="none"/>
        </w:rPr>
        <w:t>5.2 递交地点为</w:t>
      </w:r>
      <w:r>
        <w:rPr>
          <w:rFonts w:hint="eastAsia"/>
          <w:highlight w:val="none"/>
        </w:rPr>
        <w:t>重庆市渝北区青枫北路6号渝兴广场B10栋</w:t>
      </w:r>
      <w:r>
        <w:rPr>
          <w:rFonts w:hint="eastAsia" w:ascii="Times New Roman" w:hAnsi="Times New Roman"/>
          <w:highlight w:val="none"/>
        </w:rPr>
        <w:t>重庆市公共资源交易中心开标区（具体请登陆重庆市公共资源交易网（www.cqggzy.com）查询或递交文件当日见交易中心大厅电子显示屏）。</w:t>
      </w:r>
    </w:p>
    <w:p w14:paraId="7A4996B0">
      <w:pPr>
        <w:rPr>
          <w:rFonts w:ascii="Times New Roman" w:hAnsi="Times New Roman"/>
          <w:highlight w:val="none"/>
        </w:rPr>
      </w:pPr>
      <w:r>
        <w:rPr>
          <w:rFonts w:hint="eastAsia" w:ascii="Times New Roman" w:hAnsi="Times New Roman"/>
          <w:highlight w:val="none"/>
        </w:rPr>
        <w:t>5.3 逾期送达的参选文件，不予接收。</w:t>
      </w:r>
    </w:p>
    <w:p w14:paraId="704101F3">
      <w:pPr>
        <w:pStyle w:val="3"/>
        <w:rPr>
          <w:rFonts w:ascii="Times New Roman" w:hAnsi="Times New Roman"/>
          <w:highlight w:val="none"/>
        </w:rPr>
      </w:pPr>
      <w:r>
        <w:rPr>
          <w:rFonts w:hint="eastAsia" w:ascii="Times New Roman" w:hAnsi="Times New Roman"/>
          <w:highlight w:val="none"/>
        </w:rPr>
        <w:t>6. 发布公告的媒介</w:t>
      </w:r>
      <w:bookmarkEnd w:id="22"/>
      <w:bookmarkEnd w:id="23"/>
      <w:bookmarkEnd w:id="24"/>
    </w:p>
    <w:p w14:paraId="6094C87D">
      <w:pPr>
        <w:rPr>
          <w:rFonts w:ascii="Times New Roman" w:hAnsi="Times New Roman"/>
          <w:highlight w:val="none"/>
        </w:rPr>
      </w:pPr>
      <w:bookmarkStart w:id="25" w:name="_Toc55379224"/>
      <w:bookmarkStart w:id="26" w:name="_Toc89675133"/>
      <w:bookmarkStart w:id="27" w:name="_Toc250565211"/>
      <w:bookmarkStart w:id="28" w:name="_Toc469574670"/>
      <w:r>
        <w:rPr>
          <w:rFonts w:hint="eastAsia" w:ascii="Times New Roman" w:hAnsi="Times New Roman"/>
          <w:highlight w:val="none"/>
        </w:rPr>
        <w:t>本次比选公告同时在《重庆市公共资源交易网（www.cqggzy.com）》《重庆三峡银行官网（https://www.ccqtgb.com）》和《中国</w:t>
      </w:r>
      <w:r>
        <w:rPr>
          <w:rFonts w:hint="eastAsia" w:ascii="Times New Roman" w:hAnsi="Times New Roman"/>
          <w:highlight w:val="none"/>
          <w:lang w:val="en-US" w:eastAsia="zh-CN"/>
        </w:rPr>
        <w:t>招标投标</w:t>
      </w:r>
      <w:r>
        <w:rPr>
          <w:rFonts w:hint="eastAsia" w:ascii="Times New Roman" w:hAnsi="Times New Roman"/>
          <w:highlight w:val="none"/>
        </w:rPr>
        <w:t>公共服务平台（http://www.cebpubservice.com）》上发布。</w:t>
      </w:r>
    </w:p>
    <w:p w14:paraId="0DE04768">
      <w:pPr>
        <w:pStyle w:val="3"/>
        <w:rPr>
          <w:rFonts w:ascii="Times New Roman" w:hAnsi="Times New Roman"/>
          <w:highlight w:val="none"/>
        </w:rPr>
      </w:pPr>
      <w:r>
        <w:rPr>
          <w:rFonts w:hint="eastAsia" w:ascii="Times New Roman" w:hAnsi="Times New Roman"/>
          <w:highlight w:val="none"/>
        </w:rPr>
        <w:t>7. 联系方式</w:t>
      </w:r>
      <w:bookmarkEnd w:id="25"/>
      <w:bookmarkEnd w:id="26"/>
      <w:bookmarkEnd w:id="27"/>
      <w:bookmarkEnd w:id="28"/>
    </w:p>
    <w:tbl>
      <w:tblPr>
        <w:tblStyle w:val="21"/>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43C1AB13">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D302BD9">
            <w:pPr>
              <w:spacing w:line="360" w:lineRule="auto"/>
              <w:ind w:firstLine="0" w:firstLineChars="0"/>
              <w:jc w:val="left"/>
              <w:rPr>
                <w:rFonts w:ascii="Times New Roman" w:hAnsi="Times New Roman" w:cs="Times New Roman"/>
                <w:szCs w:val="24"/>
                <w:highlight w:val="none"/>
              </w:rPr>
            </w:pPr>
            <w:r>
              <w:rPr>
                <w:rFonts w:hint="eastAsia" w:ascii="Times New Roman" w:hAnsi="Times New Roman" w:cs="Times New Roman"/>
                <w:szCs w:val="24"/>
                <w:highlight w:val="none"/>
                <w:lang w:val="en-US" w:eastAsia="zh-CN"/>
              </w:rPr>
              <w:t>7</w:t>
            </w:r>
            <w:r>
              <w:rPr>
                <w:rFonts w:ascii="Times New Roman" w:hAnsi="Times New Roman" w:cs="Times New Roman"/>
                <w:szCs w:val="24"/>
                <w:highlight w:val="none"/>
              </w:rPr>
              <w:t>.1 项目需求咨询</w:t>
            </w:r>
          </w:p>
        </w:tc>
      </w:tr>
      <w:tr w14:paraId="4738725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549044D">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项目联系人：</w:t>
            </w:r>
            <w:r>
              <w:rPr>
                <w:rFonts w:hint="default" w:ascii="Times New Roman" w:hAnsi="Times New Roman" w:eastAsia="宋体" w:cs="Times New Roman"/>
                <w:sz w:val="24"/>
                <w:szCs w:val="24"/>
                <w:highlight w:val="none"/>
                <w:lang w:val="en-US" w:eastAsia="zh-CN"/>
              </w:rPr>
              <w:t>苏柯</w:t>
            </w:r>
          </w:p>
        </w:tc>
        <w:tc>
          <w:tcPr>
            <w:tcW w:w="5333" w:type="dxa"/>
            <w:tcBorders>
              <w:top w:val="nil"/>
              <w:left w:val="nil"/>
              <w:bottom w:val="nil"/>
              <w:right w:val="single" w:color="auto" w:sz="4" w:space="0"/>
            </w:tcBorders>
          </w:tcPr>
          <w:p w14:paraId="5539828E">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联系方式：</w:t>
            </w:r>
            <w:r>
              <w:rPr>
                <w:rFonts w:hint="eastAsia" w:ascii="Times New Roman" w:hAnsi="Times New Roman" w:cs="宋体"/>
                <w:color w:val="auto"/>
                <w:sz w:val="21"/>
                <w:szCs w:val="21"/>
                <w:highlight w:val="none"/>
              </w:rPr>
              <w:t>023-88170725</w:t>
            </w:r>
          </w:p>
        </w:tc>
      </w:tr>
      <w:tr w14:paraId="7CE5915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97A7B4">
            <w:pPr>
              <w:spacing w:line="360" w:lineRule="auto"/>
              <w:ind w:firstLine="0" w:firstLineChars="0"/>
              <w:jc w:val="left"/>
              <w:rPr>
                <w:rFonts w:ascii="Times New Roman" w:hAnsi="Times New Roman" w:cs="Times New Roman"/>
                <w:szCs w:val="24"/>
                <w:highlight w:val="none"/>
              </w:rPr>
            </w:pPr>
          </w:p>
        </w:tc>
      </w:tr>
      <w:tr w14:paraId="1118B881">
        <w:tblPrEx>
          <w:tblCellMar>
            <w:top w:w="0" w:type="dxa"/>
            <w:left w:w="108" w:type="dxa"/>
            <w:bottom w:w="0" w:type="dxa"/>
            <w:right w:w="108" w:type="dxa"/>
          </w:tblCellMar>
        </w:tblPrEx>
        <w:trPr>
          <w:trHeight w:val="90" w:hRule="atLeast"/>
        </w:trPr>
        <w:tc>
          <w:tcPr>
            <w:tcW w:w="8423" w:type="dxa"/>
            <w:gridSpan w:val="2"/>
            <w:tcBorders>
              <w:top w:val="nil"/>
              <w:left w:val="single" w:color="auto" w:sz="4" w:space="0"/>
              <w:bottom w:val="nil"/>
              <w:right w:val="single" w:color="auto" w:sz="4" w:space="0"/>
            </w:tcBorders>
          </w:tcPr>
          <w:p w14:paraId="5299EC56">
            <w:pPr>
              <w:spacing w:line="360" w:lineRule="auto"/>
              <w:ind w:firstLine="0" w:firstLineChars="0"/>
              <w:jc w:val="left"/>
              <w:rPr>
                <w:rFonts w:ascii="Times New Roman" w:hAnsi="Times New Roman" w:cs="Times New Roman"/>
                <w:szCs w:val="24"/>
                <w:highlight w:val="none"/>
              </w:rPr>
            </w:pPr>
            <w:r>
              <w:rPr>
                <w:rFonts w:hint="eastAsia" w:ascii="Times New Roman" w:hAnsi="Times New Roman" w:cs="Times New Roman"/>
                <w:szCs w:val="24"/>
                <w:highlight w:val="none"/>
                <w:lang w:val="en-US" w:eastAsia="zh-CN"/>
              </w:rPr>
              <w:t>7</w:t>
            </w:r>
            <w:r>
              <w:rPr>
                <w:rFonts w:ascii="Times New Roman" w:hAnsi="Times New Roman" w:cs="Times New Roman"/>
                <w:szCs w:val="24"/>
                <w:highlight w:val="none"/>
              </w:rPr>
              <w:t>.2 项目流程咨询</w:t>
            </w:r>
          </w:p>
        </w:tc>
      </w:tr>
      <w:tr w14:paraId="6FC374F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D00D92">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平台服务机构：重庆联合产权交易所集团股份有限公司</w:t>
            </w:r>
          </w:p>
        </w:tc>
      </w:tr>
      <w:tr w14:paraId="6AFECC95">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8426AF8">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平台联系人：张老师</w:t>
            </w:r>
          </w:p>
        </w:tc>
        <w:tc>
          <w:tcPr>
            <w:tcW w:w="5333" w:type="dxa"/>
            <w:tcBorders>
              <w:top w:val="nil"/>
              <w:left w:val="nil"/>
              <w:bottom w:val="nil"/>
              <w:right w:val="single" w:color="auto" w:sz="4" w:space="0"/>
            </w:tcBorders>
          </w:tcPr>
          <w:p w14:paraId="06B8FCBC">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联系方式：023-63621694</w:t>
            </w:r>
          </w:p>
        </w:tc>
      </w:tr>
      <w:tr w14:paraId="54FD231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6100F63">
            <w:pPr>
              <w:spacing w:line="360" w:lineRule="auto"/>
              <w:ind w:firstLine="0" w:firstLineChars="0"/>
              <w:jc w:val="left"/>
              <w:rPr>
                <w:rFonts w:ascii="Times New Roman" w:hAnsi="Times New Roman" w:cs="Times New Roman"/>
                <w:szCs w:val="24"/>
                <w:highlight w:val="none"/>
              </w:rPr>
            </w:pPr>
          </w:p>
        </w:tc>
      </w:tr>
      <w:tr w14:paraId="397FF03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BF5774">
            <w:pPr>
              <w:spacing w:line="360" w:lineRule="auto"/>
              <w:ind w:firstLine="0" w:firstLineChars="0"/>
              <w:jc w:val="left"/>
              <w:rPr>
                <w:rFonts w:ascii="Times New Roman" w:hAnsi="Times New Roman" w:cs="Times New Roman"/>
                <w:szCs w:val="24"/>
                <w:highlight w:val="none"/>
              </w:rPr>
            </w:pPr>
            <w:r>
              <w:rPr>
                <w:rFonts w:hint="eastAsia" w:ascii="Times New Roman" w:hAnsi="Times New Roman" w:cs="Times New Roman"/>
                <w:szCs w:val="24"/>
                <w:highlight w:val="none"/>
                <w:lang w:val="en-US" w:eastAsia="zh-CN"/>
              </w:rPr>
              <w:t>7</w:t>
            </w:r>
            <w:r>
              <w:rPr>
                <w:rFonts w:ascii="Times New Roman" w:hAnsi="Times New Roman" w:cs="Times New Roman"/>
                <w:szCs w:val="24"/>
                <w:highlight w:val="none"/>
              </w:rPr>
              <w:t>.3 比选人联系方式</w:t>
            </w:r>
          </w:p>
        </w:tc>
      </w:tr>
      <w:tr w14:paraId="5AFBA83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8BE79E2">
            <w:pPr>
              <w:spacing w:line="360" w:lineRule="auto"/>
              <w:ind w:firstLine="0" w:firstLineChars="0"/>
              <w:jc w:val="left"/>
              <w:rPr>
                <w:rFonts w:hint="eastAsia" w:ascii="Times New Roman" w:hAnsi="Times New Roman" w:eastAsia="宋体" w:cs="Times New Roman"/>
                <w:szCs w:val="24"/>
                <w:highlight w:val="none"/>
                <w:lang w:val="en-US" w:eastAsia="zh-CN"/>
              </w:rPr>
            </w:pPr>
            <w:r>
              <w:rPr>
                <w:rFonts w:ascii="Times New Roman" w:hAnsi="Times New Roman" w:cs="Times New Roman"/>
                <w:szCs w:val="24"/>
                <w:highlight w:val="none"/>
              </w:rPr>
              <w:t>联系人：敬</w:t>
            </w:r>
            <w:r>
              <w:rPr>
                <w:rFonts w:hint="eastAsia" w:ascii="Times New Roman" w:hAnsi="Times New Roman" w:cs="Times New Roman"/>
                <w:szCs w:val="24"/>
                <w:highlight w:val="none"/>
                <w:lang w:val="en-US" w:eastAsia="zh-CN"/>
              </w:rPr>
              <w:t>老师</w:t>
            </w:r>
          </w:p>
        </w:tc>
        <w:tc>
          <w:tcPr>
            <w:tcW w:w="5333" w:type="dxa"/>
            <w:tcBorders>
              <w:top w:val="nil"/>
              <w:left w:val="nil"/>
              <w:bottom w:val="nil"/>
              <w:right w:val="single" w:color="auto" w:sz="4" w:space="0"/>
            </w:tcBorders>
          </w:tcPr>
          <w:p w14:paraId="5A49AC28">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联系方式：023-88890395</w:t>
            </w:r>
          </w:p>
        </w:tc>
      </w:tr>
      <w:tr w14:paraId="752FEAA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7ED97ED">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比选人地址：重庆市渝北区嘉州路88号中渝国际都会4号写字楼21层</w:t>
            </w:r>
          </w:p>
        </w:tc>
      </w:tr>
    </w:tbl>
    <w:p w14:paraId="11D0A15B">
      <w:pPr>
        <w:rPr>
          <w:rFonts w:ascii="Times New Roman" w:hAnsi="Times New Roman"/>
          <w:highlight w:val="none"/>
        </w:rPr>
      </w:pPr>
    </w:p>
    <w:p w14:paraId="49391A2C">
      <w:pPr>
        <w:rPr>
          <w:rFonts w:ascii="Times New Roman" w:hAnsi="Times New Roman"/>
          <w:highlight w:val="none"/>
        </w:rPr>
      </w:pPr>
    </w:p>
    <w:p w14:paraId="050D2908">
      <w:pPr>
        <w:spacing w:line="240" w:lineRule="auto"/>
        <w:ind w:firstLine="0" w:firstLineChars="0"/>
        <w:jc w:val="right"/>
        <w:rPr>
          <w:rFonts w:ascii="Times New Roman" w:hAnsi="Times New Roman"/>
          <w:highlight w:val="none"/>
        </w:rPr>
      </w:pPr>
      <w:r>
        <w:rPr>
          <w:rFonts w:hint="eastAsia" w:ascii="Times New Roman" w:hAnsi="Times New Roman"/>
          <w:highlight w:val="none"/>
        </w:rPr>
        <w:t>重庆三峡银行股份有限公司</w:t>
      </w:r>
    </w:p>
    <w:p w14:paraId="35B87393">
      <w:pPr>
        <w:jc w:val="right"/>
        <w:rPr>
          <w:rFonts w:ascii="Times New Roman" w:hAnsi="Times New Roman"/>
          <w:highlight w:val="none"/>
        </w:rPr>
      </w:pPr>
      <w:r>
        <w:rPr>
          <w:rFonts w:hint="eastAsia" w:ascii="Times New Roman" w:hAnsi="Times New Roman"/>
          <w:highlight w:val="none"/>
        </w:rPr>
        <w:t>202</w:t>
      </w:r>
      <w:r>
        <w:rPr>
          <w:rFonts w:hint="eastAsia" w:ascii="Times New Roman" w:hAnsi="Times New Roman"/>
          <w:highlight w:val="none"/>
          <w:lang w:val="en-US" w:eastAsia="zh-CN"/>
        </w:rPr>
        <w:t>4</w:t>
      </w:r>
      <w:r>
        <w:rPr>
          <w:rFonts w:hint="eastAsia" w:ascii="Times New Roman" w:hAnsi="Times New Roman"/>
          <w:highlight w:val="none"/>
        </w:rPr>
        <w:t>年</w:t>
      </w:r>
      <w:r>
        <w:rPr>
          <w:rFonts w:hint="eastAsia" w:ascii="Times New Roman" w:hAnsi="Times New Roman"/>
          <w:highlight w:val="none"/>
          <w:lang w:val="en-US" w:eastAsia="zh-CN"/>
        </w:rPr>
        <w:t>12</w:t>
      </w:r>
      <w:r>
        <w:rPr>
          <w:rFonts w:hint="eastAsia" w:ascii="Times New Roman" w:hAnsi="Times New Roman"/>
          <w:highlight w:val="none"/>
        </w:rPr>
        <w:t>月</w:t>
      </w:r>
      <w:r>
        <w:rPr>
          <w:rFonts w:hint="eastAsia" w:ascii="Times New Roman" w:hAnsi="Times New Roman"/>
          <w:highlight w:val="none"/>
          <w:lang w:val="en-US" w:eastAsia="zh-CN"/>
        </w:rPr>
        <w:t>31</w:t>
      </w:r>
      <w:r>
        <w:rPr>
          <w:rFonts w:hint="eastAsia" w:ascii="Times New Roman" w:hAnsi="Times New Roman"/>
          <w:highlight w:val="none"/>
        </w:rPr>
        <w:t>日</w:t>
      </w:r>
    </w:p>
    <w:p w14:paraId="323E9569">
      <w:pPr>
        <w:rPr>
          <w:rFonts w:ascii="Times New Roman" w:hAnsi="Times New Roman"/>
          <w:highlight w:val="none"/>
        </w:rPr>
      </w:pPr>
      <w:r>
        <w:rPr>
          <w:rFonts w:ascii="Times New Roman" w:hAnsi="Times New Roman"/>
          <w:highlight w:val="none"/>
        </w:rPr>
        <w:br w:type="page"/>
      </w:r>
      <w:bookmarkStart w:id="29" w:name="_Toc89675159"/>
      <w:bookmarkStart w:id="30" w:name="_Toc303066033"/>
    </w:p>
    <w:p w14:paraId="203A89C1">
      <w:pPr>
        <w:ind w:firstLine="0" w:firstLineChars="0"/>
        <w:rPr>
          <w:rFonts w:ascii="Times New Roman" w:hAnsi="Times New Roman"/>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4BB65582">
      <w:pPr>
        <w:pStyle w:val="2"/>
        <w:rPr>
          <w:rFonts w:ascii="Times New Roman" w:hAnsi="Times New Roman"/>
          <w:highlight w:val="none"/>
        </w:rPr>
      </w:pPr>
      <w:bookmarkStart w:id="31" w:name="_Toc26281"/>
      <w:r>
        <w:rPr>
          <w:rFonts w:hint="eastAsia" w:ascii="Times New Roman" w:hAnsi="Times New Roman"/>
          <w:highlight w:val="none"/>
        </w:rPr>
        <w:t>第二章 参选人须知</w:t>
      </w:r>
      <w:bookmarkEnd w:id="29"/>
      <w:bookmarkEnd w:id="30"/>
      <w:bookmarkEnd w:id="31"/>
    </w:p>
    <w:p w14:paraId="37A7068A">
      <w:pPr>
        <w:pStyle w:val="3"/>
        <w:rPr>
          <w:rFonts w:ascii="Times New Roman" w:hAnsi="Times New Roman"/>
          <w:highlight w:val="none"/>
        </w:rPr>
      </w:pPr>
      <w:bookmarkStart w:id="32" w:name="_Toc89675160"/>
      <w:r>
        <w:rPr>
          <w:rFonts w:hint="eastAsia" w:ascii="Times New Roman" w:hAnsi="Times New Roman"/>
          <w:highlight w:val="none"/>
        </w:rPr>
        <w:t>1. 项目信息</w:t>
      </w:r>
    </w:p>
    <w:p w14:paraId="17663556">
      <w:pPr>
        <w:pStyle w:val="4"/>
        <w:rPr>
          <w:rFonts w:ascii="Times New Roman" w:hAnsi="Times New Roman"/>
          <w:highlight w:val="none"/>
        </w:rPr>
      </w:pPr>
      <w:r>
        <w:rPr>
          <w:rFonts w:hint="eastAsia" w:ascii="Times New Roman" w:hAnsi="Times New Roman"/>
          <w:highlight w:val="none"/>
        </w:rPr>
        <w:t>1.1 比选人</w:t>
      </w:r>
    </w:p>
    <w:p w14:paraId="607968C3">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50944DCD">
      <w:pPr>
        <w:pStyle w:val="4"/>
        <w:rPr>
          <w:rFonts w:ascii="Times New Roman" w:hAnsi="Times New Roman"/>
          <w:highlight w:val="none"/>
        </w:rPr>
      </w:pPr>
      <w:r>
        <w:rPr>
          <w:rFonts w:hint="eastAsia" w:ascii="Times New Roman" w:hAnsi="Times New Roman"/>
          <w:highlight w:val="none"/>
        </w:rPr>
        <w:t>1.2 最高限价</w:t>
      </w:r>
    </w:p>
    <w:p w14:paraId="57701F06">
      <w:pPr>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936000元</w:t>
      </w:r>
      <w:r>
        <w:rPr>
          <w:rFonts w:hint="eastAsia" w:ascii="Times New Roman" w:hAnsi="Times New Roman"/>
          <w:color w:val="auto"/>
          <w:highlight w:val="none"/>
          <w:u w:val="single"/>
        </w:rPr>
        <w:t xml:space="preserve"> </w:t>
      </w:r>
      <w:r>
        <w:rPr>
          <w:rFonts w:hint="eastAsia" w:ascii="Times New Roman" w:hAnsi="Times New Roman"/>
          <w:color w:val="auto"/>
          <w:highlight w:val="none"/>
        </w:rPr>
        <w:t>（人民币大写：</w:t>
      </w:r>
      <w:r>
        <w:rPr>
          <w:rFonts w:hint="eastAsia" w:ascii="Times New Roman" w:hAnsi="Times New Roman"/>
          <w:color w:val="auto"/>
          <w:highlight w:val="none"/>
          <w:u w:val="single"/>
          <w:lang w:val="en-US" w:eastAsia="zh-CN"/>
        </w:rPr>
        <w:t>玖拾叁万陆仟元整</w:t>
      </w:r>
      <w:r>
        <w:rPr>
          <w:rFonts w:hint="eastAsia" w:ascii="Times New Roman" w:hAnsi="Times New Roman"/>
          <w:color w:val="auto"/>
          <w:highlight w:val="none"/>
        </w:rPr>
        <w:t>）。</w:t>
      </w:r>
    </w:p>
    <w:p w14:paraId="7EEBA0D6">
      <w:pPr>
        <w:pStyle w:val="4"/>
        <w:rPr>
          <w:rFonts w:ascii="Times New Roman" w:hAnsi="Times New Roman"/>
          <w:highlight w:val="none"/>
        </w:rPr>
      </w:pPr>
      <w:r>
        <w:rPr>
          <w:rFonts w:hint="eastAsia" w:ascii="Times New Roman" w:hAnsi="Times New Roman"/>
          <w:highlight w:val="none"/>
        </w:rPr>
        <w:t>1.3 项目概况</w:t>
      </w:r>
    </w:p>
    <w:bookmarkEnd w:id="32"/>
    <w:p w14:paraId="3DEF452F">
      <w:pPr>
        <w:keepNext w:val="0"/>
        <w:keepLines w:val="0"/>
        <w:pageBreakBefore w:val="0"/>
        <w:widowControl w:val="0"/>
        <w:kinsoku/>
        <w:wordWrap/>
        <w:overflowPunct/>
        <w:topLinePunct w:val="0"/>
        <w:autoSpaceDE w:val="0"/>
        <w:autoSpaceDN w:val="0"/>
        <w:bidi w:val="0"/>
        <w:adjustRightInd/>
        <w:snapToGrid/>
        <w:textAlignment w:val="auto"/>
        <w:outlineLvl w:val="9"/>
        <w:rPr>
          <w:rFonts w:hint="eastAsia" w:ascii="Times New Roman" w:hAnsi="Times New Roman" w:eastAsia="宋体"/>
          <w:b w:val="0"/>
          <w:bCs w:val="0"/>
          <w:color w:val="000000"/>
          <w:highlight w:val="none"/>
          <w:lang w:val="en-US" w:eastAsia="zh-CN"/>
        </w:rPr>
      </w:pPr>
      <w:bookmarkStart w:id="33" w:name="_Toc89675161"/>
      <w:r>
        <w:rPr>
          <w:rFonts w:hint="eastAsia" w:ascii="Times New Roman" w:hAnsi="Times New Roman" w:eastAsia="宋体"/>
          <w:b w:val="0"/>
          <w:bCs w:val="0"/>
          <w:color w:val="000000"/>
          <w:highlight w:val="none"/>
        </w:rPr>
        <w:t>随着数字化转型发展和网络安全攻击技术的不断更新迭代，面临的安全威胁和挑战愈加严峻，为全面提升我行网络安全日常运营能力，有效应对自有安全技术力量不足的困境，努力提高网络安全防护水平，需采购网络安全驻场服务。</w:t>
      </w:r>
    </w:p>
    <w:p w14:paraId="278D9E78">
      <w:pPr>
        <w:pStyle w:val="4"/>
        <w:rPr>
          <w:rFonts w:ascii="Times New Roman" w:hAnsi="Times New Roman"/>
          <w:highlight w:val="none"/>
        </w:rPr>
      </w:pPr>
      <w:r>
        <w:rPr>
          <w:rFonts w:hint="eastAsia" w:ascii="Times New Roman" w:hAnsi="Times New Roman"/>
          <w:highlight w:val="none"/>
        </w:rPr>
        <w:t>1.4 项目目标</w:t>
      </w:r>
    </w:p>
    <w:p w14:paraId="0F6E24D3">
      <w:pPr>
        <w:ind w:firstLine="480" w:firstLineChars="200"/>
        <w:outlineLvl w:val="9"/>
        <w:rPr>
          <w:rFonts w:hint="eastAsia" w:ascii="Times New Roman" w:hAnsi="Times New Roman" w:eastAsia="宋体" w:cs="Cambria Math"/>
          <w:b w:val="0"/>
          <w:bCs w:val="0"/>
          <w:snapToGrid/>
          <w:color w:val="000000"/>
          <w:kern w:val="2"/>
          <w:sz w:val="24"/>
          <w:szCs w:val="20"/>
          <w:highlight w:val="none"/>
          <w:lang w:val="en-US" w:eastAsia="zh-CN" w:bidi="ar-SA"/>
        </w:rPr>
      </w:pPr>
      <w:r>
        <w:rPr>
          <w:rFonts w:hint="eastAsia" w:ascii="Times New Roman" w:hAnsi="Times New Roman" w:eastAsia="宋体" w:cs="Cambria Math"/>
          <w:b w:val="0"/>
          <w:bCs w:val="0"/>
          <w:snapToGrid/>
          <w:color w:val="000000"/>
          <w:kern w:val="2"/>
          <w:sz w:val="24"/>
          <w:szCs w:val="20"/>
          <w:highlight w:val="none"/>
          <w:lang w:val="en-US" w:eastAsia="zh-CN" w:bidi="ar-SA"/>
        </w:rPr>
        <w:t>协助比选人开展日常网络安全运营工作，如安全风险排查、漏洞管理、研发安全评审、安全告警研判与分析、安全应急处置等工作，有效支撑比选人日常网络安全管理工作的开展。</w:t>
      </w:r>
    </w:p>
    <w:p w14:paraId="1B0BA317">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3"/>
    </w:p>
    <w:p w14:paraId="6A25C91F">
      <w:pPr>
        <w:rPr>
          <w:rFonts w:ascii="Times New Roman" w:hAnsi="Times New Roman"/>
          <w:highlight w:val="none"/>
        </w:rPr>
      </w:pPr>
      <w:r>
        <w:rPr>
          <w:rFonts w:hint="eastAsia" w:ascii="Times New Roman" w:hAnsi="Times New Roman"/>
          <w:highlight w:val="none"/>
        </w:rPr>
        <w:t>2.1 合格参选人条件</w:t>
      </w:r>
    </w:p>
    <w:p w14:paraId="176588E9">
      <w:pPr>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40E1E8FD">
      <w:pPr>
        <w:rPr>
          <w:rFonts w:ascii="Times New Roman" w:hAnsi="Times New Roman"/>
          <w:highlight w:val="none"/>
        </w:rPr>
      </w:pPr>
      <w:r>
        <w:rPr>
          <w:rFonts w:hint="eastAsia" w:ascii="Times New Roman" w:hAnsi="Times New Roman"/>
          <w:highlight w:val="none"/>
        </w:rPr>
        <w:t>2.2 参选人的风险</w:t>
      </w:r>
    </w:p>
    <w:p w14:paraId="6D97B0C8">
      <w:pPr>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59C624D1">
      <w:pPr>
        <w:pStyle w:val="3"/>
        <w:rPr>
          <w:rFonts w:ascii="Times New Roman" w:hAnsi="Times New Roman"/>
          <w:highlight w:val="none"/>
        </w:rPr>
      </w:pPr>
      <w:bookmarkStart w:id="34" w:name="_Toc89675162"/>
      <w:r>
        <w:rPr>
          <w:rFonts w:hint="eastAsia" w:ascii="Times New Roman" w:hAnsi="Times New Roman"/>
          <w:highlight w:val="none"/>
        </w:rPr>
        <w:t>3. 比选文件</w:t>
      </w:r>
      <w:bookmarkEnd w:id="34"/>
    </w:p>
    <w:p w14:paraId="7D69DA81">
      <w:pPr>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082ABA3C">
      <w:pPr>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04278803">
      <w:pPr>
        <w:pStyle w:val="3"/>
        <w:rPr>
          <w:rFonts w:ascii="Times New Roman" w:hAnsi="Times New Roman"/>
          <w:highlight w:val="none"/>
        </w:rPr>
      </w:pPr>
      <w:bookmarkStart w:id="35" w:name="_Toc89675163"/>
      <w:r>
        <w:rPr>
          <w:rFonts w:hint="eastAsia" w:ascii="Times New Roman" w:hAnsi="Times New Roman"/>
          <w:highlight w:val="none"/>
        </w:rPr>
        <w:t xml:space="preserve">4. </w:t>
      </w:r>
      <w:r>
        <w:rPr>
          <w:rFonts w:ascii="Times New Roman" w:hAnsi="Times New Roman"/>
          <w:highlight w:val="none"/>
        </w:rPr>
        <w:t>参选</w:t>
      </w:r>
      <w:bookmarkEnd w:id="35"/>
    </w:p>
    <w:p w14:paraId="69064B81">
      <w:pPr>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1A8A546F">
      <w:pPr>
        <w:pStyle w:val="4"/>
        <w:rPr>
          <w:rFonts w:ascii="Times New Roman" w:hAnsi="Times New Roman"/>
          <w:highlight w:val="none"/>
        </w:rPr>
      </w:pPr>
      <w:r>
        <w:rPr>
          <w:rFonts w:hint="eastAsia" w:ascii="Times New Roman" w:hAnsi="Times New Roman"/>
          <w:highlight w:val="none"/>
        </w:rPr>
        <w:t>4.1 参选文件组成</w:t>
      </w:r>
    </w:p>
    <w:p w14:paraId="48BB0A79">
      <w:pPr>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6A8D2FBA">
      <w:pPr>
        <w:pStyle w:val="4"/>
        <w:rPr>
          <w:rFonts w:ascii="Times New Roman" w:hAnsi="Times New Roman"/>
          <w:highlight w:val="none"/>
        </w:rPr>
      </w:pPr>
      <w:r>
        <w:rPr>
          <w:rFonts w:hint="eastAsia" w:ascii="Times New Roman" w:hAnsi="Times New Roman"/>
          <w:highlight w:val="none"/>
        </w:rPr>
        <w:t>4.2 联合参选</w:t>
      </w:r>
    </w:p>
    <w:p w14:paraId="006297A2">
      <w:pPr>
        <w:rPr>
          <w:rFonts w:ascii="Times New Roman" w:hAnsi="Times New Roman"/>
          <w:highlight w:val="none"/>
        </w:rPr>
      </w:pPr>
      <w:r>
        <w:rPr>
          <w:rFonts w:hint="eastAsia" w:ascii="Times New Roman" w:hAnsi="Times New Roman"/>
          <w:highlight w:val="none"/>
        </w:rPr>
        <w:t>本比选项目不接受联合参选</w:t>
      </w:r>
    </w:p>
    <w:p w14:paraId="7BB9B9BD">
      <w:pPr>
        <w:pStyle w:val="4"/>
        <w:rPr>
          <w:rFonts w:ascii="Times New Roman" w:hAnsi="Times New Roman"/>
          <w:highlight w:val="none"/>
        </w:rPr>
      </w:pPr>
      <w:r>
        <w:rPr>
          <w:rFonts w:hint="eastAsia" w:ascii="Times New Roman" w:hAnsi="Times New Roman"/>
          <w:highlight w:val="none"/>
        </w:rPr>
        <w:t>4.3 参选有效期</w:t>
      </w:r>
    </w:p>
    <w:p w14:paraId="793AED96">
      <w:pPr>
        <w:rPr>
          <w:rFonts w:ascii="Times New Roman" w:hAnsi="Times New Roman"/>
          <w:highlight w:val="none"/>
        </w:rPr>
      </w:pPr>
      <w:r>
        <w:rPr>
          <w:rFonts w:hint="eastAsia" w:ascii="Times New Roman" w:hAnsi="Times New Roman"/>
          <w:highlight w:val="none"/>
        </w:rPr>
        <w:t>参选有效期为参选截止日期后90天内。</w:t>
      </w:r>
    </w:p>
    <w:p w14:paraId="3FA1B319">
      <w:pPr>
        <w:pStyle w:val="4"/>
        <w:rPr>
          <w:rFonts w:ascii="Times New Roman" w:hAnsi="Times New Roman"/>
          <w:highlight w:val="none"/>
        </w:rPr>
      </w:pPr>
      <w:r>
        <w:rPr>
          <w:rFonts w:hint="eastAsia" w:ascii="Times New Roman" w:hAnsi="Times New Roman"/>
          <w:highlight w:val="none"/>
        </w:rPr>
        <w:t>4.4 参选保证金</w:t>
      </w:r>
    </w:p>
    <w:p w14:paraId="12DA9191">
      <w:pPr>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2E2AF9D1">
      <w:pPr>
        <w:rPr>
          <w:rFonts w:ascii="Times New Roman" w:hAnsi="Times New Roman"/>
          <w:highlight w:val="none"/>
        </w:rPr>
      </w:pPr>
      <w:r>
        <w:rPr>
          <w:rFonts w:hint="eastAsia" w:ascii="Times New Roman" w:hAnsi="Times New Roman"/>
          <w:highlight w:val="none"/>
        </w:rPr>
        <w:t>4.4.2 参选保证金为参选的有效约束条件。</w:t>
      </w:r>
    </w:p>
    <w:p w14:paraId="6C36EB8C">
      <w:pPr>
        <w:rPr>
          <w:rFonts w:ascii="Times New Roman" w:hAnsi="Times New Roman"/>
          <w:highlight w:val="none"/>
        </w:rPr>
      </w:pPr>
      <w:r>
        <w:rPr>
          <w:rFonts w:hint="eastAsia" w:ascii="Times New Roman" w:hAnsi="Times New Roman"/>
          <w:highlight w:val="none"/>
        </w:rPr>
        <w:t>4.4.3 参选保证金有效期与参选文件有效期一致。</w:t>
      </w:r>
    </w:p>
    <w:p w14:paraId="53567D5B">
      <w:pPr>
        <w:rPr>
          <w:rFonts w:ascii="Times New Roman" w:hAnsi="Times New Roman"/>
          <w:highlight w:val="none"/>
        </w:rPr>
      </w:pPr>
      <w:r>
        <w:rPr>
          <w:rFonts w:hint="eastAsia" w:ascii="Times New Roman" w:hAnsi="Times New Roman"/>
          <w:highlight w:val="none"/>
        </w:rPr>
        <w:t>4.4.4 参选保证金币种应与参选报价币种相同。</w:t>
      </w:r>
    </w:p>
    <w:p w14:paraId="43EC8F34">
      <w:pPr>
        <w:rPr>
          <w:rFonts w:ascii="Times New Roman" w:hAnsi="Times New Roman"/>
          <w:highlight w:val="none"/>
        </w:rPr>
      </w:pPr>
      <w:r>
        <w:rPr>
          <w:rFonts w:hint="eastAsia" w:ascii="Times New Roman" w:hAnsi="Times New Roman"/>
          <w:highlight w:val="none"/>
        </w:rPr>
        <w:t>4.4.5 参选保证金的退还：</w:t>
      </w:r>
    </w:p>
    <w:p w14:paraId="202EBF6D">
      <w:pPr>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1022D41F">
      <w:pPr>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5E0F318B">
      <w:pPr>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10A775F1">
      <w:pPr>
        <w:rPr>
          <w:rFonts w:ascii="Times New Roman" w:hAnsi="Times New Roman"/>
          <w:highlight w:val="none"/>
        </w:rPr>
      </w:pPr>
      <w:r>
        <w:rPr>
          <w:rFonts w:hint="eastAsia" w:ascii="Times New Roman" w:hAnsi="Times New Roman"/>
          <w:highlight w:val="none"/>
        </w:rPr>
        <w:t>4.4.6 参选人有下列情形之一的，参选保证金将不予退还：</w:t>
      </w:r>
    </w:p>
    <w:p w14:paraId="02182272">
      <w:pPr>
        <w:rPr>
          <w:rFonts w:ascii="Times New Roman" w:hAnsi="Times New Roman"/>
          <w:highlight w:val="none"/>
        </w:rPr>
      </w:pPr>
      <w:r>
        <w:rPr>
          <w:rFonts w:hint="eastAsia" w:ascii="Times New Roman" w:hAnsi="Times New Roman"/>
          <w:highlight w:val="none"/>
        </w:rPr>
        <w:t>4.4.6.1 参选人在参选有效期内撤销参选文件的；</w:t>
      </w:r>
    </w:p>
    <w:p w14:paraId="3468B65F">
      <w:pPr>
        <w:rPr>
          <w:rFonts w:ascii="Times New Roman" w:hAnsi="Times New Roman"/>
          <w:highlight w:val="none"/>
        </w:rPr>
      </w:pPr>
      <w:r>
        <w:rPr>
          <w:rFonts w:hint="eastAsia" w:ascii="Times New Roman" w:hAnsi="Times New Roman"/>
          <w:highlight w:val="none"/>
        </w:rPr>
        <w:t>4.4.6.2 参选人在参选过程中弄虚作假，提供虚假材料的；</w:t>
      </w:r>
    </w:p>
    <w:p w14:paraId="09D0D035">
      <w:pPr>
        <w:rPr>
          <w:rFonts w:ascii="Times New Roman" w:hAnsi="Times New Roman"/>
          <w:highlight w:val="none"/>
        </w:rPr>
      </w:pPr>
      <w:r>
        <w:rPr>
          <w:rFonts w:hint="eastAsia" w:ascii="Times New Roman" w:hAnsi="Times New Roman"/>
          <w:highlight w:val="none"/>
        </w:rPr>
        <w:t>4.4.6.3 中选人无正当理由不与比选人签订合同的；</w:t>
      </w:r>
    </w:p>
    <w:p w14:paraId="5CD86C87">
      <w:pPr>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26AA7F26">
      <w:pPr>
        <w:rPr>
          <w:rFonts w:ascii="Times New Roman" w:hAnsi="Times New Roman"/>
          <w:highlight w:val="none"/>
        </w:rPr>
      </w:pPr>
      <w:r>
        <w:rPr>
          <w:rFonts w:hint="eastAsia" w:ascii="Times New Roman" w:hAnsi="Times New Roman"/>
          <w:highlight w:val="none"/>
        </w:rPr>
        <w:t>4.4.6.5 中选人拒绝履行合同义务的；</w:t>
      </w:r>
    </w:p>
    <w:p w14:paraId="3E66AA83">
      <w:pPr>
        <w:rPr>
          <w:rFonts w:ascii="Times New Roman" w:hAnsi="Times New Roman"/>
          <w:highlight w:val="none"/>
        </w:rPr>
      </w:pPr>
      <w:r>
        <w:rPr>
          <w:rFonts w:hint="eastAsia" w:ascii="Times New Roman" w:hAnsi="Times New Roman"/>
          <w:highlight w:val="none"/>
        </w:rPr>
        <w:t>4.4.6.6 其他严重扰乱比选程序的；</w:t>
      </w:r>
    </w:p>
    <w:p w14:paraId="1CD4E8AE">
      <w:pPr>
        <w:pStyle w:val="4"/>
        <w:rPr>
          <w:rFonts w:ascii="Times New Roman" w:hAnsi="Times New Roman"/>
          <w:highlight w:val="none"/>
        </w:rPr>
      </w:pPr>
      <w:r>
        <w:rPr>
          <w:rFonts w:hint="eastAsia" w:ascii="Times New Roman" w:hAnsi="Times New Roman"/>
          <w:highlight w:val="none"/>
        </w:rPr>
        <w:t>4.5 参选文件的份数和签署</w:t>
      </w:r>
    </w:p>
    <w:p w14:paraId="6375BB7F">
      <w:pPr>
        <w:rPr>
          <w:rFonts w:hint="eastAsia" w:ascii="Times New Roman" w:hAnsi="Times New Roman"/>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w:t>
      </w:r>
    </w:p>
    <w:p w14:paraId="42545F7D">
      <w:pPr>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061F8A2A">
      <w:pPr>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6ED1452E">
      <w:pPr>
        <w:rPr>
          <w:rFonts w:ascii="Times New Roman" w:hAnsi="Times New Roman"/>
          <w:highlight w:val="none"/>
        </w:rPr>
      </w:pPr>
      <w:r>
        <w:rPr>
          <w:rFonts w:hint="eastAsia" w:ascii="Times New Roman" w:hAnsi="Times New Roman"/>
          <w:highlight w:val="none"/>
        </w:rPr>
        <w:t>4.5.4 电报、电话、邮寄、传真形式的参选文件概不接受。</w:t>
      </w:r>
    </w:p>
    <w:p w14:paraId="2E5A3F3B">
      <w:pPr>
        <w:pStyle w:val="4"/>
        <w:rPr>
          <w:rFonts w:ascii="Times New Roman" w:hAnsi="Times New Roman"/>
          <w:highlight w:val="none"/>
        </w:rPr>
      </w:pPr>
      <w:r>
        <w:rPr>
          <w:rFonts w:hint="eastAsia" w:ascii="Times New Roman" w:hAnsi="Times New Roman"/>
          <w:highlight w:val="none"/>
        </w:rPr>
        <w:t>4.6 参选文件的密封与标记</w:t>
      </w:r>
    </w:p>
    <w:p w14:paraId="06C69F33">
      <w:pPr>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43538015">
      <w:pPr>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6263492E">
      <w:pPr>
        <w:pStyle w:val="4"/>
        <w:rPr>
          <w:rFonts w:ascii="Times New Roman" w:hAnsi="Times New Roman"/>
          <w:highlight w:val="none"/>
        </w:rPr>
      </w:pPr>
      <w:r>
        <w:rPr>
          <w:rFonts w:hint="eastAsia" w:ascii="Times New Roman" w:hAnsi="Times New Roman"/>
          <w:highlight w:val="none"/>
        </w:rPr>
        <w:t>4.7 参选报价</w:t>
      </w:r>
    </w:p>
    <w:p w14:paraId="57BED2D6">
      <w:pPr>
        <w:rPr>
          <w:rFonts w:ascii="Times New Roman" w:hAnsi="Times New Roman"/>
          <w:highlight w:val="none"/>
        </w:rPr>
      </w:pPr>
      <w:r>
        <w:rPr>
          <w:rFonts w:hint="eastAsia" w:ascii="Times New Roman" w:hAnsi="Times New Roman"/>
          <w:highlight w:val="none"/>
        </w:rPr>
        <w:t>4.7.1 参选人应严格按照“参选文件格式”填写报价。</w:t>
      </w:r>
    </w:p>
    <w:p w14:paraId="36C7C942">
      <w:pPr>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16207D3C">
      <w:pPr>
        <w:rPr>
          <w:rFonts w:hint="eastAsia"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54950B7F">
      <w:pPr>
        <w:outlineLvl w:val="3"/>
        <w:rPr>
          <w:rFonts w:hint="eastAsia" w:ascii="Times New Roman" w:hAnsi="Times New Roman"/>
          <w:highlight w:val="none"/>
        </w:rPr>
      </w:pPr>
      <w:r>
        <w:rPr>
          <w:rFonts w:hint="eastAsia"/>
          <w:highlight w:val="none"/>
          <w:lang w:val="en-US" w:eastAsia="zh-CN"/>
        </w:rPr>
        <w:t>4.7.4 参选报价不得超过最高限价。</w:t>
      </w:r>
    </w:p>
    <w:p w14:paraId="3DFEFEFD">
      <w:pPr>
        <w:pStyle w:val="4"/>
        <w:rPr>
          <w:rFonts w:ascii="Times New Roman" w:hAnsi="Times New Roman"/>
          <w:highlight w:val="none"/>
        </w:rPr>
      </w:pPr>
      <w:r>
        <w:rPr>
          <w:rFonts w:hint="eastAsia" w:ascii="Times New Roman" w:hAnsi="Times New Roman"/>
          <w:highlight w:val="none"/>
        </w:rPr>
        <w:t>4.8 修正错误</w:t>
      </w:r>
    </w:p>
    <w:p w14:paraId="4E43DECE">
      <w:pPr>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23CFBBF9">
      <w:pPr>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0F7617A8">
      <w:pPr>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718B1407">
      <w:pPr>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16002632">
      <w:pPr>
        <w:rPr>
          <w:rFonts w:hint="eastAsia" w:ascii="Times New Roman" w:hAnsi="Times New Roman"/>
          <w:highlight w:val="none"/>
        </w:rPr>
      </w:pPr>
      <w:r>
        <w:rPr>
          <w:rFonts w:hint="eastAsia" w:ascii="Times New Roman" w:hAnsi="Times New Roman"/>
          <w:highlight w:val="none"/>
        </w:rPr>
        <w:t>4.8.4 对不同文字文本参选文件的解释发生异议的，以中文文本为准。</w:t>
      </w:r>
    </w:p>
    <w:p w14:paraId="76723459">
      <w:pPr>
        <w:ind w:firstLine="420"/>
        <w:rPr>
          <w:rFonts w:hint="eastAsia" w:ascii="Times New Roman" w:hAnsi="Times New Roman"/>
          <w:highlight w:val="none"/>
        </w:rPr>
      </w:pPr>
      <w:r>
        <w:rPr>
          <w:rFonts w:hint="eastAsia"/>
          <w:highlight w:val="none"/>
        </w:rPr>
        <w:t>4.8.5 含税金额与不含税金额不一致的，以含税金额为准。</w:t>
      </w:r>
    </w:p>
    <w:p w14:paraId="4DAAAD5D">
      <w:pPr>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010428BC">
      <w:pPr>
        <w:pStyle w:val="3"/>
        <w:rPr>
          <w:rFonts w:ascii="Times New Roman" w:hAnsi="Times New Roman"/>
          <w:highlight w:val="none"/>
        </w:rPr>
      </w:pPr>
      <w:bookmarkStart w:id="36" w:name="_Toc89675166"/>
      <w:r>
        <w:rPr>
          <w:rFonts w:hint="eastAsia" w:ascii="Times New Roman" w:hAnsi="Times New Roman"/>
          <w:highlight w:val="none"/>
        </w:rPr>
        <w:t>5. 比选程序</w:t>
      </w:r>
    </w:p>
    <w:p w14:paraId="605355C3">
      <w:pPr>
        <w:rPr>
          <w:rFonts w:ascii="Times New Roman" w:hAnsi="Times New Roman"/>
          <w:highlight w:val="none"/>
        </w:rPr>
      </w:pPr>
      <w:r>
        <w:rPr>
          <w:rFonts w:hint="eastAsia" w:ascii="Times New Roman" w:hAnsi="Times New Roman"/>
          <w:highlight w:val="none"/>
        </w:rPr>
        <w:t>主持人按下列程序进行比选：</w:t>
      </w:r>
    </w:p>
    <w:p w14:paraId="7CD047E5">
      <w:pPr>
        <w:rPr>
          <w:rFonts w:ascii="Times New Roman" w:hAnsi="Times New Roman"/>
          <w:highlight w:val="none"/>
        </w:rPr>
      </w:pPr>
      <w:r>
        <w:rPr>
          <w:rFonts w:hint="eastAsia" w:ascii="Times New Roman" w:hAnsi="Times New Roman"/>
          <w:highlight w:val="none"/>
        </w:rPr>
        <w:t>5.1 宣布比选纪律；</w:t>
      </w:r>
    </w:p>
    <w:p w14:paraId="7A58D6B5">
      <w:pPr>
        <w:rPr>
          <w:rFonts w:ascii="Times New Roman" w:hAnsi="Times New Roman"/>
          <w:highlight w:val="none"/>
        </w:rPr>
      </w:pPr>
      <w:r>
        <w:rPr>
          <w:rFonts w:hint="eastAsia" w:ascii="Times New Roman" w:hAnsi="Times New Roman"/>
          <w:highlight w:val="none"/>
        </w:rPr>
        <w:t>5.2 宣布比选人、唱标人、记录人、监督人等有关人员姓名；</w:t>
      </w:r>
    </w:p>
    <w:p w14:paraId="1351BA0F">
      <w:pPr>
        <w:rPr>
          <w:rFonts w:ascii="Times New Roman" w:hAnsi="Times New Roman"/>
          <w:highlight w:val="none"/>
        </w:rPr>
      </w:pPr>
      <w:r>
        <w:rPr>
          <w:rFonts w:hint="eastAsia" w:ascii="Times New Roman" w:hAnsi="Times New Roman"/>
          <w:highlight w:val="none"/>
        </w:rPr>
        <w:t>5.3 公布在</w:t>
      </w:r>
      <w:r>
        <w:rPr>
          <w:rFonts w:hint="eastAsia"/>
          <w:highlight w:val="none"/>
          <w:lang w:val="en-US" w:eastAsia="zh-CN"/>
        </w:rPr>
        <w:t>参选</w:t>
      </w:r>
      <w:r>
        <w:rPr>
          <w:rFonts w:hint="eastAsia" w:ascii="Times New Roman" w:hAnsi="Times New Roman"/>
          <w:highlight w:val="none"/>
        </w:rPr>
        <w:t>截止时间前递交参选文件的参选人名称，并点名确认参选人是否派人到场；</w:t>
      </w:r>
    </w:p>
    <w:p w14:paraId="66C8F871">
      <w:pPr>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3F0D2087">
      <w:pPr>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565DBF7C">
      <w:pPr>
        <w:rPr>
          <w:rFonts w:ascii="Times New Roman" w:hAnsi="Times New Roman"/>
          <w:highlight w:val="none"/>
        </w:rPr>
      </w:pPr>
      <w:r>
        <w:rPr>
          <w:rFonts w:hint="eastAsia" w:ascii="Times New Roman" w:hAnsi="Times New Roman"/>
          <w:highlight w:val="none"/>
        </w:rPr>
        <w:t>5.6 设有最高限价的，公布最高限价；</w:t>
      </w:r>
    </w:p>
    <w:p w14:paraId="2EBEB76A">
      <w:pPr>
        <w:rPr>
          <w:rFonts w:ascii="Times New Roman" w:hAnsi="Times New Roman"/>
          <w:highlight w:val="none"/>
        </w:rPr>
      </w:pPr>
      <w:r>
        <w:rPr>
          <w:rFonts w:hint="eastAsia" w:ascii="Times New Roman" w:hAnsi="Times New Roman"/>
          <w:highlight w:val="none"/>
        </w:rPr>
        <w:t>5.7 开启参选文件；</w:t>
      </w:r>
    </w:p>
    <w:p w14:paraId="44919E61">
      <w:pPr>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0D3443BB">
      <w:pPr>
        <w:rPr>
          <w:rFonts w:ascii="Times New Roman" w:hAnsi="Times New Roman"/>
          <w:highlight w:val="none"/>
        </w:rPr>
      </w:pPr>
      <w:r>
        <w:rPr>
          <w:rFonts w:hint="eastAsia" w:ascii="Times New Roman" w:hAnsi="Times New Roman"/>
          <w:highlight w:val="none"/>
        </w:rPr>
        <w:t>5.9 比选结束。</w:t>
      </w:r>
    </w:p>
    <w:p w14:paraId="517A0D54">
      <w:pPr>
        <w:pStyle w:val="3"/>
        <w:rPr>
          <w:rFonts w:ascii="Times New Roman" w:hAnsi="Times New Roman"/>
          <w:highlight w:val="none"/>
        </w:rPr>
      </w:pPr>
      <w:r>
        <w:rPr>
          <w:rFonts w:hint="eastAsia" w:ascii="Times New Roman" w:hAnsi="Times New Roman"/>
          <w:highlight w:val="none"/>
        </w:rPr>
        <w:t>6. 评审</w:t>
      </w:r>
    </w:p>
    <w:p w14:paraId="0225DA23">
      <w:pPr>
        <w:rPr>
          <w:rFonts w:ascii="Times New Roman" w:hAnsi="Times New Roman"/>
          <w:highlight w:val="none"/>
        </w:rPr>
      </w:pPr>
      <w:r>
        <w:rPr>
          <w:rFonts w:hint="eastAsia" w:ascii="Times New Roman" w:hAnsi="Times New Roman"/>
          <w:highlight w:val="none"/>
        </w:rPr>
        <w:t>见第四章内容。</w:t>
      </w:r>
    </w:p>
    <w:p w14:paraId="34A5E1DA">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36"/>
    </w:p>
    <w:p w14:paraId="3BECCC6C">
      <w:pPr>
        <w:rPr>
          <w:rFonts w:ascii="Times New Roman" w:hAnsi="Times New Roman"/>
          <w:highlight w:val="none"/>
        </w:rPr>
      </w:pPr>
      <w:r>
        <w:rPr>
          <w:rFonts w:hint="eastAsia" w:ascii="Times New Roman" w:hAnsi="Times New Roman"/>
          <w:highlight w:val="none"/>
        </w:rPr>
        <w:t>7.1 定选原则</w:t>
      </w:r>
    </w:p>
    <w:p w14:paraId="54CF5CDD">
      <w:pPr>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1EBD474F">
      <w:pPr>
        <w:rPr>
          <w:rFonts w:ascii="Times New Roman" w:hAnsi="Times New Roman"/>
          <w:highlight w:val="none"/>
        </w:rPr>
      </w:pPr>
      <w:r>
        <w:rPr>
          <w:rFonts w:hint="eastAsia" w:ascii="Times New Roman" w:hAnsi="Times New Roman"/>
          <w:highlight w:val="none"/>
        </w:rPr>
        <w:t>7.2 不承诺最低价格中选。</w:t>
      </w:r>
    </w:p>
    <w:p w14:paraId="594426FA">
      <w:pPr>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7E42E46A">
      <w:pPr>
        <w:pStyle w:val="3"/>
        <w:rPr>
          <w:rFonts w:ascii="Times New Roman" w:hAnsi="Times New Roman"/>
          <w:highlight w:val="none"/>
        </w:rPr>
      </w:pPr>
      <w:bookmarkStart w:id="37" w:name="_Toc12245"/>
      <w:bookmarkStart w:id="38" w:name="_Toc89675168"/>
      <w:r>
        <w:rPr>
          <w:rFonts w:hint="eastAsia" w:ascii="Times New Roman" w:hAnsi="Times New Roman"/>
          <w:highlight w:val="none"/>
        </w:rPr>
        <w:t>8. 签订合同</w:t>
      </w:r>
      <w:bookmarkEnd w:id="37"/>
      <w:bookmarkEnd w:id="38"/>
    </w:p>
    <w:p w14:paraId="6FF698EE">
      <w:pPr>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0C4BB453">
      <w:pPr>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09756093">
      <w:pPr>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62A09595">
      <w:pPr>
        <w:rPr>
          <w:rFonts w:ascii="Times New Roman" w:hAnsi="Times New Roman"/>
          <w:highlight w:val="none"/>
        </w:rPr>
      </w:pPr>
      <w:r>
        <w:rPr>
          <w:rFonts w:hint="eastAsia" w:ascii="Times New Roman" w:hAnsi="Times New Roman"/>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4F1CDE9A">
      <w:pPr>
        <w:rPr>
          <w:rFonts w:ascii="Times New Roman" w:hAnsi="Times New Roman"/>
          <w:highlight w:val="none"/>
        </w:rPr>
      </w:pPr>
      <w:r>
        <w:rPr>
          <w:rFonts w:hint="eastAsia" w:ascii="Times New Roman" w:hAnsi="Times New Roman"/>
          <w:highlight w:val="none"/>
        </w:rPr>
        <w:t>8.5 该项目不允许任何形式的转包。</w:t>
      </w:r>
    </w:p>
    <w:p w14:paraId="4898BFE3">
      <w:pPr>
        <w:pStyle w:val="3"/>
        <w:rPr>
          <w:rFonts w:ascii="Times New Roman" w:hAnsi="Times New Roman"/>
          <w:highlight w:val="none"/>
        </w:rPr>
      </w:pPr>
      <w:r>
        <w:rPr>
          <w:rFonts w:hint="eastAsia" w:ascii="Times New Roman" w:hAnsi="Times New Roman"/>
          <w:highlight w:val="none"/>
        </w:rPr>
        <w:t>9. 纪律与要求</w:t>
      </w:r>
    </w:p>
    <w:p w14:paraId="7EDB1394">
      <w:pPr>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1F75926F">
      <w:pPr>
        <w:rPr>
          <w:rFonts w:ascii="Times New Roman" w:hAnsi="Times New Roman"/>
          <w:highlight w:val="none"/>
        </w:rPr>
      </w:pPr>
      <w:r>
        <w:rPr>
          <w:rFonts w:hint="eastAsia" w:ascii="Times New Roman" w:hAnsi="Times New Roman"/>
          <w:highlight w:val="none"/>
        </w:rPr>
        <w:t>9.1 有下列情形之一的，属于参选人相互串通参选：</w:t>
      </w:r>
    </w:p>
    <w:p w14:paraId="417981A4">
      <w:pPr>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2E99E6A0">
      <w:pPr>
        <w:rPr>
          <w:rFonts w:ascii="Times New Roman" w:hAnsi="Times New Roman"/>
          <w:highlight w:val="none"/>
        </w:rPr>
      </w:pPr>
      <w:r>
        <w:rPr>
          <w:rFonts w:hint="eastAsia" w:ascii="Times New Roman" w:hAnsi="Times New Roman"/>
          <w:highlight w:val="none"/>
        </w:rPr>
        <w:t>9.1.2 参选人之间约定中选人；</w:t>
      </w:r>
    </w:p>
    <w:p w14:paraId="37F170A2">
      <w:pPr>
        <w:rPr>
          <w:rFonts w:ascii="Times New Roman" w:hAnsi="Times New Roman"/>
          <w:highlight w:val="none"/>
        </w:rPr>
      </w:pPr>
      <w:r>
        <w:rPr>
          <w:rFonts w:hint="eastAsia" w:ascii="Times New Roman" w:hAnsi="Times New Roman"/>
          <w:highlight w:val="none"/>
        </w:rPr>
        <w:t>9.1.3 参选人之间约定部分参选人放弃参选或者中选；</w:t>
      </w:r>
    </w:p>
    <w:p w14:paraId="6377299B">
      <w:pPr>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2C93DFD1">
      <w:pPr>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467BC7B1">
      <w:pPr>
        <w:rPr>
          <w:rFonts w:ascii="Times New Roman" w:hAnsi="Times New Roman"/>
          <w:highlight w:val="none"/>
        </w:rPr>
      </w:pPr>
      <w:r>
        <w:rPr>
          <w:rFonts w:hint="eastAsia" w:ascii="Times New Roman" w:hAnsi="Times New Roman"/>
          <w:highlight w:val="none"/>
        </w:rPr>
        <w:t>9.2 有下列情形之一的，视为参选人相互串通参选：</w:t>
      </w:r>
    </w:p>
    <w:p w14:paraId="5782D4F2">
      <w:pPr>
        <w:rPr>
          <w:rFonts w:ascii="Times New Roman" w:hAnsi="Times New Roman"/>
          <w:highlight w:val="none"/>
        </w:rPr>
      </w:pPr>
      <w:r>
        <w:rPr>
          <w:rFonts w:hint="eastAsia" w:ascii="Times New Roman" w:hAnsi="Times New Roman"/>
          <w:highlight w:val="none"/>
        </w:rPr>
        <w:t>9.2.1 不同参选人的参选文件由同一单位或者个人编制；</w:t>
      </w:r>
    </w:p>
    <w:p w14:paraId="1D01450F">
      <w:pPr>
        <w:rPr>
          <w:rFonts w:ascii="Times New Roman" w:hAnsi="Times New Roman"/>
          <w:highlight w:val="none"/>
        </w:rPr>
      </w:pPr>
      <w:r>
        <w:rPr>
          <w:rFonts w:hint="eastAsia" w:ascii="Times New Roman" w:hAnsi="Times New Roman"/>
          <w:highlight w:val="none"/>
        </w:rPr>
        <w:t>9.2.2 不同参选人委托同一单位或者个人办理参选事宜；</w:t>
      </w:r>
    </w:p>
    <w:p w14:paraId="40E63F78">
      <w:pPr>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0F1DD76E">
      <w:pPr>
        <w:rPr>
          <w:rFonts w:ascii="Times New Roman" w:hAnsi="Times New Roman"/>
          <w:highlight w:val="none"/>
        </w:rPr>
      </w:pPr>
      <w:r>
        <w:rPr>
          <w:rFonts w:hint="eastAsia" w:ascii="Times New Roman" w:hAnsi="Times New Roman"/>
          <w:highlight w:val="none"/>
        </w:rPr>
        <w:t>9.2.4 不同参选人的参选文件相互混装；</w:t>
      </w:r>
    </w:p>
    <w:p w14:paraId="65A02179">
      <w:pPr>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7E92632B">
      <w:pPr>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254D4D74">
      <w:pPr>
        <w:rPr>
          <w:rFonts w:ascii="Times New Roman" w:hAnsi="Times New Roman"/>
          <w:highlight w:val="none"/>
        </w:rPr>
      </w:pPr>
      <w:r>
        <w:rPr>
          <w:rFonts w:hint="eastAsia" w:ascii="Times New Roman" w:hAnsi="Times New Roman"/>
          <w:highlight w:val="none"/>
        </w:rPr>
        <w:t>9.4 参选人有下列情形之一的，属于弄虚作假的行为：</w:t>
      </w:r>
    </w:p>
    <w:p w14:paraId="71E27835">
      <w:pPr>
        <w:rPr>
          <w:rFonts w:ascii="Times New Roman" w:hAnsi="Times New Roman"/>
          <w:highlight w:val="none"/>
        </w:rPr>
      </w:pPr>
      <w:r>
        <w:rPr>
          <w:rFonts w:hint="eastAsia" w:ascii="Times New Roman" w:hAnsi="Times New Roman"/>
          <w:highlight w:val="none"/>
        </w:rPr>
        <w:t>9.4.1 使用伪造、变造的许可证件；</w:t>
      </w:r>
    </w:p>
    <w:p w14:paraId="0D72C8A6">
      <w:pPr>
        <w:rPr>
          <w:rFonts w:ascii="Times New Roman" w:hAnsi="Times New Roman"/>
          <w:highlight w:val="none"/>
        </w:rPr>
      </w:pPr>
      <w:r>
        <w:rPr>
          <w:rFonts w:hint="eastAsia" w:ascii="Times New Roman" w:hAnsi="Times New Roman"/>
          <w:highlight w:val="none"/>
        </w:rPr>
        <w:t>9.4.2 提供虚假的财务状况或者虚假业绩；</w:t>
      </w:r>
    </w:p>
    <w:p w14:paraId="588DA448">
      <w:pPr>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3DB3AE32">
      <w:pPr>
        <w:rPr>
          <w:rFonts w:ascii="Times New Roman" w:hAnsi="Times New Roman"/>
          <w:highlight w:val="none"/>
        </w:rPr>
      </w:pPr>
      <w:r>
        <w:rPr>
          <w:rFonts w:hint="eastAsia" w:ascii="Times New Roman" w:hAnsi="Times New Roman"/>
          <w:highlight w:val="none"/>
        </w:rPr>
        <w:t>9.4.4 提供虚假的信用状况；</w:t>
      </w:r>
    </w:p>
    <w:p w14:paraId="5DE4D693">
      <w:pPr>
        <w:rPr>
          <w:rFonts w:ascii="Times New Roman" w:hAnsi="Times New Roman"/>
          <w:highlight w:val="none"/>
        </w:rPr>
      </w:pPr>
      <w:r>
        <w:rPr>
          <w:rFonts w:hint="eastAsia" w:ascii="Times New Roman" w:hAnsi="Times New Roman"/>
          <w:highlight w:val="none"/>
        </w:rPr>
        <w:t>9.4.5 其它弄虚作假的行为。</w:t>
      </w:r>
    </w:p>
    <w:p w14:paraId="5ACC8B60">
      <w:pPr>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4BBFCE28">
      <w:pPr>
        <w:pStyle w:val="3"/>
        <w:rPr>
          <w:rFonts w:ascii="Times New Roman" w:hAnsi="Times New Roman"/>
          <w:highlight w:val="none"/>
        </w:rPr>
      </w:pPr>
      <w:bookmarkStart w:id="39" w:name="_Toc89675169"/>
      <w:r>
        <w:rPr>
          <w:rFonts w:hint="eastAsia" w:ascii="Times New Roman" w:hAnsi="Times New Roman"/>
          <w:highlight w:val="none"/>
        </w:rPr>
        <w:t>10. 提问、质疑、投诉</w:t>
      </w:r>
    </w:p>
    <w:p w14:paraId="16081756">
      <w:pPr>
        <w:rPr>
          <w:rFonts w:ascii="Times New Roman" w:hAnsi="Times New Roman"/>
          <w:highlight w:val="none"/>
        </w:rPr>
      </w:pPr>
      <w:r>
        <w:rPr>
          <w:rFonts w:hint="eastAsia" w:ascii="Times New Roman" w:hAnsi="Times New Roman"/>
          <w:highlight w:val="none"/>
        </w:rPr>
        <w:t>10.1 补遗内容可能影响参选文件编制的，须在</w:t>
      </w:r>
      <w:r>
        <w:rPr>
          <w:rFonts w:hint="eastAsia" w:ascii="Times New Roman" w:hAnsi="Times New Roman"/>
          <w:highlight w:val="none"/>
          <w:lang w:val="en-US" w:eastAsia="zh-CN"/>
        </w:rPr>
        <w:t>参选</w:t>
      </w:r>
      <w:r>
        <w:rPr>
          <w:rFonts w:hint="eastAsia" w:ascii="Times New Roman" w:hAnsi="Times New Roman"/>
          <w:highlight w:val="none"/>
        </w:rPr>
        <w:t>截止时间3日前发布，发布时间至</w:t>
      </w:r>
      <w:r>
        <w:rPr>
          <w:rFonts w:hint="eastAsia" w:ascii="Times New Roman" w:hAnsi="Times New Roman"/>
          <w:highlight w:val="none"/>
          <w:lang w:val="en-US" w:eastAsia="zh-CN"/>
        </w:rPr>
        <w:t>参选</w:t>
      </w:r>
      <w:r>
        <w:rPr>
          <w:rFonts w:hint="eastAsia" w:ascii="Times New Roman" w:hAnsi="Times New Roman"/>
          <w:highlight w:val="none"/>
        </w:rPr>
        <w:t>截止时间不足3日的，须相应延后</w:t>
      </w:r>
      <w:r>
        <w:rPr>
          <w:rFonts w:hint="eastAsia" w:ascii="Times New Roman" w:hAnsi="Times New Roman"/>
          <w:highlight w:val="none"/>
          <w:lang w:val="en-US" w:eastAsia="zh-CN"/>
        </w:rPr>
        <w:t>参选</w:t>
      </w:r>
      <w:r>
        <w:rPr>
          <w:rFonts w:hint="eastAsia" w:ascii="Times New Roman" w:hAnsi="Times New Roman"/>
          <w:highlight w:val="none"/>
        </w:rPr>
        <w:t>截止时间。</w:t>
      </w:r>
    </w:p>
    <w:p w14:paraId="6ADE6B28">
      <w:pPr>
        <w:bidi w:val="0"/>
        <w:rPr>
          <w:rFonts w:hint="eastAsia"/>
          <w:color w:val="auto"/>
          <w:highlight w:val="none"/>
        </w:rPr>
      </w:pPr>
      <w:r>
        <w:rPr>
          <w:rFonts w:hint="eastAsia" w:ascii="Times New Roman" w:hAnsi="Times New Roman"/>
          <w:highlight w:val="none"/>
        </w:rPr>
        <w:t>10.2 参选人对比选文件和答疑补遗有质疑的，应当在</w:t>
      </w:r>
      <w:r>
        <w:rPr>
          <w:rFonts w:hint="eastAsia" w:ascii="Times New Roman" w:hAnsi="Times New Roman"/>
          <w:highlight w:val="none"/>
          <w:lang w:val="en-US" w:eastAsia="zh-CN"/>
        </w:rPr>
        <w:t>参选</w:t>
      </w:r>
      <w:r>
        <w:rPr>
          <w:rFonts w:hint="eastAsia" w:ascii="Times New Roman" w:hAnsi="Times New Roman"/>
          <w:highlight w:val="none"/>
        </w:rPr>
        <w:t>截止时间3日前，以书面形式通知比选人。</w:t>
      </w:r>
      <w:r>
        <w:rPr>
          <w:rFonts w:hint="eastAsia"/>
          <w:color w:val="auto"/>
          <w:highlight w:val="none"/>
        </w:rPr>
        <w:t>比选人认为有必要对参选人所提问题进行答复或对比选文件进行补充时，将答复内容以补遗的形式发布。</w:t>
      </w:r>
    </w:p>
    <w:p w14:paraId="29BAE4DE">
      <w:pPr>
        <w:bidi w:val="0"/>
        <w:rPr>
          <w:color w:val="auto"/>
          <w:highlight w:val="none"/>
        </w:rPr>
      </w:pPr>
      <w:r>
        <w:rPr>
          <w:rFonts w:hint="eastAsia" w:ascii="Times New Roman" w:hAnsi="Times New Roman"/>
          <w:highlight w:val="none"/>
        </w:rPr>
        <w:t>10.3 参选人对公示的中选结果有质疑，参选人需在公示期内以书面形式向比选人提出质疑。</w:t>
      </w:r>
      <w:r>
        <w:rPr>
          <w:rFonts w:hint="eastAsia"/>
          <w:color w:val="auto"/>
          <w:highlight w:val="none"/>
        </w:rPr>
        <w:t>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56173009">
      <w:pPr>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6F12156F">
      <w:pPr>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07BEAF0C">
      <w:pPr>
        <w:rPr>
          <w:rFonts w:ascii="Times New Roman" w:hAnsi="Times New Roman"/>
          <w:highlight w:val="none"/>
        </w:rPr>
      </w:pPr>
      <w:r>
        <w:rPr>
          <w:rFonts w:hint="eastAsia" w:ascii="Times New Roman" w:hAnsi="Times New Roman"/>
          <w:highlight w:val="none"/>
        </w:rPr>
        <w:t>采购投诉邮箱：</w:t>
      </w:r>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p>
    <w:p w14:paraId="764D7BFA">
      <w:pPr>
        <w:pStyle w:val="3"/>
        <w:rPr>
          <w:rFonts w:ascii="Times New Roman" w:hAnsi="Times New Roman"/>
          <w:highlight w:val="none"/>
        </w:rPr>
      </w:pPr>
      <w:bookmarkStart w:id="40" w:name="_Toc15059431"/>
      <w:bookmarkStart w:id="41" w:name="_Toc89675157"/>
      <w:bookmarkStart w:id="42" w:name="_Toc440628924"/>
      <w:bookmarkStart w:id="43" w:name="_Toc275199618"/>
      <w:bookmarkStart w:id="44" w:name="_Toc11439"/>
      <w:r>
        <w:rPr>
          <w:rFonts w:hint="eastAsia" w:ascii="Times New Roman" w:hAnsi="Times New Roman"/>
          <w:highlight w:val="none"/>
        </w:rPr>
        <w:t>11. 无效参选条款</w:t>
      </w:r>
      <w:bookmarkEnd w:id="40"/>
      <w:bookmarkEnd w:id="41"/>
      <w:bookmarkEnd w:id="42"/>
      <w:bookmarkEnd w:id="43"/>
      <w:bookmarkEnd w:id="44"/>
    </w:p>
    <w:p w14:paraId="4BBA5B6F">
      <w:pPr>
        <w:rPr>
          <w:rFonts w:ascii="Times New Roman" w:hAnsi="Times New Roman"/>
          <w:highlight w:val="none"/>
        </w:rPr>
      </w:pPr>
      <w:r>
        <w:rPr>
          <w:rFonts w:hint="eastAsia" w:ascii="Times New Roman" w:hAnsi="Times New Roman"/>
          <w:highlight w:val="none"/>
        </w:rPr>
        <w:t>参选人或其参选文件出现下列情况之一者，应为无效参选：</w:t>
      </w:r>
    </w:p>
    <w:p w14:paraId="318131CA">
      <w:pPr>
        <w:rPr>
          <w:rFonts w:ascii="Times New Roman" w:hAnsi="Times New Roman"/>
          <w:highlight w:val="none"/>
        </w:rPr>
      </w:pPr>
      <w:r>
        <w:rPr>
          <w:rFonts w:hint="eastAsia" w:ascii="Times New Roman" w:hAnsi="Times New Roman"/>
          <w:highlight w:val="none"/>
        </w:rPr>
        <w:t xml:space="preserve">11.1 </w:t>
      </w:r>
      <w:r>
        <w:rPr>
          <w:rFonts w:ascii="Times New Roman" w:hAnsi="Times New Roman"/>
          <w:highlight w:val="none"/>
        </w:rPr>
        <w:t>参选人未按比选文件规定提交足额参选保证金的</w:t>
      </w:r>
      <w:r>
        <w:rPr>
          <w:rFonts w:hint="eastAsia" w:ascii="Times New Roman" w:hAnsi="Times New Roman"/>
          <w:highlight w:val="none"/>
        </w:rPr>
        <w:t>。</w:t>
      </w:r>
    </w:p>
    <w:p w14:paraId="3B75B8E1">
      <w:pPr>
        <w:rPr>
          <w:rFonts w:ascii="Times New Roman" w:hAnsi="Times New Roman"/>
          <w:highlight w:val="none"/>
        </w:rPr>
      </w:pPr>
      <w:r>
        <w:rPr>
          <w:rFonts w:hint="eastAsia" w:ascii="Times New Roman" w:hAnsi="Times New Roman"/>
          <w:highlight w:val="none"/>
        </w:rPr>
        <w:t xml:space="preserve">11.2 </w:t>
      </w:r>
      <w:r>
        <w:rPr>
          <w:rFonts w:ascii="Times New Roman" w:hAnsi="Times New Roman"/>
          <w:highlight w:val="none"/>
        </w:rPr>
        <w:t>参选人未通过资格性检查，参选文件未通过符合性检查或参选文件经证实存在弄虚作假的</w:t>
      </w:r>
      <w:r>
        <w:rPr>
          <w:rFonts w:hint="eastAsia" w:ascii="Times New Roman" w:hAnsi="Times New Roman"/>
          <w:highlight w:val="none"/>
        </w:rPr>
        <w:t>。</w:t>
      </w:r>
    </w:p>
    <w:p w14:paraId="55DBCAD6">
      <w:pPr>
        <w:rPr>
          <w:rFonts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2D024E5C">
      <w:pPr>
        <w:rPr>
          <w:rFonts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3C049E51">
      <w:pPr>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470F7C22">
      <w:pPr>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298AA810">
      <w:pPr>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236A2BEE">
      <w:pPr>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2F623D8E">
      <w:pPr>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44A45CD3">
      <w:pPr>
        <w:rPr>
          <w:rFonts w:ascii="Times New Roman" w:hAnsi="Times New Roman"/>
          <w:highlight w:val="none"/>
        </w:rPr>
      </w:pPr>
      <w:r>
        <w:rPr>
          <w:rFonts w:hint="eastAsia" w:ascii="Times New Roman" w:hAnsi="Times New Roman"/>
          <w:highlight w:val="none"/>
        </w:rPr>
        <w:t>11.10 出现影响比选公正的违法、违规行为的。</w:t>
      </w:r>
    </w:p>
    <w:p w14:paraId="13DA2F6E">
      <w:pPr>
        <w:rPr>
          <w:rFonts w:ascii="Times New Roman" w:hAnsi="Times New Roman"/>
          <w:highlight w:val="none"/>
        </w:rPr>
      </w:pPr>
      <w:r>
        <w:rPr>
          <w:rFonts w:hint="eastAsia" w:ascii="Times New Roman" w:hAnsi="Times New Roman"/>
          <w:highlight w:val="none"/>
        </w:rPr>
        <w:t>11.11 与比选人、评审专家、其他参选人恶意串通。</w:t>
      </w:r>
    </w:p>
    <w:p w14:paraId="7B112D98">
      <w:pPr>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26D95729">
      <w:pPr>
        <w:rPr>
          <w:rFonts w:ascii="Times New Roman" w:hAnsi="Times New Roman"/>
          <w:highlight w:val="none"/>
        </w:rPr>
      </w:pPr>
      <w:r>
        <w:rPr>
          <w:rFonts w:hint="eastAsia" w:ascii="Times New Roman" w:hAnsi="Times New Roman"/>
          <w:highlight w:val="none"/>
        </w:rPr>
        <w:t>11.13 提供虚假材料谋取中选资格的。</w:t>
      </w:r>
    </w:p>
    <w:p w14:paraId="3BAEB35E">
      <w:pPr>
        <w:rPr>
          <w:rFonts w:ascii="Times New Roman" w:hAnsi="Times New Roman"/>
          <w:highlight w:val="none"/>
        </w:rPr>
      </w:pPr>
      <w:r>
        <w:rPr>
          <w:rFonts w:hint="eastAsia" w:ascii="Times New Roman" w:hAnsi="Times New Roman"/>
          <w:highlight w:val="none"/>
        </w:rPr>
        <w:t>11.14 参选文件含有比选人不能接受的附件条件的。</w:t>
      </w:r>
    </w:p>
    <w:p w14:paraId="24319865">
      <w:pPr>
        <w:pStyle w:val="3"/>
        <w:rPr>
          <w:rFonts w:ascii="Times New Roman" w:hAnsi="Times New Roman"/>
          <w:highlight w:val="none"/>
        </w:rPr>
      </w:pPr>
      <w:r>
        <w:rPr>
          <w:rFonts w:hint="eastAsia" w:ascii="Times New Roman" w:hAnsi="Times New Roman"/>
          <w:highlight w:val="none"/>
        </w:rPr>
        <w:t>12. 比选失败情形</w:t>
      </w:r>
    </w:p>
    <w:p w14:paraId="0144D05F">
      <w:pPr>
        <w:snapToGrid w:val="0"/>
        <w:rPr>
          <w:rFonts w:ascii="Times New Roman" w:hAnsi="Times New Roman"/>
          <w:highlight w:val="none"/>
        </w:rPr>
      </w:pPr>
      <w:r>
        <w:rPr>
          <w:rFonts w:hint="eastAsia" w:ascii="Times New Roman" w:hAnsi="Times New Roman"/>
          <w:highlight w:val="none"/>
        </w:rPr>
        <w:t>出现以下情形本次比选失败：</w:t>
      </w:r>
    </w:p>
    <w:p w14:paraId="3ABD7F33">
      <w:pPr>
        <w:snapToGrid w:val="0"/>
        <w:rPr>
          <w:rFonts w:ascii="Times New Roman" w:hAnsi="Times New Roman"/>
          <w:highlight w:val="none"/>
        </w:rPr>
      </w:pPr>
      <w:r>
        <w:rPr>
          <w:rFonts w:hint="eastAsia" w:ascii="Times New Roman" w:hAnsi="Times New Roman"/>
          <w:highlight w:val="none"/>
        </w:rPr>
        <w:t xml:space="preserve">12.1 </w:t>
      </w:r>
      <w:r>
        <w:rPr>
          <w:rFonts w:hint="eastAsia"/>
          <w:highlight w:val="none"/>
          <w:lang w:val="en-US" w:eastAsia="zh-CN"/>
        </w:rPr>
        <w:t>参选</w:t>
      </w:r>
      <w:r>
        <w:rPr>
          <w:rFonts w:hint="eastAsia" w:ascii="Times New Roman" w:hAnsi="Times New Roman"/>
          <w:highlight w:val="none"/>
        </w:rPr>
        <w:t>截止时间止，参选人少于2个的。</w:t>
      </w:r>
    </w:p>
    <w:p w14:paraId="57218F37">
      <w:pPr>
        <w:rPr>
          <w:rFonts w:ascii="Times New Roman" w:hAnsi="Times New Roman"/>
          <w:highlight w:val="none"/>
        </w:rPr>
      </w:pPr>
      <w:r>
        <w:rPr>
          <w:rFonts w:hint="eastAsia" w:ascii="Times New Roman" w:hAnsi="Times New Roman"/>
          <w:highlight w:val="none"/>
        </w:rPr>
        <w:t>12.2 经评审委员会评审后否决所有参选的。</w:t>
      </w:r>
    </w:p>
    <w:p w14:paraId="333A6EE2">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39"/>
    </w:p>
    <w:p w14:paraId="48FB3767">
      <w:pPr>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7FF354AB">
      <w:pPr>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28603696">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16FC0FC4">
      <w:pPr>
        <w:rPr>
          <w:rFonts w:ascii="Times New Roman" w:hAnsi="Times New Roman"/>
          <w:highlight w:val="none"/>
        </w:rPr>
      </w:pPr>
      <w:r>
        <w:rPr>
          <w:rFonts w:hint="eastAsia" w:ascii="Times New Roman" w:hAnsi="Times New Roman"/>
          <w:highlight w:val="none"/>
        </w:rPr>
        <w:t>参选人参与本比选项目时，一切与参选有关的费用均由参选人自理。</w:t>
      </w:r>
    </w:p>
    <w:p w14:paraId="3895D9BD">
      <w:pPr>
        <w:rPr>
          <w:rFonts w:ascii="Times New Roman" w:hAnsi="Times New Roman"/>
          <w:highlight w:val="none"/>
        </w:rPr>
      </w:pPr>
      <w:r>
        <w:rPr>
          <w:rFonts w:hint="eastAsia" w:ascii="Times New Roman" w:hAnsi="Times New Roman"/>
          <w:highlight w:val="none"/>
        </w:rPr>
        <w:t>本项目平台服务费为</w:t>
      </w:r>
      <w:r>
        <w:rPr>
          <w:rFonts w:hint="eastAsia" w:ascii="Times New Roman" w:hAnsi="Times New Roman"/>
          <w:highlight w:val="none"/>
          <w:u w:val="single"/>
          <w:lang w:val="en-US" w:eastAsia="zh-CN"/>
        </w:rPr>
        <w:t>1500</w:t>
      </w:r>
      <w:bookmarkStart w:id="95" w:name="_GoBack"/>
      <w:bookmarkEnd w:id="95"/>
      <w:r>
        <w:rPr>
          <w:rFonts w:hint="eastAsia" w:ascii="Times New Roman" w:hAnsi="Times New Roman"/>
          <w:highlight w:val="none"/>
          <w:u w:val="single"/>
          <w:lang w:val="en-US" w:eastAsia="zh-CN"/>
        </w:rPr>
        <w:t>0.00</w:t>
      </w:r>
      <w:r>
        <w:rPr>
          <w:rFonts w:hint="eastAsia" w:ascii="Times New Roman" w:hAnsi="Times New Roman"/>
          <w:highlight w:val="none"/>
        </w:rPr>
        <w:t>元，由中选人向重庆联合产权交易所集团股份有限公司支付。中选人应在领取中选通知书时一次性缴纳，请各参选人综合考虑进行报价。</w:t>
      </w:r>
    </w:p>
    <w:p w14:paraId="2698595E">
      <w:pPr>
        <w:widowControl/>
        <w:jc w:val="left"/>
        <w:rPr>
          <w:rFonts w:ascii="Times New Roman" w:hAnsi="Times New Roman" w:cs="Cambria"/>
          <w:snapToGrid w:val="0"/>
          <w:kern w:val="0"/>
          <w:szCs w:val="28"/>
          <w:highlight w:val="none"/>
        </w:rPr>
      </w:pPr>
      <w:r>
        <w:rPr>
          <w:rFonts w:ascii="Times New Roman" w:hAnsi="Times New Roman" w:cs="Cambria"/>
          <w:snapToGrid w:val="0"/>
          <w:kern w:val="0"/>
          <w:szCs w:val="28"/>
          <w:highlight w:val="none"/>
        </w:rPr>
        <w:br w:type="page"/>
      </w:r>
    </w:p>
    <w:p w14:paraId="58A7B78E">
      <w:pPr>
        <w:pStyle w:val="2"/>
        <w:rPr>
          <w:rFonts w:ascii="Times New Roman" w:hAnsi="Times New Roman"/>
          <w:highlight w:val="none"/>
        </w:rPr>
      </w:pPr>
      <w:bookmarkStart w:id="45" w:name="_Toc30121"/>
      <w:r>
        <w:rPr>
          <w:rFonts w:hint="eastAsia" w:ascii="Times New Roman" w:hAnsi="Times New Roman"/>
          <w:highlight w:val="none"/>
        </w:rPr>
        <w:t>第三章 项目要求</w:t>
      </w:r>
      <w:bookmarkEnd w:id="45"/>
    </w:p>
    <w:p w14:paraId="20A8E4D5">
      <w:pPr>
        <w:pStyle w:val="3"/>
        <w:numPr>
          <w:ilvl w:val="0"/>
          <w:numId w:val="1"/>
        </w:numPr>
        <w:rPr>
          <w:rFonts w:ascii="Times New Roman" w:hAnsi="Times New Roman"/>
          <w:highlight w:val="none"/>
        </w:rPr>
      </w:pPr>
      <w:r>
        <w:rPr>
          <w:rFonts w:hint="eastAsia" w:ascii="Times New Roman" w:hAnsi="Times New Roman"/>
          <w:highlight w:val="none"/>
        </w:rPr>
        <w:t>总体要求</w:t>
      </w:r>
    </w:p>
    <w:p w14:paraId="689916DA">
      <w:pPr>
        <w:rPr>
          <w:highlight w:val="none"/>
        </w:rPr>
      </w:pPr>
      <w:r>
        <w:rPr>
          <w:rFonts w:hint="eastAsia" w:ascii="宋体" w:cs="Arial"/>
          <w:sz w:val="24"/>
          <w:szCs w:val="24"/>
          <w:highlight w:val="none"/>
        </w:rPr>
        <w:t>依据</w:t>
      </w:r>
      <w:r>
        <w:rPr>
          <w:rFonts w:hint="eastAsia" w:ascii="宋体" w:cs="Arial"/>
          <w:sz w:val="24"/>
          <w:szCs w:val="24"/>
          <w:highlight w:val="none"/>
          <w:lang w:val="en-US" w:eastAsia="zh-CN"/>
        </w:rPr>
        <w:t>比选人</w:t>
      </w:r>
      <w:r>
        <w:rPr>
          <w:rFonts w:hint="eastAsia" w:ascii="宋体" w:cs="Arial"/>
          <w:sz w:val="24"/>
          <w:szCs w:val="24"/>
          <w:highlight w:val="none"/>
        </w:rPr>
        <w:t>要求，按照有关管理规范、技术标准，安全、高效实施网络安全驻场服务工作，加强项目实施中的人员管控和实施质量把控，确保驻场服务工作质量。</w:t>
      </w:r>
    </w:p>
    <w:p w14:paraId="1F5A6050">
      <w:pPr>
        <w:pStyle w:val="3"/>
        <w:numPr>
          <w:ilvl w:val="0"/>
          <w:numId w:val="1"/>
        </w:numPr>
        <w:rPr>
          <w:rFonts w:ascii="Times New Roman" w:hAnsi="Times New Roman"/>
          <w:highlight w:val="none"/>
        </w:rPr>
      </w:pPr>
      <w:r>
        <w:rPr>
          <w:rFonts w:ascii="Times New Roman" w:hAnsi="Times New Roman" w:cs="Times New Roman"/>
          <w:kern w:val="0"/>
          <w:highlight w:val="none"/>
        </w:rPr>
        <w:t>服务内容</w:t>
      </w:r>
    </w:p>
    <w:p w14:paraId="0FD23F4D">
      <w:pPr>
        <w:pStyle w:val="4"/>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.1 </w:t>
      </w:r>
      <w:r>
        <w:rPr>
          <w:rFonts w:hint="eastAsia" w:ascii="Times New Roman" w:hAnsi="Times New Roman"/>
          <w:color w:val="auto"/>
          <w:highlight w:val="none"/>
        </w:rPr>
        <w:t>服务范围</w:t>
      </w:r>
    </w:p>
    <w:p w14:paraId="50DA9C09">
      <w:pPr>
        <w:ind w:left="0" w:firstLine="480" w:firstLineChars="200"/>
        <w:rPr>
          <w:rFonts w:hint="eastAsia" w:ascii="宋体" w:eastAsia="宋体" w:cs="Arial"/>
          <w:color w:val="auto"/>
          <w:sz w:val="24"/>
          <w:szCs w:val="24"/>
          <w:highlight w:val="none"/>
        </w:rPr>
      </w:pPr>
      <w:r>
        <w:rPr>
          <w:rFonts w:hint="eastAsia" w:ascii="宋体" w:eastAsia="宋体" w:cs="Arial"/>
          <w:color w:val="auto"/>
          <w:sz w:val="24"/>
          <w:szCs w:val="24"/>
          <w:highlight w:val="none"/>
        </w:rPr>
        <w:t>协助</w:t>
      </w:r>
      <w:r>
        <w:rPr>
          <w:rFonts w:hint="eastAsia" w:ascii="宋体" w:eastAsia="宋体" w:cs="Arial"/>
          <w:color w:val="auto"/>
          <w:sz w:val="24"/>
          <w:szCs w:val="24"/>
          <w:highlight w:val="none"/>
          <w:lang w:val="en-US" w:eastAsia="zh-CN"/>
        </w:rPr>
        <w:t>比选人</w:t>
      </w:r>
      <w:r>
        <w:rPr>
          <w:rFonts w:hint="eastAsia" w:ascii="宋体" w:eastAsia="宋体" w:cs="Arial"/>
          <w:color w:val="auto"/>
          <w:sz w:val="24"/>
          <w:szCs w:val="24"/>
          <w:highlight w:val="none"/>
        </w:rPr>
        <w:t>开展日常网络安全运营工作，主要包括信息系统全生命周期网络安全管控措施落实及跟进工作、网络安全技术防护手段建设优化、网络安全漏洞研判分析与排查处置、日常网络安全风险排查及技术检测、网络安全事件应急响应处置等。</w:t>
      </w:r>
    </w:p>
    <w:p w14:paraId="1C71D443">
      <w:pPr>
        <w:pStyle w:val="4"/>
        <w:rPr>
          <w:rFonts w:hint="eastAsia"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.2 </w:t>
      </w:r>
      <w:r>
        <w:rPr>
          <w:rFonts w:hint="eastAsia" w:ascii="Times New Roman" w:hAnsi="Times New Roman"/>
          <w:color w:val="auto"/>
          <w:highlight w:val="none"/>
        </w:rPr>
        <w:t>服务时间</w:t>
      </w:r>
    </w:p>
    <w:p w14:paraId="138F03F7">
      <w:pPr>
        <w:keepNext w:val="0"/>
        <w:keepLines w:val="0"/>
        <w:pageBreakBefore w:val="0"/>
        <w:widowControl w:val="0"/>
        <w:kinsoku/>
        <w:wordWrap/>
        <w:overflowPunct/>
        <w:topLinePunct w:val="0"/>
        <w:autoSpaceDE w:val="0"/>
        <w:autoSpaceDN w:val="0"/>
        <w:bidi w:val="0"/>
        <w:adjustRightInd/>
        <w:snapToGrid/>
        <w:textAlignment w:val="auto"/>
        <w:outlineLvl w:val="9"/>
        <w:rPr>
          <w:highlight w:val="none"/>
        </w:rPr>
      </w:pPr>
      <w:r>
        <w:rPr>
          <w:rFonts w:hint="eastAsia" w:ascii="宋体" w:eastAsia="宋体" w:cs="Arial"/>
          <w:b w:val="0"/>
          <w:bCs w:val="0"/>
          <w:kern w:val="2"/>
          <w:sz w:val="24"/>
          <w:szCs w:val="24"/>
          <w:highlight w:val="none"/>
          <w:lang w:val="en-US" w:eastAsia="zh-CN" w:bidi="ar-SA"/>
        </w:rPr>
        <w:t>自合同签订之日起，服务期一年。</w:t>
      </w:r>
    </w:p>
    <w:p w14:paraId="6ECDD612">
      <w:pPr>
        <w:pStyle w:val="3"/>
        <w:numPr>
          <w:ilvl w:val="0"/>
          <w:numId w:val="1"/>
        </w:numPr>
        <w:rPr>
          <w:rFonts w:ascii="Times New Roman" w:hAnsi="Times New Roman"/>
          <w:highlight w:val="none"/>
        </w:rPr>
      </w:pPr>
      <w:r>
        <w:rPr>
          <w:rFonts w:ascii="Times New Roman" w:hAnsi="Times New Roman" w:cs="Times New Roman"/>
          <w:kern w:val="0"/>
          <w:highlight w:val="none"/>
        </w:rPr>
        <w:t>实施要求</w:t>
      </w:r>
    </w:p>
    <w:p w14:paraId="3D1D9032">
      <w:pPr>
        <w:keepNext w:val="0"/>
        <w:keepLines w:val="0"/>
        <w:pageBreakBefore w:val="0"/>
        <w:widowControl w:val="0"/>
        <w:kinsoku/>
        <w:wordWrap/>
        <w:overflowPunct/>
        <w:topLinePunct w:val="0"/>
        <w:autoSpaceDE w:val="0"/>
        <w:autoSpaceDN w:val="0"/>
        <w:bidi w:val="0"/>
        <w:adjustRightInd/>
        <w:spacing w:line="360" w:lineRule="auto"/>
        <w:ind w:firstLine="480" w:firstLineChars="200"/>
        <w:jc w:val="left"/>
        <w:textAlignment w:val="auto"/>
        <w:outlineLvl w:val="9"/>
        <w:rPr>
          <w:rFonts w:ascii="Times New Roman" w:hAnsi="Times New Roman" w:cs="Times New Roman"/>
          <w:snapToGrid w:val="0"/>
          <w:kern w:val="0"/>
          <w:sz w:val="24"/>
          <w:szCs w:val="24"/>
          <w:highlight w:val="none"/>
        </w:rPr>
      </w:pPr>
      <w:r>
        <w:rPr>
          <w:rFonts w:hint="eastAsia" w:ascii="Times New Roman" w:hAnsi="Times New Roman" w:cs="Times New Roman"/>
          <w:snapToGrid w:val="0"/>
          <w:kern w:val="0"/>
          <w:sz w:val="24"/>
          <w:szCs w:val="24"/>
          <w:highlight w:val="none"/>
          <w:lang w:val="en-US" w:eastAsia="zh-CN"/>
        </w:rPr>
        <w:t>1）</w:t>
      </w:r>
      <w:r>
        <w:rPr>
          <w:rFonts w:ascii="Times New Roman" w:hAnsi="Times New Roman" w:cs="Times New Roman"/>
          <w:snapToGrid w:val="0"/>
          <w:kern w:val="0"/>
          <w:sz w:val="24"/>
          <w:szCs w:val="24"/>
          <w:highlight w:val="none"/>
        </w:rPr>
        <w:t>参选人</w:t>
      </w:r>
      <w:r>
        <w:rPr>
          <w:rFonts w:hint="eastAsia" w:ascii="Times New Roman" w:hAnsi="Times New Roman" w:cs="Times New Roman"/>
          <w:snapToGrid w:val="0"/>
          <w:kern w:val="0"/>
          <w:sz w:val="24"/>
          <w:szCs w:val="24"/>
          <w:highlight w:val="none"/>
        </w:rPr>
        <w:t>项目实施人员在服务实施现场必须严格遵守</w:t>
      </w:r>
      <w:r>
        <w:rPr>
          <w:rFonts w:ascii="Times New Roman" w:hAnsi="Times New Roman" w:cs="Times New Roman"/>
          <w:snapToGrid w:val="0"/>
          <w:kern w:val="0"/>
          <w:sz w:val="24"/>
          <w:szCs w:val="24"/>
          <w:highlight w:val="none"/>
        </w:rPr>
        <w:t>比选人</w:t>
      </w:r>
      <w:r>
        <w:rPr>
          <w:rFonts w:hint="eastAsia" w:ascii="Times New Roman" w:hAnsi="Times New Roman" w:cs="Times New Roman"/>
          <w:snapToGrid w:val="0"/>
          <w:kern w:val="0"/>
          <w:sz w:val="24"/>
          <w:szCs w:val="24"/>
          <w:highlight w:val="none"/>
        </w:rPr>
        <w:t>外包人员行为管理要求和规范</w:t>
      </w:r>
      <w:r>
        <w:rPr>
          <w:rFonts w:ascii="Times New Roman" w:hAnsi="Times New Roman" w:cs="Times New Roman"/>
          <w:snapToGrid w:val="0"/>
          <w:kern w:val="0"/>
          <w:sz w:val="24"/>
          <w:szCs w:val="24"/>
          <w:highlight w:val="none"/>
        </w:rPr>
        <w:t>。</w:t>
      </w:r>
    </w:p>
    <w:p w14:paraId="39088DFA">
      <w:pPr>
        <w:keepNext w:val="0"/>
        <w:keepLines w:val="0"/>
        <w:pageBreakBefore w:val="0"/>
        <w:widowControl w:val="0"/>
        <w:kinsoku/>
        <w:wordWrap/>
        <w:overflowPunct/>
        <w:topLinePunct w:val="0"/>
        <w:autoSpaceDE w:val="0"/>
        <w:autoSpaceDN w:val="0"/>
        <w:bidi w:val="0"/>
        <w:adjustRightInd/>
        <w:spacing w:line="360" w:lineRule="auto"/>
        <w:ind w:firstLine="480" w:firstLineChars="200"/>
        <w:jc w:val="left"/>
        <w:textAlignment w:val="auto"/>
        <w:outlineLvl w:val="9"/>
        <w:rPr>
          <w:rFonts w:ascii="Times New Roman" w:hAnsi="Times New Roman" w:cs="Times New Roman"/>
          <w:snapToGrid w:val="0"/>
          <w:kern w:val="0"/>
          <w:sz w:val="24"/>
          <w:szCs w:val="24"/>
          <w:highlight w:val="none"/>
        </w:rPr>
      </w:pPr>
      <w:r>
        <w:rPr>
          <w:rFonts w:hint="eastAsia" w:ascii="Times New Roman" w:hAnsi="Times New Roman" w:cs="Times New Roman"/>
          <w:snapToGrid w:val="0"/>
          <w:kern w:val="0"/>
          <w:sz w:val="24"/>
          <w:szCs w:val="24"/>
          <w:highlight w:val="none"/>
          <w:lang w:val="en-US" w:eastAsia="zh-CN"/>
        </w:rPr>
        <w:t>2）</w:t>
      </w:r>
      <w:r>
        <w:rPr>
          <w:rFonts w:ascii="Times New Roman" w:hAnsi="Times New Roman" w:cs="Times New Roman"/>
          <w:snapToGrid w:val="0"/>
          <w:kern w:val="0"/>
          <w:sz w:val="24"/>
          <w:szCs w:val="24"/>
          <w:highlight w:val="none"/>
        </w:rPr>
        <w:t>在本项目实施周期内，如遇到任何可能影响系统安全的事件，需要及时通告比选人，提出相应处理方案，并在比选人认可后方可执行处理方案。</w:t>
      </w:r>
    </w:p>
    <w:p w14:paraId="07C0C080">
      <w:pPr>
        <w:keepNext w:val="0"/>
        <w:keepLines w:val="0"/>
        <w:pageBreakBefore w:val="0"/>
        <w:widowControl w:val="0"/>
        <w:kinsoku/>
        <w:wordWrap/>
        <w:overflowPunct/>
        <w:topLinePunct w:val="0"/>
        <w:autoSpaceDE w:val="0"/>
        <w:autoSpaceDN w:val="0"/>
        <w:bidi w:val="0"/>
        <w:adjustRightInd/>
        <w:spacing w:line="360" w:lineRule="auto"/>
        <w:ind w:firstLine="480" w:firstLineChars="200"/>
        <w:jc w:val="left"/>
        <w:textAlignment w:val="auto"/>
        <w:outlineLvl w:val="9"/>
        <w:rPr>
          <w:rFonts w:ascii="Times New Roman" w:hAnsi="Times New Roman" w:cs="Times New Roman"/>
          <w:snapToGrid w:val="0"/>
          <w:kern w:val="0"/>
          <w:sz w:val="24"/>
          <w:szCs w:val="24"/>
          <w:highlight w:val="none"/>
        </w:rPr>
      </w:pPr>
      <w:r>
        <w:rPr>
          <w:rFonts w:hint="eastAsia" w:ascii="Times New Roman" w:hAnsi="Times New Roman" w:cs="Times New Roman"/>
          <w:snapToGrid w:val="0"/>
          <w:kern w:val="0"/>
          <w:sz w:val="24"/>
          <w:szCs w:val="24"/>
          <w:highlight w:val="none"/>
          <w:lang w:val="en-US" w:eastAsia="zh-CN"/>
        </w:rPr>
        <w:t>3）</w:t>
      </w:r>
      <w:r>
        <w:rPr>
          <w:rFonts w:ascii="Times New Roman" w:hAnsi="Times New Roman" w:cs="Times New Roman"/>
          <w:snapToGrid w:val="0"/>
          <w:kern w:val="0"/>
          <w:sz w:val="24"/>
          <w:szCs w:val="24"/>
          <w:highlight w:val="none"/>
        </w:rPr>
        <w:t>参选人在项目实施过程中，需按照比选人要求提供相应电子和纸质文档（所有提交文档必须为中文）。</w:t>
      </w:r>
    </w:p>
    <w:p w14:paraId="229933AA">
      <w:pPr>
        <w:pStyle w:val="14"/>
        <w:keepNext w:val="0"/>
        <w:keepLines w:val="0"/>
        <w:pageBreakBefore w:val="0"/>
        <w:widowControl w:val="0"/>
        <w:kinsoku/>
        <w:wordWrap/>
        <w:overflowPunct/>
        <w:topLinePunct w:val="0"/>
        <w:autoSpaceDE w:val="0"/>
        <w:autoSpaceDN w:val="0"/>
        <w:bidi w:val="0"/>
        <w:adjustRightInd/>
        <w:snapToGrid w:val="0"/>
        <w:textAlignment w:val="auto"/>
        <w:outlineLvl w:val="9"/>
        <w:rPr>
          <w:rFonts w:hint="eastAsia" w:ascii="Times New Roman" w:hAnsi="Times New Roman" w:eastAsia="宋体" w:cs="Times New Roman"/>
          <w:snapToGrid w:val="0"/>
          <w:kern w:val="0"/>
          <w:sz w:val="24"/>
          <w:szCs w:val="24"/>
          <w:highlight w:val="none"/>
          <w:lang w:val="en-US" w:eastAsia="zh-CN" w:bidi="ar-SA"/>
        </w:rPr>
      </w:pPr>
      <w:r>
        <w:rPr>
          <w:rFonts w:hint="eastAsia" w:ascii="Times New Roman" w:hAnsi="Times New Roman" w:eastAsia="宋体" w:cs="Times New Roman"/>
          <w:snapToGrid w:val="0"/>
          <w:kern w:val="0"/>
          <w:sz w:val="24"/>
          <w:szCs w:val="24"/>
          <w:highlight w:val="none"/>
          <w:lang w:val="en-US" w:eastAsia="zh-CN" w:bidi="ar-SA"/>
        </w:rPr>
        <w:t>4）服务实施过程中所涉及的敏感信息和重要数据必须严格保密，未经授权不得泄露给与本项目无关的他单位或个人。</w:t>
      </w:r>
    </w:p>
    <w:p w14:paraId="43321EA6">
      <w:pPr>
        <w:pStyle w:val="3"/>
        <w:numPr>
          <w:ilvl w:val="0"/>
          <w:numId w:val="1"/>
        </w:numPr>
        <w:rPr>
          <w:rFonts w:ascii="Times New Roman" w:hAnsi="Times New Roman"/>
          <w:highlight w:val="none"/>
        </w:rPr>
      </w:pPr>
      <w:r>
        <w:rPr>
          <w:rFonts w:ascii="Times New Roman" w:hAnsi="Times New Roman" w:cs="Times New Roman"/>
          <w:kern w:val="0"/>
          <w:highlight w:val="none"/>
        </w:rPr>
        <w:t>人员要求</w:t>
      </w:r>
    </w:p>
    <w:p w14:paraId="5359C34A">
      <w:pPr>
        <w:keepNext w:val="0"/>
        <w:keepLines w:val="0"/>
        <w:pageBreakBefore w:val="0"/>
        <w:widowControl w:val="0"/>
        <w:kinsoku/>
        <w:wordWrap/>
        <w:overflowPunct/>
        <w:topLinePunct w:val="0"/>
        <w:autoSpaceDE w:val="0"/>
        <w:autoSpaceDN w:val="0"/>
        <w:bidi w:val="0"/>
        <w:adjustRightInd/>
        <w:snapToGrid/>
        <w:ind w:left="0" w:firstLine="480" w:firstLineChars="200"/>
        <w:textAlignment w:val="auto"/>
        <w:outlineLvl w:val="9"/>
        <w:rPr>
          <w:rFonts w:hint="eastAsia" w:ascii="Times New Roman" w:hAnsi="Times New Roman" w:eastAsia="宋体" w:cs="Cambria Math"/>
          <w:b w:val="0"/>
          <w:bCs w:val="0"/>
          <w:snapToGrid/>
          <w:color w:val="auto"/>
          <w:kern w:val="2"/>
          <w:sz w:val="24"/>
          <w:szCs w:val="20"/>
          <w:highlight w:val="none"/>
          <w:lang w:val="en-US" w:eastAsia="zh-CN"/>
        </w:rPr>
      </w:pPr>
      <w:r>
        <w:rPr>
          <w:rFonts w:hint="eastAsia" w:ascii="Times New Roman" w:hAnsi="Times New Roman" w:eastAsia="宋体" w:cs="Cambria Math"/>
          <w:b w:val="0"/>
          <w:bCs w:val="0"/>
          <w:snapToGrid/>
          <w:color w:val="auto"/>
          <w:kern w:val="2"/>
          <w:sz w:val="24"/>
          <w:szCs w:val="20"/>
          <w:highlight w:val="none"/>
          <w:lang w:val="en-US" w:eastAsia="zh-CN"/>
        </w:rPr>
        <w:t>1）项目</w:t>
      </w:r>
      <w:r>
        <w:rPr>
          <w:rFonts w:hint="eastAsia" w:ascii="Times New Roman" w:hAnsi="Times New Roman" w:cs="Cambria Math"/>
          <w:b w:val="0"/>
          <w:bCs w:val="0"/>
          <w:snapToGrid/>
          <w:color w:val="auto"/>
          <w:kern w:val="2"/>
          <w:sz w:val="24"/>
          <w:szCs w:val="20"/>
          <w:highlight w:val="none"/>
          <w:lang w:val="en-US" w:eastAsia="zh-CN"/>
        </w:rPr>
        <w:t>驻场人员</w:t>
      </w:r>
      <w:r>
        <w:rPr>
          <w:rFonts w:hint="eastAsia" w:ascii="Times New Roman" w:hAnsi="Times New Roman" w:eastAsia="宋体" w:cs="Cambria Math"/>
          <w:b w:val="0"/>
          <w:bCs w:val="0"/>
          <w:snapToGrid/>
          <w:color w:val="auto"/>
          <w:kern w:val="2"/>
          <w:sz w:val="24"/>
          <w:szCs w:val="20"/>
          <w:highlight w:val="none"/>
          <w:lang w:val="en-US" w:eastAsia="zh-CN"/>
        </w:rPr>
        <w:t>必须为参选人单位员工，参选人</w:t>
      </w:r>
      <w:r>
        <w:rPr>
          <w:rFonts w:hint="eastAsia" w:ascii="Times New Roman" w:hAnsi="Times New Roman" w:cs="Cambria Math"/>
          <w:b w:val="0"/>
          <w:bCs w:val="0"/>
          <w:snapToGrid/>
          <w:color w:val="auto"/>
          <w:kern w:val="2"/>
          <w:sz w:val="24"/>
          <w:szCs w:val="20"/>
          <w:highlight w:val="none"/>
          <w:lang w:val="en-US" w:eastAsia="zh-CN"/>
        </w:rPr>
        <w:t>3名驻场人员</w:t>
      </w:r>
      <w:r>
        <w:rPr>
          <w:rFonts w:hint="eastAsia" w:ascii="Times New Roman" w:hAnsi="Times New Roman" w:eastAsia="宋体" w:cs="Cambria Math"/>
          <w:b w:val="0"/>
          <w:bCs w:val="0"/>
          <w:snapToGrid/>
          <w:color w:val="auto"/>
          <w:kern w:val="2"/>
          <w:sz w:val="24"/>
          <w:szCs w:val="20"/>
          <w:highlight w:val="none"/>
          <w:lang w:val="en-US" w:eastAsia="zh-CN"/>
        </w:rPr>
        <w:t>须提供最近3个月社保缴纳记录等证明材料（员工参保单位为参选人），不得外包其他单位员工。【提供最近3个月社保缴纳记录证明材料】</w:t>
      </w:r>
    </w:p>
    <w:p w14:paraId="25C6488D">
      <w:pPr>
        <w:keepNext w:val="0"/>
        <w:keepLines w:val="0"/>
        <w:pageBreakBefore w:val="0"/>
        <w:widowControl w:val="0"/>
        <w:kinsoku/>
        <w:wordWrap/>
        <w:overflowPunct/>
        <w:topLinePunct w:val="0"/>
        <w:autoSpaceDE w:val="0"/>
        <w:autoSpaceDN w:val="0"/>
        <w:bidi w:val="0"/>
        <w:adjustRightInd/>
        <w:snapToGrid/>
        <w:ind w:left="0" w:firstLine="480" w:firstLineChars="200"/>
        <w:textAlignment w:val="auto"/>
        <w:outlineLvl w:val="9"/>
        <w:rPr>
          <w:rFonts w:hint="eastAsia" w:ascii="Times New Roman" w:hAnsi="Times New Roman" w:eastAsia="宋体" w:cs="Cambria Math"/>
          <w:b w:val="0"/>
          <w:bCs w:val="0"/>
          <w:snapToGrid/>
          <w:color w:val="auto"/>
          <w:kern w:val="2"/>
          <w:sz w:val="24"/>
          <w:szCs w:val="20"/>
          <w:highlight w:val="none"/>
          <w:lang w:val="en-US" w:eastAsia="zh-CN"/>
        </w:rPr>
      </w:pPr>
      <w:bookmarkStart w:id="46" w:name="_Toc89675144"/>
      <w:bookmarkStart w:id="47" w:name="_Toc15059418"/>
      <w:r>
        <w:rPr>
          <w:rFonts w:hint="eastAsia" w:ascii="Times New Roman" w:hAnsi="Times New Roman" w:eastAsia="宋体" w:cs="Cambria Math"/>
          <w:b w:val="0"/>
          <w:bCs w:val="0"/>
          <w:snapToGrid/>
          <w:color w:val="auto"/>
          <w:kern w:val="2"/>
          <w:sz w:val="24"/>
          <w:szCs w:val="20"/>
          <w:highlight w:val="none"/>
          <w:lang w:val="en-US" w:eastAsia="zh-CN"/>
        </w:rPr>
        <w:t>2）参选人未征得</w:t>
      </w:r>
      <w:r>
        <w:rPr>
          <w:rFonts w:ascii="Times New Roman" w:hAnsi="Times New Roman" w:eastAsia="宋体" w:cs="Cambria Math"/>
          <w:b w:val="0"/>
          <w:bCs w:val="0"/>
          <w:snapToGrid/>
          <w:color w:val="auto"/>
          <w:kern w:val="2"/>
          <w:sz w:val="24"/>
          <w:szCs w:val="20"/>
          <w:highlight w:val="none"/>
          <w:lang w:val="en-US" w:eastAsia="zh-CN"/>
        </w:rPr>
        <w:t>比选人</w:t>
      </w:r>
      <w:r>
        <w:rPr>
          <w:rFonts w:hint="eastAsia" w:ascii="Times New Roman" w:hAnsi="Times New Roman" w:eastAsia="宋体" w:cs="Cambria Math"/>
          <w:b w:val="0"/>
          <w:bCs w:val="0"/>
          <w:snapToGrid/>
          <w:color w:val="auto"/>
          <w:kern w:val="2"/>
          <w:sz w:val="24"/>
          <w:szCs w:val="20"/>
          <w:highlight w:val="none"/>
          <w:lang w:val="en-US" w:eastAsia="zh-CN"/>
        </w:rPr>
        <w:t>同意，不得更换项目驻场人员。</w:t>
      </w:r>
    </w:p>
    <w:p w14:paraId="637ED6AE">
      <w:pPr>
        <w:keepNext w:val="0"/>
        <w:keepLines w:val="0"/>
        <w:pageBreakBefore w:val="0"/>
        <w:widowControl w:val="0"/>
        <w:kinsoku/>
        <w:wordWrap/>
        <w:overflowPunct/>
        <w:topLinePunct w:val="0"/>
        <w:autoSpaceDE w:val="0"/>
        <w:autoSpaceDN w:val="0"/>
        <w:bidi w:val="0"/>
        <w:adjustRightInd/>
        <w:snapToGrid/>
        <w:ind w:left="0" w:firstLine="480" w:firstLineChars="200"/>
        <w:textAlignment w:val="auto"/>
        <w:outlineLvl w:val="9"/>
        <w:rPr>
          <w:rFonts w:hint="eastAsia" w:ascii="Times New Roman" w:hAnsi="Times New Roman" w:eastAsia="宋体" w:cs="Cambria Math"/>
          <w:b w:val="0"/>
          <w:bCs w:val="0"/>
          <w:snapToGrid/>
          <w:color w:val="auto"/>
          <w:kern w:val="2"/>
          <w:sz w:val="24"/>
          <w:szCs w:val="20"/>
          <w:highlight w:val="none"/>
          <w:lang w:val="en-US" w:eastAsia="zh-CN"/>
        </w:rPr>
      </w:pPr>
      <w:r>
        <w:rPr>
          <w:rFonts w:hint="eastAsia" w:ascii="Times New Roman" w:hAnsi="Times New Roman" w:cs="Cambria Math"/>
          <w:b w:val="0"/>
          <w:bCs w:val="0"/>
          <w:snapToGrid/>
          <w:color w:val="auto"/>
          <w:kern w:val="2"/>
          <w:sz w:val="24"/>
          <w:szCs w:val="20"/>
          <w:highlight w:val="none"/>
          <w:lang w:val="en-US" w:eastAsia="zh-CN"/>
        </w:rPr>
        <w:t>3</w:t>
      </w:r>
      <w:r>
        <w:rPr>
          <w:rFonts w:hint="eastAsia" w:ascii="Times New Roman" w:hAnsi="Times New Roman" w:eastAsia="宋体" w:cs="Cambria Math"/>
          <w:b w:val="0"/>
          <w:bCs w:val="0"/>
          <w:snapToGrid/>
          <w:color w:val="auto"/>
          <w:kern w:val="2"/>
          <w:sz w:val="24"/>
          <w:szCs w:val="20"/>
          <w:highlight w:val="none"/>
          <w:lang w:val="en-US" w:eastAsia="zh-CN"/>
        </w:rPr>
        <w:t>）驻场人员具有良好的沟通协调能力，善于跨团队合作，能够承担一定的工作压力。</w:t>
      </w:r>
    </w:p>
    <w:p w14:paraId="42AEC1B5">
      <w:pPr>
        <w:keepNext w:val="0"/>
        <w:keepLines w:val="0"/>
        <w:pageBreakBefore w:val="0"/>
        <w:widowControl w:val="0"/>
        <w:kinsoku/>
        <w:wordWrap/>
        <w:overflowPunct/>
        <w:topLinePunct w:val="0"/>
        <w:autoSpaceDE w:val="0"/>
        <w:autoSpaceDN w:val="0"/>
        <w:bidi w:val="0"/>
        <w:adjustRightInd/>
        <w:snapToGrid/>
        <w:ind w:left="0" w:firstLine="480" w:firstLineChars="200"/>
        <w:textAlignment w:val="auto"/>
        <w:outlineLvl w:val="9"/>
        <w:rPr>
          <w:rFonts w:hint="eastAsia" w:ascii="Times New Roman" w:hAnsi="Times New Roman" w:eastAsia="宋体" w:cs="Cambria Math"/>
          <w:b w:val="0"/>
          <w:bCs w:val="0"/>
          <w:snapToGrid/>
          <w:color w:val="auto"/>
          <w:kern w:val="2"/>
          <w:sz w:val="24"/>
          <w:szCs w:val="20"/>
          <w:highlight w:val="none"/>
          <w:lang w:val="en-US" w:eastAsia="zh-CN"/>
        </w:rPr>
      </w:pPr>
      <w:r>
        <w:rPr>
          <w:rFonts w:hint="eastAsia" w:ascii="Times New Roman" w:hAnsi="Times New Roman" w:cs="Cambria Math"/>
          <w:b w:val="0"/>
          <w:bCs w:val="0"/>
          <w:snapToGrid/>
          <w:color w:val="auto"/>
          <w:kern w:val="2"/>
          <w:sz w:val="24"/>
          <w:szCs w:val="20"/>
          <w:highlight w:val="none"/>
          <w:lang w:val="en-US" w:eastAsia="zh-CN"/>
        </w:rPr>
        <w:t>4</w:t>
      </w:r>
      <w:r>
        <w:rPr>
          <w:rFonts w:hint="eastAsia" w:ascii="Times New Roman" w:hAnsi="Times New Roman" w:eastAsia="宋体" w:cs="Cambria Math"/>
          <w:b w:val="0"/>
          <w:bCs w:val="0"/>
          <w:snapToGrid/>
          <w:color w:val="auto"/>
          <w:kern w:val="2"/>
          <w:sz w:val="24"/>
          <w:szCs w:val="20"/>
          <w:highlight w:val="none"/>
          <w:lang w:val="en-US" w:eastAsia="zh-CN"/>
        </w:rPr>
        <w:t>）项目实施过程中，</w:t>
      </w:r>
      <w:r>
        <w:rPr>
          <w:rFonts w:ascii="Times New Roman" w:hAnsi="Times New Roman" w:eastAsia="宋体" w:cs="Cambria Math"/>
          <w:b w:val="0"/>
          <w:bCs w:val="0"/>
          <w:snapToGrid/>
          <w:color w:val="auto"/>
          <w:kern w:val="2"/>
          <w:sz w:val="24"/>
          <w:szCs w:val="20"/>
          <w:highlight w:val="none"/>
          <w:lang w:val="en-US" w:eastAsia="zh-CN"/>
        </w:rPr>
        <w:t>比选人</w:t>
      </w:r>
      <w:r>
        <w:rPr>
          <w:rFonts w:hint="eastAsia" w:ascii="Times New Roman" w:hAnsi="Times New Roman" w:eastAsia="宋体" w:cs="Cambria Math"/>
          <w:b w:val="0"/>
          <w:bCs w:val="0"/>
          <w:snapToGrid/>
          <w:color w:val="auto"/>
          <w:kern w:val="2"/>
          <w:sz w:val="24"/>
          <w:szCs w:val="20"/>
          <w:highlight w:val="none"/>
          <w:lang w:val="en-US" w:eastAsia="zh-CN"/>
        </w:rPr>
        <w:t>有权对参选人项目驻场人员进行考核，达不到</w:t>
      </w:r>
      <w:r>
        <w:rPr>
          <w:rFonts w:ascii="Times New Roman" w:hAnsi="Times New Roman" w:eastAsia="宋体" w:cs="Cambria Math"/>
          <w:b w:val="0"/>
          <w:bCs w:val="0"/>
          <w:snapToGrid/>
          <w:color w:val="auto"/>
          <w:kern w:val="2"/>
          <w:sz w:val="24"/>
          <w:szCs w:val="20"/>
          <w:highlight w:val="none"/>
          <w:lang w:val="en-US" w:eastAsia="zh-CN"/>
        </w:rPr>
        <w:t>比选人</w:t>
      </w:r>
      <w:r>
        <w:rPr>
          <w:rFonts w:hint="eastAsia" w:ascii="Times New Roman" w:hAnsi="Times New Roman" w:eastAsia="宋体" w:cs="Cambria Math"/>
          <w:b w:val="0"/>
          <w:bCs w:val="0"/>
          <w:snapToGrid/>
          <w:color w:val="auto"/>
          <w:kern w:val="2"/>
          <w:sz w:val="24"/>
          <w:szCs w:val="20"/>
          <w:highlight w:val="none"/>
          <w:lang w:val="en-US" w:eastAsia="zh-CN"/>
        </w:rPr>
        <w:t>要求的将要求替换；若人员替换后仍无法达到</w:t>
      </w:r>
      <w:r>
        <w:rPr>
          <w:rFonts w:ascii="Times New Roman" w:hAnsi="Times New Roman" w:eastAsia="宋体" w:cs="Cambria Math"/>
          <w:b w:val="0"/>
          <w:bCs w:val="0"/>
          <w:snapToGrid/>
          <w:color w:val="auto"/>
          <w:kern w:val="2"/>
          <w:sz w:val="24"/>
          <w:szCs w:val="20"/>
          <w:highlight w:val="none"/>
          <w:lang w:val="en-US" w:eastAsia="zh-CN"/>
        </w:rPr>
        <w:t>比选人</w:t>
      </w:r>
      <w:r>
        <w:rPr>
          <w:rFonts w:hint="eastAsia" w:ascii="Times New Roman" w:hAnsi="Times New Roman" w:eastAsia="宋体" w:cs="Cambria Math"/>
          <w:b w:val="0"/>
          <w:bCs w:val="0"/>
          <w:snapToGrid/>
          <w:color w:val="auto"/>
          <w:kern w:val="2"/>
          <w:sz w:val="24"/>
          <w:szCs w:val="20"/>
          <w:highlight w:val="none"/>
          <w:lang w:val="en-US" w:eastAsia="zh-CN"/>
        </w:rPr>
        <w:t>要求，</w:t>
      </w:r>
      <w:r>
        <w:rPr>
          <w:rFonts w:ascii="Times New Roman" w:hAnsi="Times New Roman" w:eastAsia="宋体" w:cs="Cambria Math"/>
          <w:b w:val="0"/>
          <w:bCs w:val="0"/>
          <w:snapToGrid/>
          <w:color w:val="auto"/>
          <w:kern w:val="2"/>
          <w:sz w:val="24"/>
          <w:szCs w:val="20"/>
          <w:highlight w:val="none"/>
          <w:lang w:val="en-US" w:eastAsia="zh-CN"/>
        </w:rPr>
        <w:t>比选人</w:t>
      </w:r>
      <w:r>
        <w:rPr>
          <w:rFonts w:hint="eastAsia" w:ascii="Times New Roman" w:hAnsi="Times New Roman" w:eastAsia="宋体" w:cs="Cambria Math"/>
          <w:b w:val="0"/>
          <w:bCs w:val="0"/>
          <w:snapToGrid/>
          <w:color w:val="auto"/>
          <w:kern w:val="2"/>
          <w:sz w:val="24"/>
          <w:szCs w:val="20"/>
          <w:highlight w:val="none"/>
          <w:lang w:val="en-US" w:eastAsia="zh-CN"/>
        </w:rPr>
        <w:t>有权终止合同。</w:t>
      </w:r>
    </w:p>
    <w:p w14:paraId="15F1BBB3">
      <w:pPr>
        <w:keepNext w:val="0"/>
        <w:keepLines w:val="0"/>
        <w:pageBreakBefore w:val="0"/>
        <w:widowControl w:val="0"/>
        <w:kinsoku/>
        <w:wordWrap/>
        <w:overflowPunct/>
        <w:topLinePunct w:val="0"/>
        <w:autoSpaceDE w:val="0"/>
        <w:autoSpaceDN w:val="0"/>
        <w:bidi w:val="0"/>
        <w:adjustRightInd/>
        <w:snapToGrid/>
        <w:ind w:left="0" w:firstLine="480" w:firstLineChars="200"/>
        <w:textAlignment w:val="auto"/>
        <w:outlineLvl w:val="9"/>
        <w:rPr>
          <w:rFonts w:hint="eastAsia" w:ascii="Times New Roman" w:hAnsi="Times New Roman" w:eastAsia="宋体" w:cs="Cambria Math"/>
          <w:b w:val="0"/>
          <w:bCs w:val="0"/>
          <w:snapToGrid/>
          <w:color w:val="auto"/>
          <w:kern w:val="2"/>
          <w:sz w:val="24"/>
          <w:szCs w:val="20"/>
          <w:highlight w:val="none"/>
          <w:lang w:val="en-US" w:eastAsia="zh-CN"/>
        </w:rPr>
      </w:pPr>
      <w:r>
        <w:rPr>
          <w:rFonts w:hint="eastAsia" w:ascii="Times New Roman" w:hAnsi="Times New Roman" w:cs="Cambria Math"/>
          <w:b w:val="0"/>
          <w:bCs w:val="0"/>
          <w:snapToGrid/>
          <w:color w:val="auto"/>
          <w:kern w:val="2"/>
          <w:sz w:val="24"/>
          <w:szCs w:val="20"/>
          <w:highlight w:val="none"/>
          <w:lang w:val="en-US" w:eastAsia="zh-CN"/>
        </w:rPr>
        <w:t>5</w:t>
      </w:r>
      <w:r>
        <w:rPr>
          <w:rFonts w:hint="eastAsia" w:ascii="Times New Roman" w:hAnsi="Times New Roman" w:eastAsia="宋体" w:cs="Cambria Math"/>
          <w:b w:val="0"/>
          <w:bCs w:val="0"/>
          <w:snapToGrid/>
          <w:color w:val="auto"/>
          <w:kern w:val="2"/>
          <w:sz w:val="24"/>
          <w:szCs w:val="20"/>
          <w:highlight w:val="none"/>
          <w:lang w:val="en-US" w:eastAsia="zh-CN"/>
        </w:rPr>
        <w:t>）项目驻场人员若有违约违规行为将由参选人承担责任。</w:t>
      </w:r>
    </w:p>
    <w:p w14:paraId="23C770D0">
      <w:pPr>
        <w:pStyle w:val="3"/>
        <w:numPr>
          <w:ilvl w:val="0"/>
          <w:numId w:val="1"/>
        </w:numPr>
        <w:rPr>
          <w:rFonts w:ascii="Times New Roman" w:hAnsi="Times New Roman"/>
          <w:highlight w:val="none"/>
        </w:rPr>
      </w:pPr>
      <w:r>
        <w:rPr>
          <w:rFonts w:hint="eastAsia" w:ascii="Times New Roman" w:hAnsi="Times New Roman"/>
          <w:highlight w:val="none"/>
        </w:rPr>
        <w:t>交付周期、地点</w:t>
      </w:r>
      <w:bookmarkEnd w:id="46"/>
      <w:bookmarkEnd w:id="47"/>
    </w:p>
    <w:p w14:paraId="52313FB0">
      <w:pPr>
        <w:pStyle w:val="4"/>
        <w:rPr>
          <w:rFonts w:ascii="Times New Roman" w:hAnsi="Times New Roman"/>
          <w:highlight w:val="none"/>
        </w:rPr>
      </w:pPr>
      <w:bookmarkStart w:id="48" w:name="_Toc15059420"/>
      <w:bookmarkStart w:id="49" w:name="_Toc89675146"/>
      <w:bookmarkStart w:id="50" w:name="_Toc1125"/>
      <w:bookmarkStart w:id="51" w:name="_Toc432254881"/>
      <w:bookmarkStart w:id="52" w:name="_Toc440628915"/>
      <w:bookmarkStart w:id="53" w:name="_Toc387826347"/>
      <w:r>
        <w:rPr>
          <w:rFonts w:ascii="Times New Roman" w:hAnsi="Times New Roman"/>
          <w:highlight w:val="none"/>
        </w:rPr>
        <w:t>5</w:t>
      </w:r>
      <w:r>
        <w:rPr>
          <w:rFonts w:hint="eastAsia" w:ascii="Times New Roman" w:hAnsi="Times New Roman"/>
          <w:highlight w:val="none"/>
        </w:rPr>
        <w:t>.1 交付时间</w:t>
      </w:r>
    </w:p>
    <w:p w14:paraId="5BB8C6C3">
      <w:pPr>
        <w:rPr>
          <w:rFonts w:ascii="Times New Roman" w:hAnsi="Times New Roman"/>
          <w:color w:val="auto"/>
          <w:highlight w:val="none"/>
        </w:rPr>
      </w:pPr>
      <w:r>
        <w:rPr>
          <w:rFonts w:hint="eastAsia" w:ascii="Times New Roman" w:hAnsi="Times New Roman"/>
          <w:color w:val="auto"/>
          <w:highlight w:val="none"/>
        </w:rPr>
        <w:t>以项目合同为准。</w:t>
      </w:r>
    </w:p>
    <w:p w14:paraId="45735F41">
      <w:pPr>
        <w:pStyle w:val="4"/>
        <w:rPr>
          <w:rFonts w:ascii="Times New Roman" w:hAnsi="Times New Roman"/>
          <w:highlight w:val="none"/>
        </w:rPr>
      </w:pPr>
      <w:r>
        <w:rPr>
          <w:rFonts w:ascii="Times New Roman" w:hAnsi="Times New Roman"/>
          <w:highlight w:val="none"/>
        </w:rPr>
        <w:t>5</w:t>
      </w:r>
      <w:r>
        <w:rPr>
          <w:rFonts w:hint="eastAsia" w:ascii="Times New Roman" w:hAnsi="Times New Roman"/>
          <w:highlight w:val="none"/>
        </w:rPr>
        <w:t>.2 实施及交付地点</w:t>
      </w:r>
    </w:p>
    <w:p w14:paraId="255DF5D4">
      <w:pPr>
        <w:rPr>
          <w:rFonts w:ascii="Times New Roman" w:hAnsi="Times New Roman"/>
          <w:highlight w:val="none"/>
        </w:rPr>
      </w:pPr>
      <w:r>
        <w:rPr>
          <w:rFonts w:hint="eastAsia" w:ascii="Times New Roman" w:hAnsi="Times New Roman"/>
          <w:highlight w:val="none"/>
        </w:rPr>
        <w:t>重庆市。</w:t>
      </w:r>
    </w:p>
    <w:p w14:paraId="5A693995">
      <w:pPr>
        <w:pStyle w:val="3"/>
        <w:numPr>
          <w:ilvl w:val="0"/>
          <w:numId w:val="1"/>
        </w:numPr>
        <w:rPr>
          <w:rFonts w:ascii="Times New Roman" w:hAnsi="Times New Roman"/>
          <w:highlight w:val="none"/>
        </w:rPr>
      </w:pPr>
      <w:r>
        <w:rPr>
          <w:rFonts w:hint="eastAsia" w:ascii="Times New Roman" w:hAnsi="Times New Roman"/>
          <w:highlight w:val="none"/>
        </w:rPr>
        <w:t>验收</w:t>
      </w:r>
    </w:p>
    <w:p w14:paraId="12029DE1">
      <w:pPr>
        <w:rPr>
          <w:rFonts w:ascii="Times New Roman" w:hAnsi="Times New Roman"/>
          <w:color w:val="auto"/>
          <w:highlight w:val="none"/>
        </w:rPr>
      </w:pPr>
      <w:r>
        <w:rPr>
          <w:rFonts w:hint="eastAsia" w:ascii="Times New Roman" w:hAnsi="Times New Roman"/>
          <w:color w:val="auto"/>
          <w:highlight w:val="none"/>
        </w:rPr>
        <w:t>中选人按合同约定完成各项服务工作，项目实施结束后，中选人做好验收相关准备，向比选人提交各项交付物并通过比选人审核，比选人组织开展项目验收工作。</w:t>
      </w:r>
    </w:p>
    <w:p w14:paraId="76AF1F29">
      <w:pPr>
        <w:pStyle w:val="3"/>
        <w:numPr>
          <w:ilvl w:val="0"/>
          <w:numId w:val="1"/>
        </w:numPr>
        <w:rPr>
          <w:rFonts w:ascii="Times New Roman" w:hAnsi="Times New Roman"/>
          <w:highlight w:val="none"/>
        </w:rPr>
      </w:pPr>
      <w:r>
        <w:rPr>
          <w:rFonts w:hint="eastAsia" w:ascii="Times New Roman" w:hAnsi="Times New Roman"/>
          <w:highlight w:val="none"/>
        </w:rPr>
        <w:t>服务连续性预案</w:t>
      </w:r>
    </w:p>
    <w:p w14:paraId="5D7509D4">
      <w:pPr>
        <w:rPr>
          <w:rFonts w:ascii="Times New Roman" w:hAnsi="Times New Roman"/>
          <w:color w:val="auto"/>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w:t>
      </w:r>
      <w:r>
        <w:rPr>
          <w:rFonts w:hint="eastAsia" w:ascii="Times New Roman" w:hAnsi="Times New Roman"/>
          <w:color w:val="auto"/>
          <w:highlight w:val="none"/>
        </w:rPr>
        <w:t>【提供服务连续性预案】</w:t>
      </w:r>
    </w:p>
    <w:bookmarkEnd w:id="48"/>
    <w:bookmarkEnd w:id="49"/>
    <w:p w14:paraId="6B349038">
      <w:pPr>
        <w:pStyle w:val="3"/>
        <w:numPr>
          <w:ilvl w:val="0"/>
          <w:numId w:val="1"/>
        </w:numPr>
        <w:rPr>
          <w:rFonts w:ascii="Times New Roman" w:hAnsi="Times New Roman"/>
          <w:highlight w:val="none"/>
        </w:rPr>
      </w:pPr>
      <w:bookmarkStart w:id="54" w:name="_Toc89675148"/>
      <w:bookmarkStart w:id="55" w:name="_Toc15059422"/>
      <w:r>
        <w:rPr>
          <w:rFonts w:hint="eastAsia" w:ascii="Times New Roman" w:hAnsi="Times New Roman"/>
          <w:highlight w:val="none"/>
        </w:rPr>
        <w:t>付款方式</w:t>
      </w:r>
      <w:bookmarkEnd w:id="54"/>
      <w:bookmarkEnd w:id="55"/>
    </w:p>
    <w:p w14:paraId="7BEF839F">
      <w:pPr>
        <w:spacing w:line="360" w:lineRule="auto"/>
        <w:jc w:val="left"/>
        <w:rPr>
          <w:rFonts w:hint="eastAsia" w:ascii="宋体" w:cs="宋体"/>
          <w:snapToGrid w:val="0"/>
          <w:color w:val="auto"/>
          <w:kern w:val="0"/>
          <w:szCs w:val="24"/>
          <w:highlight w:val="none"/>
        </w:rPr>
      </w:pPr>
      <w:bookmarkStart w:id="56" w:name="_Toc15059424"/>
      <w:bookmarkStart w:id="57" w:name="_Toc89675150"/>
      <w:r>
        <w:rPr>
          <w:rFonts w:hint="eastAsia" w:ascii="宋体" w:cs="宋体"/>
          <w:snapToGrid w:val="0"/>
          <w:color w:val="auto"/>
          <w:kern w:val="0"/>
          <w:szCs w:val="24"/>
          <w:highlight w:val="none"/>
        </w:rPr>
        <w:t>本项目采用分阶段按比例后付款，付款方式如下：</w:t>
      </w:r>
    </w:p>
    <w:p w14:paraId="47B2FAEF">
      <w:pPr>
        <w:pStyle w:val="10"/>
        <w:tabs>
          <w:tab w:val="right" w:pos="0"/>
        </w:tabs>
        <w:adjustRightInd w:val="0"/>
        <w:snapToGrid w:val="0"/>
        <w:spacing w:line="520" w:lineRule="exact"/>
        <w:ind w:right="16" w:firstLine="480" w:firstLineChars="200"/>
        <w:rPr>
          <w:rFonts w:hint="eastAsia" w:ascii="宋体" w:eastAsia="宋体"/>
          <w:color w:val="auto"/>
          <w:kern w:val="2"/>
          <w:sz w:val="24"/>
          <w:highlight w:val="none"/>
          <w:lang w:val="en-US" w:eastAsia="zh-CN"/>
        </w:rPr>
      </w:pPr>
      <w:r>
        <w:rPr>
          <w:rFonts w:ascii="宋体" w:eastAsia="宋体"/>
          <w:color w:val="auto"/>
          <w:kern w:val="2"/>
          <w:sz w:val="24"/>
          <w:highlight w:val="none"/>
          <w:lang w:val="en-US" w:eastAsia="zh-CN"/>
        </w:rPr>
        <w:t>8</w:t>
      </w:r>
      <w:r>
        <w:rPr>
          <w:rFonts w:hint="eastAsia" w:ascii="宋体" w:eastAsia="宋体"/>
          <w:color w:val="auto"/>
          <w:kern w:val="2"/>
          <w:sz w:val="24"/>
          <w:highlight w:val="none"/>
          <w:lang w:val="en-US" w:eastAsia="zh-CN"/>
        </w:rPr>
        <w:t>.1</w:t>
      </w:r>
      <w:r>
        <w:rPr>
          <w:rFonts w:hint="eastAsia" w:ascii="宋体" w:eastAsia="宋体"/>
          <w:b w:val="0"/>
          <w:bCs w:val="0"/>
          <w:color w:val="auto"/>
          <w:kern w:val="2"/>
          <w:sz w:val="24"/>
          <w:highlight w:val="none"/>
          <w:lang w:val="en-US" w:eastAsia="zh-CN"/>
        </w:rPr>
        <w:t>合同签订后，</w:t>
      </w:r>
      <w:r>
        <w:rPr>
          <w:rFonts w:ascii="宋体" w:eastAsia="宋体"/>
          <w:b w:val="0"/>
          <w:bCs w:val="0"/>
          <w:color w:val="auto"/>
          <w:kern w:val="2"/>
          <w:sz w:val="24"/>
          <w:highlight w:val="none"/>
          <w:lang w:val="en-US" w:eastAsia="zh-CN"/>
        </w:rPr>
        <w:t>中选人</w:t>
      </w:r>
      <w:r>
        <w:rPr>
          <w:rFonts w:hint="eastAsia" w:ascii="宋体" w:eastAsia="宋体"/>
          <w:b w:val="0"/>
          <w:bCs w:val="0"/>
          <w:color w:val="auto"/>
          <w:kern w:val="2"/>
          <w:sz w:val="24"/>
          <w:highlight w:val="none"/>
          <w:lang w:val="en-US" w:eastAsia="zh-CN"/>
        </w:rPr>
        <w:t>驻场人员入场并开展工作6个月后，提交项目6个月服务期内的主要交付物，经</w:t>
      </w:r>
      <w:r>
        <w:rPr>
          <w:rFonts w:ascii="宋体" w:eastAsia="宋体"/>
          <w:b w:val="0"/>
          <w:bCs w:val="0"/>
          <w:color w:val="auto"/>
          <w:kern w:val="2"/>
          <w:sz w:val="24"/>
          <w:highlight w:val="none"/>
          <w:lang w:val="en-US" w:eastAsia="zh-CN"/>
        </w:rPr>
        <w:t>比选人</w:t>
      </w:r>
      <w:r>
        <w:rPr>
          <w:rFonts w:hint="eastAsia" w:ascii="宋体" w:eastAsia="宋体"/>
          <w:b w:val="0"/>
          <w:bCs w:val="0"/>
          <w:color w:val="auto"/>
          <w:kern w:val="2"/>
          <w:sz w:val="24"/>
          <w:highlight w:val="none"/>
          <w:lang w:val="en-US" w:eastAsia="zh-CN"/>
        </w:rPr>
        <w:t>审核通过后30个工作日内，</w:t>
      </w:r>
      <w:r>
        <w:rPr>
          <w:rFonts w:ascii="宋体" w:eastAsia="宋体"/>
          <w:b w:val="0"/>
          <w:bCs w:val="0"/>
          <w:color w:val="auto"/>
          <w:kern w:val="2"/>
          <w:sz w:val="24"/>
          <w:highlight w:val="none"/>
          <w:lang w:val="en-US" w:eastAsia="zh-CN"/>
        </w:rPr>
        <w:t>中选人</w:t>
      </w:r>
      <w:r>
        <w:rPr>
          <w:rFonts w:hint="eastAsia" w:ascii="宋体" w:eastAsia="宋体"/>
          <w:color w:val="auto"/>
          <w:kern w:val="2"/>
          <w:sz w:val="24"/>
          <w:highlight w:val="none"/>
          <w:lang w:val="en-US" w:eastAsia="zh-CN"/>
        </w:rPr>
        <w:t>向</w:t>
      </w:r>
      <w:r>
        <w:rPr>
          <w:rFonts w:ascii="宋体" w:eastAsia="宋体"/>
          <w:color w:val="auto"/>
          <w:kern w:val="2"/>
          <w:sz w:val="24"/>
          <w:highlight w:val="none"/>
          <w:lang w:val="en-US" w:eastAsia="zh-CN"/>
        </w:rPr>
        <w:t>比选人</w:t>
      </w:r>
      <w:r>
        <w:rPr>
          <w:rFonts w:hint="eastAsia" w:ascii="宋体" w:eastAsia="宋体"/>
          <w:color w:val="auto"/>
          <w:kern w:val="2"/>
          <w:sz w:val="24"/>
          <w:highlight w:val="none"/>
          <w:lang w:val="en-US" w:eastAsia="zh-CN"/>
        </w:rPr>
        <w:t>提供合法足额的增值税专用发票，</w:t>
      </w:r>
      <w:r>
        <w:rPr>
          <w:rFonts w:ascii="宋体" w:eastAsia="宋体"/>
          <w:color w:val="auto"/>
          <w:kern w:val="2"/>
          <w:sz w:val="24"/>
          <w:highlight w:val="none"/>
          <w:lang w:val="en-US" w:eastAsia="zh-CN"/>
        </w:rPr>
        <w:t>比选人</w:t>
      </w:r>
      <w:r>
        <w:rPr>
          <w:rFonts w:hint="eastAsia" w:ascii="宋体" w:eastAsia="宋体"/>
          <w:color w:val="auto"/>
          <w:kern w:val="2"/>
          <w:sz w:val="24"/>
          <w:highlight w:val="none"/>
          <w:lang w:val="en-US" w:eastAsia="zh-CN"/>
        </w:rPr>
        <w:t>支付合同总额的</w:t>
      </w:r>
      <w:r>
        <w:rPr>
          <w:rFonts w:ascii="宋体" w:eastAsia="宋体"/>
          <w:color w:val="auto"/>
          <w:kern w:val="2"/>
          <w:sz w:val="24"/>
          <w:highlight w:val="none"/>
          <w:lang w:val="en-US" w:eastAsia="zh-CN"/>
        </w:rPr>
        <w:t>5</w:t>
      </w:r>
      <w:r>
        <w:rPr>
          <w:rFonts w:hint="eastAsia" w:ascii="宋体" w:eastAsia="宋体"/>
          <w:color w:val="auto"/>
          <w:kern w:val="2"/>
          <w:sz w:val="24"/>
          <w:highlight w:val="none"/>
          <w:lang w:val="en-US" w:eastAsia="zh-CN"/>
        </w:rPr>
        <w:t>0%；</w:t>
      </w:r>
    </w:p>
    <w:p w14:paraId="58BDEADD">
      <w:pPr>
        <w:pStyle w:val="10"/>
        <w:tabs>
          <w:tab w:val="right" w:pos="0"/>
          <w:tab w:val="clear" w:pos="630"/>
          <w:tab w:val="clear" w:pos="8730"/>
        </w:tabs>
        <w:adjustRightInd w:val="0"/>
        <w:snapToGrid w:val="0"/>
        <w:spacing w:line="520" w:lineRule="exact"/>
        <w:ind w:right="17"/>
        <w:outlineLvl w:val="1"/>
        <w:rPr>
          <w:rFonts w:hint="eastAsia" w:ascii="宋体" w:eastAsia="宋体"/>
          <w:color w:val="auto"/>
          <w:kern w:val="2"/>
          <w:sz w:val="24"/>
          <w:highlight w:val="none"/>
          <w:lang w:val="en-US" w:eastAsia="zh-CN"/>
        </w:rPr>
      </w:pPr>
      <w:r>
        <w:rPr>
          <w:rFonts w:ascii="宋体" w:eastAsia="宋体"/>
          <w:color w:val="auto"/>
          <w:kern w:val="2"/>
          <w:sz w:val="24"/>
          <w:highlight w:val="none"/>
          <w:lang w:val="en-US" w:eastAsia="zh-CN"/>
        </w:rPr>
        <w:t>8</w:t>
      </w:r>
      <w:r>
        <w:rPr>
          <w:rFonts w:hint="eastAsia" w:ascii="宋体" w:eastAsia="宋体"/>
          <w:color w:val="auto"/>
          <w:kern w:val="2"/>
          <w:sz w:val="24"/>
          <w:highlight w:val="none"/>
          <w:lang w:val="en-US" w:eastAsia="zh-CN"/>
        </w:rPr>
        <w:t>.2.项目全面验收通过后，</w:t>
      </w:r>
      <w:r>
        <w:rPr>
          <w:rFonts w:ascii="宋体" w:eastAsia="宋体"/>
          <w:color w:val="auto"/>
          <w:kern w:val="2"/>
          <w:sz w:val="24"/>
          <w:highlight w:val="none"/>
          <w:lang w:val="en-US" w:eastAsia="zh-CN"/>
        </w:rPr>
        <w:t>比选人</w:t>
      </w:r>
      <w:r>
        <w:rPr>
          <w:rFonts w:hint="eastAsia" w:ascii="宋体" w:eastAsia="宋体"/>
          <w:color w:val="auto"/>
          <w:kern w:val="2"/>
          <w:sz w:val="24"/>
          <w:highlight w:val="none"/>
          <w:lang w:val="en-US" w:eastAsia="zh-CN"/>
        </w:rPr>
        <w:t>依据附件3《服务水平协议》对</w:t>
      </w:r>
      <w:r>
        <w:rPr>
          <w:rFonts w:ascii="宋体" w:eastAsia="宋体"/>
          <w:color w:val="auto"/>
          <w:kern w:val="2"/>
          <w:sz w:val="24"/>
          <w:highlight w:val="none"/>
          <w:lang w:val="en-US" w:eastAsia="zh-CN"/>
        </w:rPr>
        <w:t>中选人</w:t>
      </w:r>
      <w:r>
        <w:rPr>
          <w:rFonts w:hint="eastAsia" w:ascii="宋体" w:eastAsia="宋体"/>
          <w:color w:val="auto"/>
          <w:kern w:val="2"/>
          <w:sz w:val="24"/>
          <w:highlight w:val="none"/>
          <w:lang w:val="en-US" w:eastAsia="zh-CN"/>
        </w:rPr>
        <w:t>服务质量作出评价，评价合格后30个工作日内，</w:t>
      </w:r>
      <w:r>
        <w:rPr>
          <w:rFonts w:ascii="宋体" w:eastAsia="宋体"/>
          <w:color w:val="auto"/>
          <w:kern w:val="2"/>
          <w:sz w:val="24"/>
          <w:highlight w:val="none"/>
          <w:lang w:val="en-US" w:eastAsia="zh-CN"/>
        </w:rPr>
        <w:t>中选人</w:t>
      </w:r>
      <w:r>
        <w:rPr>
          <w:rFonts w:hint="eastAsia" w:ascii="宋体" w:eastAsia="宋体"/>
          <w:color w:val="auto"/>
          <w:kern w:val="2"/>
          <w:sz w:val="24"/>
          <w:highlight w:val="none"/>
          <w:lang w:val="en-US" w:eastAsia="zh-CN"/>
        </w:rPr>
        <w:t>向</w:t>
      </w:r>
      <w:r>
        <w:rPr>
          <w:rFonts w:ascii="宋体" w:eastAsia="宋体"/>
          <w:color w:val="auto"/>
          <w:kern w:val="2"/>
          <w:sz w:val="24"/>
          <w:highlight w:val="none"/>
          <w:lang w:val="en-US" w:eastAsia="zh-CN"/>
        </w:rPr>
        <w:t>比选人</w:t>
      </w:r>
      <w:r>
        <w:rPr>
          <w:rFonts w:hint="eastAsia" w:ascii="宋体" w:eastAsia="宋体"/>
          <w:color w:val="auto"/>
          <w:kern w:val="2"/>
          <w:sz w:val="24"/>
          <w:highlight w:val="none"/>
          <w:lang w:val="en-US" w:eastAsia="zh-CN"/>
        </w:rPr>
        <w:t>提供合法足额的增值税专用发票，</w:t>
      </w:r>
      <w:r>
        <w:rPr>
          <w:rFonts w:ascii="宋体" w:eastAsia="宋体"/>
          <w:color w:val="auto"/>
          <w:kern w:val="2"/>
          <w:sz w:val="24"/>
          <w:highlight w:val="none"/>
          <w:lang w:val="en-US" w:eastAsia="zh-CN"/>
        </w:rPr>
        <w:t>比选人</w:t>
      </w:r>
      <w:r>
        <w:rPr>
          <w:rFonts w:hint="eastAsia" w:ascii="宋体" w:eastAsia="宋体"/>
          <w:color w:val="auto"/>
          <w:kern w:val="2"/>
          <w:sz w:val="24"/>
          <w:highlight w:val="none"/>
          <w:lang w:val="en-US" w:eastAsia="zh-CN"/>
        </w:rPr>
        <w:t>支付合同总价的</w:t>
      </w:r>
      <w:r>
        <w:rPr>
          <w:rFonts w:ascii="宋体" w:eastAsia="宋体"/>
          <w:color w:val="auto"/>
          <w:kern w:val="2"/>
          <w:sz w:val="24"/>
          <w:highlight w:val="none"/>
          <w:lang w:val="en-US" w:eastAsia="zh-CN"/>
        </w:rPr>
        <w:t>5</w:t>
      </w:r>
      <w:r>
        <w:rPr>
          <w:rFonts w:hint="eastAsia" w:ascii="宋体" w:eastAsia="宋体"/>
          <w:color w:val="auto"/>
          <w:kern w:val="2"/>
          <w:sz w:val="24"/>
          <w:highlight w:val="none"/>
          <w:lang w:val="en-US" w:eastAsia="zh-CN"/>
        </w:rPr>
        <w:t>0％，否则按《服务水平协议》进行相应金额扣除。</w:t>
      </w:r>
    </w:p>
    <w:p w14:paraId="62AA7F6C">
      <w:pPr>
        <w:pStyle w:val="3"/>
        <w:numPr>
          <w:ilvl w:val="0"/>
          <w:numId w:val="1"/>
        </w:numPr>
        <w:rPr>
          <w:rFonts w:ascii="Times New Roman" w:hAnsi="Times New Roman"/>
          <w:highlight w:val="none"/>
        </w:rPr>
      </w:pPr>
      <w:r>
        <w:rPr>
          <w:rFonts w:hint="eastAsia" w:ascii="Times New Roman" w:hAnsi="Times New Roman"/>
          <w:highlight w:val="none"/>
        </w:rPr>
        <w:t>保密条款</w:t>
      </w:r>
      <w:bookmarkEnd w:id="50"/>
      <w:bookmarkEnd w:id="51"/>
      <w:bookmarkEnd w:id="52"/>
      <w:bookmarkEnd w:id="53"/>
      <w:bookmarkEnd w:id="56"/>
      <w:bookmarkEnd w:id="57"/>
    </w:p>
    <w:p w14:paraId="6C9F7D67">
      <w:pPr>
        <w:pStyle w:val="4"/>
        <w:rPr>
          <w:rFonts w:ascii="Times New Roman" w:hAnsi="Times New Roman"/>
          <w:highlight w:val="none"/>
        </w:rPr>
      </w:pPr>
      <w:r>
        <w:rPr>
          <w:rFonts w:hint="eastAsia" w:ascii="Times New Roman" w:hAnsi="Times New Roman"/>
          <w:highlight w:val="none"/>
          <w:lang w:val="en-US" w:eastAsia="zh-CN"/>
        </w:rPr>
        <w:t>9</w:t>
      </w:r>
      <w:r>
        <w:rPr>
          <w:rFonts w:hint="eastAsia" w:ascii="Times New Roman" w:hAnsi="Times New Roman"/>
          <w:highlight w:val="none"/>
        </w:rPr>
        <w:t>.1 保密范围</w:t>
      </w:r>
    </w:p>
    <w:p w14:paraId="1BC99B79">
      <w:pPr>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69A97140">
      <w:pPr>
        <w:pStyle w:val="4"/>
        <w:rPr>
          <w:rFonts w:ascii="Times New Roman" w:hAnsi="Times New Roman"/>
          <w:highlight w:val="none"/>
        </w:rPr>
      </w:pPr>
      <w:r>
        <w:rPr>
          <w:rFonts w:hint="eastAsia" w:ascii="Times New Roman" w:hAnsi="Times New Roman"/>
          <w:highlight w:val="none"/>
          <w:lang w:val="en-US" w:eastAsia="zh-CN"/>
        </w:rPr>
        <w:t>9</w:t>
      </w:r>
      <w:r>
        <w:rPr>
          <w:rFonts w:hint="eastAsia" w:ascii="Times New Roman" w:hAnsi="Times New Roman"/>
          <w:highlight w:val="none"/>
        </w:rPr>
        <w:t>.2 保密责任</w:t>
      </w:r>
    </w:p>
    <w:p w14:paraId="6209E1D2">
      <w:pPr>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50D171ED">
      <w:pPr>
        <w:pStyle w:val="3"/>
        <w:numPr>
          <w:ilvl w:val="0"/>
          <w:numId w:val="1"/>
        </w:numPr>
        <w:rPr>
          <w:rFonts w:ascii="Times New Roman" w:hAnsi="Times New Roman"/>
          <w:highlight w:val="none"/>
        </w:rPr>
      </w:pPr>
      <w:r>
        <w:rPr>
          <w:rFonts w:hint="eastAsia" w:ascii="Times New Roman" w:hAnsi="Times New Roman"/>
          <w:highlight w:val="none"/>
        </w:rPr>
        <w:t>报价要求</w:t>
      </w:r>
    </w:p>
    <w:p w14:paraId="117B7579">
      <w:pPr>
        <w:rPr>
          <w:rFonts w:ascii="Times New Roman" w:hAnsi="Times New Roman"/>
          <w:highlight w:val="none"/>
        </w:rPr>
      </w:pPr>
      <w:r>
        <w:rPr>
          <w:rFonts w:hint="eastAsia" w:ascii="Times New Roman" w:hAnsi="Times New Roman"/>
          <w:highlight w:val="none"/>
        </w:rPr>
        <w:t>参选人应严格按照《参选文件格式》的“报价一览表”的格式认真填写。</w:t>
      </w:r>
    </w:p>
    <w:p w14:paraId="0192B694">
      <w:pPr>
        <w:pStyle w:val="3"/>
        <w:numPr>
          <w:ilvl w:val="0"/>
          <w:numId w:val="1"/>
        </w:numPr>
        <w:rPr>
          <w:rFonts w:ascii="Times New Roman" w:hAnsi="Times New Roman"/>
          <w:highlight w:val="none"/>
        </w:rPr>
      </w:pPr>
      <w:bookmarkStart w:id="58" w:name="_Toc89675152"/>
      <w:bookmarkStart w:id="59" w:name="_Toc15059426"/>
      <w:r>
        <w:rPr>
          <w:rFonts w:hint="eastAsia" w:ascii="Times New Roman" w:hAnsi="Times New Roman"/>
          <w:highlight w:val="none"/>
        </w:rPr>
        <w:t>知识产权</w:t>
      </w:r>
      <w:bookmarkEnd w:id="58"/>
      <w:bookmarkEnd w:id="59"/>
    </w:p>
    <w:p w14:paraId="7DC52D15">
      <w:pPr>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CEF0E88">
      <w:pPr>
        <w:rPr>
          <w:rFonts w:ascii="Times New Roman" w:hAnsi="Times New Roman"/>
          <w:color w:val="auto"/>
          <w:highlight w:val="none"/>
        </w:rPr>
      </w:pPr>
      <w:r>
        <w:rPr>
          <w:rFonts w:hint="eastAsia" w:ascii="Times New Roman" w:hAnsi="Times New Roman"/>
          <w:color w:val="auto"/>
          <w:highlight w:val="none"/>
        </w:rPr>
        <w:t>一经发现中选人将</w:t>
      </w:r>
      <w:r>
        <w:rPr>
          <w:rFonts w:ascii="Times New Roman" w:hAnsi="Times New Roman"/>
          <w:color w:val="auto"/>
          <w:highlight w:val="none"/>
        </w:rPr>
        <w:t>比选人</w:t>
      </w:r>
      <w:r>
        <w:rPr>
          <w:rFonts w:hint="eastAsia" w:ascii="Times New Roman" w:hAnsi="Times New Roman"/>
          <w:color w:val="auto"/>
          <w:highlight w:val="none"/>
        </w:rPr>
        <w:t>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2B43103B">
      <w:pPr>
        <w:pStyle w:val="3"/>
        <w:numPr>
          <w:ilvl w:val="0"/>
          <w:numId w:val="1"/>
        </w:numPr>
        <w:rPr>
          <w:rFonts w:ascii="Times New Roman" w:hAnsi="Times New Roman"/>
          <w:highlight w:val="none"/>
        </w:rPr>
      </w:pPr>
      <w:bookmarkStart w:id="60" w:name="_Toc15059427"/>
      <w:bookmarkStart w:id="61" w:name="_Toc89675153"/>
      <w:r>
        <w:rPr>
          <w:rFonts w:hint="eastAsia" w:ascii="Times New Roman" w:hAnsi="Times New Roman"/>
          <w:highlight w:val="none"/>
        </w:rPr>
        <w:t>其他</w:t>
      </w:r>
      <w:bookmarkEnd w:id="60"/>
      <w:bookmarkEnd w:id="61"/>
    </w:p>
    <w:p w14:paraId="2EDFDDE3">
      <w:pPr>
        <w:ind w:firstLine="480"/>
        <w:rPr>
          <w:rFonts w:hint="eastAsia"/>
          <w:color w:val="auto"/>
          <w:highlight w:val="none"/>
        </w:rPr>
      </w:pPr>
      <w:r>
        <w:rPr>
          <w:rFonts w:hint="eastAsia" w:ascii="Times New Roman" w:hAnsi="Times New Roman"/>
          <w:highlight w:val="none"/>
          <w:lang w:val="en-US" w:eastAsia="zh-CN"/>
        </w:rPr>
        <w:t>12.1</w:t>
      </w:r>
      <w:r>
        <w:rPr>
          <w:rFonts w:hint="eastAsia"/>
          <w:color w:val="auto"/>
          <w:highlight w:val="none"/>
        </w:rPr>
        <w:t>参选人必须在响应承诺函中对本章内容做出整体性响应和承诺，承诺内容必须达到本章及比选文件其他条款的要求。</w:t>
      </w:r>
    </w:p>
    <w:p w14:paraId="2F8A104D">
      <w:pPr>
        <w:rPr>
          <w:rFonts w:ascii="Times New Roman" w:hAnsi="Times New Roman" w:cs="Times New Roman"/>
          <w:highlight w:val="none"/>
        </w:rPr>
      </w:pPr>
      <w:r>
        <w:rPr>
          <w:rFonts w:hint="eastAsia" w:ascii="Times New Roman" w:hAnsi="Times New Roman"/>
          <w:highlight w:val="none"/>
          <w:lang w:val="en-US" w:eastAsia="zh-CN"/>
        </w:rPr>
        <w:t>12.2</w:t>
      </w:r>
      <w:r>
        <w:rPr>
          <w:rFonts w:ascii="Times New Roman" w:hAnsi="Times New Roman" w:cs="Times New Roman"/>
          <w:highlight w:val="none"/>
        </w:rPr>
        <w:t>参选人应根据本章内容和要求，提供对应材料</w:t>
      </w:r>
      <w:r>
        <w:rPr>
          <w:rFonts w:hint="eastAsia" w:ascii="Times New Roman" w:hAnsi="Times New Roman" w:cs="Times New Roman"/>
          <w:highlight w:val="none"/>
          <w:lang w:eastAsia="zh-CN"/>
        </w:rPr>
        <w:t>，</w:t>
      </w:r>
      <w:r>
        <w:rPr>
          <w:rFonts w:ascii="Times New Roman" w:hAnsi="Times New Roman" w:cs="Times New Roman"/>
          <w:highlight w:val="none"/>
        </w:rPr>
        <w:t>无遗漏。</w:t>
      </w:r>
    </w:p>
    <w:p w14:paraId="6479A9EB">
      <w:pPr>
        <w:rPr>
          <w:rFonts w:ascii="Times New Roman" w:hAnsi="Times New Roman"/>
          <w:highlight w:val="none"/>
        </w:rPr>
      </w:pPr>
      <w:r>
        <w:rPr>
          <w:rFonts w:hint="eastAsia" w:ascii="Times New Roman" w:hAnsi="Times New Roman"/>
          <w:highlight w:val="none"/>
          <w:lang w:val="en-US" w:eastAsia="zh-CN"/>
        </w:rPr>
        <w:t>12.3</w:t>
      </w:r>
      <w:r>
        <w:rPr>
          <w:rFonts w:hint="eastAsia" w:ascii="Times New Roman" w:hAnsi="Times New Roman"/>
          <w:highlight w:val="none"/>
        </w:rPr>
        <w:t>其他未尽事宜由供需双方在合同中详细约定。</w:t>
      </w:r>
    </w:p>
    <w:p w14:paraId="7EB6DF98">
      <w:pPr>
        <w:snapToGrid w:val="0"/>
        <w:spacing w:line="360" w:lineRule="auto"/>
        <w:rPr>
          <w:rFonts w:ascii="Times New Roman" w:hAnsi="Times New Roman" w:cs="宋体"/>
          <w:snapToGrid w:val="0"/>
          <w:color w:val="FF0000"/>
          <w:kern w:val="0"/>
          <w:szCs w:val="24"/>
          <w:highlight w:val="none"/>
        </w:rPr>
      </w:pPr>
    </w:p>
    <w:p w14:paraId="1E27F233">
      <w:pPr>
        <w:snapToGrid w:val="0"/>
        <w:spacing w:line="360" w:lineRule="auto"/>
        <w:rPr>
          <w:rFonts w:ascii="Times New Roman" w:hAnsi="Times New Roman" w:cs="宋体"/>
          <w:snapToGrid w:val="0"/>
          <w:color w:val="FF0000"/>
          <w:kern w:val="0"/>
          <w:szCs w:val="24"/>
          <w:highlight w:val="none"/>
        </w:rPr>
      </w:pPr>
    </w:p>
    <w:p w14:paraId="5EA433E8">
      <w:pPr>
        <w:snapToGrid w:val="0"/>
        <w:spacing w:line="360" w:lineRule="auto"/>
        <w:rPr>
          <w:rFonts w:ascii="Times New Roman" w:hAnsi="Times New Roman" w:cs="宋体"/>
          <w:snapToGrid w:val="0"/>
          <w:color w:val="FF0000"/>
          <w:kern w:val="0"/>
          <w:szCs w:val="24"/>
          <w:highlight w:val="none"/>
        </w:rPr>
      </w:pPr>
      <w:r>
        <w:rPr>
          <w:rFonts w:hint="eastAsia" w:ascii="Times New Roman" w:hAnsi="Times New Roman" w:cs="宋体"/>
          <w:snapToGrid w:val="0"/>
          <w:color w:val="FF0000"/>
          <w:kern w:val="0"/>
          <w:szCs w:val="24"/>
          <w:highlight w:val="none"/>
        </w:rPr>
        <w:br w:type="page"/>
      </w:r>
    </w:p>
    <w:p w14:paraId="39F6F79F">
      <w:pPr>
        <w:pStyle w:val="2"/>
        <w:rPr>
          <w:rFonts w:ascii="Times New Roman" w:hAnsi="Times New Roman"/>
          <w:highlight w:val="none"/>
        </w:rPr>
      </w:pPr>
      <w:bookmarkStart w:id="62" w:name="_Toc11313"/>
      <w:bookmarkStart w:id="63" w:name="_Toc24542"/>
      <w:bookmarkStart w:id="64" w:name="_Toc29189"/>
      <w:r>
        <w:rPr>
          <w:rFonts w:hint="eastAsia" w:ascii="Times New Roman" w:hAnsi="Times New Roman"/>
          <w:highlight w:val="none"/>
        </w:rPr>
        <w:t>第四章 评审办法（经评审的最低价法）</w:t>
      </w:r>
      <w:bookmarkEnd w:id="62"/>
    </w:p>
    <w:p w14:paraId="52866215">
      <w:pPr>
        <w:ind w:firstLine="482"/>
        <w:rPr>
          <w:rFonts w:ascii="Times New Roman" w:hAnsi="Times New Roman"/>
          <w:b/>
          <w:bCs/>
          <w:highlight w:val="none"/>
        </w:rPr>
      </w:pPr>
      <w:r>
        <w:rPr>
          <w:rFonts w:hint="eastAsia" w:ascii="Times New Roman" w:hAnsi="Times New Roman"/>
          <w:b/>
          <w:bCs/>
          <w:highlight w:val="none"/>
        </w:rPr>
        <w:t>评审办法前附表</w:t>
      </w:r>
    </w:p>
    <w:p w14:paraId="086D98DF">
      <w:pPr>
        <w:spacing w:line="360" w:lineRule="auto"/>
        <w:ind w:firstLine="480"/>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08A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F8E634C">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条款号</w:t>
            </w:r>
          </w:p>
        </w:tc>
        <w:tc>
          <w:tcPr>
            <w:tcW w:w="1253" w:type="dxa"/>
            <w:vAlign w:val="center"/>
          </w:tcPr>
          <w:p w14:paraId="448454F8">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229" w:type="dxa"/>
            <w:gridSpan w:val="2"/>
            <w:vAlign w:val="center"/>
          </w:tcPr>
          <w:p w14:paraId="23BC7966">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251F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A2B7BBD">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253" w:type="dxa"/>
            <w:vAlign w:val="center"/>
          </w:tcPr>
          <w:p w14:paraId="1136D3EF">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sz w:val="21"/>
                <w:szCs w:val="21"/>
                <w:highlight w:val="none"/>
              </w:rPr>
              <w:t>评审方法</w:t>
            </w:r>
          </w:p>
        </w:tc>
        <w:tc>
          <w:tcPr>
            <w:tcW w:w="7229" w:type="dxa"/>
            <w:gridSpan w:val="2"/>
            <w:vAlign w:val="center"/>
          </w:tcPr>
          <w:p w14:paraId="7F6D3C3B">
            <w:pPr>
              <w:spacing w:line="360" w:lineRule="auto"/>
              <w:ind w:firstLine="0" w:firstLineChars="0"/>
              <w:jc w:val="left"/>
              <w:rPr>
                <w:rFonts w:hint="default" w:ascii="Times New Roman" w:hAnsi="Times New Roman" w:eastAsia="宋体" w:cs="宋体"/>
                <w:b/>
                <w:kern w:val="0"/>
                <w:sz w:val="21"/>
                <w:szCs w:val="21"/>
                <w:highlight w:val="none"/>
                <w:lang w:val="en-US" w:eastAsia="zh-CN"/>
              </w:rPr>
            </w:pPr>
            <w:r>
              <w:rPr>
                <w:rFonts w:hint="eastAsia" w:ascii="Times New Roman" w:hAnsi="Times New Roman" w:cs="Times New Roman"/>
                <w:kern w:val="0"/>
                <w:sz w:val="21"/>
                <w:szCs w:val="24"/>
                <w:highlight w:val="none"/>
              </w:rPr>
              <w:t>本次评审采用经评审的最低价法，评审委员会按照评审办法前附表第2.1 条进行符合性审查，再按照评审办法前附表第2.2 条进行报价排序，符合性审查合格的参选人中按报价由低到高推荐1-3名中选候选人。若出现参选人参选报价相同的，由评审委员会按照</w:t>
            </w:r>
            <w:r>
              <w:rPr>
                <w:rFonts w:hint="eastAsia" w:ascii="Times New Roman" w:hAnsi="Times New Roman" w:cs="宋体"/>
                <w:spacing w:val="4"/>
                <w:kern w:val="0"/>
                <w:sz w:val="21"/>
                <w:szCs w:val="21"/>
                <w:highlight w:val="none"/>
                <w:lang w:val="en-US" w:eastAsia="zh-CN"/>
              </w:rPr>
              <w:t>3名驻场人员</w:t>
            </w:r>
            <w:r>
              <w:rPr>
                <w:rFonts w:hint="eastAsia" w:ascii="Times New Roman" w:hAnsi="Times New Roman" w:cs="宋体"/>
                <w:spacing w:val="4"/>
                <w:kern w:val="0"/>
                <w:sz w:val="21"/>
                <w:szCs w:val="21"/>
                <w:highlight w:val="none"/>
              </w:rPr>
              <w:t>国内银行金融机构总行的网络安全驻场工作经验</w:t>
            </w:r>
            <w:r>
              <w:rPr>
                <w:rFonts w:hint="eastAsia" w:ascii="Times New Roman" w:hAnsi="Times New Roman" w:cs="宋体"/>
                <w:spacing w:val="4"/>
                <w:kern w:val="0"/>
                <w:sz w:val="21"/>
                <w:szCs w:val="21"/>
                <w:highlight w:val="none"/>
                <w:lang w:val="en-US" w:eastAsia="zh-CN"/>
              </w:rPr>
              <w:t>总时长最长的优先原则排序。</w:t>
            </w:r>
          </w:p>
        </w:tc>
      </w:tr>
      <w:tr w14:paraId="53FD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2F909EE">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2.1</w:t>
            </w:r>
          </w:p>
        </w:tc>
        <w:tc>
          <w:tcPr>
            <w:tcW w:w="1253" w:type="dxa"/>
            <w:vAlign w:val="center"/>
          </w:tcPr>
          <w:p w14:paraId="36FEC4F4">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符合性审查标准</w:t>
            </w:r>
          </w:p>
        </w:tc>
        <w:tc>
          <w:tcPr>
            <w:tcW w:w="7229" w:type="dxa"/>
            <w:gridSpan w:val="2"/>
            <w:vAlign w:val="center"/>
          </w:tcPr>
          <w:p w14:paraId="66D6A825">
            <w:pPr>
              <w:spacing w:line="360" w:lineRule="auto"/>
              <w:ind w:firstLine="0" w:firstLineChars="0"/>
              <w:jc w:val="left"/>
              <w:rPr>
                <w:rFonts w:ascii="Times New Roman" w:hAnsi="Times New Roman" w:cs="宋体"/>
                <w:spacing w:val="4"/>
                <w:kern w:val="0"/>
                <w:sz w:val="21"/>
                <w:szCs w:val="21"/>
                <w:highlight w:val="none"/>
              </w:rPr>
            </w:pPr>
            <w:r>
              <w:rPr>
                <w:rFonts w:hint="eastAsia" w:ascii="Times New Roman" w:hAnsi="Times New Roman" w:cs="宋体"/>
                <w:kern w:val="0"/>
                <w:sz w:val="21"/>
                <w:szCs w:val="21"/>
                <w:highlight w:val="none"/>
              </w:rPr>
              <w:t>所有参选单位</w:t>
            </w:r>
            <w:r>
              <w:rPr>
                <w:rFonts w:hint="eastAsia" w:ascii="Times New Roman" w:hAnsi="Times New Roman" w:cs="宋体"/>
                <w:spacing w:val="4"/>
                <w:kern w:val="0"/>
                <w:sz w:val="21"/>
                <w:szCs w:val="21"/>
                <w:highlight w:val="none"/>
              </w:rPr>
              <w:t>进行符合性审查。符合性审查内容：资格评审、形式评审、响应性评审。</w:t>
            </w:r>
          </w:p>
        </w:tc>
      </w:tr>
      <w:tr w14:paraId="1C90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D982658">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w:t>
            </w:r>
          </w:p>
        </w:tc>
        <w:tc>
          <w:tcPr>
            <w:tcW w:w="1253" w:type="dxa"/>
            <w:vAlign w:val="center"/>
          </w:tcPr>
          <w:p w14:paraId="1103D62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eastAsia="宋体" w:cs="宋体"/>
                <w:kern w:val="0"/>
                <w:sz w:val="21"/>
                <w:szCs w:val="21"/>
                <w:highlight w:val="none"/>
              </w:rPr>
              <w:t>报价排序</w:t>
            </w:r>
          </w:p>
        </w:tc>
        <w:tc>
          <w:tcPr>
            <w:tcW w:w="7229" w:type="dxa"/>
            <w:gridSpan w:val="2"/>
            <w:vAlign w:val="center"/>
          </w:tcPr>
          <w:p w14:paraId="5B3BB4B7">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对报价不高于最高限价的所有参选人的参选文件，</w:t>
            </w:r>
            <w:r>
              <w:rPr>
                <w:rFonts w:hint="eastAsia" w:ascii="Times New Roman" w:hAnsi="Times New Roman" w:cs="宋体"/>
                <w:spacing w:val="4"/>
                <w:kern w:val="0"/>
                <w:sz w:val="21"/>
                <w:szCs w:val="21"/>
                <w:highlight w:val="none"/>
              </w:rPr>
              <w:t>符合性审查合格的</w:t>
            </w:r>
            <w:r>
              <w:rPr>
                <w:rFonts w:hint="eastAsia" w:ascii="Times New Roman" w:hAnsi="Times New Roman" w:cs="宋体"/>
                <w:kern w:val="0"/>
                <w:sz w:val="21"/>
                <w:szCs w:val="21"/>
                <w:highlight w:val="none"/>
              </w:rPr>
              <w:t>按照报价由低到高的顺序排序。</w:t>
            </w:r>
          </w:p>
        </w:tc>
      </w:tr>
      <w:tr w14:paraId="7847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6E8462E">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2.2.1</w:t>
            </w:r>
          </w:p>
        </w:tc>
        <w:tc>
          <w:tcPr>
            <w:tcW w:w="1253" w:type="dxa"/>
            <w:vAlign w:val="center"/>
          </w:tcPr>
          <w:p w14:paraId="47D9459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资格评审标准</w:t>
            </w:r>
          </w:p>
        </w:tc>
        <w:tc>
          <w:tcPr>
            <w:tcW w:w="1753" w:type="dxa"/>
            <w:vAlign w:val="center"/>
          </w:tcPr>
          <w:p w14:paraId="754F03C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资格条件要求</w:t>
            </w:r>
          </w:p>
        </w:tc>
        <w:tc>
          <w:tcPr>
            <w:tcW w:w="5476" w:type="dxa"/>
            <w:vAlign w:val="center"/>
          </w:tcPr>
          <w:p w14:paraId="7350A7EE">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参选人资格要求”规定</w:t>
            </w:r>
          </w:p>
        </w:tc>
      </w:tr>
      <w:tr w14:paraId="0972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62D3B65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2.2.2</w:t>
            </w:r>
          </w:p>
        </w:tc>
        <w:tc>
          <w:tcPr>
            <w:tcW w:w="1253" w:type="dxa"/>
            <w:vMerge w:val="restart"/>
            <w:vAlign w:val="center"/>
          </w:tcPr>
          <w:p w14:paraId="6F06C19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形式评审标准</w:t>
            </w:r>
          </w:p>
        </w:tc>
        <w:tc>
          <w:tcPr>
            <w:tcW w:w="1753" w:type="dxa"/>
            <w:vAlign w:val="center"/>
          </w:tcPr>
          <w:p w14:paraId="713E324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7A1B6EAF">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05DD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7B24481C">
            <w:pPr>
              <w:spacing w:line="360" w:lineRule="auto"/>
              <w:ind w:firstLine="0" w:firstLineChars="0"/>
              <w:rPr>
                <w:rFonts w:ascii="Times New Roman" w:hAnsi="Times New Roman" w:cs="宋体"/>
                <w:sz w:val="21"/>
                <w:szCs w:val="21"/>
                <w:highlight w:val="none"/>
              </w:rPr>
            </w:pPr>
          </w:p>
        </w:tc>
        <w:tc>
          <w:tcPr>
            <w:tcW w:w="1253" w:type="dxa"/>
            <w:vMerge w:val="continue"/>
            <w:vAlign w:val="center"/>
          </w:tcPr>
          <w:p w14:paraId="39EF416C">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2AADB1C4">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64896466">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281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D7A319B">
            <w:pPr>
              <w:spacing w:line="360" w:lineRule="auto"/>
              <w:ind w:firstLine="0" w:firstLineChars="0"/>
              <w:rPr>
                <w:rFonts w:ascii="Times New Roman" w:hAnsi="Times New Roman" w:cs="宋体"/>
                <w:sz w:val="21"/>
                <w:szCs w:val="21"/>
                <w:highlight w:val="none"/>
              </w:rPr>
            </w:pPr>
          </w:p>
        </w:tc>
        <w:tc>
          <w:tcPr>
            <w:tcW w:w="1253" w:type="dxa"/>
            <w:vMerge w:val="continue"/>
            <w:vAlign w:val="center"/>
          </w:tcPr>
          <w:p w14:paraId="73CDC6C5">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384F6E0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5A3BC858">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4F23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8241A9F">
            <w:pPr>
              <w:spacing w:line="360" w:lineRule="auto"/>
              <w:ind w:firstLine="0" w:firstLineChars="0"/>
              <w:rPr>
                <w:rFonts w:ascii="Times New Roman" w:hAnsi="Times New Roman" w:cs="宋体"/>
                <w:sz w:val="21"/>
                <w:szCs w:val="21"/>
                <w:highlight w:val="none"/>
              </w:rPr>
            </w:pPr>
          </w:p>
        </w:tc>
        <w:tc>
          <w:tcPr>
            <w:tcW w:w="1253" w:type="dxa"/>
            <w:vMerge w:val="continue"/>
            <w:vAlign w:val="center"/>
          </w:tcPr>
          <w:p w14:paraId="6C1DEE85">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53545D5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668D207A">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1F9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CA270A0">
            <w:pPr>
              <w:spacing w:line="360" w:lineRule="auto"/>
              <w:ind w:firstLine="0" w:firstLineChars="0"/>
              <w:rPr>
                <w:rFonts w:ascii="Times New Roman" w:hAnsi="Times New Roman" w:cs="宋体"/>
                <w:sz w:val="21"/>
                <w:szCs w:val="21"/>
                <w:highlight w:val="none"/>
              </w:rPr>
            </w:pPr>
          </w:p>
        </w:tc>
        <w:tc>
          <w:tcPr>
            <w:tcW w:w="1253" w:type="dxa"/>
            <w:vMerge w:val="continue"/>
            <w:vAlign w:val="center"/>
          </w:tcPr>
          <w:p w14:paraId="6EC76F0E">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73FC707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36741D63">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70F8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EADFE2A">
            <w:pPr>
              <w:spacing w:line="360" w:lineRule="auto"/>
              <w:ind w:firstLine="0" w:firstLineChars="0"/>
              <w:rPr>
                <w:rFonts w:ascii="Times New Roman" w:hAnsi="Times New Roman" w:cs="宋体"/>
                <w:sz w:val="21"/>
                <w:szCs w:val="21"/>
                <w:highlight w:val="none"/>
              </w:rPr>
            </w:pPr>
          </w:p>
        </w:tc>
        <w:tc>
          <w:tcPr>
            <w:tcW w:w="1253" w:type="dxa"/>
            <w:vMerge w:val="continue"/>
            <w:vAlign w:val="center"/>
          </w:tcPr>
          <w:p w14:paraId="63FC53DE">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622A57D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0D78DE67">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5C60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115A00B9">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2.2.3</w:t>
            </w:r>
          </w:p>
        </w:tc>
        <w:tc>
          <w:tcPr>
            <w:tcW w:w="1253" w:type="dxa"/>
            <w:vMerge w:val="restart"/>
            <w:vAlign w:val="center"/>
          </w:tcPr>
          <w:p w14:paraId="44DA723A">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753" w:type="dxa"/>
            <w:vAlign w:val="center"/>
          </w:tcPr>
          <w:p w14:paraId="0B5CFDAE">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参选内容</w:t>
            </w:r>
          </w:p>
        </w:tc>
        <w:tc>
          <w:tcPr>
            <w:tcW w:w="5476" w:type="dxa"/>
            <w:vAlign w:val="center"/>
          </w:tcPr>
          <w:p w14:paraId="097CB130">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在响应承诺函中对第三章“项目要求”内容做出整体承诺；</w:t>
            </w:r>
          </w:p>
          <w:p w14:paraId="783FB3DF">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color w:val="auto"/>
                <w:kern w:val="0"/>
                <w:sz w:val="21"/>
                <w:szCs w:val="21"/>
                <w:highlight w:val="none"/>
              </w:rPr>
              <w:t>2. 根据第一章“2. 参选人资格要求”和第三章“项目要求”的要求规定，</w:t>
            </w:r>
            <w:r>
              <w:rPr>
                <w:rFonts w:hint="eastAsia" w:ascii="Times New Roman" w:hAnsi="Times New Roman" w:cs="宋体"/>
                <w:color w:val="auto"/>
                <w:kern w:val="0"/>
                <w:sz w:val="21"/>
                <w:szCs w:val="21"/>
                <w:highlight w:val="none"/>
                <w:lang w:val="en-US" w:eastAsia="zh-CN"/>
              </w:rPr>
              <w:t>提供对应资料，内容齐全、无遗漏。</w:t>
            </w:r>
          </w:p>
        </w:tc>
      </w:tr>
      <w:tr w14:paraId="1453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86D1511">
            <w:pPr>
              <w:spacing w:line="360" w:lineRule="auto"/>
              <w:ind w:firstLine="0" w:firstLineChars="0"/>
              <w:jc w:val="center"/>
              <w:rPr>
                <w:rFonts w:ascii="Times New Roman" w:hAnsi="Times New Roman" w:cs="宋体"/>
                <w:sz w:val="21"/>
                <w:szCs w:val="21"/>
                <w:highlight w:val="none"/>
              </w:rPr>
            </w:pPr>
          </w:p>
        </w:tc>
        <w:tc>
          <w:tcPr>
            <w:tcW w:w="1253" w:type="dxa"/>
            <w:vMerge w:val="continue"/>
          </w:tcPr>
          <w:p w14:paraId="0BCE3387">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009B6962">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652695F0">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65AA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F5AB9D0">
            <w:pPr>
              <w:spacing w:line="360" w:lineRule="auto"/>
              <w:ind w:firstLine="0" w:firstLineChars="0"/>
              <w:jc w:val="center"/>
              <w:rPr>
                <w:rFonts w:ascii="Times New Roman" w:hAnsi="Times New Roman" w:cs="宋体"/>
                <w:sz w:val="21"/>
                <w:szCs w:val="21"/>
                <w:highlight w:val="none"/>
              </w:rPr>
            </w:pPr>
          </w:p>
        </w:tc>
        <w:tc>
          <w:tcPr>
            <w:tcW w:w="1253" w:type="dxa"/>
            <w:vMerge w:val="continue"/>
          </w:tcPr>
          <w:p w14:paraId="669745B7">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545A5F90">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2A10E83D">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320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B897681">
            <w:pPr>
              <w:spacing w:line="360" w:lineRule="auto"/>
              <w:ind w:firstLine="0" w:firstLineChars="0"/>
              <w:jc w:val="center"/>
              <w:rPr>
                <w:rFonts w:ascii="Times New Roman" w:hAnsi="Times New Roman" w:cs="宋体"/>
                <w:sz w:val="21"/>
                <w:szCs w:val="21"/>
                <w:highlight w:val="none"/>
              </w:rPr>
            </w:pPr>
          </w:p>
        </w:tc>
        <w:tc>
          <w:tcPr>
            <w:tcW w:w="1253" w:type="dxa"/>
            <w:vMerge w:val="continue"/>
          </w:tcPr>
          <w:p w14:paraId="7394213B">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14CBC3A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681CC03E">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52E0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5F59CC1">
            <w:pPr>
              <w:spacing w:line="360" w:lineRule="auto"/>
              <w:ind w:firstLine="0" w:firstLineChars="0"/>
              <w:jc w:val="center"/>
              <w:rPr>
                <w:rFonts w:ascii="Times New Roman" w:hAnsi="Times New Roman" w:cs="宋体"/>
                <w:sz w:val="21"/>
                <w:szCs w:val="21"/>
                <w:highlight w:val="none"/>
              </w:rPr>
            </w:pPr>
          </w:p>
        </w:tc>
        <w:tc>
          <w:tcPr>
            <w:tcW w:w="1253" w:type="dxa"/>
            <w:vMerge w:val="continue"/>
          </w:tcPr>
          <w:p w14:paraId="6A8B8402">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0554302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09C7D91B">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3131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CF042D5">
            <w:pPr>
              <w:spacing w:line="360" w:lineRule="auto"/>
              <w:ind w:firstLine="0" w:firstLineChars="0"/>
              <w:jc w:val="center"/>
              <w:rPr>
                <w:rFonts w:ascii="Times New Roman" w:hAnsi="Times New Roman" w:cs="宋体"/>
                <w:sz w:val="21"/>
                <w:szCs w:val="21"/>
                <w:highlight w:val="none"/>
              </w:rPr>
            </w:pPr>
          </w:p>
        </w:tc>
        <w:tc>
          <w:tcPr>
            <w:tcW w:w="1253" w:type="dxa"/>
            <w:vMerge w:val="continue"/>
          </w:tcPr>
          <w:p w14:paraId="7840A058">
            <w:pPr>
              <w:spacing w:line="360" w:lineRule="auto"/>
              <w:ind w:firstLine="0" w:firstLineChars="0"/>
              <w:jc w:val="center"/>
              <w:rPr>
                <w:rFonts w:ascii="Times New Roman" w:hAnsi="Times New Roman" w:cs="宋体"/>
                <w:sz w:val="21"/>
                <w:szCs w:val="21"/>
                <w:highlight w:val="none"/>
              </w:rPr>
            </w:pPr>
          </w:p>
        </w:tc>
        <w:tc>
          <w:tcPr>
            <w:tcW w:w="1753" w:type="dxa"/>
            <w:vAlign w:val="center"/>
          </w:tcPr>
          <w:p w14:paraId="62544E4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574C9D0A">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333C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4ED22B2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253" w:type="dxa"/>
            <w:vAlign w:val="center"/>
          </w:tcPr>
          <w:p w14:paraId="6FCF0EC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229" w:type="dxa"/>
            <w:gridSpan w:val="2"/>
          </w:tcPr>
          <w:p w14:paraId="435414E0">
            <w:pPr>
              <w:spacing w:line="360" w:lineRule="auto"/>
              <w:ind w:firstLine="0" w:firstLineChars="0"/>
              <w:rPr>
                <w:rFonts w:hint="eastAsia" w:ascii="Times New Roman" w:hAnsi="Times New Roman" w:cs="宋体"/>
                <w:sz w:val="21"/>
                <w:szCs w:val="21"/>
                <w:highlight w:val="none"/>
              </w:rPr>
            </w:pPr>
            <w:r>
              <w:rPr>
                <w:rFonts w:hint="eastAsia" w:ascii="Times New Roman" w:hAnsi="Times New Roman" w:cs="宋体"/>
                <w:sz w:val="21"/>
                <w:szCs w:val="21"/>
                <w:highlight w:val="none"/>
              </w:rPr>
              <w:t>1.评审委员会所有参选文件进行符合性审查</w:t>
            </w:r>
          </w:p>
          <w:p w14:paraId="2857DAA2">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2.评审委员会对通过符合性审查的参选文件进行报价排序，按报价由低到高推荐1-3名中选候选人。报价最低的成为第一中选候选人，报价次低的成为第二中选候选人，依次类推，共推荐1-3名中选候选人。</w:t>
            </w:r>
          </w:p>
        </w:tc>
      </w:tr>
      <w:tr w14:paraId="0D80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3F5882C2">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3.4</w:t>
            </w:r>
          </w:p>
        </w:tc>
        <w:tc>
          <w:tcPr>
            <w:tcW w:w="1253" w:type="dxa"/>
            <w:vAlign w:val="center"/>
          </w:tcPr>
          <w:p w14:paraId="419D27F7">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评审结果</w:t>
            </w:r>
          </w:p>
        </w:tc>
        <w:tc>
          <w:tcPr>
            <w:tcW w:w="7229" w:type="dxa"/>
            <w:gridSpan w:val="2"/>
            <w:vAlign w:val="center"/>
          </w:tcPr>
          <w:p w14:paraId="45130041">
            <w:pPr>
              <w:adjustRightInd w:val="0"/>
              <w:snapToGrid w:val="0"/>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r>
              <w:rPr>
                <w:rFonts w:hint="eastAsia" w:ascii="Times New Roman" w:hAnsi="Times New Roman" w:cs="宋体"/>
                <w:spacing w:val="-1"/>
                <w:kern w:val="0"/>
                <w:sz w:val="21"/>
                <w:szCs w:val="21"/>
                <w:highlight w:val="none"/>
              </w:rPr>
              <w:t>4</w:t>
            </w:r>
            <w:r>
              <w:rPr>
                <w:rFonts w:hint="eastAsia" w:ascii="Times New Roman" w:hAnsi="Times New Roman" w:cs="宋体"/>
                <w:kern w:val="0"/>
                <w:sz w:val="21"/>
                <w:szCs w:val="21"/>
                <w:highlight w:val="none"/>
              </w:rPr>
              <w:t>.1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员会按经评审的最低价法推荐中选候选人。</w:t>
            </w:r>
          </w:p>
          <w:p w14:paraId="04FD8912">
            <w:pPr>
              <w:spacing w:line="360" w:lineRule="auto"/>
              <w:ind w:firstLine="0" w:firstLineChars="0"/>
              <w:jc w:val="left"/>
              <w:rPr>
                <w:rFonts w:ascii="Times New Roman" w:hAnsi="Times New Roman" w:cs="宋体"/>
                <w:sz w:val="21"/>
                <w:szCs w:val="21"/>
                <w:highlight w:val="none"/>
              </w:rPr>
            </w:pPr>
            <w:r>
              <w:rPr>
                <w:rFonts w:hint="eastAsia" w:ascii="Times New Roman" w:hAnsi="Times New Roman" w:cs="宋体"/>
                <w:spacing w:val="1"/>
                <w:kern w:val="0"/>
                <w:sz w:val="21"/>
                <w:szCs w:val="21"/>
                <w:highlight w:val="none"/>
              </w:rPr>
              <w:t>3</w:t>
            </w:r>
            <w:r>
              <w:rPr>
                <w:rFonts w:hint="eastAsia" w:ascii="Times New Roman" w:hAnsi="Times New Roman" w:cs="宋体"/>
                <w:kern w:val="0"/>
                <w:sz w:val="21"/>
                <w:szCs w:val="21"/>
                <w:highlight w:val="none"/>
              </w:rPr>
              <w:t>.4.2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员会完成评审后，应当向比选人提交书面评审报告。</w:t>
            </w:r>
          </w:p>
        </w:tc>
      </w:tr>
    </w:tbl>
    <w:p w14:paraId="087DAFF3">
      <w:pPr>
        <w:ind w:firstLine="420"/>
        <w:rPr>
          <w:rFonts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p>
    <w:p w14:paraId="58E79770">
      <w:pPr>
        <w:pStyle w:val="3"/>
        <w:rPr>
          <w:highlight w:val="none"/>
        </w:rPr>
      </w:pPr>
      <w:bookmarkStart w:id="65" w:name="_Toc25275"/>
      <w:bookmarkStart w:id="66" w:name="_Toc32646"/>
      <w:bookmarkStart w:id="67" w:name="_Toc2724"/>
      <w:r>
        <w:rPr>
          <w:highlight w:val="none"/>
        </w:rPr>
        <w:t>1.</w:t>
      </w:r>
      <w:r>
        <w:rPr>
          <w:rFonts w:hint="eastAsia"/>
          <w:highlight w:val="none"/>
        </w:rPr>
        <w:t xml:space="preserve"> 评审</w:t>
      </w:r>
      <w:r>
        <w:rPr>
          <w:highlight w:val="none"/>
        </w:rPr>
        <w:t>方法</w:t>
      </w:r>
    </w:p>
    <w:p w14:paraId="47A99BCC">
      <w:pPr>
        <w:ind w:firstLine="420"/>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50CAC177">
      <w:pPr>
        <w:pStyle w:val="3"/>
        <w:rPr>
          <w:highlight w:val="none"/>
        </w:rPr>
      </w:pPr>
      <w:r>
        <w:rPr>
          <w:highlight w:val="none"/>
        </w:rPr>
        <w:t>2.</w:t>
      </w:r>
      <w:r>
        <w:rPr>
          <w:rFonts w:hint="eastAsia"/>
          <w:highlight w:val="none"/>
        </w:rPr>
        <w:t xml:space="preserve"> </w:t>
      </w:r>
      <w:r>
        <w:rPr>
          <w:highlight w:val="none"/>
        </w:rPr>
        <w:t>评审标准</w:t>
      </w:r>
    </w:p>
    <w:p w14:paraId="0D6CE2B4">
      <w:pPr>
        <w:pStyle w:val="4"/>
        <w:ind w:firstLine="422"/>
        <w:rPr>
          <w:highlight w:val="none"/>
        </w:rPr>
      </w:pPr>
      <w:r>
        <w:rPr>
          <w:highlight w:val="none"/>
        </w:rPr>
        <w:t>2.</w:t>
      </w:r>
      <w:r>
        <w:rPr>
          <w:rFonts w:hint="eastAsia"/>
          <w:highlight w:val="none"/>
        </w:rPr>
        <w:t>1 符合性审查标准</w:t>
      </w:r>
    </w:p>
    <w:p w14:paraId="2541B928">
      <w:pPr>
        <w:ind w:firstLine="420"/>
        <w:rPr>
          <w:highlight w:val="none"/>
        </w:rPr>
      </w:pPr>
      <w:r>
        <w:rPr>
          <w:rFonts w:hint="eastAsia"/>
          <w:highlight w:val="none"/>
        </w:rPr>
        <w:t>按评审办法前附表约定的审查标准进行符合性审查。符合性审查内容：资格评审、形式评审、响应性评审。</w:t>
      </w:r>
    </w:p>
    <w:p w14:paraId="6568FBFC">
      <w:pPr>
        <w:ind w:firstLine="420"/>
        <w:rPr>
          <w:highlight w:val="none"/>
        </w:rPr>
      </w:pPr>
      <w:r>
        <w:rPr>
          <w:highlight w:val="none"/>
        </w:rPr>
        <w:t>2.</w:t>
      </w:r>
      <w:r>
        <w:rPr>
          <w:rFonts w:hint="eastAsia"/>
          <w:highlight w:val="none"/>
        </w:rPr>
        <w:t>1</w:t>
      </w:r>
      <w:r>
        <w:rPr>
          <w:highlight w:val="none"/>
        </w:rPr>
        <w:t>.</w:t>
      </w:r>
      <w:r>
        <w:rPr>
          <w:rFonts w:hint="eastAsia"/>
          <w:highlight w:val="none"/>
        </w:rPr>
        <w:t>1 资格评审标准：见评审办法前附表。</w:t>
      </w:r>
    </w:p>
    <w:p w14:paraId="0797E531">
      <w:pPr>
        <w:ind w:firstLine="420"/>
        <w:rPr>
          <w:highlight w:val="none"/>
        </w:rPr>
      </w:pPr>
      <w:r>
        <w:rPr>
          <w:highlight w:val="none"/>
        </w:rPr>
        <w:t>2.</w:t>
      </w:r>
      <w:r>
        <w:rPr>
          <w:rFonts w:hint="eastAsia"/>
          <w:highlight w:val="none"/>
        </w:rPr>
        <w:t>1</w:t>
      </w:r>
      <w:r>
        <w:rPr>
          <w:highlight w:val="none"/>
        </w:rPr>
        <w:t>.</w:t>
      </w:r>
      <w:r>
        <w:rPr>
          <w:rFonts w:hint="eastAsia"/>
          <w:highlight w:val="none"/>
        </w:rPr>
        <w:t>2 形式评审标准：见评审办法前附表。</w:t>
      </w:r>
    </w:p>
    <w:p w14:paraId="694038D4">
      <w:pPr>
        <w:ind w:firstLine="420"/>
        <w:rPr>
          <w:highlight w:val="none"/>
        </w:rPr>
      </w:pPr>
      <w:r>
        <w:rPr>
          <w:highlight w:val="none"/>
        </w:rPr>
        <w:t>2.</w:t>
      </w:r>
      <w:r>
        <w:rPr>
          <w:rFonts w:hint="eastAsia"/>
          <w:highlight w:val="none"/>
        </w:rPr>
        <w:t>1</w:t>
      </w:r>
      <w:r>
        <w:rPr>
          <w:highlight w:val="none"/>
        </w:rPr>
        <w:t>.</w:t>
      </w:r>
      <w:r>
        <w:rPr>
          <w:rFonts w:hint="eastAsia"/>
          <w:highlight w:val="none"/>
        </w:rPr>
        <w:t>3 响应性评审标准：见评审办法前附表。</w:t>
      </w:r>
    </w:p>
    <w:p w14:paraId="5FD1076A">
      <w:pPr>
        <w:pStyle w:val="4"/>
        <w:ind w:firstLine="422"/>
        <w:rPr>
          <w:highlight w:val="none"/>
        </w:rPr>
      </w:pPr>
      <w:r>
        <w:rPr>
          <w:highlight w:val="none"/>
        </w:rPr>
        <w:t>2.</w:t>
      </w:r>
      <w:r>
        <w:rPr>
          <w:rFonts w:hint="eastAsia"/>
          <w:highlight w:val="none"/>
        </w:rPr>
        <w:t>2 报价</w:t>
      </w:r>
      <w:r>
        <w:rPr>
          <w:highlight w:val="none"/>
        </w:rPr>
        <w:t>排序</w:t>
      </w:r>
      <w:r>
        <w:rPr>
          <w:rFonts w:hint="eastAsia"/>
          <w:highlight w:val="none"/>
        </w:rPr>
        <w:t>标准</w:t>
      </w:r>
    </w:p>
    <w:p w14:paraId="711644A6">
      <w:pPr>
        <w:ind w:firstLine="420"/>
        <w:rPr>
          <w:highlight w:val="none"/>
        </w:rPr>
      </w:pPr>
      <w:r>
        <w:rPr>
          <w:rFonts w:hint="eastAsia"/>
          <w:highlight w:val="none"/>
        </w:rPr>
        <w:t>见评审办法前附表。</w:t>
      </w:r>
    </w:p>
    <w:bookmarkEnd w:id="65"/>
    <w:bookmarkEnd w:id="66"/>
    <w:bookmarkEnd w:id="67"/>
    <w:p w14:paraId="3D2DF9D8">
      <w:pPr>
        <w:pStyle w:val="3"/>
        <w:rPr>
          <w:rFonts w:ascii="Times New Roman" w:hAnsi="Times New Roman"/>
          <w:highlight w:val="none"/>
        </w:rPr>
      </w:pPr>
      <w:bookmarkStart w:id="68" w:name="_Toc7105"/>
      <w:bookmarkStart w:id="69" w:name="_Toc26015"/>
      <w:bookmarkStart w:id="70" w:name="_Toc26445"/>
      <w:r>
        <w:rPr>
          <w:rFonts w:ascii="Times New Roman" w:hAnsi="Times New Roman"/>
          <w:highlight w:val="none"/>
        </w:rPr>
        <w:t>3.</w:t>
      </w:r>
      <w:r>
        <w:rPr>
          <w:rFonts w:hint="eastAsia" w:ascii="Times New Roman" w:hAnsi="Times New Roman"/>
          <w:highlight w:val="none"/>
        </w:rPr>
        <w:t xml:space="preserve"> 评审</w:t>
      </w:r>
      <w:r>
        <w:rPr>
          <w:rFonts w:ascii="Times New Roman" w:hAnsi="Times New Roman"/>
          <w:highlight w:val="none"/>
        </w:rPr>
        <w:t>程序</w:t>
      </w:r>
      <w:bookmarkEnd w:id="68"/>
      <w:bookmarkEnd w:id="69"/>
      <w:bookmarkEnd w:id="70"/>
    </w:p>
    <w:p w14:paraId="27D6A91D">
      <w:pPr>
        <w:pStyle w:val="4"/>
        <w:ind w:firstLine="482"/>
        <w:rPr>
          <w:rFonts w:ascii="Times New Roman" w:hAnsi="Times New Roman"/>
          <w:highlight w:val="none"/>
        </w:rPr>
      </w:pPr>
      <w:bookmarkStart w:id="71" w:name="_Toc28367"/>
      <w:r>
        <w:rPr>
          <w:rFonts w:ascii="Times New Roman" w:hAnsi="Times New Roman"/>
          <w:highlight w:val="none"/>
        </w:rPr>
        <w:t>3.1</w:t>
      </w:r>
      <w:r>
        <w:rPr>
          <w:rFonts w:hint="eastAsia" w:ascii="Times New Roman" w:hAnsi="Times New Roman"/>
          <w:highlight w:val="none"/>
        </w:rPr>
        <w:t xml:space="preserve"> 报价排序</w:t>
      </w:r>
      <w:bookmarkEnd w:id="71"/>
    </w:p>
    <w:p w14:paraId="7122889C">
      <w:pPr>
        <w:ind w:firstLine="480"/>
        <w:rPr>
          <w:rFonts w:ascii="Times New Roman" w:hAnsi="Times New Roman"/>
          <w:highlight w:val="none"/>
        </w:rPr>
      </w:pPr>
      <w:r>
        <w:rPr>
          <w:rFonts w:hint="eastAsia" w:ascii="Times New Roman" w:hAnsi="Times New Roman"/>
          <w:highlight w:val="none"/>
        </w:rPr>
        <w:t>对报价不高于最高限价的所有参选人的参选文件，按照报价由低到高的顺序排序。</w:t>
      </w:r>
    </w:p>
    <w:p w14:paraId="54DFC906">
      <w:pPr>
        <w:pStyle w:val="4"/>
        <w:ind w:firstLine="482"/>
        <w:rPr>
          <w:rFonts w:ascii="Times New Roman" w:hAnsi="Times New Roman"/>
          <w:highlight w:val="none"/>
        </w:rPr>
      </w:pPr>
      <w:bookmarkStart w:id="72" w:name="_Toc19164"/>
      <w:r>
        <w:rPr>
          <w:rFonts w:ascii="Times New Roman" w:hAnsi="Times New Roman"/>
          <w:highlight w:val="none"/>
        </w:rPr>
        <w:t>3.</w:t>
      </w:r>
      <w:r>
        <w:rPr>
          <w:rFonts w:hint="eastAsia" w:ascii="Times New Roman" w:hAnsi="Times New Roman"/>
          <w:highlight w:val="none"/>
        </w:rPr>
        <w:t>2 符合性审查</w:t>
      </w:r>
      <w:bookmarkEnd w:id="72"/>
    </w:p>
    <w:p w14:paraId="282FCADD">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2</w:t>
      </w:r>
      <w:r>
        <w:rPr>
          <w:rFonts w:ascii="Times New Roman" w:hAnsi="Times New Roman"/>
          <w:highlight w:val="none"/>
        </w:rPr>
        <w:t>.1</w:t>
      </w:r>
      <w:r>
        <w:rPr>
          <w:rFonts w:hint="eastAsia" w:ascii="Times New Roman" w:hAnsi="Times New Roman"/>
          <w:highlight w:val="none"/>
        </w:rPr>
        <w:t xml:space="preserve"> 评审</w:t>
      </w:r>
      <w:r>
        <w:rPr>
          <w:rFonts w:ascii="Times New Roman" w:hAnsi="Times New Roman"/>
          <w:highlight w:val="none"/>
        </w:rPr>
        <w:t>委员会依据本章第2.</w:t>
      </w:r>
      <w:r>
        <w:rPr>
          <w:rFonts w:hint="eastAsia" w:ascii="Times New Roman" w:hAnsi="Times New Roman"/>
          <w:highlight w:val="none"/>
        </w:rPr>
        <w:t>2</w:t>
      </w:r>
      <w:r>
        <w:rPr>
          <w:rFonts w:ascii="Times New Roman" w:hAnsi="Times New Roman"/>
          <w:highlight w:val="none"/>
        </w:rPr>
        <w:t xml:space="preserve"> </w:t>
      </w:r>
      <w:r>
        <w:rPr>
          <w:rFonts w:hint="eastAsia" w:ascii="Times New Roman" w:hAnsi="Times New Roman"/>
          <w:highlight w:val="none"/>
        </w:rPr>
        <w:t>条规定的标准对参选文件进行符合性审查。符合性审查顺序：资格评审、形式评审、响应性评审。</w:t>
      </w:r>
    </w:p>
    <w:p w14:paraId="4C865866">
      <w:pPr>
        <w:ind w:firstLine="480"/>
        <w:rPr>
          <w:rFonts w:ascii="Times New Roman" w:hAnsi="Times New Roman"/>
          <w:highlight w:val="none"/>
        </w:rPr>
      </w:pPr>
      <w:r>
        <w:rPr>
          <w:rFonts w:hint="eastAsia" w:ascii="Times New Roman" w:hAnsi="Times New Roman"/>
          <w:highlight w:val="none"/>
        </w:rPr>
        <w:t>有一项不符合评审标准的，作否决参选处理。</w:t>
      </w:r>
    </w:p>
    <w:p w14:paraId="58FA3245">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2</w:t>
      </w:r>
      <w:r>
        <w:rPr>
          <w:rFonts w:ascii="Times New Roman" w:hAnsi="Times New Roman"/>
          <w:highlight w:val="none"/>
        </w:rPr>
        <w:t xml:space="preserve">.2 </w:t>
      </w:r>
      <w:r>
        <w:rPr>
          <w:rFonts w:hint="eastAsia" w:ascii="Times New Roman" w:hAnsi="Times New Roman"/>
          <w:highlight w:val="none"/>
        </w:rPr>
        <w:t>参选人</w:t>
      </w:r>
      <w:r>
        <w:rPr>
          <w:rFonts w:ascii="Times New Roman" w:hAnsi="Times New Roman"/>
          <w:highlight w:val="none"/>
        </w:rPr>
        <w:t>有以下情形之一的，</w:t>
      </w:r>
      <w:r>
        <w:rPr>
          <w:rFonts w:hint="eastAsia" w:ascii="Times New Roman" w:hAnsi="Times New Roman"/>
          <w:highlight w:val="none"/>
        </w:rPr>
        <w:t>其参选文件将被否决：</w:t>
      </w:r>
    </w:p>
    <w:p w14:paraId="11676C84">
      <w:pPr>
        <w:ind w:firstLine="480"/>
        <w:rPr>
          <w:rFonts w:ascii="Times New Roman" w:hAnsi="Times New Roman"/>
          <w:highlight w:val="none"/>
        </w:rPr>
      </w:pPr>
      <w:r>
        <w:rPr>
          <w:rFonts w:hint="eastAsia" w:ascii="Times New Roman" w:hAnsi="Times New Roman"/>
          <w:highlight w:val="none"/>
        </w:rPr>
        <w:t>3.2.2.1 有</w:t>
      </w:r>
      <w:r>
        <w:rPr>
          <w:rFonts w:ascii="Times New Roman" w:hAnsi="Times New Roman"/>
          <w:highlight w:val="none"/>
        </w:rPr>
        <w:t>第二章“</w:t>
      </w:r>
      <w:r>
        <w:rPr>
          <w:rFonts w:hint="eastAsia" w:ascii="Times New Roman" w:hAnsi="Times New Roman"/>
          <w:highlight w:val="none"/>
        </w:rPr>
        <w:t>参选人</w:t>
      </w:r>
      <w:r>
        <w:rPr>
          <w:rFonts w:ascii="Times New Roman" w:hAnsi="Times New Roman"/>
          <w:highlight w:val="none"/>
        </w:rPr>
        <w:t>须知”第</w:t>
      </w:r>
      <w:r>
        <w:rPr>
          <w:rFonts w:hint="eastAsia" w:ascii="Times New Roman" w:hAnsi="Times New Roman"/>
          <w:highlight w:val="none"/>
        </w:rPr>
        <w:t>9 条以及第11 条</w:t>
      </w:r>
      <w:r>
        <w:rPr>
          <w:rFonts w:ascii="Times New Roman" w:hAnsi="Times New Roman"/>
          <w:highlight w:val="none"/>
        </w:rPr>
        <w:t>规定的任何一种情形的；</w:t>
      </w:r>
    </w:p>
    <w:p w14:paraId="47BAC990">
      <w:pPr>
        <w:ind w:firstLine="480"/>
        <w:rPr>
          <w:rFonts w:ascii="Times New Roman" w:hAnsi="Times New Roman"/>
          <w:highlight w:val="none"/>
        </w:rPr>
      </w:pPr>
      <w:r>
        <w:rPr>
          <w:rFonts w:hint="eastAsia" w:ascii="Times New Roman" w:hAnsi="Times New Roman"/>
          <w:highlight w:val="none"/>
        </w:rPr>
        <w:t>3.2.2.2 有串通参选、弄虚作假等其他违反相关法律、法规行为的；</w:t>
      </w:r>
    </w:p>
    <w:p w14:paraId="63D36956">
      <w:pPr>
        <w:ind w:firstLine="480"/>
        <w:rPr>
          <w:rFonts w:ascii="Times New Roman" w:hAnsi="Times New Roman"/>
          <w:highlight w:val="none"/>
        </w:rPr>
      </w:pPr>
      <w:r>
        <w:rPr>
          <w:rFonts w:hint="eastAsia" w:ascii="Times New Roman" w:hAnsi="Times New Roman"/>
          <w:highlight w:val="none"/>
        </w:rPr>
        <w:t>3.2.2.3 不按评审委员会要求澄清、说明或补正的。</w:t>
      </w:r>
    </w:p>
    <w:p w14:paraId="407CE1C8">
      <w:pPr>
        <w:ind w:firstLine="480"/>
        <w:rPr>
          <w:rFonts w:ascii="Times New Roman" w:hAnsi="Times New Roman"/>
          <w:highlight w:val="none"/>
        </w:rPr>
      </w:pPr>
      <w:r>
        <w:rPr>
          <w:rFonts w:hint="eastAsia" w:ascii="Times New Roman" w:hAnsi="Times New Roman"/>
          <w:highlight w:val="none"/>
        </w:rPr>
        <w:t>3.2.3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highlight w:val="none"/>
        </w:rPr>
        <w:t>第二章“</w:t>
      </w:r>
      <w:r>
        <w:rPr>
          <w:rFonts w:hint="eastAsia" w:ascii="Times New Roman" w:hAnsi="Times New Roman"/>
          <w:highlight w:val="none"/>
        </w:rPr>
        <w:t>参选人</w:t>
      </w:r>
      <w:r>
        <w:rPr>
          <w:rFonts w:ascii="Times New Roman" w:hAnsi="Times New Roman"/>
          <w:highlight w:val="none"/>
        </w:rPr>
        <w:t>须知”第</w:t>
      </w:r>
      <w:r>
        <w:rPr>
          <w:rFonts w:hint="eastAsia" w:ascii="Times New Roman" w:hAnsi="Times New Roman"/>
          <w:highlight w:val="none"/>
        </w:rPr>
        <w:t>4.8 条。</w:t>
      </w:r>
    </w:p>
    <w:p w14:paraId="11EE91D2">
      <w:pPr>
        <w:pStyle w:val="4"/>
        <w:ind w:firstLine="482"/>
        <w:rPr>
          <w:rFonts w:ascii="Times New Roman" w:hAnsi="Times New Roman"/>
          <w:highlight w:val="none"/>
        </w:rPr>
      </w:pPr>
      <w:bookmarkStart w:id="73" w:name="_Toc14647"/>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 </w:t>
      </w:r>
      <w:r>
        <w:rPr>
          <w:rFonts w:hint="eastAsia" w:ascii="Times New Roman" w:hAnsi="Times New Roman"/>
          <w:highlight w:val="none"/>
        </w:rPr>
        <w:t>参选文件的澄清和补正</w:t>
      </w:r>
      <w:bookmarkEnd w:id="73"/>
    </w:p>
    <w:p w14:paraId="085CE8CE">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.1 </w:t>
      </w:r>
      <w:r>
        <w:rPr>
          <w:rFonts w:hint="eastAsia" w:ascii="Times New Roman" w:hAnsi="Times New Roman"/>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6F5BCD32">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.2 </w:t>
      </w:r>
      <w:r>
        <w:rPr>
          <w:rFonts w:hint="eastAsia" w:ascii="Times New Roman" w:hAnsi="Times New Roman"/>
          <w:highlight w:val="none"/>
        </w:rPr>
        <w:t>澄清、说明和补正不得改变参选文件的实质性内容（算术性错误修正的除外）。参选人的书面澄清、说明和补正属于参选文件的组成部分。</w:t>
      </w:r>
    </w:p>
    <w:p w14:paraId="2FDBF75E">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3</w:t>
      </w:r>
      <w:r>
        <w:rPr>
          <w:rFonts w:ascii="Times New Roman" w:hAnsi="Times New Roman"/>
          <w:highlight w:val="none"/>
        </w:rPr>
        <w:t xml:space="preserve">.3 </w:t>
      </w:r>
      <w:r>
        <w:rPr>
          <w:rFonts w:hint="eastAsia" w:ascii="Times New Roman" w:hAnsi="Times New Roman"/>
          <w:highlight w:val="none"/>
        </w:rPr>
        <w:t>评审委员会对参选人提交的澄清、说明或补正有疑问的，可以要求参选人进一步澄清、说明或补正，直至满足评审委员会的要求。</w:t>
      </w:r>
    </w:p>
    <w:p w14:paraId="24ADA2E6">
      <w:pPr>
        <w:pStyle w:val="4"/>
        <w:ind w:firstLine="482"/>
        <w:rPr>
          <w:rFonts w:ascii="Times New Roman" w:hAnsi="Times New Roman"/>
          <w:highlight w:val="none"/>
        </w:rPr>
      </w:pPr>
      <w:bookmarkStart w:id="74" w:name="_Toc484465184"/>
      <w:bookmarkStart w:id="75" w:name="_Toc25249"/>
      <w:bookmarkStart w:id="76" w:name="_Toc479262406"/>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 xml:space="preserve"> </w:t>
      </w:r>
      <w:r>
        <w:rPr>
          <w:rFonts w:hint="eastAsia" w:ascii="Times New Roman" w:hAnsi="Times New Roman"/>
          <w:highlight w:val="none"/>
        </w:rPr>
        <w:t>评审结果</w:t>
      </w:r>
      <w:bookmarkEnd w:id="74"/>
      <w:bookmarkEnd w:id="75"/>
      <w:bookmarkEnd w:id="76"/>
    </w:p>
    <w:p w14:paraId="344F0B8D">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.1</w:t>
      </w:r>
      <w:r>
        <w:rPr>
          <w:rFonts w:hint="eastAsia" w:ascii="Times New Roman" w:hAnsi="Times New Roman"/>
          <w:highlight w:val="none"/>
        </w:rPr>
        <w:t xml:space="preserve"> 评审委员会按经评审的最低价法推荐中选候选人。</w:t>
      </w:r>
    </w:p>
    <w:p w14:paraId="577AEA53">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4</w:t>
      </w:r>
      <w:r>
        <w:rPr>
          <w:rFonts w:ascii="Times New Roman" w:hAnsi="Times New Roman"/>
          <w:highlight w:val="none"/>
        </w:rPr>
        <w:t>.2</w:t>
      </w:r>
      <w:r>
        <w:rPr>
          <w:rFonts w:hint="eastAsia" w:ascii="Times New Roman" w:hAnsi="Times New Roman"/>
          <w:highlight w:val="none"/>
        </w:rPr>
        <w:t xml:space="preserve"> 评审委员会完成评审后，应当向比选人提交书面评审报告和中选候选人名单。</w:t>
      </w:r>
    </w:p>
    <w:p w14:paraId="217C64A5">
      <w:pPr>
        <w:ind w:firstLine="480"/>
        <w:rPr>
          <w:rFonts w:ascii="Times New Roman" w:hAnsi="Times New Roman"/>
          <w:highlight w:val="none"/>
        </w:rPr>
      </w:pPr>
      <w:r>
        <w:rPr>
          <w:rFonts w:hint="eastAsia" w:ascii="Times New Roman" w:hAnsi="Times New Roman"/>
          <w:highlight w:val="none"/>
        </w:rPr>
        <w:t>3.4.3 有效参选不足两个的，经评审委员会判定，参选人具有相对行业竞争力的，可继续进行评审。</w:t>
      </w:r>
    </w:p>
    <w:p w14:paraId="3C2DD666">
      <w:pPr>
        <w:pStyle w:val="4"/>
        <w:ind w:firstLine="482"/>
        <w:rPr>
          <w:rFonts w:ascii="Times New Roman" w:hAnsi="Times New Roman"/>
          <w:highlight w:val="none"/>
        </w:rPr>
      </w:pPr>
      <w:r>
        <w:rPr>
          <w:rFonts w:hint="eastAsia" w:ascii="Times New Roman" w:hAnsi="Times New Roman"/>
          <w:highlight w:val="none"/>
        </w:rPr>
        <w:t>3.5 对评审委员会成员的纪律要求</w:t>
      </w:r>
    </w:p>
    <w:p w14:paraId="4586D355">
      <w:pPr>
        <w:ind w:firstLine="480"/>
        <w:rPr>
          <w:rFonts w:ascii="Times New Roman" w:hAnsi="Times New Roman"/>
          <w:highlight w:val="none"/>
        </w:rPr>
      </w:pPr>
      <w:r>
        <w:rPr>
          <w:rFonts w:hint="eastAsia" w:ascii="Times New Roman" w:hAnsi="Times New Roman"/>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60663A45">
      <w:pPr>
        <w:pStyle w:val="4"/>
        <w:ind w:firstLine="482"/>
        <w:rPr>
          <w:rFonts w:ascii="Times New Roman" w:hAnsi="Times New Roman"/>
          <w:highlight w:val="none"/>
        </w:rPr>
      </w:pPr>
      <w:r>
        <w:rPr>
          <w:rFonts w:hint="eastAsia" w:ascii="Times New Roman" w:hAnsi="Times New Roman"/>
          <w:highlight w:val="none"/>
        </w:rPr>
        <w:t>3.6 对与评审活动有关的工作人员的纪律要求</w:t>
      </w:r>
    </w:p>
    <w:p w14:paraId="4CD65377">
      <w:pPr>
        <w:ind w:firstLine="480"/>
        <w:rPr>
          <w:rFonts w:ascii="Times New Roman" w:hAnsi="Times New Roman"/>
          <w:highlight w:val="none"/>
        </w:rPr>
      </w:pPr>
      <w:r>
        <w:rPr>
          <w:rFonts w:hint="eastAsia" w:ascii="Times New Roman" w:hAnsi="Times New Roman"/>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bookmarkEnd w:id="63"/>
    <w:bookmarkEnd w:id="64"/>
    <w:p w14:paraId="559302A2">
      <w:pPr>
        <w:ind w:left="0" w:leftChars="0" w:firstLine="0" w:firstLineChars="0"/>
        <w:rPr>
          <w:rFonts w:ascii="Times New Roman" w:hAnsi="Times New Roman"/>
          <w:highlight w:val="none"/>
        </w:rPr>
      </w:pPr>
      <w:bookmarkStart w:id="77" w:name="_Toc150953074"/>
      <w:bookmarkStart w:id="78" w:name="_Toc89675170"/>
      <w:bookmarkStart w:id="79" w:name="_Toc303066034"/>
      <w:r>
        <w:rPr>
          <w:rFonts w:hint="eastAsia" w:ascii="Times New Roman" w:hAnsi="Times New Roman"/>
          <w:highlight w:val="none"/>
        </w:rPr>
        <w:br w:type="page"/>
      </w:r>
    </w:p>
    <w:p w14:paraId="371B26BE">
      <w:pPr>
        <w:pStyle w:val="2"/>
        <w:rPr>
          <w:rFonts w:ascii="Times New Roman" w:hAnsi="Times New Roman"/>
          <w:highlight w:val="none"/>
        </w:rPr>
      </w:pPr>
      <w:bookmarkStart w:id="80" w:name="_Toc23539"/>
      <w:r>
        <w:rPr>
          <w:rFonts w:hint="eastAsia" w:ascii="Times New Roman" w:hAnsi="Times New Roman"/>
          <w:highlight w:val="none"/>
        </w:rPr>
        <w:t>第五章 合同</w:t>
      </w:r>
      <w:r>
        <w:rPr>
          <w:rFonts w:ascii="Times New Roman" w:hAnsi="Times New Roman"/>
          <w:highlight w:val="none"/>
        </w:rPr>
        <w:t>模板</w:t>
      </w:r>
      <w:bookmarkEnd w:id="77"/>
      <w:bookmarkEnd w:id="80"/>
    </w:p>
    <w:p w14:paraId="6BDF6B53">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773671BF">
      <w:pPr>
        <w:pStyle w:val="36"/>
        <w:snapToGrid w:val="0"/>
        <w:spacing w:before="0" w:beforeLines="0" w:beforeAutospacing="0" w:after="0" w:afterAutospacing="0" w:line="520" w:lineRule="exact"/>
        <w:ind w:firstLine="4200" w:firstLineChars="1500"/>
        <w:jc w:val="both"/>
        <w:rPr>
          <w:rFonts w:hint="eastAsia"/>
          <w:color w:val="auto"/>
          <w:sz w:val="44"/>
          <w:highlight w:val="none"/>
        </w:rPr>
      </w:pPr>
      <w:r>
        <w:rPr>
          <w:rFonts w:hint="eastAsia"/>
          <w:color w:val="auto"/>
          <w:sz w:val="28"/>
          <w:highlight w:val="none"/>
        </w:rPr>
        <w:t>编号：SXYH2022</w:t>
      </w:r>
      <w:r>
        <w:rPr>
          <w:color w:val="auto"/>
          <w:sz w:val="28"/>
          <w:highlight w:val="none"/>
        </w:rPr>
        <w:t>0101018</w:t>
      </w:r>
      <w:r>
        <w:rPr>
          <w:rFonts w:hint="eastAsia"/>
          <w:color w:val="auto"/>
          <w:sz w:val="28"/>
          <w:highlight w:val="none"/>
        </w:rPr>
        <w:t>___</w:t>
      </w:r>
    </w:p>
    <w:p w14:paraId="3344DC10">
      <w:pPr>
        <w:pStyle w:val="36"/>
        <w:snapToGrid w:val="0"/>
        <w:spacing w:before="0" w:beforeLines="0" w:beforeAutospacing="0" w:after="0" w:afterAutospacing="0" w:line="520" w:lineRule="exact"/>
        <w:ind w:firstLine="0" w:firstLineChars="0"/>
        <w:jc w:val="center"/>
        <w:rPr>
          <w:rFonts w:hint="eastAsia"/>
          <w:b/>
          <w:color w:val="auto"/>
          <w:sz w:val="44"/>
          <w:highlight w:val="none"/>
        </w:rPr>
      </w:pPr>
    </w:p>
    <w:p w14:paraId="390CFA7E">
      <w:pPr>
        <w:pStyle w:val="36"/>
        <w:snapToGrid w:val="0"/>
        <w:spacing w:before="0" w:beforeLines="0" w:beforeAutospacing="0" w:after="0" w:afterAutospacing="0" w:line="520" w:lineRule="exact"/>
        <w:ind w:firstLine="0" w:firstLineChars="0"/>
        <w:jc w:val="center"/>
        <w:rPr>
          <w:rFonts w:hint="eastAsia"/>
          <w:b/>
          <w:color w:val="auto"/>
          <w:sz w:val="44"/>
          <w:highlight w:val="none"/>
        </w:rPr>
      </w:pPr>
    </w:p>
    <w:p w14:paraId="4DD7AFF6">
      <w:pPr>
        <w:pStyle w:val="36"/>
        <w:snapToGrid w:val="0"/>
        <w:spacing w:before="0" w:beforeLines="0" w:beforeAutospacing="0" w:after="0" w:afterAutospacing="0" w:line="520" w:lineRule="exact"/>
        <w:ind w:firstLine="0" w:firstLineChars="0"/>
        <w:jc w:val="center"/>
        <w:rPr>
          <w:rFonts w:hint="eastAsia"/>
          <w:b/>
          <w:color w:val="auto"/>
          <w:sz w:val="44"/>
          <w:highlight w:val="none"/>
        </w:rPr>
      </w:pPr>
    </w:p>
    <w:p w14:paraId="20F71879">
      <w:pPr>
        <w:pStyle w:val="36"/>
        <w:snapToGrid w:val="0"/>
        <w:spacing w:before="0" w:beforeLines="0" w:beforeAutospacing="0" w:after="0" w:afterAutospacing="0" w:line="520" w:lineRule="exact"/>
        <w:ind w:firstLine="0" w:firstLineChars="0"/>
        <w:jc w:val="center"/>
        <w:rPr>
          <w:rFonts w:hint="eastAsia"/>
          <w:b/>
          <w:color w:val="auto"/>
          <w:sz w:val="44"/>
          <w:highlight w:val="none"/>
        </w:rPr>
      </w:pPr>
      <w:r>
        <w:rPr>
          <w:rFonts w:hint="eastAsia"/>
          <w:b/>
          <w:color w:val="auto"/>
          <w:sz w:val="44"/>
          <w:highlight w:val="none"/>
        </w:rPr>
        <w:t>重庆三峡银行</w:t>
      </w:r>
    </w:p>
    <w:p w14:paraId="0A85FCE1">
      <w:pPr>
        <w:pStyle w:val="36"/>
        <w:snapToGrid w:val="0"/>
        <w:spacing w:before="0" w:beforeLines="0" w:beforeAutospacing="0" w:after="0" w:afterAutospacing="0" w:line="520" w:lineRule="exact"/>
        <w:ind w:firstLine="0" w:firstLineChars="0"/>
        <w:jc w:val="center"/>
        <w:rPr>
          <w:rFonts w:hint="eastAsia"/>
          <w:b/>
          <w:color w:val="auto"/>
          <w:sz w:val="44"/>
          <w:highlight w:val="none"/>
        </w:rPr>
      </w:pPr>
      <w:bookmarkStart w:id="81" w:name="_Hlk363564034"/>
      <w:r>
        <w:rPr>
          <w:rFonts w:hint="eastAsia"/>
          <w:b/>
          <w:color w:val="auto"/>
          <w:sz w:val="44"/>
          <w:highlight w:val="none"/>
          <w:lang w:val="en-US" w:eastAsia="zh-CN"/>
        </w:rPr>
        <w:t>网络</w:t>
      </w:r>
      <w:r>
        <w:rPr>
          <w:rFonts w:hint="eastAsia"/>
          <w:b/>
          <w:color w:val="auto"/>
          <w:sz w:val="44"/>
          <w:highlight w:val="none"/>
        </w:rPr>
        <w:t>安全</w:t>
      </w:r>
      <w:r>
        <w:rPr>
          <w:rFonts w:hint="eastAsia"/>
          <w:b/>
          <w:color w:val="auto"/>
          <w:sz w:val="44"/>
          <w:highlight w:val="none"/>
          <w:lang w:val="en-US" w:eastAsia="zh-CN"/>
        </w:rPr>
        <w:t>驻场</w:t>
      </w:r>
      <w:r>
        <w:rPr>
          <w:b/>
          <w:color w:val="auto"/>
          <w:sz w:val="44"/>
          <w:highlight w:val="none"/>
        </w:rPr>
        <w:t>服务</w:t>
      </w:r>
      <w:bookmarkEnd w:id="81"/>
      <w:r>
        <w:rPr>
          <w:b/>
          <w:color w:val="auto"/>
          <w:sz w:val="44"/>
          <w:highlight w:val="none"/>
        </w:rPr>
        <w:t>项目</w:t>
      </w:r>
      <w:r>
        <w:rPr>
          <w:rFonts w:hint="eastAsia"/>
          <w:b/>
          <w:color w:val="auto"/>
          <w:sz w:val="44"/>
          <w:highlight w:val="none"/>
        </w:rPr>
        <w:t>合同</w:t>
      </w:r>
    </w:p>
    <w:p w14:paraId="384B198D">
      <w:pPr>
        <w:snapToGrid w:val="0"/>
        <w:spacing w:line="520" w:lineRule="exact"/>
        <w:jc w:val="center"/>
        <w:rPr>
          <w:rFonts w:hint="eastAsia" w:ascii="宋体"/>
          <w:b/>
          <w:color w:val="auto"/>
          <w:sz w:val="44"/>
          <w:highlight w:val="none"/>
        </w:rPr>
      </w:pPr>
    </w:p>
    <w:p w14:paraId="6532E5D2">
      <w:pPr>
        <w:snapToGrid w:val="0"/>
        <w:spacing w:line="520" w:lineRule="exact"/>
        <w:rPr>
          <w:rFonts w:hint="eastAsia" w:ascii="宋体"/>
          <w:b/>
          <w:color w:val="auto"/>
          <w:sz w:val="44"/>
          <w:highlight w:val="none"/>
        </w:rPr>
      </w:pPr>
    </w:p>
    <w:p w14:paraId="37315B58">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799ADBD8">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53CB8EC7">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1F139B0B">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7FE08FF8">
      <w:pPr>
        <w:pStyle w:val="36"/>
        <w:snapToGrid w:val="0"/>
        <w:spacing w:before="0" w:beforeLines="0" w:beforeAutospacing="0" w:after="0" w:afterAutospacing="0" w:line="520" w:lineRule="exact"/>
        <w:ind w:firstLine="0" w:firstLineChars="0"/>
        <w:jc w:val="center"/>
        <w:rPr>
          <w:rFonts w:hint="eastAsia"/>
          <w:b/>
          <w:color w:val="auto"/>
          <w:sz w:val="32"/>
          <w:szCs w:val="32"/>
          <w:highlight w:val="none"/>
        </w:rPr>
      </w:pPr>
    </w:p>
    <w:p w14:paraId="4E219A69">
      <w:pPr>
        <w:pStyle w:val="36"/>
        <w:snapToGrid w:val="0"/>
        <w:spacing w:before="0" w:beforeLines="0" w:beforeAutospacing="0" w:after="0" w:afterAutospacing="0" w:line="520" w:lineRule="exact"/>
        <w:ind w:left="1620" w:leftChars="675" w:firstLine="0" w:firstLineChars="0"/>
        <w:rPr>
          <w:rFonts w:hint="eastAsia"/>
          <w:b/>
          <w:color w:val="auto"/>
          <w:szCs w:val="24"/>
          <w:highlight w:val="none"/>
        </w:rPr>
      </w:pPr>
      <w:r>
        <w:rPr>
          <w:rFonts w:hint="eastAsia"/>
          <w:b/>
          <w:color w:val="auto"/>
          <w:szCs w:val="24"/>
          <w:highlight w:val="none"/>
        </w:rPr>
        <w:t>委托方：重庆三峡银行股份有限公司</w:t>
      </w:r>
    </w:p>
    <w:p w14:paraId="7AB3A41E">
      <w:pPr>
        <w:pStyle w:val="36"/>
        <w:snapToGrid w:val="0"/>
        <w:spacing w:before="0" w:beforeLines="0" w:beforeAutospacing="0" w:after="0" w:afterAutospacing="0" w:line="520" w:lineRule="exact"/>
        <w:ind w:left="1620" w:leftChars="675" w:firstLine="0" w:firstLineChars="0"/>
        <w:rPr>
          <w:rFonts w:hint="eastAsia"/>
          <w:b/>
          <w:color w:val="auto"/>
          <w:szCs w:val="24"/>
          <w:highlight w:val="none"/>
        </w:rPr>
      </w:pPr>
      <w:r>
        <w:rPr>
          <w:rFonts w:hint="eastAsia"/>
          <w:b/>
          <w:color w:val="auto"/>
          <w:szCs w:val="24"/>
          <w:highlight w:val="none"/>
        </w:rPr>
        <w:t>受托方：X</w:t>
      </w:r>
      <w:r>
        <w:rPr>
          <w:b/>
          <w:color w:val="auto"/>
          <w:szCs w:val="24"/>
          <w:highlight w:val="none"/>
        </w:rPr>
        <w:t>XXXXXXXXXXXXXXXXXXXXXXX</w:t>
      </w:r>
    </w:p>
    <w:p w14:paraId="04022730">
      <w:pPr>
        <w:pStyle w:val="36"/>
        <w:snapToGrid w:val="0"/>
        <w:spacing w:before="0" w:beforeLines="0" w:beforeAutospacing="0" w:after="0" w:afterAutospacing="0" w:line="520" w:lineRule="exact"/>
        <w:ind w:left="1620" w:leftChars="675" w:firstLine="0" w:firstLineChars="0"/>
        <w:rPr>
          <w:rFonts w:hint="eastAsia"/>
          <w:color w:val="auto"/>
          <w:szCs w:val="24"/>
          <w:highlight w:val="none"/>
        </w:rPr>
      </w:pPr>
      <w:r>
        <w:rPr>
          <w:rFonts w:hint="eastAsia"/>
          <w:b/>
          <w:color w:val="auto"/>
          <w:szCs w:val="24"/>
          <w:highlight w:val="none"/>
        </w:rPr>
        <w:t>签订地点：</w:t>
      </w:r>
    </w:p>
    <w:p w14:paraId="2F450A94">
      <w:pPr>
        <w:pStyle w:val="10"/>
        <w:tabs>
          <w:tab w:val="right" w:pos="0"/>
          <w:tab w:val="clear" w:pos="630"/>
          <w:tab w:val="clear" w:pos="8730"/>
        </w:tabs>
        <w:adjustRightInd w:val="0"/>
        <w:snapToGrid w:val="0"/>
        <w:spacing w:line="520" w:lineRule="exact"/>
        <w:ind w:right="16"/>
        <w:rPr>
          <w:rFonts w:hint="eastAsia" w:ascii="宋体" w:eastAsia="宋体"/>
          <w:color w:val="auto"/>
          <w:sz w:val="28"/>
          <w:highlight w:val="none"/>
          <w:lang w:eastAsia="zh-CN"/>
        </w:rPr>
      </w:pPr>
    </w:p>
    <w:p w14:paraId="0077634D">
      <w:pPr>
        <w:snapToGrid w:val="0"/>
        <w:spacing w:line="520" w:lineRule="exact"/>
        <w:rPr>
          <w:rFonts w:hint="eastAsia" w:ascii="宋体"/>
          <w:b/>
          <w:color w:val="auto"/>
          <w:highlight w:val="none"/>
          <w:u w:val="single"/>
        </w:rPr>
      </w:pPr>
      <w:r>
        <w:rPr>
          <w:rFonts w:hint="eastAsia" w:ascii="宋体"/>
          <w:b/>
          <w:color w:val="auto"/>
          <w:highlight w:val="none"/>
        </w:rPr>
        <w:br w:type="page"/>
      </w:r>
      <w:r>
        <w:rPr>
          <w:rFonts w:hint="eastAsia" w:ascii="宋体"/>
          <w:b/>
          <w:color w:val="auto"/>
          <w:highlight w:val="none"/>
        </w:rPr>
        <w:t>甲方: 重庆三峡银行股份有限公司（以下简称“甲方”）</w:t>
      </w:r>
    </w:p>
    <w:p w14:paraId="3C54E62C">
      <w:pPr>
        <w:snapToGrid w:val="0"/>
        <w:spacing w:line="520" w:lineRule="exact"/>
        <w:rPr>
          <w:rFonts w:hint="eastAsia"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2A80A029">
      <w:pPr>
        <w:snapToGrid w:val="0"/>
        <w:spacing w:line="520" w:lineRule="exact"/>
        <w:rPr>
          <w:rFonts w:hint="eastAsia" w:ascii="宋体"/>
          <w:color w:val="auto"/>
          <w:highlight w:val="none"/>
        </w:rPr>
      </w:pPr>
      <w:r>
        <w:rPr>
          <w:rFonts w:hint="eastAsia" w:ascii="宋体"/>
          <w:color w:val="auto"/>
          <w:highlight w:val="none"/>
        </w:rPr>
        <w:t>法定代表人：刘江桥</w:t>
      </w:r>
    </w:p>
    <w:p w14:paraId="53C3C01E">
      <w:pPr>
        <w:snapToGrid w:val="0"/>
        <w:spacing w:line="520" w:lineRule="exact"/>
        <w:rPr>
          <w:rFonts w:hint="eastAsia" w:ascii="宋体"/>
          <w:color w:val="auto"/>
          <w:highlight w:val="none"/>
        </w:rPr>
      </w:pPr>
      <w:r>
        <w:rPr>
          <w:rFonts w:hint="eastAsia" w:ascii="宋体"/>
          <w:color w:val="auto"/>
          <w:highlight w:val="none"/>
        </w:rPr>
        <w:t>邮政编码：</w:t>
      </w:r>
    </w:p>
    <w:p w14:paraId="59769090">
      <w:pPr>
        <w:snapToGrid w:val="0"/>
        <w:spacing w:line="520" w:lineRule="exact"/>
        <w:rPr>
          <w:rFonts w:hint="eastAsia" w:ascii="宋体"/>
          <w:color w:val="auto"/>
          <w:highlight w:val="none"/>
        </w:rPr>
      </w:pPr>
      <w:r>
        <w:rPr>
          <w:rFonts w:hint="eastAsia" w:ascii="宋体"/>
          <w:color w:val="auto"/>
          <w:highlight w:val="none"/>
        </w:rPr>
        <w:t xml:space="preserve">联系人： </w:t>
      </w:r>
    </w:p>
    <w:p w14:paraId="25A08F40">
      <w:pPr>
        <w:snapToGrid w:val="0"/>
        <w:spacing w:line="520" w:lineRule="exact"/>
        <w:rPr>
          <w:rFonts w:hint="eastAsia" w:ascii="宋体"/>
          <w:color w:val="auto"/>
          <w:highlight w:val="none"/>
        </w:rPr>
      </w:pPr>
      <w:r>
        <w:rPr>
          <w:rFonts w:hint="eastAsia" w:ascii="宋体"/>
          <w:color w:val="auto"/>
          <w:highlight w:val="none"/>
        </w:rPr>
        <w:t>电话：</w:t>
      </w:r>
    </w:p>
    <w:p w14:paraId="76DCAA92">
      <w:pPr>
        <w:snapToGrid w:val="0"/>
        <w:spacing w:line="520" w:lineRule="exact"/>
        <w:rPr>
          <w:rFonts w:hint="eastAsia" w:ascii="宋体"/>
          <w:color w:val="auto"/>
          <w:highlight w:val="none"/>
        </w:rPr>
      </w:pPr>
      <w:r>
        <w:rPr>
          <w:rFonts w:hint="eastAsia" w:ascii="宋体"/>
          <w:color w:val="auto"/>
          <w:highlight w:val="none"/>
        </w:rPr>
        <w:t>传真：</w:t>
      </w:r>
    </w:p>
    <w:p w14:paraId="4589FBC2">
      <w:pPr>
        <w:snapToGrid w:val="0"/>
        <w:spacing w:line="520" w:lineRule="exact"/>
        <w:rPr>
          <w:rFonts w:hint="eastAsia" w:ascii="宋体"/>
          <w:color w:val="auto"/>
          <w:highlight w:val="none"/>
        </w:rPr>
      </w:pPr>
      <w:r>
        <w:rPr>
          <w:rFonts w:hint="eastAsia" w:ascii="宋体"/>
          <w:color w:val="auto"/>
          <w:highlight w:val="none"/>
        </w:rPr>
        <w:t>电子邮箱：</w:t>
      </w:r>
    </w:p>
    <w:p w14:paraId="70D4C4FD">
      <w:pPr>
        <w:snapToGrid w:val="0"/>
        <w:spacing w:line="520" w:lineRule="exact"/>
        <w:rPr>
          <w:rFonts w:hint="eastAsia" w:ascii="宋体"/>
          <w:color w:val="auto"/>
          <w:highlight w:val="none"/>
        </w:rPr>
      </w:pPr>
    </w:p>
    <w:p w14:paraId="2D41BEC5">
      <w:pPr>
        <w:snapToGrid w:val="0"/>
        <w:spacing w:line="520" w:lineRule="exact"/>
        <w:rPr>
          <w:rFonts w:hint="eastAsia" w:ascii="宋体"/>
          <w:color w:val="auto"/>
          <w:highlight w:val="none"/>
        </w:rPr>
      </w:pPr>
    </w:p>
    <w:p w14:paraId="51C08B52">
      <w:pPr>
        <w:snapToGrid w:val="0"/>
        <w:spacing w:line="520" w:lineRule="exact"/>
        <w:rPr>
          <w:rFonts w:hint="eastAsia" w:ascii="宋体"/>
          <w:color w:val="auto"/>
          <w:highlight w:val="none"/>
        </w:rPr>
      </w:pPr>
    </w:p>
    <w:p w14:paraId="169DAA63">
      <w:pPr>
        <w:snapToGrid w:val="0"/>
        <w:spacing w:line="520" w:lineRule="exact"/>
        <w:rPr>
          <w:rFonts w:hint="eastAsia" w:ascii="宋体"/>
          <w:color w:val="auto"/>
          <w:highlight w:val="none"/>
        </w:rPr>
      </w:pPr>
    </w:p>
    <w:p w14:paraId="7FFFBC2C">
      <w:pPr>
        <w:snapToGrid w:val="0"/>
        <w:spacing w:line="520" w:lineRule="exact"/>
        <w:rPr>
          <w:rFonts w:hint="eastAsia" w:ascii="宋体"/>
          <w:color w:val="auto"/>
          <w:highlight w:val="none"/>
        </w:rPr>
      </w:pPr>
    </w:p>
    <w:p w14:paraId="3359803D">
      <w:pPr>
        <w:snapToGrid w:val="0"/>
        <w:spacing w:line="520" w:lineRule="exact"/>
        <w:rPr>
          <w:rFonts w:hint="eastAsia" w:ascii="宋体"/>
          <w:b/>
          <w:color w:val="auto"/>
          <w:highlight w:val="none"/>
        </w:rPr>
      </w:pPr>
      <w:r>
        <w:rPr>
          <w:rFonts w:hint="eastAsia" w:ascii="宋体"/>
          <w:b/>
          <w:color w:val="auto"/>
          <w:highlight w:val="none"/>
        </w:rPr>
        <w:t>乙方: XXXXXXXXXXXXXXXXXXXXX（以下简称“乙方”）</w:t>
      </w:r>
    </w:p>
    <w:p w14:paraId="21C6D47C">
      <w:pPr>
        <w:snapToGrid w:val="0"/>
        <w:spacing w:line="520" w:lineRule="exact"/>
        <w:rPr>
          <w:rFonts w:hint="eastAsia" w:ascii="宋体"/>
          <w:color w:val="auto"/>
          <w:highlight w:val="none"/>
        </w:rPr>
      </w:pPr>
      <w:r>
        <w:rPr>
          <w:rFonts w:hint="eastAsia" w:ascii="宋体"/>
          <w:color w:val="auto"/>
          <w:highlight w:val="none"/>
        </w:rPr>
        <w:t xml:space="preserve">法定代表人： </w:t>
      </w:r>
    </w:p>
    <w:p w14:paraId="2B1D8178">
      <w:pPr>
        <w:snapToGrid w:val="0"/>
        <w:spacing w:line="520" w:lineRule="exact"/>
        <w:rPr>
          <w:rFonts w:hint="eastAsia" w:ascii="宋体"/>
          <w:color w:val="auto"/>
          <w:highlight w:val="none"/>
        </w:rPr>
      </w:pPr>
      <w:r>
        <w:rPr>
          <w:rFonts w:hint="eastAsia" w:ascii="宋体"/>
          <w:color w:val="auto"/>
          <w:highlight w:val="none"/>
        </w:rPr>
        <w:t>地址：</w:t>
      </w:r>
    </w:p>
    <w:p w14:paraId="49C387CE">
      <w:pPr>
        <w:snapToGrid w:val="0"/>
        <w:spacing w:line="520" w:lineRule="exact"/>
        <w:rPr>
          <w:rFonts w:hint="eastAsia" w:ascii="宋体"/>
          <w:color w:val="auto"/>
          <w:highlight w:val="none"/>
        </w:rPr>
      </w:pPr>
      <w:r>
        <w:rPr>
          <w:rFonts w:hint="eastAsia" w:ascii="宋体"/>
          <w:color w:val="auto"/>
          <w:highlight w:val="none"/>
        </w:rPr>
        <w:t>邮政编码：</w:t>
      </w:r>
    </w:p>
    <w:p w14:paraId="1B5BD83D">
      <w:pPr>
        <w:snapToGrid w:val="0"/>
        <w:spacing w:line="520" w:lineRule="exact"/>
        <w:rPr>
          <w:rFonts w:hint="eastAsia" w:ascii="宋体"/>
          <w:color w:val="auto"/>
          <w:highlight w:val="none"/>
        </w:rPr>
      </w:pPr>
      <w:r>
        <w:rPr>
          <w:rFonts w:hint="eastAsia" w:ascii="宋体"/>
          <w:color w:val="auto"/>
          <w:highlight w:val="none"/>
        </w:rPr>
        <w:t xml:space="preserve">开户银行： </w:t>
      </w:r>
    </w:p>
    <w:p w14:paraId="59685AFA">
      <w:pPr>
        <w:snapToGrid w:val="0"/>
        <w:spacing w:line="520" w:lineRule="exact"/>
        <w:rPr>
          <w:rFonts w:hint="eastAsia" w:ascii="宋体"/>
          <w:color w:val="auto"/>
          <w:highlight w:val="none"/>
        </w:rPr>
      </w:pPr>
      <w:r>
        <w:rPr>
          <w:rFonts w:hint="eastAsia" w:ascii="宋体"/>
          <w:color w:val="auto"/>
          <w:highlight w:val="none"/>
        </w:rPr>
        <w:t xml:space="preserve">账号：  </w:t>
      </w:r>
    </w:p>
    <w:p w14:paraId="4A12FCA9">
      <w:pPr>
        <w:snapToGrid w:val="0"/>
        <w:spacing w:line="520" w:lineRule="exact"/>
        <w:rPr>
          <w:rFonts w:hint="eastAsia" w:ascii="宋体"/>
          <w:color w:val="auto"/>
          <w:highlight w:val="none"/>
        </w:rPr>
      </w:pPr>
      <w:r>
        <w:rPr>
          <w:rFonts w:hint="eastAsia" w:ascii="宋体"/>
          <w:color w:val="auto"/>
          <w:highlight w:val="none"/>
        </w:rPr>
        <w:t>税号：</w:t>
      </w:r>
    </w:p>
    <w:p w14:paraId="6090EB74">
      <w:pPr>
        <w:snapToGrid w:val="0"/>
        <w:spacing w:line="520" w:lineRule="exact"/>
        <w:rPr>
          <w:rFonts w:hint="eastAsia" w:ascii="宋体"/>
          <w:color w:val="auto"/>
          <w:highlight w:val="none"/>
        </w:rPr>
      </w:pPr>
      <w:r>
        <w:rPr>
          <w:rFonts w:hint="eastAsia" w:ascii="宋体"/>
          <w:color w:val="auto"/>
          <w:highlight w:val="none"/>
        </w:rPr>
        <w:t xml:space="preserve">联系人： </w:t>
      </w:r>
    </w:p>
    <w:p w14:paraId="4AE9D420">
      <w:pPr>
        <w:snapToGrid w:val="0"/>
        <w:spacing w:line="520" w:lineRule="exact"/>
        <w:rPr>
          <w:rFonts w:hint="eastAsia" w:ascii="宋体"/>
          <w:color w:val="auto"/>
          <w:highlight w:val="none"/>
        </w:rPr>
      </w:pPr>
      <w:r>
        <w:rPr>
          <w:rFonts w:hint="eastAsia" w:ascii="宋体"/>
          <w:color w:val="auto"/>
          <w:highlight w:val="none"/>
        </w:rPr>
        <w:t>电话：</w:t>
      </w:r>
    </w:p>
    <w:p w14:paraId="610F64E1">
      <w:pPr>
        <w:snapToGrid w:val="0"/>
        <w:spacing w:line="520" w:lineRule="exact"/>
        <w:rPr>
          <w:rFonts w:hint="eastAsia" w:ascii="宋体"/>
          <w:color w:val="auto"/>
          <w:highlight w:val="none"/>
        </w:rPr>
      </w:pPr>
      <w:r>
        <w:rPr>
          <w:rFonts w:hint="eastAsia" w:ascii="宋体"/>
          <w:color w:val="auto"/>
          <w:highlight w:val="none"/>
        </w:rPr>
        <w:t>手机：</w:t>
      </w:r>
    </w:p>
    <w:p w14:paraId="15BCD37B">
      <w:pPr>
        <w:snapToGrid w:val="0"/>
        <w:spacing w:line="520" w:lineRule="exact"/>
        <w:rPr>
          <w:rFonts w:hint="eastAsia" w:ascii="宋体"/>
          <w:color w:val="auto"/>
          <w:highlight w:val="none"/>
        </w:rPr>
      </w:pPr>
      <w:r>
        <w:rPr>
          <w:rFonts w:hint="eastAsia" w:ascii="宋体"/>
          <w:color w:val="auto"/>
          <w:highlight w:val="none"/>
        </w:rPr>
        <w:t>传真：</w:t>
      </w:r>
    </w:p>
    <w:p w14:paraId="0008EEB0">
      <w:pPr>
        <w:snapToGrid w:val="0"/>
        <w:spacing w:line="520" w:lineRule="exact"/>
        <w:rPr>
          <w:rFonts w:hint="eastAsia" w:ascii="宋体"/>
          <w:color w:val="auto"/>
          <w:highlight w:val="none"/>
          <w:lang w:val="en-GB"/>
        </w:rPr>
      </w:pPr>
      <w:r>
        <w:rPr>
          <w:rFonts w:hint="eastAsia" w:ascii="宋体"/>
          <w:color w:val="auto"/>
          <w:highlight w:val="none"/>
        </w:rPr>
        <w:t>电子邮箱：</w:t>
      </w:r>
    </w:p>
    <w:p w14:paraId="0DEA32C7">
      <w:pPr>
        <w:pStyle w:val="10"/>
        <w:tabs>
          <w:tab w:val="right" w:pos="0"/>
          <w:tab w:val="clear" w:pos="630"/>
          <w:tab w:val="clear" w:pos="8730"/>
        </w:tabs>
        <w:adjustRightInd w:val="0"/>
        <w:snapToGrid w:val="0"/>
        <w:spacing w:line="520" w:lineRule="exact"/>
        <w:ind w:right="17"/>
        <w:rPr>
          <w:rFonts w:hint="eastAsia" w:ascii="宋体" w:eastAsia="宋体"/>
          <w:color w:val="auto"/>
          <w:sz w:val="24"/>
          <w:highlight w:val="none"/>
          <w:lang w:eastAsia="zh-CN"/>
        </w:rPr>
      </w:pPr>
      <w:r>
        <w:rPr>
          <w:rFonts w:hint="eastAsia" w:ascii="宋体" w:eastAsia="宋体"/>
          <w:color w:val="auto"/>
          <w:sz w:val="32"/>
          <w:highlight w:val="none"/>
          <w:lang w:eastAsia="zh-CN"/>
        </w:rPr>
        <w:t xml:space="preserve">               </w:t>
      </w:r>
      <w:r>
        <w:rPr>
          <w:rFonts w:hint="eastAsia" w:ascii="宋体" w:eastAsia="宋体"/>
          <w:color w:val="auto"/>
          <w:sz w:val="24"/>
          <w:highlight w:val="none"/>
          <w:lang w:eastAsia="zh-CN"/>
        </w:rPr>
        <w:t xml:space="preserve">      </w:t>
      </w:r>
    </w:p>
    <w:p w14:paraId="7C90EEC7">
      <w:pPr>
        <w:pStyle w:val="12"/>
        <w:snapToGrid w:val="0"/>
        <w:spacing w:line="520" w:lineRule="exact"/>
        <w:rPr>
          <w:rFonts w:hint="eastAsia" w:ascii="宋体" w:eastAsia="宋体"/>
          <w:color w:val="auto"/>
          <w:highlight w:val="none"/>
        </w:rPr>
      </w:pPr>
      <w:r>
        <w:rPr>
          <w:rFonts w:hint="eastAsia" w:ascii="宋体" w:eastAsia="宋体"/>
          <w:color w:val="auto"/>
          <w:highlight w:val="none"/>
        </w:rPr>
        <w:br w:type="page"/>
      </w:r>
      <w:r>
        <w:rPr>
          <w:rFonts w:hint="eastAsia" w:ascii="宋体" w:eastAsia="宋体"/>
          <w:color w:val="auto"/>
          <w:highlight w:val="none"/>
        </w:rPr>
        <w:t>甲方与乙方本着自愿、平等、互利、诚实信用的原则，通过友好协商，</w:t>
      </w:r>
      <w:r>
        <w:rPr>
          <w:rStyle w:val="37"/>
          <w:rFonts w:hint="eastAsia" w:ascii="宋体" w:eastAsia="宋体"/>
          <w:color w:val="auto"/>
          <w:kern w:val="0"/>
          <w:highlight w:val="none"/>
        </w:rPr>
        <w:t>依据相关法律、法规的规定</w:t>
      </w:r>
      <w:r>
        <w:rPr>
          <w:rFonts w:hint="eastAsia" w:ascii="宋体" w:eastAsia="宋体"/>
          <w:color w:val="auto"/>
          <w:highlight w:val="none"/>
        </w:rPr>
        <w:t>，就“重庆三峡银行</w:t>
      </w:r>
      <w:r>
        <w:rPr>
          <w:rFonts w:hint="eastAsia" w:ascii="宋体" w:eastAsia="宋体"/>
          <w:color w:val="auto"/>
          <w:highlight w:val="none"/>
          <w:lang w:val="en-US" w:eastAsia="zh-CN"/>
        </w:rPr>
        <w:t>网络安全驻场</w:t>
      </w:r>
      <w:r>
        <w:rPr>
          <w:rFonts w:hint="eastAsia" w:ascii="宋体" w:eastAsia="宋体"/>
          <w:color w:val="auto"/>
          <w:highlight w:val="none"/>
        </w:rPr>
        <w:t>服务项目”（下称“本项目”）服务内容达成一致，签订本协议：</w:t>
      </w:r>
    </w:p>
    <w:p w14:paraId="58032007">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highlight w:val="none"/>
          <w:lang w:eastAsia="zh-CN"/>
        </w:rPr>
      </w:pPr>
      <w:r>
        <w:rPr>
          <w:rFonts w:hint="eastAsia" w:ascii="宋体" w:eastAsia="宋体"/>
          <w:b/>
          <w:color w:val="auto"/>
          <w:sz w:val="24"/>
          <w:highlight w:val="none"/>
          <w:lang w:eastAsia="zh-CN"/>
        </w:rPr>
        <w:t>第一条  服务范围</w:t>
      </w:r>
    </w:p>
    <w:p w14:paraId="22505D92">
      <w:pPr>
        <w:pStyle w:val="12"/>
        <w:snapToGrid w:val="0"/>
        <w:spacing w:line="520" w:lineRule="exact"/>
        <w:rPr>
          <w:rFonts w:hint="eastAsia" w:ascii="宋体" w:eastAsia="宋体"/>
          <w:color w:val="auto"/>
          <w:highlight w:val="none"/>
        </w:rPr>
      </w:pPr>
      <w:r>
        <w:rPr>
          <w:rFonts w:hint="eastAsia" w:ascii="宋体" w:eastAsia="宋体"/>
          <w:color w:val="auto"/>
          <w:highlight w:val="none"/>
        </w:rPr>
        <w:t>1.1 服务事项：</w:t>
      </w:r>
    </w:p>
    <w:p w14:paraId="67386DEE">
      <w:pPr>
        <w:snapToGrid w:val="0"/>
        <w:spacing w:line="520" w:lineRule="exact"/>
        <w:rPr>
          <w:rFonts w:hint="eastAsia" w:ascii="宋体"/>
          <w:color w:val="auto"/>
          <w:highlight w:val="none"/>
        </w:rPr>
      </w:pPr>
      <w:r>
        <w:rPr>
          <w:rFonts w:hint="eastAsia" w:ascii="宋体"/>
          <w:color w:val="auto"/>
          <w:highlight w:val="none"/>
        </w:rPr>
        <w:t>乙方向甲方提供</w:t>
      </w:r>
      <w:r>
        <w:rPr>
          <w:rFonts w:hint="eastAsia" w:ascii="宋体"/>
          <w:color w:val="auto"/>
          <w:highlight w:val="none"/>
          <w:lang w:val="en-US" w:eastAsia="zh-CN"/>
        </w:rPr>
        <w:t>网络安全驻场</w:t>
      </w:r>
      <w:r>
        <w:rPr>
          <w:rFonts w:hint="eastAsia" w:ascii="宋体"/>
          <w:color w:val="auto"/>
          <w:highlight w:val="none"/>
        </w:rPr>
        <w:t>服务，服务的具体内容详见本合同附件1。</w:t>
      </w:r>
    </w:p>
    <w:p w14:paraId="12578493">
      <w:pPr>
        <w:pStyle w:val="12"/>
        <w:snapToGrid w:val="0"/>
        <w:spacing w:line="520" w:lineRule="exact"/>
        <w:rPr>
          <w:rFonts w:hint="eastAsia" w:ascii="宋体" w:eastAsia="宋体"/>
          <w:color w:val="auto"/>
          <w:highlight w:val="none"/>
        </w:rPr>
      </w:pPr>
      <w:r>
        <w:rPr>
          <w:rFonts w:hint="eastAsia" w:ascii="宋体" w:eastAsia="宋体"/>
          <w:color w:val="auto"/>
          <w:highlight w:val="none"/>
        </w:rPr>
        <w:t>1.2 服务履行方式：</w:t>
      </w:r>
    </w:p>
    <w:p w14:paraId="7E68D269">
      <w:pPr>
        <w:pStyle w:val="12"/>
        <w:snapToGrid w:val="0"/>
        <w:spacing w:line="520" w:lineRule="exact"/>
        <w:rPr>
          <w:rFonts w:hint="eastAsia" w:ascii="宋体" w:eastAsia="宋体"/>
          <w:color w:val="auto"/>
          <w:highlight w:val="none"/>
        </w:rPr>
      </w:pPr>
      <w:r>
        <w:rPr>
          <w:rFonts w:hint="eastAsia" w:ascii="宋体" w:eastAsia="宋体"/>
          <w:color w:val="auto"/>
          <w:highlight w:val="none"/>
        </w:rPr>
        <w:t xml:space="preserve">服务的履行方式详见本合同附件1。   </w:t>
      </w:r>
    </w:p>
    <w:p w14:paraId="0924BC8C">
      <w:pPr>
        <w:pStyle w:val="12"/>
        <w:snapToGrid w:val="0"/>
        <w:spacing w:line="520" w:lineRule="exact"/>
        <w:rPr>
          <w:rFonts w:hint="eastAsia" w:ascii="宋体" w:eastAsia="宋体"/>
          <w:color w:val="auto"/>
          <w:highlight w:val="none"/>
        </w:rPr>
      </w:pPr>
      <w:r>
        <w:rPr>
          <w:rFonts w:hint="eastAsia" w:ascii="宋体" w:eastAsia="宋体"/>
          <w:color w:val="auto"/>
          <w:highlight w:val="none"/>
        </w:rPr>
        <w:t>1.3服务期限：</w:t>
      </w:r>
    </w:p>
    <w:p w14:paraId="6C6CE18B">
      <w:pPr>
        <w:pStyle w:val="12"/>
        <w:snapToGrid w:val="0"/>
        <w:spacing w:line="520" w:lineRule="exact"/>
        <w:rPr>
          <w:rFonts w:ascii="宋体" w:eastAsia="宋体" w:cs="Cambria Math"/>
          <w:snapToGrid/>
          <w:color w:val="auto"/>
          <w:highlight w:val="none"/>
          <w:lang w:val="en-US" w:eastAsia="zh-CN"/>
        </w:rPr>
      </w:pPr>
      <w:r>
        <w:rPr>
          <w:rFonts w:hint="eastAsia" w:ascii="宋体" w:eastAsia="宋体" w:cs="Cambria Math"/>
          <w:snapToGrid/>
          <w:color w:val="auto"/>
          <w:highlight w:val="none"/>
        </w:rPr>
        <w:t>自合同签订之日起，服务期一年。</w:t>
      </w:r>
      <w:r>
        <w:rPr>
          <w:rFonts w:hint="eastAsia" w:ascii="宋体" w:eastAsia="宋体" w:cs="Cambria Math"/>
          <w:snapToGrid/>
          <w:color w:val="auto"/>
          <w:highlight w:val="none"/>
          <w:lang w:val="en-US" w:eastAsia="zh-CN"/>
        </w:rPr>
        <w:t>服务</w:t>
      </w:r>
      <w:r>
        <w:rPr>
          <w:rFonts w:hint="eastAsia" w:ascii="宋体" w:eastAsia="宋体" w:cs="Cambria Math"/>
          <w:snapToGrid/>
          <w:color w:val="auto"/>
          <w:highlight w:val="none"/>
        </w:rPr>
        <w:t>期满</w:t>
      </w:r>
      <w:r>
        <w:rPr>
          <w:rFonts w:hint="eastAsia" w:ascii="宋体" w:eastAsia="宋体" w:cs="Cambria Math"/>
          <w:snapToGrid/>
          <w:color w:val="auto"/>
          <w:highlight w:val="none"/>
          <w:lang w:eastAsia="zh-CN"/>
        </w:rPr>
        <w:t>，</w:t>
      </w:r>
      <w:r>
        <w:rPr>
          <w:rFonts w:hint="eastAsia" w:ascii="宋体" w:eastAsia="宋体" w:cs="Cambria Math"/>
          <w:snapToGrid/>
          <w:color w:val="auto"/>
          <w:highlight w:val="none"/>
          <w:lang w:val="en-US" w:eastAsia="zh-CN"/>
        </w:rPr>
        <w:t>甲方对驻场服务工作评价满意，双方协商无异议愿意继续合作的情况下可按照本合同内容</w:t>
      </w:r>
      <w:r>
        <w:rPr>
          <w:rFonts w:ascii="宋体" w:eastAsia="宋体" w:cs="Cambria Math"/>
          <w:snapToGrid/>
          <w:color w:val="auto"/>
          <w:highlight w:val="none"/>
        </w:rPr>
        <w:t>续</w:t>
      </w:r>
      <w:r>
        <w:rPr>
          <w:rFonts w:hint="eastAsia" w:ascii="宋体" w:eastAsia="宋体" w:cs="Cambria Math"/>
          <w:snapToGrid/>
          <w:color w:val="auto"/>
          <w:highlight w:val="none"/>
          <w:lang w:val="en-US" w:eastAsia="zh-CN"/>
        </w:rPr>
        <w:t>签合同。</w:t>
      </w:r>
    </w:p>
    <w:p w14:paraId="187EDC41">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第二条  项目实施人员</w:t>
      </w:r>
    </w:p>
    <w:p w14:paraId="7011A283">
      <w:pPr>
        <w:pStyle w:val="9"/>
        <w:snapToGrid w:val="0"/>
        <w:spacing w:line="520" w:lineRule="exact"/>
        <w:ind w:left="0"/>
        <w:rPr>
          <w:rFonts w:hint="eastAsia" w:ascii="宋体"/>
          <w:highlight w:val="none"/>
          <w:lang w:eastAsia="zh-CN"/>
        </w:rPr>
      </w:pPr>
      <w:r>
        <w:rPr>
          <w:rFonts w:hint="eastAsia" w:ascii="宋体"/>
          <w:color w:val="auto"/>
          <w:szCs w:val="24"/>
          <w:highlight w:val="none"/>
        </w:rPr>
        <w:t xml:space="preserve">2.1 </w:t>
      </w:r>
      <w:r>
        <w:rPr>
          <w:rFonts w:hint="eastAsia" w:ascii="宋体"/>
          <w:color w:val="auto"/>
          <w:highlight w:val="none"/>
        </w:rPr>
        <w:t>为了按时和按专业水准完成本项目工作，乙方应配备足够数量和级别的专业人员，</w:t>
      </w:r>
      <w:r>
        <w:rPr>
          <w:rFonts w:hint="eastAsia" w:ascii="宋体"/>
          <w:highlight w:val="none"/>
          <w:lang w:eastAsia="zh-CN"/>
        </w:rPr>
        <w:t>并提供项目团队成员名单（见附件1），</w:t>
      </w:r>
      <w:r>
        <w:rPr>
          <w:rFonts w:hint="eastAsia" w:ascii="宋体"/>
          <w:highlight w:val="none"/>
          <w:lang w:val="en-US" w:eastAsia="zh-CN"/>
        </w:rPr>
        <w:t>驻场人员必须为面试通过人员</w:t>
      </w:r>
      <w:r>
        <w:rPr>
          <w:rFonts w:hint="eastAsia" w:ascii="宋体"/>
          <w:highlight w:val="none"/>
          <w:lang w:eastAsia="zh-CN"/>
        </w:rPr>
        <w:t>。</w:t>
      </w:r>
    </w:p>
    <w:p w14:paraId="584B3E2D">
      <w:pPr>
        <w:pStyle w:val="9"/>
        <w:snapToGrid w:val="0"/>
        <w:spacing w:line="520" w:lineRule="exact"/>
        <w:rPr>
          <w:rFonts w:hint="eastAsia" w:ascii="宋体"/>
          <w:color w:val="auto"/>
          <w:highlight w:val="none"/>
        </w:rPr>
      </w:pPr>
      <w:r>
        <w:rPr>
          <w:rFonts w:hint="eastAsia" w:ascii="宋体"/>
          <w:color w:val="auto"/>
          <w:highlight w:val="none"/>
        </w:rPr>
        <w:t xml:space="preserve">2.2 </w:t>
      </w:r>
      <w:r>
        <w:rPr>
          <w:rFonts w:hint="eastAsia" w:ascii="宋体"/>
          <w:highlight w:val="none"/>
          <w:lang w:eastAsia="zh-CN"/>
        </w:rPr>
        <w:t>在项目实施过程中，乙方不得更换项目</w:t>
      </w:r>
      <w:r>
        <w:rPr>
          <w:rFonts w:hint="eastAsia" w:ascii="宋体"/>
          <w:highlight w:val="none"/>
          <w:lang w:val="en-US" w:eastAsia="zh-CN"/>
        </w:rPr>
        <w:t>驻场</w:t>
      </w:r>
      <w:r>
        <w:rPr>
          <w:rFonts w:hint="eastAsia" w:ascii="宋体"/>
          <w:highlight w:val="none"/>
          <w:lang w:eastAsia="zh-CN"/>
        </w:rPr>
        <w:t>人员，确需更换的，</w:t>
      </w:r>
      <w:r>
        <w:rPr>
          <w:rFonts w:hint="eastAsia" w:ascii="宋体"/>
          <w:highlight w:val="none"/>
          <w:lang w:val="en-US" w:eastAsia="zh-CN"/>
        </w:rPr>
        <w:t>将按照SLA服务水平协议进行考核，且乙方应至少提前一个月通知甲方，</w:t>
      </w:r>
      <w:r>
        <w:rPr>
          <w:rFonts w:hint="eastAsia" w:ascii="宋体"/>
          <w:highlight w:val="none"/>
          <w:lang w:eastAsia="zh-CN"/>
        </w:rPr>
        <w:t>替换人员需通过甲方考察，否则甲方有权要求更换</w:t>
      </w:r>
      <w:r>
        <w:rPr>
          <w:rFonts w:hint="eastAsia" w:ascii="宋体"/>
          <w:highlight w:val="none"/>
          <w:lang w:val="en-US" w:eastAsia="zh-CN"/>
        </w:rPr>
        <w:t>至满意的人员为止</w:t>
      </w:r>
      <w:r>
        <w:rPr>
          <w:rFonts w:hint="eastAsia" w:ascii="宋体"/>
          <w:highlight w:val="none"/>
          <w:lang w:eastAsia="zh-CN"/>
        </w:rPr>
        <w:t>。</w:t>
      </w:r>
    </w:p>
    <w:p w14:paraId="25892CDF">
      <w:pPr>
        <w:pStyle w:val="9"/>
        <w:snapToGrid w:val="0"/>
        <w:spacing w:line="520" w:lineRule="exact"/>
        <w:rPr>
          <w:rFonts w:hint="eastAsia" w:ascii="宋体"/>
          <w:color w:val="auto"/>
          <w:highlight w:val="none"/>
        </w:rPr>
      </w:pPr>
      <w:r>
        <w:rPr>
          <w:rFonts w:hint="eastAsia" w:ascii="宋体"/>
          <w:color w:val="auto"/>
          <w:highlight w:val="none"/>
        </w:rPr>
        <w:t>2.3 乙方不得以任何形式将本项目转包、分包给第三方，但可以在事先书面通知甲方并经甲方同意的情况下，在合理范围内就本项目聘请第三方人员参与项目实施。乙方应对第三方参与项目实施的结果承担责任。</w:t>
      </w:r>
    </w:p>
    <w:p w14:paraId="2A858E86">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第三条  甲方的权利和义务</w:t>
      </w:r>
    </w:p>
    <w:p w14:paraId="6F64BC81">
      <w:pPr>
        <w:adjustRightInd w:val="0"/>
        <w:snapToGrid w:val="0"/>
        <w:spacing w:line="520" w:lineRule="exact"/>
        <w:rPr>
          <w:rFonts w:hint="eastAsia" w:ascii="宋体"/>
          <w:color w:val="auto"/>
          <w:highlight w:val="none"/>
        </w:rPr>
      </w:pPr>
      <w:r>
        <w:rPr>
          <w:rFonts w:hint="eastAsia" w:ascii="宋体"/>
          <w:color w:val="auto"/>
          <w:highlight w:val="none"/>
        </w:rPr>
        <w:t>3.1 有权要求乙方按照附件1规定的或者甲方与乙方另行协定的工作时间表完成本合同约定的服务，且有权基于合理要求随时了解乙方的工作安排和进度，并对乙方的工作及时提出意见和指示。</w:t>
      </w:r>
    </w:p>
    <w:p w14:paraId="00D16809">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sz w:val="24"/>
          <w:highlight w:val="none"/>
          <w:lang w:eastAsia="zh-CN"/>
        </w:rPr>
        <w:t>3.2</w:t>
      </w:r>
      <w:r>
        <w:rPr>
          <w:rFonts w:hint="eastAsia" w:ascii="宋体" w:eastAsia="宋体"/>
          <w:color w:val="auto"/>
          <w:kern w:val="2"/>
          <w:sz w:val="24"/>
          <w:highlight w:val="none"/>
          <w:lang w:val="en-US" w:eastAsia="zh-CN"/>
        </w:rPr>
        <w:t xml:space="preserve"> 应在法律规定的范围内且根据本合同条款的规定正确使用乙方出具的交付物。</w:t>
      </w:r>
    </w:p>
    <w:p w14:paraId="45C35AAE">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3.3应当充分配合乙方的服务工作，包括：</w:t>
      </w:r>
    </w:p>
    <w:p w14:paraId="48ACBAFC">
      <w:pPr>
        <w:adjustRightInd w:val="0"/>
        <w:snapToGrid w:val="0"/>
        <w:spacing w:line="520" w:lineRule="exact"/>
        <w:rPr>
          <w:rFonts w:hint="eastAsia" w:ascii="宋体"/>
          <w:color w:val="auto"/>
          <w:highlight w:val="none"/>
        </w:rPr>
      </w:pPr>
      <w:r>
        <w:rPr>
          <w:rFonts w:hint="eastAsia" w:ascii="宋体"/>
          <w:color w:val="auto"/>
          <w:highlight w:val="none"/>
        </w:rPr>
        <w:t>（1）自本合同签订后，甲方应及时或按乙方的要求向乙方提交乙方服务所需的甲方相关基础资料；</w:t>
      </w:r>
    </w:p>
    <w:p w14:paraId="76092028">
      <w:pPr>
        <w:adjustRightInd w:val="0"/>
        <w:snapToGrid w:val="0"/>
        <w:spacing w:line="520" w:lineRule="exact"/>
        <w:rPr>
          <w:rFonts w:hint="eastAsia" w:ascii="宋体"/>
          <w:color w:val="auto"/>
          <w:highlight w:val="none"/>
        </w:rPr>
      </w:pPr>
      <w:r>
        <w:rPr>
          <w:rFonts w:hint="eastAsia" w:ascii="宋体"/>
          <w:color w:val="auto"/>
          <w:highlight w:val="none"/>
        </w:rPr>
        <w:t>（2）在提供服务过程中，就乙方提出的合理的工作计划和人员要求及时做出相关安排，及时向乙方提供所需资料与信息并安排业务访谈，并迅速做出决策；</w:t>
      </w:r>
    </w:p>
    <w:p w14:paraId="2C92892E">
      <w:pPr>
        <w:adjustRightInd w:val="0"/>
        <w:snapToGrid w:val="0"/>
        <w:spacing w:line="520" w:lineRule="exact"/>
        <w:rPr>
          <w:rFonts w:hint="eastAsia" w:ascii="宋体"/>
          <w:color w:val="auto"/>
          <w:highlight w:val="none"/>
        </w:rPr>
      </w:pPr>
      <w:r>
        <w:rPr>
          <w:rFonts w:hint="eastAsia" w:ascii="宋体"/>
          <w:color w:val="auto"/>
          <w:highlight w:val="none"/>
        </w:rPr>
        <w:t>（3）甲方所提供的资料如有变更，应及时提供变更后的资料；</w:t>
      </w:r>
    </w:p>
    <w:p w14:paraId="7B08F9FB">
      <w:pPr>
        <w:adjustRightInd w:val="0"/>
        <w:snapToGrid w:val="0"/>
        <w:spacing w:line="520" w:lineRule="exact"/>
        <w:rPr>
          <w:rFonts w:hint="eastAsia" w:ascii="宋体"/>
          <w:color w:val="auto"/>
          <w:highlight w:val="none"/>
        </w:rPr>
      </w:pPr>
      <w:r>
        <w:rPr>
          <w:rFonts w:hint="eastAsia" w:ascii="宋体"/>
          <w:color w:val="auto"/>
          <w:highlight w:val="none"/>
        </w:rPr>
        <w:t>（4）向乙方项目实施人员提供必要的办公场所等工作支持。</w:t>
      </w:r>
    </w:p>
    <w:p w14:paraId="754A2E62">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3.4 按照本合同约定向乙方支付服务费用。</w:t>
      </w:r>
    </w:p>
    <w:p w14:paraId="653145BE">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3.5 如甲方提供信息及其他资料存在问题，导致乙方需要对服务作较大调整，双方应进行协商，就服务范围以及服务费用调整提出解决方案。</w:t>
      </w:r>
    </w:p>
    <w:p w14:paraId="221656C0">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第四条  乙方的权利和义务</w:t>
      </w:r>
    </w:p>
    <w:p w14:paraId="79EA676D">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4.1 遵守法律法规及银行业金融机构内部管理制度及规定，贯彻执行相关监管政策。</w:t>
      </w:r>
    </w:p>
    <w:p w14:paraId="621E2D63">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4.2乙方需为甲方提供持续的项目风险识别和控制措施，并按甲方要求提供公司财务分析报告、项目进度报告以及重大事项报告等。</w:t>
      </w:r>
    </w:p>
    <w:p w14:paraId="76FDDF20">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4.3乙方应该适时开展风险管理评估和第三方审计工作，应该接受甲方的审核、评估以及外包检查，并配合接受来自监管机构的各项检查，配合对监管意见做出相应的管理、服务等的整改。</w:t>
      </w:r>
    </w:p>
    <w:p w14:paraId="0A029C97">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kern w:val="2"/>
          <w:sz w:val="24"/>
          <w:highlight w:val="none"/>
          <w:lang w:eastAsia="zh-CN"/>
        </w:rPr>
        <w:t>4.</w:t>
      </w:r>
      <w:r>
        <w:rPr>
          <w:rFonts w:ascii="宋体" w:eastAsia="宋体"/>
          <w:color w:val="auto"/>
          <w:kern w:val="2"/>
          <w:sz w:val="24"/>
          <w:highlight w:val="none"/>
          <w:lang w:eastAsia="zh-CN"/>
        </w:rPr>
        <w:t>4</w:t>
      </w:r>
      <w:r>
        <w:rPr>
          <w:rFonts w:ascii="宋体" w:eastAsia="宋体"/>
          <w:color w:val="auto"/>
          <w:kern w:val="2"/>
          <w:sz w:val="24"/>
          <w:highlight w:val="none"/>
          <w:lang w:val="en-US" w:eastAsia="zh-CN"/>
        </w:rPr>
        <w:t>乙方应针对服务内容为甲方制定业务连续性计划和应急计划并维护好相关资源</w:t>
      </w:r>
      <w:r>
        <w:rPr>
          <w:rFonts w:hint="eastAsia" w:ascii="宋体" w:eastAsia="宋体"/>
          <w:color w:val="auto"/>
          <w:kern w:val="2"/>
          <w:sz w:val="24"/>
          <w:highlight w:val="none"/>
          <w:lang w:val="en-US" w:eastAsia="zh-CN"/>
        </w:rPr>
        <w:t>，</w:t>
      </w:r>
      <w:r>
        <w:rPr>
          <w:rFonts w:ascii="宋体" w:eastAsia="宋体"/>
          <w:color w:val="auto"/>
          <w:kern w:val="2"/>
          <w:sz w:val="24"/>
          <w:highlight w:val="none"/>
          <w:lang w:val="en-US" w:eastAsia="zh-CN"/>
        </w:rPr>
        <w:t>在服务质量不能满足合同要求时</w:t>
      </w:r>
      <w:r>
        <w:rPr>
          <w:rFonts w:hint="eastAsia" w:ascii="宋体" w:eastAsia="宋体"/>
          <w:color w:val="auto"/>
          <w:kern w:val="2"/>
          <w:sz w:val="24"/>
          <w:highlight w:val="none"/>
          <w:lang w:val="en-US" w:eastAsia="zh-CN"/>
        </w:rPr>
        <w:t>，甲方具有</w:t>
      </w:r>
      <w:r>
        <w:rPr>
          <w:rFonts w:ascii="宋体" w:eastAsia="宋体"/>
          <w:color w:val="auto"/>
          <w:kern w:val="2"/>
          <w:sz w:val="24"/>
          <w:highlight w:val="none"/>
          <w:lang w:val="en-US" w:eastAsia="zh-CN"/>
        </w:rPr>
        <w:t>优先获取服务资源的权利</w:t>
      </w:r>
      <w:r>
        <w:rPr>
          <w:rFonts w:hint="eastAsia" w:ascii="宋体" w:eastAsia="宋体"/>
          <w:color w:val="auto"/>
          <w:kern w:val="2"/>
          <w:sz w:val="24"/>
          <w:highlight w:val="none"/>
          <w:lang w:val="en-US" w:eastAsia="zh-CN"/>
        </w:rPr>
        <w:t>。</w:t>
      </w:r>
    </w:p>
    <w:p w14:paraId="66E70107">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5</w:t>
      </w:r>
      <w:r>
        <w:rPr>
          <w:rFonts w:hint="eastAsia" w:ascii="宋体" w:eastAsia="宋体"/>
          <w:color w:val="auto"/>
          <w:sz w:val="24"/>
          <w:highlight w:val="none"/>
          <w:lang w:eastAsia="zh-CN"/>
        </w:rPr>
        <w:t xml:space="preserve"> 应当按项目计划完成工作内容说明书规定的服务，并提交项目成果。</w:t>
      </w:r>
    </w:p>
    <w:p w14:paraId="63219D35">
      <w:pPr>
        <w:pStyle w:val="10"/>
        <w:tabs>
          <w:tab w:val="right" w:pos="0"/>
          <w:tab w:val="clear" w:pos="630"/>
          <w:tab w:val="clear" w:pos="8730"/>
        </w:tabs>
        <w:adjustRightInd w:val="0"/>
        <w:snapToGrid w:val="0"/>
        <w:spacing w:line="520" w:lineRule="exact"/>
        <w:ind w:right="16"/>
        <w:rPr>
          <w:rFonts w:hint="eastAsia"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6</w:t>
      </w:r>
      <w:r>
        <w:rPr>
          <w:rFonts w:hint="eastAsia" w:ascii="宋体" w:eastAsia="宋体"/>
          <w:color w:val="auto"/>
          <w:sz w:val="24"/>
          <w:highlight w:val="none"/>
          <w:lang w:eastAsia="zh-CN"/>
        </w:rPr>
        <w:t>有义务对甲方提出的口头或书面咨询进行及时解答或提交书面咨询意见。</w:t>
      </w:r>
    </w:p>
    <w:p w14:paraId="07AD4162">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sz w:val="24"/>
          <w:highlight w:val="none"/>
          <w:lang w:eastAsia="zh-CN"/>
        </w:rPr>
        <w:t>4.</w:t>
      </w:r>
      <w:r>
        <w:rPr>
          <w:rFonts w:hint="eastAsia" w:ascii="宋体" w:eastAsia="宋体"/>
          <w:color w:val="auto"/>
          <w:sz w:val="24"/>
          <w:highlight w:val="none"/>
          <w:lang w:val="en-US" w:eastAsia="zh-CN"/>
        </w:rPr>
        <w:t>7</w:t>
      </w:r>
      <w:r>
        <w:rPr>
          <w:rFonts w:hint="eastAsia" w:ascii="宋体" w:eastAsia="宋体"/>
          <w:color w:val="auto"/>
          <w:sz w:val="24"/>
          <w:highlight w:val="none"/>
          <w:lang w:eastAsia="zh-CN"/>
        </w:rPr>
        <w:t>应当按照甲方的合理要求，及时报告有</w:t>
      </w:r>
      <w:r>
        <w:rPr>
          <w:rFonts w:hint="eastAsia" w:ascii="宋体" w:eastAsia="宋体"/>
          <w:color w:val="auto"/>
          <w:kern w:val="2"/>
          <w:sz w:val="24"/>
          <w:highlight w:val="none"/>
          <w:lang w:val="en-US" w:eastAsia="zh-CN"/>
        </w:rPr>
        <w:t>关服务事宜的进展情况。</w:t>
      </w:r>
    </w:p>
    <w:p w14:paraId="36F038CC">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 xml:space="preserve">4.8保证其项目实施人员具有充分的完成其相应工作任务的专业知识和经验。 </w:t>
      </w:r>
    </w:p>
    <w:p w14:paraId="3E08EC84">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4.9乙方保证遵守甲方《重庆三峡银行回避管理办法》中招录回避、任职回避、公务回避的相关要求。若发现乙方人员与甲方内部人员存在亲属关系，乙方应主动报告，并采取相应回避措施。</w:t>
      </w:r>
    </w:p>
    <w:p w14:paraId="7AE08B56">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4.10乙方保证其人员无不良记录，乙方与其建立合法的雇佣关系，依法履行用工管理职责。</w:t>
      </w:r>
    </w:p>
    <w:p w14:paraId="74E7D3F1">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4.11 乙方定期通报外包事项，及时通报外包突发性事件及解决情况。</w:t>
      </w:r>
    </w:p>
    <w:p w14:paraId="4D698542">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第五条  项目成果的验收</w:t>
      </w:r>
    </w:p>
    <w:p w14:paraId="00714BFC">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5.1乙方保证以良好的态度和专业能力提供服务，并按照附件的规定</w:t>
      </w:r>
      <w:r>
        <w:rPr>
          <w:rFonts w:hint="eastAsia" w:ascii="宋体" w:eastAsia="宋体"/>
          <w:color w:val="auto"/>
          <w:sz w:val="24"/>
          <w:highlight w:val="none"/>
          <w:lang w:eastAsia="zh-CN"/>
        </w:rPr>
        <w:t>向甲方交付工作成果，并向甲方就交付成果进行讲解、交流、汇报</w:t>
      </w:r>
      <w:r>
        <w:rPr>
          <w:rFonts w:hint="eastAsia" w:ascii="宋体" w:eastAsia="宋体"/>
          <w:color w:val="auto"/>
          <w:sz w:val="24"/>
          <w:highlight w:val="none"/>
          <w:lang w:eastAsia="zh-CN"/>
        </w:rPr>
        <w:fldChar w:fldCharType="begin"/>
      </w:r>
      <w:r>
        <w:rPr>
          <w:highlight w:val="none"/>
        </w:rPr>
        <w:instrText xml:space="preserve">HYPERLINK "http://www.51paper.net" \o "论文资料网"</w:instrText>
      </w:r>
      <w:r>
        <w:rPr>
          <w:rFonts w:hint="eastAsia" w:ascii="宋体" w:eastAsia="宋体"/>
          <w:color w:val="auto"/>
          <w:sz w:val="24"/>
          <w:highlight w:val="none"/>
          <w:lang w:eastAsia="zh-CN"/>
        </w:rPr>
        <w:fldChar w:fldCharType="separate"/>
      </w:r>
      <w:r>
        <w:rPr>
          <w:rFonts w:hint="eastAsia" w:ascii="宋体" w:eastAsia="宋体"/>
          <w:color w:val="auto"/>
          <w:sz w:val="24"/>
          <w:highlight w:val="none"/>
          <w:lang w:eastAsia="zh-CN"/>
        </w:rPr>
        <w:t>。</w:t>
      </w:r>
      <w:r>
        <w:rPr>
          <w:rFonts w:hint="eastAsia" w:ascii="宋体" w:eastAsia="宋体"/>
          <w:color w:val="auto"/>
          <w:sz w:val="24"/>
          <w:highlight w:val="none"/>
          <w:lang w:eastAsia="zh-CN"/>
        </w:rPr>
        <w:fldChar w:fldCharType="end"/>
      </w:r>
      <w:r>
        <w:rPr>
          <w:rFonts w:hint="eastAsia" w:ascii="宋体" w:eastAsia="宋体"/>
          <w:color w:val="auto"/>
          <w:sz w:val="24"/>
          <w:highlight w:val="none"/>
          <w:lang w:eastAsia="zh-CN"/>
        </w:rPr>
        <w:t>乙方在项目过程中提交的交付物应与工作内容说明书的要求相符合。甲方收到交付物并充分交流后，应在30</w:t>
      </w:r>
      <w:r>
        <w:rPr>
          <w:rFonts w:hint="eastAsia" w:ascii="宋体" w:eastAsia="宋体"/>
          <w:color w:val="auto"/>
          <w:kern w:val="2"/>
          <w:sz w:val="24"/>
          <w:szCs w:val="24"/>
          <w:highlight w:val="none"/>
          <w:lang w:val="en-US" w:eastAsia="zh-CN"/>
        </w:rPr>
        <w:t>个工作日内组织验收，并通知乙方验收结果。如甲方因故不能验收的，应通知乙方。双方另行约定时间进行验收。</w:t>
      </w:r>
    </w:p>
    <w:p w14:paraId="63082185">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5.2乙方按照本合同约定完成各项服务并提交全部交付物，全部验收合格视为本项目整体验收合格。</w:t>
      </w:r>
    </w:p>
    <w:p w14:paraId="7074CB13">
      <w:pPr>
        <w:pStyle w:val="10"/>
        <w:snapToGrid w:val="0"/>
        <w:spacing w:line="520" w:lineRule="exact"/>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1A36AF79">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第六条  知识产权</w:t>
      </w:r>
    </w:p>
    <w:p w14:paraId="0BEA6972">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6.1本合同签署前，双方各自所有的知识产权归各自所有，不因本合同的履行而被对方取得。</w:t>
      </w:r>
    </w:p>
    <w:p w14:paraId="05F5887A">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6.2 本合同签署后，乙方按照本合同规定向甲方提交的交付物的知识产权属于甲方。</w:t>
      </w:r>
    </w:p>
    <w:p w14:paraId="776D0375">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6.3 在遵守保密约定的前提下，乙方有权使用其在履行本合同过程中使用或开发的咨询业务常识、技能、经验、构思、概念和方法，有权为自身或他人制作与本合同项下类似的材料。</w:t>
      </w:r>
    </w:p>
    <w:p w14:paraId="17901CA5">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eastAsia="zh-CN"/>
        </w:rPr>
      </w:pPr>
      <w:r>
        <w:rPr>
          <w:rFonts w:hint="eastAsia" w:ascii="宋体" w:eastAsia="宋体"/>
          <w:color w:val="auto"/>
          <w:kern w:val="2"/>
          <w:sz w:val="24"/>
          <w:szCs w:val="24"/>
          <w:highlight w:val="none"/>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7F2534A8">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6.5</w:t>
      </w:r>
      <w:r>
        <w:rPr>
          <w:rFonts w:ascii="宋体" w:eastAsia="宋体"/>
          <w:color w:val="auto"/>
          <w:kern w:val="2"/>
          <w:sz w:val="24"/>
          <w:szCs w:val="24"/>
          <w:highlight w:val="none"/>
          <w:lang w:val="en-US" w:eastAsia="zh-CN"/>
        </w:rPr>
        <w:t>一经发现</w:t>
      </w:r>
      <w:r>
        <w:rPr>
          <w:rFonts w:hint="eastAsia" w:ascii="宋体" w:eastAsia="宋体"/>
          <w:color w:val="auto"/>
          <w:kern w:val="2"/>
          <w:sz w:val="24"/>
          <w:szCs w:val="24"/>
          <w:highlight w:val="none"/>
          <w:lang w:val="en-US" w:eastAsia="zh-CN"/>
        </w:rPr>
        <w:t>乙方</w:t>
      </w:r>
      <w:r>
        <w:rPr>
          <w:rFonts w:ascii="宋体" w:eastAsia="宋体"/>
          <w:color w:val="auto"/>
          <w:kern w:val="2"/>
          <w:sz w:val="24"/>
          <w:szCs w:val="24"/>
          <w:highlight w:val="none"/>
          <w:lang w:val="en-US" w:eastAsia="zh-CN"/>
        </w:rPr>
        <w:t>将</w:t>
      </w:r>
      <w:r>
        <w:rPr>
          <w:rFonts w:hint="eastAsia" w:ascii="宋体" w:eastAsia="宋体"/>
          <w:color w:val="auto"/>
          <w:kern w:val="2"/>
          <w:sz w:val="24"/>
          <w:szCs w:val="24"/>
          <w:highlight w:val="none"/>
          <w:lang w:val="en-US" w:eastAsia="zh-CN"/>
        </w:rPr>
        <w:t>甲方</w:t>
      </w:r>
      <w:r>
        <w:rPr>
          <w:rFonts w:ascii="宋体" w:eastAsia="宋体"/>
          <w:color w:val="auto"/>
          <w:kern w:val="2"/>
          <w:sz w:val="24"/>
          <w:szCs w:val="24"/>
          <w:highlight w:val="none"/>
          <w:lang w:val="en-US" w:eastAsia="zh-CN"/>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宋体" w:eastAsia="宋体"/>
          <w:color w:val="auto"/>
          <w:kern w:val="2"/>
          <w:sz w:val="24"/>
          <w:szCs w:val="24"/>
          <w:highlight w:val="none"/>
          <w:lang w:val="en-US" w:eastAsia="zh-CN"/>
        </w:rPr>
        <w:t>乙</w:t>
      </w:r>
      <w:r>
        <w:rPr>
          <w:rFonts w:ascii="宋体" w:eastAsia="宋体"/>
          <w:color w:val="auto"/>
          <w:kern w:val="2"/>
          <w:sz w:val="24"/>
          <w:szCs w:val="24"/>
          <w:highlight w:val="none"/>
          <w:lang w:val="en-US" w:eastAsia="zh-CN"/>
        </w:rPr>
        <w:t>方相应处罚（处罚金额不低于合同金额的10%）</w:t>
      </w:r>
    </w:p>
    <w:p w14:paraId="4C708621">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6.6 本合同终止后，本知识产权条款持续有效。</w:t>
      </w:r>
    </w:p>
    <w:p w14:paraId="72A05E5E">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第七条  服务费用及其支付</w:t>
      </w:r>
    </w:p>
    <w:p w14:paraId="78DD448C">
      <w:pPr>
        <w:snapToGrid w:val="0"/>
        <w:spacing w:line="520" w:lineRule="exact"/>
        <w:rPr>
          <w:rFonts w:hint="eastAsia" w:ascii="宋体"/>
          <w:color w:val="auto"/>
          <w:highlight w:val="none"/>
        </w:rPr>
      </w:pPr>
      <w:r>
        <w:rPr>
          <w:rFonts w:hint="eastAsia" w:ascii="宋体"/>
          <w:color w:val="auto"/>
          <w:highlight w:val="none"/>
        </w:rPr>
        <w:t>7.1 服务费用：</w:t>
      </w:r>
    </w:p>
    <w:p w14:paraId="6B9DFED4">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sz w:val="24"/>
          <w:highlight w:val="none"/>
          <w:lang w:val="en-US" w:eastAsia="zh-CN"/>
        </w:rPr>
        <w:t>对</w:t>
      </w:r>
      <w:r>
        <w:rPr>
          <w:rFonts w:hint="eastAsia" w:ascii="宋体" w:eastAsia="宋体"/>
          <w:color w:val="auto"/>
          <w:sz w:val="24"/>
          <w:highlight w:val="none"/>
          <w:lang w:eastAsia="zh-CN"/>
        </w:rPr>
        <w:t>于工作内容说明书约定的各项服务，甲方同意向乙方支付服务费用（下称“服务费用” ）。服务费用总额为：</w:t>
      </w:r>
      <w:r>
        <w:rPr>
          <w:rFonts w:hint="eastAsia" w:ascii="宋体" w:eastAsia="宋体"/>
          <w:color w:val="auto"/>
          <w:sz w:val="24"/>
          <w:highlight w:val="none"/>
          <w:u w:val="single"/>
          <w:lang w:eastAsia="zh-CN"/>
        </w:rPr>
        <w:t xml:space="preserve">_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（大写：___________元整）,</w:t>
      </w:r>
      <w:r>
        <w:rPr>
          <w:rFonts w:hint="eastAsia" w:ascii="宋体" w:eastAsia="宋体"/>
          <w:color w:val="auto"/>
          <w:sz w:val="24"/>
          <w:highlight w:val="none"/>
          <w:u w:val="single"/>
          <w:lang w:eastAsia="zh-CN"/>
        </w:rPr>
        <w:t xml:space="preserve">其中不含税价为：_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w:t>
      </w:r>
      <w:r>
        <w:rPr>
          <w:rFonts w:hint="eastAsia" w:ascii="宋体" w:eastAsia="宋体"/>
          <w:color w:val="auto"/>
          <w:sz w:val="24"/>
          <w:highlight w:val="none"/>
          <w:u w:val="single"/>
          <w:lang w:eastAsia="zh-CN"/>
        </w:rPr>
        <w:t>大写：         整）</w:t>
      </w:r>
      <w:r>
        <w:rPr>
          <w:rFonts w:hint="eastAsia" w:ascii="宋体" w:eastAsia="宋体"/>
          <w:color w:val="auto"/>
          <w:sz w:val="24"/>
          <w:highlight w:val="none"/>
          <w:lang w:eastAsia="zh-CN"/>
        </w:rPr>
        <w:t>，税额为</w:t>
      </w:r>
      <w:r>
        <w:rPr>
          <w:rFonts w:hint="eastAsia" w:ascii="宋体" w:eastAsia="宋体"/>
          <w:color w:val="auto"/>
          <w:sz w:val="24"/>
          <w:highlight w:val="none"/>
          <w:u w:val="single"/>
          <w:lang w:eastAsia="zh-CN"/>
        </w:rPr>
        <w:t xml:space="preserve">：_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w:t>
      </w:r>
      <w:r>
        <w:rPr>
          <w:rFonts w:hint="eastAsia" w:ascii="宋体" w:eastAsia="宋体"/>
          <w:color w:val="auto"/>
          <w:sz w:val="24"/>
          <w:highlight w:val="none"/>
          <w:u w:val="single"/>
          <w:lang w:eastAsia="zh-CN"/>
        </w:rPr>
        <w:t>大写：         整）</w:t>
      </w:r>
      <w:r>
        <w:rPr>
          <w:rFonts w:hint="eastAsia" w:ascii="宋体" w:eastAsia="宋体"/>
          <w:color w:val="auto"/>
          <w:sz w:val="24"/>
          <w:highlight w:val="none"/>
          <w:lang w:eastAsia="zh-CN"/>
        </w:rPr>
        <w:t>；不含税价格不因国家税率变化而变化，若在合同履行期间，如遇国家的税率调整，则价税</w:t>
      </w:r>
      <w:r>
        <w:rPr>
          <w:rFonts w:hint="eastAsia" w:ascii="宋体" w:eastAsia="宋体"/>
          <w:color w:val="auto"/>
          <w:sz w:val="24"/>
          <w:szCs w:val="24"/>
          <w:highlight w:val="none"/>
          <w:lang w:eastAsia="zh-CN"/>
        </w:rPr>
        <w:t>合计应相应调整，以开具发票的时间为准。乙方须严格按照合同内容开具税率为</w:t>
      </w:r>
      <w:r>
        <w:rPr>
          <w:rFonts w:hint="eastAsia" w:ascii="宋体" w:eastAsia="宋体"/>
          <w:b/>
          <w:color w:val="auto"/>
          <w:sz w:val="24"/>
          <w:szCs w:val="24"/>
          <w:highlight w:val="none"/>
          <w:lang w:eastAsia="zh-CN"/>
        </w:rPr>
        <w:t>6%</w:t>
      </w:r>
      <w:r>
        <w:rPr>
          <w:rFonts w:hint="eastAsia" w:ascii="宋体" w:eastAsia="宋体"/>
          <w:color w:val="auto"/>
          <w:sz w:val="24"/>
          <w:szCs w:val="24"/>
          <w:highlight w:val="none"/>
          <w:lang w:eastAsia="zh-CN"/>
        </w:rPr>
        <w:t>的增值税专用发票</w:t>
      </w:r>
      <w:r>
        <w:rPr>
          <w:rFonts w:hint="eastAsia" w:ascii="宋体" w:eastAsia="宋体"/>
          <w:color w:val="auto"/>
          <w:kern w:val="2"/>
          <w:sz w:val="24"/>
          <w:szCs w:val="24"/>
          <w:highlight w:val="none"/>
          <w:lang w:val="en-US" w:eastAsia="zh-CN"/>
        </w:rPr>
        <w:t>。</w:t>
      </w:r>
    </w:p>
    <w:p w14:paraId="27C480A0">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7.2 支付方式：</w:t>
      </w:r>
    </w:p>
    <w:p w14:paraId="5CFA29A2">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甲方应按下列规定时间向乙方支付服务费用。</w:t>
      </w:r>
    </w:p>
    <w:p w14:paraId="70F2CE42">
      <w:pPr>
        <w:pStyle w:val="10"/>
        <w:tabs>
          <w:tab w:val="right" w:pos="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本合同实施款项采用分期付款：</w:t>
      </w:r>
    </w:p>
    <w:p w14:paraId="14012B1A">
      <w:pPr>
        <w:pStyle w:val="10"/>
        <w:tabs>
          <w:tab w:val="right" w:pos="0"/>
        </w:tabs>
        <w:adjustRightInd w:val="0"/>
        <w:snapToGrid w:val="0"/>
        <w:spacing w:line="520" w:lineRule="exact"/>
        <w:ind w:right="16" w:firstLine="480" w:firstLineChars="200"/>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7.2.1</w:t>
      </w:r>
      <w:r>
        <w:rPr>
          <w:rFonts w:hint="eastAsia" w:ascii="宋体" w:eastAsia="宋体"/>
          <w:b w:val="0"/>
          <w:bCs w:val="0"/>
          <w:color w:val="auto"/>
          <w:kern w:val="2"/>
          <w:sz w:val="24"/>
          <w:highlight w:val="none"/>
          <w:lang w:val="en-US" w:eastAsia="zh-CN"/>
        </w:rPr>
        <w:t>合同签订后，乙方驻场人员入场并开展工作6个月后，提交项目6个月服务期内的主要交付物，经甲方审核通过后30个工作日内，</w:t>
      </w:r>
      <w:r>
        <w:rPr>
          <w:rFonts w:hint="eastAsia" w:ascii="宋体" w:eastAsia="宋体"/>
          <w:color w:val="auto"/>
          <w:kern w:val="2"/>
          <w:sz w:val="24"/>
          <w:highlight w:val="none"/>
          <w:lang w:val="en-US" w:eastAsia="zh-CN"/>
        </w:rPr>
        <w:t>乙方向甲方提供合法足额的增值税专用发票，甲方支付合同总额的</w:t>
      </w:r>
      <w:r>
        <w:rPr>
          <w:rFonts w:ascii="宋体" w:eastAsia="宋体"/>
          <w:color w:val="auto"/>
          <w:kern w:val="2"/>
          <w:sz w:val="24"/>
          <w:highlight w:val="none"/>
          <w:lang w:val="en-US" w:eastAsia="zh-CN"/>
        </w:rPr>
        <w:t>5</w:t>
      </w:r>
      <w:r>
        <w:rPr>
          <w:rFonts w:hint="eastAsia" w:ascii="宋体" w:eastAsia="宋体"/>
          <w:color w:val="auto"/>
          <w:kern w:val="2"/>
          <w:sz w:val="24"/>
          <w:highlight w:val="none"/>
          <w:lang w:val="en-US" w:eastAsia="zh-CN"/>
        </w:rPr>
        <w:t xml:space="preserve">0%，即 </w:t>
      </w:r>
      <w:r>
        <w:rPr>
          <w:rFonts w:hint="eastAsia" w:ascii="宋体" w:eastAsia="宋体"/>
          <w:color w:val="auto"/>
          <w:kern w:val="2"/>
          <w:sz w:val="24"/>
          <w:highlight w:val="none"/>
          <w:u w:val="single"/>
          <w:lang w:val="en-US" w:eastAsia="zh-CN"/>
        </w:rPr>
        <w:t xml:space="preserve">       元</w:t>
      </w:r>
      <w:r>
        <w:rPr>
          <w:rFonts w:hint="eastAsia" w:ascii="宋体" w:eastAsia="宋体"/>
          <w:color w:val="auto"/>
          <w:kern w:val="2"/>
          <w:sz w:val="24"/>
          <w:highlight w:val="none"/>
          <w:lang w:val="en-US" w:eastAsia="zh-CN"/>
        </w:rPr>
        <w:t xml:space="preserve">（大写：    </w:t>
      </w:r>
      <w:r>
        <w:rPr>
          <w:rFonts w:hint="eastAsia" w:ascii="宋体" w:eastAsia="宋体"/>
          <w:color w:val="auto"/>
          <w:kern w:val="2"/>
          <w:sz w:val="24"/>
          <w:highlight w:val="none"/>
          <w:u w:val="single"/>
          <w:lang w:val="en-US" w:eastAsia="zh-CN"/>
        </w:rPr>
        <w:t>元</w:t>
      </w:r>
      <w:r>
        <w:rPr>
          <w:rFonts w:hint="eastAsia" w:ascii="宋体" w:eastAsia="宋体"/>
          <w:color w:val="auto"/>
          <w:kern w:val="2"/>
          <w:sz w:val="24"/>
          <w:highlight w:val="none"/>
          <w:lang w:val="en-US" w:eastAsia="zh-CN"/>
        </w:rPr>
        <w:t>）；</w:t>
      </w:r>
    </w:p>
    <w:p w14:paraId="5A93DAF2">
      <w:pPr>
        <w:pStyle w:val="10"/>
        <w:tabs>
          <w:tab w:val="right" w:pos="0"/>
          <w:tab w:val="clear" w:pos="630"/>
          <w:tab w:val="clear" w:pos="8730"/>
        </w:tabs>
        <w:adjustRightInd w:val="0"/>
        <w:snapToGrid w:val="0"/>
        <w:spacing w:line="520" w:lineRule="exact"/>
        <w:ind w:right="17"/>
        <w:outlineLvl w:val="1"/>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7.2.2项目全面验收通过后，甲方依据附件3《服务水平协议》对乙方服务质量作出评价，评价合格后30个工作日内，乙方向甲方提供合法足额的增值税专用发票，甲方支付合同总价的</w:t>
      </w:r>
      <w:r>
        <w:rPr>
          <w:rFonts w:ascii="宋体" w:eastAsia="宋体"/>
          <w:color w:val="auto"/>
          <w:kern w:val="2"/>
          <w:sz w:val="24"/>
          <w:highlight w:val="none"/>
          <w:lang w:val="en-US" w:eastAsia="zh-CN"/>
        </w:rPr>
        <w:t>5</w:t>
      </w:r>
      <w:r>
        <w:rPr>
          <w:rFonts w:hint="eastAsia" w:ascii="宋体" w:eastAsia="宋体"/>
          <w:color w:val="auto"/>
          <w:kern w:val="2"/>
          <w:sz w:val="24"/>
          <w:highlight w:val="none"/>
          <w:lang w:val="en-US" w:eastAsia="zh-CN"/>
        </w:rPr>
        <w:t xml:space="preserve">0％，即 </w:t>
      </w:r>
      <w:r>
        <w:rPr>
          <w:rFonts w:hint="eastAsia" w:ascii="宋体" w:eastAsia="宋体"/>
          <w:color w:val="auto"/>
          <w:kern w:val="2"/>
          <w:sz w:val="24"/>
          <w:highlight w:val="none"/>
          <w:u w:val="single"/>
          <w:lang w:val="en-US" w:eastAsia="zh-CN"/>
        </w:rPr>
        <w:t xml:space="preserve">      元</w:t>
      </w:r>
      <w:r>
        <w:rPr>
          <w:rFonts w:hint="eastAsia" w:ascii="宋体" w:eastAsia="宋体"/>
          <w:color w:val="auto"/>
          <w:kern w:val="2"/>
          <w:sz w:val="24"/>
          <w:highlight w:val="none"/>
          <w:lang w:val="en-US" w:eastAsia="zh-CN"/>
        </w:rPr>
        <w:t xml:space="preserve">（大写：     </w:t>
      </w:r>
      <w:r>
        <w:rPr>
          <w:rFonts w:hint="eastAsia" w:ascii="宋体" w:eastAsia="宋体"/>
          <w:color w:val="auto"/>
          <w:kern w:val="2"/>
          <w:sz w:val="24"/>
          <w:highlight w:val="none"/>
          <w:u w:val="single"/>
          <w:lang w:val="en-US" w:eastAsia="zh-CN"/>
        </w:rPr>
        <w:t>元</w:t>
      </w:r>
      <w:r>
        <w:rPr>
          <w:rFonts w:hint="eastAsia" w:ascii="宋体" w:eastAsia="宋体"/>
          <w:color w:val="auto"/>
          <w:kern w:val="2"/>
          <w:sz w:val="24"/>
          <w:highlight w:val="none"/>
          <w:lang w:val="en-US" w:eastAsia="zh-CN"/>
        </w:rPr>
        <w:t>），否则按《服务水平协议》进行相应金额扣除。</w:t>
      </w:r>
    </w:p>
    <w:p w14:paraId="7FDC0714">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第八条  保密条款</w:t>
      </w:r>
    </w:p>
    <w:p w14:paraId="255FDCE6">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8.1 本合同项下的所有条款。乙方外包人员入场前须与甲方签订相应诚信安全承诺书。</w:t>
      </w:r>
    </w:p>
    <w:p w14:paraId="3C85866E">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w:t>
      </w:r>
      <w:r>
        <w:rPr>
          <w:rFonts w:ascii="宋体" w:eastAsia="宋体"/>
          <w:color w:val="auto"/>
          <w:kern w:val="2"/>
          <w:sz w:val="24"/>
          <w:highlight w:val="none"/>
          <w:lang w:val="en-US" w:eastAsia="zh-CN"/>
        </w:rPr>
        <w:t>2</w:t>
      </w:r>
      <w:r>
        <w:rPr>
          <w:rFonts w:hint="eastAsia" w:ascii="宋体" w:eastAsia="宋体"/>
          <w:color w:val="auto"/>
          <w:kern w:val="2"/>
          <w:sz w:val="24"/>
          <w:highlight w:val="none"/>
          <w:lang w:val="en-US" w:eastAsia="zh-CN"/>
        </w:rPr>
        <w:t xml:space="preserve"> 乙方应对本合同所述的客户信息、技术资料、业务流程、数据等</w:t>
      </w:r>
      <w:r>
        <w:rPr>
          <w:rFonts w:ascii="宋体" w:eastAsia="宋体"/>
          <w:color w:val="auto"/>
          <w:kern w:val="2"/>
          <w:sz w:val="24"/>
          <w:highlight w:val="none"/>
          <w:lang w:val="en-US" w:eastAsia="zh-CN"/>
        </w:rPr>
        <w:t>重要</w:t>
      </w:r>
      <w:r>
        <w:rPr>
          <w:rFonts w:hint="eastAsia" w:ascii="宋体" w:eastAsia="宋体"/>
          <w:color w:val="auto"/>
          <w:kern w:val="2"/>
          <w:sz w:val="24"/>
          <w:highlight w:val="none"/>
          <w:lang w:val="en-US" w:eastAsia="zh-CN"/>
        </w:rPr>
        <w:t>信息采取保密措施，未经甲方的书面同意，乙方不得在合同允许范围外使用、披露、向无关人员或第三方透露，也不能就有关合同内容的任何部分进行新闻的发布、公开的宣称、否认或承认。</w:t>
      </w:r>
    </w:p>
    <w:p w14:paraId="44C66DAC">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w:t>
      </w:r>
      <w:r>
        <w:rPr>
          <w:rFonts w:ascii="宋体" w:eastAsia="宋体"/>
          <w:color w:val="auto"/>
          <w:kern w:val="2"/>
          <w:sz w:val="24"/>
          <w:highlight w:val="none"/>
          <w:lang w:val="en-US" w:eastAsia="zh-CN"/>
        </w:rPr>
        <w:t>3</w:t>
      </w:r>
      <w:r>
        <w:rPr>
          <w:rFonts w:hint="eastAsia" w:ascii="宋体" w:eastAsia="宋体"/>
          <w:color w:val="auto"/>
          <w:kern w:val="2"/>
          <w:sz w:val="24"/>
          <w:highlight w:val="none"/>
          <w:lang w:val="en-US" w:eastAsia="zh-CN"/>
        </w:rPr>
        <w:t xml:space="preserve"> 乙方不得以甲方名义开展活动，不得将甲方数据、信息以任何形式转移、挪用或谋取合同约定以外的利益。</w:t>
      </w:r>
    </w:p>
    <w:p w14:paraId="5FABE38C">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8.4 乙方知道违反本条规定将给甲方客户权利以及甲方造成难以弥补的损失，为此同意承担由此产生的经济上和法律上的责任。</w:t>
      </w:r>
    </w:p>
    <w:p w14:paraId="42FE1530">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8.5 乙方承认本合同中的技术资料和技术秘密为甲方所专有，将其对乙方进行披露并不意味着任何所有权、专利权的转让。</w:t>
      </w:r>
    </w:p>
    <w:p w14:paraId="7F4FA5D9">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8.6 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38A7AFA4">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8.7 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756C1D3F">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8.8 除非甲方特别声明，乙方对于保密信息的保密义务为无限期保密，直至甲方宣布解密或者保密信息实际上已经公开。</w:t>
      </w:r>
    </w:p>
    <w:p w14:paraId="3E6CAC5C">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8.9 任何一方违反本章约定均被视为违约，违约方应承担违约责任。</w:t>
      </w:r>
    </w:p>
    <w:p w14:paraId="2E19FF1F">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第九条  合同的解除和终止</w:t>
      </w:r>
    </w:p>
    <w:p w14:paraId="62A9FCFE">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9.1 如果满足以下条件，任一方在通知对方后，都可以解除本合同：</w:t>
      </w:r>
    </w:p>
    <w:p w14:paraId="10B50BE9">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08B4B4D9">
      <w:pPr>
        <w:pStyle w:val="10"/>
        <w:tabs>
          <w:tab w:val="right" w:pos="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32581ABF">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9.2 当本合同以任何原因终止时，乙方应将本合同项下的过程文档、资料等全部交付给甲方，配合甲方完成知识转移，保证甲方能够继续开展工作；并应立即停止使用并</w:t>
      </w:r>
      <w:r>
        <w:rPr>
          <w:rFonts w:ascii="宋体" w:eastAsia="宋体"/>
          <w:color w:val="auto"/>
          <w:kern w:val="2"/>
          <w:sz w:val="24"/>
          <w:highlight w:val="none"/>
          <w:lang w:val="en-US" w:eastAsia="zh-CN"/>
        </w:rPr>
        <w:t>删除或</w:t>
      </w:r>
      <w:r>
        <w:rPr>
          <w:rFonts w:hint="eastAsia" w:ascii="宋体" w:eastAsia="宋体"/>
          <w:color w:val="auto"/>
          <w:kern w:val="2"/>
          <w:sz w:val="24"/>
          <w:highlight w:val="none"/>
          <w:lang w:val="en-US" w:eastAsia="zh-CN"/>
        </w:rPr>
        <w:t>销毁包含甲方机密信息的所有物件，并证明该销毁情况；或者将这些物件归还对方。</w:t>
      </w:r>
    </w:p>
    <w:p w14:paraId="3AE7920C">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第十条 违约责任</w:t>
      </w:r>
    </w:p>
    <w:p w14:paraId="03EE9E09">
      <w:pPr>
        <w:adjustRightInd w:val="0"/>
        <w:snapToGrid w:val="0"/>
        <w:spacing w:line="520" w:lineRule="exact"/>
        <w:jc w:val="left"/>
        <w:rPr>
          <w:rFonts w:hint="eastAsia" w:ascii="宋体"/>
          <w:color w:val="auto"/>
          <w:kern w:val="0"/>
          <w:highlight w:val="none"/>
        </w:rPr>
      </w:pPr>
      <w:r>
        <w:rPr>
          <w:rFonts w:hint="eastAsia" w:ascii="宋体"/>
          <w:color w:val="auto"/>
          <w:kern w:val="0"/>
          <w:highlight w:val="none"/>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5AA832BB">
      <w:pPr>
        <w:adjustRightInd w:val="0"/>
        <w:snapToGrid w:val="0"/>
        <w:spacing w:line="520" w:lineRule="exact"/>
        <w:jc w:val="left"/>
        <w:rPr>
          <w:rFonts w:hint="eastAsia" w:ascii="宋体"/>
          <w:b/>
          <w:color w:val="auto"/>
          <w:kern w:val="0"/>
          <w:highlight w:val="none"/>
        </w:rPr>
      </w:pPr>
      <w:r>
        <w:rPr>
          <w:rFonts w:hint="eastAsia" w:ascii="宋体"/>
          <w:color w:val="auto"/>
          <w:kern w:val="0"/>
          <w:highlight w:val="none"/>
        </w:rPr>
        <w:t>10.2 违约金的计算方法如下：</w:t>
      </w:r>
    </w:p>
    <w:p w14:paraId="2CD367C9">
      <w:pPr>
        <w:adjustRightInd w:val="0"/>
        <w:snapToGrid w:val="0"/>
        <w:spacing w:line="520" w:lineRule="exact"/>
        <w:jc w:val="left"/>
        <w:rPr>
          <w:rFonts w:hint="eastAsia" w:ascii="宋体"/>
          <w:color w:val="auto"/>
          <w:kern w:val="0"/>
          <w:highlight w:val="none"/>
        </w:rPr>
      </w:pPr>
      <w:r>
        <w:rPr>
          <w:rFonts w:hint="eastAsia" w:ascii="宋体"/>
          <w:color w:val="auto"/>
          <w:kern w:val="0"/>
          <w:highlight w:val="none"/>
        </w:rPr>
        <w:t>（1）因甲方原因未按本合同的规定向乙方付款的，逾期超过一个月后，每逾期一日，应向乙方偿付欠款金额万分之五的违约金；</w:t>
      </w:r>
    </w:p>
    <w:p w14:paraId="34C83E4E">
      <w:pPr>
        <w:adjustRightInd w:val="0"/>
        <w:snapToGrid w:val="0"/>
        <w:spacing w:line="520" w:lineRule="exact"/>
        <w:jc w:val="left"/>
        <w:rPr>
          <w:rFonts w:hint="eastAsia" w:ascii="宋体"/>
          <w:color w:val="auto"/>
          <w:kern w:val="0"/>
          <w:highlight w:val="none"/>
        </w:rPr>
      </w:pPr>
      <w:r>
        <w:rPr>
          <w:rFonts w:hint="eastAsia" w:ascii="宋体"/>
          <w:color w:val="auto"/>
          <w:kern w:val="0"/>
          <w:highlight w:val="none"/>
        </w:rPr>
        <w:t>（2）如果因为乙方原因没有在按期完成项目服务工作，每逾期一天，乙方应按照相应服务费的万分之五向甲方支付违约金。</w:t>
      </w:r>
    </w:p>
    <w:p w14:paraId="77B6B3EC">
      <w:pPr>
        <w:adjustRightInd w:val="0"/>
        <w:snapToGrid w:val="0"/>
        <w:spacing w:line="520" w:lineRule="exact"/>
        <w:jc w:val="left"/>
        <w:rPr>
          <w:rFonts w:hint="eastAsia" w:ascii="宋体"/>
          <w:color w:val="auto"/>
          <w:kern w:val="0"/>
          <w:highlight w:val="none"/>
        </w:rPr>
      </w:pPr>
      <w:r>
        <w:rPr>
          <w:rFonts w:hint="eastAsia" w:ascii="宋体"/>
          <w:color w:val="auto"/>
          <w:kern w:val="0"/>
          <w:highlight w:val="none"/>
        </w:rPr>
        <w:t>10.3 如果甲方未履行本合同规定的付款以外的义务，致使乙方无法履行相应的义务的，除项目服务期限相应顺延外，由此产生的后果由甲方承担，乙方对此免责。</w:t>
      </w:r>
    </w:p>
    <w:p w14:paraId="69DDC6BC">
      <w:pPr>
        <w:snapToGrid w:val="0"/>
        <w:spacing w:line="520" w:lineRule="exact"/>
        <w:rPr>
          <w:rFonts w:hint="eastAsia" w:ascii="宋体"/>
          <w:color w:val="auto"/>
          <w:kern w:val="0"/>
          <w:highlight w:val="none"/>
        </w:rPr>
      </w:pPr>
      <w:r>
        <w:rPr>
          <w:rFonts w:hint="eastAsia" w:ascii="宋体"/>
          <w:color w:val="auto"/>
          <w:kern w:val="0"/>
          <w:highlight w:val="none"/>
        </w:rPr>
        <w:t>10.4 若乙方未能完成甲方委托的咨询任务，则承担本合同总额20%的违约金，并返还甲方已支付的费用。</w:t>
      </w:r>
    </w:p>
    <w:p w14:paraId="19F33404">
      <w:pPr>
        <w:snapToGrid w:val="0"/>
        <w:spacing w:line="520" w:lineRule="exact"/>
        <w:rPr>
          <w:rFonts w:hint="eastAsia" w:ascii="宋体"/>
          <w:color w:val="auto"/>
          <w:kern w:val="0"/>
          <w:highlight w:val="none"/>
        </w:rPr>
      </w:pPr>
      <w:r>
        <w:rPr>
          <w:rFonts w:hint="eastAsia" w:ascii="宋体"/>
          <w:color w:val="auto"/>
          <w:kern w:val="0"/>
          <w:highlight w:val="none"/>
        </w:rPr>
        <w:t>10.5 乙方将甲方支付的咨询费用用于履行合同以外的目的，甲方有权制止并要求其纠正。如因此造成本合同项目停滞、延误或失败的，乙方应当承担给甲方造成的损失赔偿责任。</w:t>
      </w:r>
    </w:p>
    <w:p w14:paraId="387F465C">
      <w:pPr>
        <w:snapToGrid w:val="0"/>
        <w:spacing w:line="520" w:lineRule="exact"/>
        <w:rPr>
          <w:rFonts w:hint="eastAsia" w:ascii="宋体"/>
          <w:color w:val="auto"/>
          <w:kern w:val="0"/>
          <w:highlight w:val="none"/>
        </w:rPr>
      </w:pPr>
      <w:r>
        <w:rPr>
          <w:rFonts w:hint="eastAsia" w:ascii="宋体"/>
          <w:color w:val="auto"/>
          <w:kern w:val="0"/>
          <w:highlight w:val="none"/>
        </w:rPr>
        <w:t>1</w:t>
      </w:r>
      <w:r>
        <w:rPr>
          <w:rFonts w:ascii="宋体"/>
          <w:color w:val="auto"/>
          <w:kern w:val="0"/>
          <w:highlight w:val="none"/>
        </w:rPr>
        <w:t>0</w:t>
      </w:r>
      <w:r>
        <w:rPr>
          <w:rFonts w:hint="eastAsia" w:ascii="宋体"/>
          <w:color w:val="auto"/>
          <w:kern w:val="0"/>
          <w:highlight w:val="none"/>
        </w:rPr>
        <w:t>.</w:t>
      </w:r>
      <w:r>
        <w:rPr>
          <w:rFonts w:ascii="宋体"/>
          <w:color w:val="auto"/>
          <w:kern w:val="0"/>
          <w:highlight w:val="none"/>
        </w:rPr>
        <w:t>6</w:t>
      </w:r>
      <w:r>
        <w:rPr>
          <w:rFonts w:hint="eastAsia" w:ascii="宋体"/>
          <w:color w:val="auto"/>
          <w:kern w:val="0"/>
          <w:highlight w:val="none"/>
        </w:rPr>
        <w:t xml:space="preserve"> 除本条及附件3《服务水平协议（SLA）》另有约定外，乙方违反本合同任一条款的，应向甲方支付合同总额5%的违约金并赔偿甲方产生的损失。</w:t>
      </w:r>
    </w:p>
    <w:p w14:paraId="749C611F">
      <w:pPr>
        <w:snapToGrid w:val="0"/>
        <w:spacing w:line="520" w:lineRule="exact"/>
        <w:rPr>
          <w:rFonts w:hint="eastAsia" w:ascii="宋体"/>
          <w:color w:val="auto"/>
          <w:kern w:val="0"/>
          <w:highlight w:val="none"/>
        </w:rPr>
      </w:pPr>
      <w:r>
        <w:rPr>
          <w:rFonts w:hint="eastAsia" w:ascii="宋体"/>
          <w:color w:val="auto"/>
          <w:kern w:val="0"/>
          <w:highlight w:val="none"/>
        </w:rPr>
        <w:t>1</w:t>
      </w:r>
      <w:r>
        <w:rPr>
          <w:rFonts w:ascii="宋体"/>
          <w:color w:val="auto"/>
          <w:kern w:val="0"/>
          <w:highlight w:val="none"/>
        </w:rPr>
        <w:t>0</w:t>
      </w:r>
      <w:r>
        <w:rPr>
          <w:rFonts w:hint="eastAsia" w:ascii="宋体"/>
          <w:color w:val="auto"/>
          <w:kern w:val="0"/>
          <w:highlight w:val="none"/>
        </w:rPr>
        <w:t>.</w:t>
      </w:r>
      <w:r>
        <w:rPr>
          <w:rFonts w:ascii="宋体"/>
          <w:color w:val="auto"/>
          <w:kern w:val="0"/>
          <w:highlight w:val="none"/>
        </w:rPr>
        <w:t>7</w:t>
      </w:r>
      <w:r>
        <w:rPr>
          <w:rFonts w:hint="eastAsia" w:ascii="宋体"/>
          <w:color w:val="auto"/>
          <w:kern w:val="0"/>
          <w:highlight w:val="none"/>
        </w:rPr>
        <w:t xml:space="preserve"> 本合同项下乙方应支付的违约金、赔偿金等，甲方均有权从应支付给乙方的款项中优先扣除，若有不足，乙方应另行筹措资金补足。</w:t>
      </w:r>
    </w:p>
    <w:p w14:paraId="44792498">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第十一条  不可抗力</w:t>
      </w:r>
    </w:p>
    <w:p w14:paraId="12F01A7D">
      <w:pPr>
        <w:snapToGrid w:val="0"/>
        <w:spacing w:line="520" w:lineRule="exact"/>
        <w:rPr>
          <w:rFonts w:hint="eastAsia" w:ascii="宋体"/>
          <w:color w:val="auto"/>
          <w:kern w:val="0"/>
          <w:highlight w:val="none"/>
        </w:rPr>
      </w:pPr>
      <w:r>
        <w:rPr>
          <w:rFonts w:hint="eastAsia" w:ascii="宋体"/>
          <w:color w:val="auto"/>
          <w:kern w:val="0"/>
          <w:highlight w:val="none"/>
        </w:rPr>
        <w:t>11.1 不可抗力是指本合同生效后，发生不能预见并且对其发生和后果不能防止或避免的事件，如地震、台风、水灾、火灾、战争、传染病等，致使直接影响本合同的履行或不能按约定的条件履行。</w:t>
      </w:r>
    </w:p>
    <w:p w14:paraId="7247251B">
      <w:pPr>
        <w:snapToGrid w:val="0"/>
        <w:spacing w:line="520" w:lineRule="exact"/>
        <w:rPr>
          <w:rFonts w:hint="eastAsia" w:ascii="宋体"/>
          <w:color w:val="auto"/>
          <w:kern w:val="0"/>
          <w:highlight w:val="none"/>
        </w:rPr>
      </w:pPr>
      <w:r>
        <w:rPr>
          <w:rFonts w:hint="eastAsia" w:ascii="宋体"/>
          <w:color w:val="auto"/>
          <w:kern w:val="0"/>
          <w:highlight w:val="none"/>
        </w:rPr>
        <w:t>11.2 发生不可抗力的一方应立即通知对方，并在十五天内提供不可抗力的详情及将有关证明文件送交对方。</w:t>
      </w:r>
    </w:p>
    <w:p w14:paraId="425F79A2">
      <w:pPr>
        <w:snapToGrid w:val="0"/>
        <w:spacing w:line="520" w:lineRule="exact"/>
        <w:rPr>
          <w:rFonts w:hint="eastAsia" w:ascii="宋体"/>
          <w:color w:val="auto"/>
          <w:kern w:val="0"/>
          <w:highlight w:val="none"/>
        </w:rPr>
      </w:pPr>
      <w:r>
        <w:rPr>
          <w:rFonts w:hint="eastAsia" w:ascii="宋体"/>
          <w:color w:val="auto"/>
          <w:kern w:val="0"/>
          <w:highlight w:val="none"/>
        </w:rPr>
        <w:t>11.3 发生不可抗力事件时，甲乙双方应协商以寻找一个合理的解决方法，并尽一切努力减轻不可抗力产生的后果。</w:t>
      </w:r>
    </w:p>
    <w:p w14:paraId="060F73EA">
      <w:pPr>
        <w:snapToGrid w:val="0"/>
        <w:spacing w:line="520" w:lineRule="exact"/>
        <w:rPr>
          <w:rFonts w:hint="eastAsia" w:ascii="宋体"/>
          <w:color w:val="auto"/>
          <w:kern w:val="0"/>
          <w:highlight w:val="none"/>
        </w:rPr>
      </w:pPr>
      <w:r>
        <w:rPr>
          <w:rFonts w:hint="eastAsia" w:ascii="宋体"/>
          <w:color w:val="auto"/>
          <w:kern w:val="0"/>
          <w:highlight w:val="none"/>
        </w:rPr>
        <w:t>11.4 如不可抗力事件持续三十天时，甲乙双方应友好协商解决本合同是否继续履行或终止的问题。</w:t>
      </w:r>
    </w:p>
    <w:p w14:paraId="3ACC39C1">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第十二条  争议解决</w:t>
      </w:r>
    </w:p>
    <w:p w14:paraId="395D1523">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eastAsia="宋体"/>
          <w:color w:val="auto"/>
          <w:kern w:val="2"/>
          <w:sz w:val="24"/>
          <w:highlight w:val="none"/>
          <w:lang w:eastAsia="zh-CN"/>
        </w:rPr>
        <w:t>本合同首部载明的甲方地址所在地有管辖权的人民法院起诉</w:t>
      </w:r>
      <w:r>
        <w:rPr>
          <w:rFonts w:hint="eastAsia" w:ascii="宋体" w:eastAsia="宋体"/>
          <w:color w:val="auto"/>
          <w:kern w:val="2"/>
          <w:sz w:val="24"/>
          <w:highlight w:val="none"/>
          <w:lang w:val="en-US" w:eastAsia="zh-CN"/>
        </w:rPr>
        <w:t>。</w:t>
      </w:r>
    </w:p>
    <w:p w14:paraId="1A57947A">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第十三条 通知与送达</w:t>
      </w:r>
    </w:p>
    <w:p w14:paraId="31047A81">
      <w:pPr>
        <w:pStyle w:val="10"/>
        <w:tabs>
          <w:tab w:val="right" w:pos="0"/>
        </w:tabs>
        <w:snapToGrid w:val="0"/>
        <w:spacing w:line="520" w:lineRule="exact"/>
        <w:ind w:right="16"/>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16C390EB">
      <w:pPr>
        <w:pStyle w:val="10"/>
        <w:tabs>
          <w:tab w:val="right" w:pos="0"/>
        </w:tabs>
        <w:snapToGrid w:val="0"/>
        <w:spacing w:line="520" w:lineRule="exact"/>
        <w:ind w:right="16"/>
        <w:rPr>
          <w:rFonts w:hint="eastAsia"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36C7EC48">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第十四条  合同的补充和变更</w:t>
      </w:r>
    </w:p>
    <w:p w14:paraId="0E9A489D">
      <w:pPr>
        <w:adjustRightInd w:val="0"/>
        <w:snapToGrid w:val="0"/>
        <w:spacing w:line="520" w:lineRule="exact"/>
        <w:rPr>
          <w:rFonts w:hint="eastAsia" w:ascii="宋体"/>
          <w:color w:val="auto"/>
          <w:highlight w:val="none"/>
        </w:rPr>
      </w:pPr>
      <w:r>
        <w:rPr>
          <w:rFonts w:hint="eastAsia" w:ascii="宋体"/>
          <w:color w:val="auto"/>
          <w:highlight w:val="none"/>
        </w:rPr>
        <w:t>14.1 本合同的未尽事宜，由甲乙双方友好协商，以签署补充协议约定。</w:t>
      </w:r>
    </w:p>
    <w:p w14:paraId="2B43F90E">
      <w:pPr>
        <w:adjustRightInd w:val="0"/>
        <w:snapToGrid w:val="0"/>
        <w:spacing w:line="520" w:lineRule="exact"/>
        <w:rPr>
          <w:rFonts w:hint="eastAsia" w:ascii="宋体"/>
          <w:color w:val="auto"/>
          <w:highlight w:val="none"/>
        </w:rPr>
      </w:pPr>
      <w:r>
        <w:rPr>
          <w:rFonts w:hint="eastAsia" w:ascii="宋体"/>
          <w:color w:val="auto"/>
          <w:highlight w:val="none"/>
        </w:rPr>
        <w:t>14.2 双方协商一致可以对本合同进行变更。双方就变更以书面形式确认后，变更即可生效。变更后的条款替代本合同原有条款，构成本合同不可分割的一部分。</w:t>
      </w:r>
    </w:p>
    <w:p w14:paraId="26518030">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第十五条  合同的生效</w:t>
      </w:r>
    </w:p>
    <w:p w14:paraId="75033046">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甲乙双方对本合同及其全部附件内容达成一致并加盖公章后生效。</w:t>
      </w:r>
    </w:p>
    <w:p w14:paraId="185DF7A8">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第十六条  合同附件</w:t>
      </w:r>
    </w:p>
    <w:p w14:paraId="0FC7D32D">
      <w:pPr>
        <w:snapToGrid w:val="0"/>
        <w:spacing w:line="520" w:lineRule="exact"/>
        <w:ind w:firstLine="559" w:firstLineChars="233"/>
        <w:rPr>
          <w:rFonts w:hint="eastAsia"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02B85B43">
      <w:pPr>
        <w:snapToGrid w:val="0"/>
        <w:spacing w:line="520" w:lineRule="exact"/>
        <w:rPr>
          <w:rFonts w:hint="eastAsia" w:ascii="宋体"/>
          <w:color w:val="auto"/>
          <w:highlight w:val="none"/>
        </w:rPr>
      </w:pPr>
      <w:r>
        <w:rPr>
          <w:rFonts w:hint="eastAsia" w:ascii="宋体"/>
          <w:color w:val="auto"/>
          <w:highlight w:val="none"/>
        </w:rPr>
        <w:t>附件1：工作说明书</w:t>
      </w:r>
    </w:p>
    <w:p w14:paraId="236DE640">
      <w:pPr>
        <w:snapToGrid w:val="0"/>
        <w:spacing w:line="520" w:lineRule="exact"/>
        <w:rPr>
          <w:rFonts w:hint="eastAsia" w:ascii="宋体"/>
          <w:color w:val="auto"/>
          <w:highlight w:val="none"/>
        </w:rPr>
      </w:pPr>
      <w:r>
        <w:rPr>
          <w:rFonts w:hint="eastAsia" w:ascii="宋体"/>
          <w:color w:val="auto"/>
          <w:highlight w:val="none"/>
        </w:rPr>
        <w:t>附件2：项目最终验收表</w:t>
      </w:r>
    </w:p>
    <w:p w14:paraId="15E46756">
      <w:pPr>
        <w:snapToGrid w:val="0"/>
        <w:spacing w:line="520" w:lineRule="exact"/>
        <w:rPr>
          <w:rFonts w:hint="eastAsia" w:ascii="宋体"/>
          <w:color w:val="auto"/>
          <w:highlight w:val="none"/>
        </w:rPr>
      </w:pPr>
      <w:r>
        <w:rPr>
          <w:rFonts w:hint="eastAsia" w:ascii="宋体"/>
          <w:color w:val="auto"/>
          <w:highlight w:val="none"/>
        </w:rPr>
        <w:t>附件3：服务水平协议</w:t>
      </w:r>
    </w:p>
    <w:p w14:paraId="773F6878">
      <w:pPr>
        <w:snapToGrid w:val="0"/>
        <w:spacing w:line="520" w:lineRule="exact"/>
        <w:rPr>
          <w:rFonts w:hint="eastAsia" w:ascii="宋体"/>
          <w:color w:val="auto"/>
          <w:highlight w:val="none"/>
        </w:rPr>
      </w:pPr>
      <w:r>
        <w:rPr>
          <w:rFonts w:hint="eastAsia" w:ascii="宋体"/>
          <w:color w:val="auto"/>
          <w:highlight w:val="none"/>
        </w:rPr>
        <w:t>附件4：</w:t>
      </w:r>
      <w:r>
        <w:rPr>
          <w:rFonts w:hint="eastAsia"/>
          <w:color w:val="auto"/>
          <w:highlight w:val="none"/>
        </w:rPr>
        <w:t>服务连续性预案</w:t>
      </w:r>
    </w:p>
    <w:p w14:paraId="47C6E5D6">
      <w:pPr>
        <w:pStyle w:val="10"/>
        <w:tabs>
          <w:tab w:val="right" w:pos="0"/>
          <w:tab w:val="clear" w:pos="630"/>
          <w:tab w:val="clear" w:pos="8730"/>
        </w:tabs>
        <w:adjustRightInd w:val="0"/>
        <w:snapToGrid w:val="0"/>
        <w:spacing w:line="520" w:lineRule="exact"/>
        <w:ind w:right="17"/>
        <w:outlineLvl w:val="1"/>
        <w:rPr>
          <w:rFonts w:hint="eastAsia" w:ascii="宋体" w:eastAsia="宋体"/>
          <w:b/>
          <w:color w:val="auto"/>
          <w:sz w:val="24"/>
          <w:highlight w:val="none"/>
          <w:lang w:eastAsia="zh-CN"/>
        </w:rPr>
      </w:pPr>
      <w:r>
        <w:rPr>
          <w:rFonts w:hint="eastAsia" w:ascii="宋体" w:eastAsia="宋体"/>
          <w:b/>
          <w:color w:val="auto"/>
          <w:sz w:val="24"/>
          <w:highlight w:val="none"/>
          <w:lang w:eastAsia="zh-CN"/>
        </w:rPr>
        <w:t>第十七条  其它</w:t>
      </w:r>
    </w:p>
    <w:p w14:paraId="72DF7521">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17.1 未经另一方的事先书面同意，任何一方不得将在本合同项下的部分或全部义务进行转让、分许可、分包。</w:t>
      </w:r>
    </w:p>
    <w:p w14:paraId="30985D58">
      <w:pPr>
        <w:pStyle w:val="10"/>
        <w:tabs>
          <w:tab w:val="right" w:pos="0"/>
          <w:tab w:val="clear" w:pos="630"/>
          <w:tab w:val="clear" w:pos="8730"/>
        </w:tabs>
        <w:adjustRightInd w:val="0"/>
        <w:snapToGrid w:val="0"/>
        <w:spacing w:line="520" w:lineRule="exact"/>
        <w:ind w:right="17"/>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55933B35">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17.3 本合同一式肆份，双方各持贰份，具有同等法律效力。</w:t>
      </w:r>
    </w:p>
    <w:p w14:paraId="6714EF26">
      <w:pPr>
        <w:pStyle w:val="10"/>
        <w:tabs>
          <w:tab w:val="right" w:pos="0"/>
          <w:tab w:val="clear" w:pos="630"/>
          <w:tab w:val="clear" w:pos="8730"/>
        </w:tabs>
        <w:adjustRightInd w:val="0"/>
        <w:snapToGrid w:val="0"/>
        <w:spacing w:line="520" w:lineRule="exact"/>
        <w:ind w:right="16"/>
        <w:rPr>
          <w:rFonts w:hint="eastAsia"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（以下无正文）</w:t>
      </w:r>
    </w:p>
    <w:p w14:paraId="2452D94F">
      <w:pPr>
        <w:snapToGrid w:val="0"/>
        <w:spacing w:line="520" w:lineRule="exact"/>
        <w:ind w:right="-288"/>
        <w:rPr>
          <w:rFonts w:hint="eastAsia" w:ascii="宋体"/>
          <w:b/>
          <w:snapToGrid w:val="0"/>
          <w:color w:val="auto"/>
          <w:highlight w:val="none"/>
        </w:rPr>
      </w:pPr>
      <w:r>
        <w:rPr>
          <w:rFonts w:hint="eastAsia" w:ascii="宋体"/>
          <w:b/>
          <w:color w:val="auto"/>
          <w:highlight w:val="none"/>
        </w:rPr>
        <w:br w:type="page"/>
      </w:r>
      <w:r>
        <w:rPr>
          <w:rFonts w:hint="eastAsia" w:ascii="宋体"/>
          <w:b/>
          <w:color w:val="auto"/>
          <w:highlight w:val="none"/>
        </w:rPr>
        <w:t>（本页无正文，为编号XXXXXXXX《</w:t>
      </w:r>
      <w:r>
        <w:rPr>
          <w:rFonts w:hint="eastAsia" w:ascii="宋体"/>
          <w:b/>
          <w:color w:val="auto"/>
          <w:highlight w:val="none"/>
          <w:lang w:val="en-US" w:eastAsia="zh-CN"/>
        </w:rPr>
        <w:t>重庆三峡银行网络安全驻场服务</w:t>
      </w:r>
      <w:r>
        <w:rPr>
          <w:rFonts w:ascii="宋体"/>
          <w:b/>
          <w:color w:val="auto"/>
          <w:highlight w:val="none"/>
          <w:lang w:val="en-US" w:eastAsia="zh-CN"/>
        </w:rPr>
        <w:t>项目</w:t>
      </w:r>
      <w:r>
        <w:rPr>
          <w:rFonts w:hint="eastAsia" w:ascii="宋体"/>
          <w:b/>
          <w:color w:val="auto"/>
          <w:highlight w:val="none"/>
        </w:rPr>
        <w:t>合同》的签署页）</w:t>
      </w:r>
    </w:p>
    <w:p w14:paraId="08AD692C">
      <w:pPr>
        <w:snapToGrid w:val="0"/>
        <w:spacing w:line="520" w:lineRule="exact"/>
        <w:ind w:right="-288"/>
        <w:rPr>
          <w:rFonts w:hint="eastAsia" w:ascii="宋体"/>
          <w:b/>
          <w:snapToGrid w:val="0"/>
          <w:color w:val="auto"/>
          <w:highlight w:val="none"/>
        </w:rPr>
      </w:pPr>
      <w:r>
        <w:rPr>
          <w:rFonts w:hint="eastAsia" w:ascii="宋体"/>
          <w:b/>
          <w:snapToGrid w:val="0"/>
          <w:color w:val="auto"/>
          <w:highlight w:val="none"/>
        </w:rPr>
        <w:t>甲方：重庆三峡银行股份有限公司         乙方：XXXXXXXXX</w:t>
      </w:r>
    </w:p>
    <w:p w14:paraId="4FF837FB">
      <w:pPr>
        <w:snapToGrid w:val="0"/>
        <w:spacing w:line="520" w:lineRule="exact"/>
        <w:ind w:right="-288"/>
        <w:rPr>
          <w:rFonts w:hint="eastAsia" w:ascii="宋体"/>
          <w:b/>
          <w:snapToGrid w:val="0"/>
          <w:color w:val="auto"/>
          <w:highlight w:val="none"/>
        </w:rPr>
      </w:pPr>
    </w:p>
    <w:p w14:paraId="77668926">
      <w:pPr>
        <w:snapToGrid w:val="0"/>
        <w:spacing w:line="520" w:lineRule="exact"/>
        <w:ind w:right="-429"/>
        <w:rPr>
          <w:rFonts w:hint="eastAsia" w:ascii="宋体"/>
          <w:snapToGrid w:val="0"/>
          <w:color w:val="auto"/>
          <w:highlight w:val="none"/>
          <w:u w:val="single"/>
        </w:rPr>
      </w:pPr>
      <w:r>
        <w:rPr>
          <w:rFonts w:hint="eastAsia" w:ascii="宋体"/>
          <w:snapToGrid w:val="0"/>
          <w:color w:val="auto"/>
          <w:highlight w:val="none"/>
        </w:rPr>
        <w:t xml:space="preserve"> (盖章)：_____________                （盖章）：</w:t>
      </w:r>
      <w:r>
        <w:rPr>
          <w:rFonts w:hint="eastAsia" w:ascii="宋体"/>
          <w:snapToGrid w:val="0"/>
          <w:color w:val="auto"/>
          <w:highlight w:val="none"/>
          <w:u w:val="single"/>
        </w:rPr>
        <w:t xml:space="preserve">            </w:t>
      </w:r>
    </w:p>
    <w:p w14:paraId="3D48E4C2">
      <w:pPr>
        <w:snapToGrid w:val="0"/>
        <w:spacing w:line="520" w:lineRule="exact"/>
        <w:ind w:right="-429"/>
        <w:rPr>
          <w:rFonts w:hint="eastAsia" w:ascii="宋体"/>
          <w:snapToGrid w:val="0"/>
          <w:color w:val="auto"/>
          <w:highlight w:val="none"/>
          <w:u w:val="single"/>
        </w:rPr>
      </w:pPr>
    </w:p>
    <w:p w14:paraId="4417DBF7">
      <w:pPr>
        <w:snapToGrid w:val="0"/>
        <w:spacing w:line="520" w:lineRule="exact"/>
        <w:ind w:right="-429" w:firstLine="840" w:firstLineChars="350"/>
        <w:rPr>
          <w:rFonts w:hint="eastAsia" w:ascii="宋体"/>
          <w:snapToGrid w:val="0"/>
          <w:color w:val="auto"/>
          <w:highlight w:val="none"/>
        </w:rPr>
      </w:pPr>
      <w:r>
        <w:rPr>
          <w:rFonts w:hint="eastAsia" w:ascii="宋体"/>
          <w:snapToGrid w:val="0"/>
          <w:color w:val="auto"/>
          <w:highlight w:val="none"/>
        </w:rPr>
        <w:t xml:space="preserve">                                日期：</w:t>
      </w:r>
    </w:p>
    <w:p w14:paraId="5DAB1768">
      <w:pPr>
        <w:pStyle w:val="18"/>
        <w:snapToGrid w:val="0"/>
        <w:spacing w:before="0" w:after="0" w:line="520" w:lineRule="exact"/>
        <w:jc w:val="left"/>
        <w:outlineLvl w:val="2"/>
        <w:rPr>
          <w:snapToGrid w:val="0"/>
          <w:color w:val="auto"/>
          <w:highlight w:val="none"/>
        </w:rPr>
      </w:pPr>
      <w:r>
        <w:rPr>
          <w:snapToGrid w:val="0"/>
          <w:color w:val="auto"/>
          <w:highlight w:val="none"/>
        </w:rPr>
        <w:br w:type="page"/>
      </w:r>
      <w:r>
        <w:rPr>
          <w:rFonts w:hint="eastAsia" w:ascii="宋体"/>
          <w:snapToGrid w:val="0"/>
          <w:color w:val="auto"/>
          <w:sz w:val="24"/>
          <w:highlight w:val="none"/>
        </w:rPr>
        <w:t>附件1</w:t>
      </w:r>
    </w:p>
    <w:p w14:paraId="4445E2CC">
      <w:pPr>
        <w:pStyle w:val="18"/>
        <w:snapToGrid w:val="0"/>
        <w:spacing w:before="0" w:after="0" w:line="520" w:lineRule="exact"/>
        <w:outlineLvl w:val="2"/>
        <w:rPr>
          <w:rFonts w:ascii="方正小标宋_GBK" w:eastAsia="方正小标宋_GBK"/>
          <w:b w:val="0"/>
          <w:snapToGrid w:val="0"/>
          <w:color w:val="auto"/>
          <w:sz w:val="40"/>
          <w:highlight w:val="none"/>
        </w:rPr>
      </w:pPr>
      <w:r>
        <w:rPr>
          <w:rFonts w:hint="eastAsia" w:ascii="方正小标宋_GBK" w:eastAsia="方正小标宋_GBK"/>
          <w:b w:val="0"/>
          <w:snapToGrid w:val="0"/>
          <w:color w:val="auto"/>
          <w:sz w:val="40"/>
          <w:highlight w:val="none"/>
        </w:rPr>
        <w:t>工作说明书</w:t>
      </w:r>
    </w:p>
    <w:p w14:paraId="3D904DB3">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bookmarkStart w:id="82" w:name="_Toc422127535"/>
      <w:r>
        <w:rPr>
          <w:rFonts w:hint="eastAsia" w:ascii="方正黑体_GBK" w:eastAsia="方正黑体_GBK"/>
          <w:bCs/>
          <w:color w:val="auto"/>
          <w:sz w:val="32"/>
          <w:szCs w:val="32"/>
          <w:highlight w:val="none"/>
        </w:rPr>
        <w:t>第一条  项目目标</w:t>
      </w:r>
    </w:p>
    <w:bookmarkEnd w:id="82"/>
    <w:p w14:paraId="0EEFF9B7">
      <w:pPr>
        <w:keepNext w:val="0"/>
        <w:keepLines w:val="0"/>
        <w:pageBreakBefore w:val="0"/>
        <w:widowControl w:val="0"/>
        <w:kinsoku/>
        <w:wordWrap/>
        <w:overflowPunct/>
        <w:topLinePunct w:val="0"/>
        <w:autoSpaceDE w:val="0"/>
        <w:autoSpaceDN w:val="0"/>
        <w:bidi w:val="0"/>
        <w:adjustRightInd/>
        <w:snapToGrid/>
        <w:ind w:firstLine="480" w:firstLineChars="200"/>
        <w:textAlignment w:val="auto"/>
        <w:outlineLvl w:val="9"/>
        <w:rPr>
          <w:rFonts w:hint="eastAsia" w:ascii="Times New Roman" w:hAnsi="Times New Roman" w:eastAsia="宋体" w:cs="Cambria Math"/>
          <w:b w:val="0"/>
          <w:bCs w:val="0"/>
          <w:snapToGrid/>
          <w:color w:val="000000"/>
          <w:kern w:val="2"/>
          <w:sz w:val="24"/>
          <w:szCs w:val="20"/>
          <w:highlight w:val="none"/>
          <w:lang w:val="en-US" w:eastAsia="zh-CN" w:bidi="ar-SA"/>
        </w:rPr>
      </w:pPr>
      <w:bookmarkStart w:id="83" w:name="_Toc422127542"/>
      <w:r>
        <w:rPr>
          <w:rFonts w:hint="eastAsia" w:ascii="Times New Roman" w:hAnsi="Times New Roman" w:eastAsia="宋体" w:cs="Cambria Math"/>
          <w:b w:val="0"/>
          <w:bCs w:val="0"/>
          <w:snapToGrid/>
          <w:color w:val="000000"/>
          <w:kern w:val="2"/>
          <w:sz w:val="24"/>
          <w:szCs w:val="20"/>
          <w:highlight w:val="none"/>
          <w:lang w:val="en-US" w:eastAsia="zh-CN" w:bidi="ar-SA"/>
        </w:rPr>
        <w:t>通过网络安全驻场服务的实施，协助甲方开展日常网络安全运营工作，如安全风险排查、漏洞管理、研发安全评审、安全告警研判与分析、安全应急处置等工作，有效支撑甲方日常网络安全管理工作的开展。</w:t>
      </w:r>
    </w:p>
    <w:p w14:paraId="13697FD7">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第</w:t>
      </w:r>
      <w:r>
        <w:rPr>
          <w:rFonts w:hint="eastAsia" w:ascii="方正黑体_GBK" w:eastAsia="方正黑体_GBK"/>
          <w:bCs/>
          <w:color w:val="auto"/>
          <w:sz w:val="32"/>
          <w:szCs w:val="32"/>
          <w:highlight w:val="none"/>
          <w:lang w:val="en-US" w:eastAsia="zh-CN"/>
        </w:rPr>
        <w:t>二</w:t>
      </w:r>
      <w:r>
        <w:rPr>
          <w:rFonts w:hint="eastAsia" w:ascii="方正黑体_GBK" w:eastAsia="方正黑体_GBK"/>
          <w:bCs/>
          <w:color w:val="auto"/>
          <w:sz w:val="32"/>
          <w:szCs w:val="32"/>
          <w:highlight w:val="none"/>
        </w:rPr>
        <w:t>条  主要工作任务</w:t>
      </w:r>
      <w:bookmarkEnd w:id="83"/>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5738"/>
        <w:gridCol w:w="1700"/>
      </w:tblGrid>
      <w:tr w14:paraId="065C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75" w:type="dxa"/>
            <w:tcBorders>
              <w:top w:val="single" w:color="auto" w:sz="4" w:space="0"/>
              <w:left w:val="single" w:color="auto" w:sz="4" w:space="0"/>
              <w:bottom w:val="single" w:color="auto" w:sz="4" w:space="0"/>
              <w:right w:val="single" w:color="auto" w:sz="4" w:space="0"/>
            </w:tcBorders>
            <w:noWrap/>
            <w:vAlign w:val="center"/>
          </w:tcPr>
          <w:p w14:paraId="06BBBBD9">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服务项</w:t>
            </w:r>
          </w:p>
        </w:tc>
        <w:tc>
          <w:tcPr>
            <w:tcW w:w="5738" w:type="dxa"/>
            <w:tcBorders>
              <w:top w:val="single" w:color="auto" w:sz="4" w:space="0"/>
              <w:left w:val="single" w:color="auto" w:sz="4" w:space="0"/>
              <w:bottom w:val="single" w:color="auto" w:sz="4" w:space="0"/>
              <w:right w:val="single" w:color="auto" w:sz="4" w:space="0"/>
            </w:tcBorders>
            <w:noWrap/>
            <w:vAlign w:val="center"/>
          </w:tcPr>
          <w:p w14:paraId="07578EC3">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服务描述</w:t>
            </w:r>
          </w:p>
        </w:tc>
        <w:tc>
          <w:tcPr>
            <w:tcW w:w="1700" w:type="dxa"/>
            <w:tcBorders>
              <w:top w:val="single" w:color="auto" w:sz="4" w:space="0"/>
              <w:left w:val="single" w:color="auto" w:sz="4" w:space="0"/>
              <w:bottom w:val="single" w:color="auto" w:sz="4" w:space="0"/>
              <w:right w:val="single" w:color="auto" w:sz="4" w:space="0"/>
            </w:tcBorders>
            <w:noWrap/>
            <w:vAlign w:val="center"/>
          </w:tcPr>
          <w:p w14:paraId="33890CA1">
            <w:pPr>
              <w:spacing w:line="340" w:lineRule="exact"/>
              <w:ind w:firstLine="0" w:firstLineChars="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交付物</w:t>
            </w:r>
          </w:p>
        </w:tc>
      </w:tr>
      <w:tr w14:paraId="488D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175" w:type="dxa"/>
            <w:tcBorders>
              <w:top w:val="single" w:color="auto" w:sz="4" w:space="0"/>
              <w:left w:val="single" w:color="auto" w:sz="4" w:space="0"/>
              <w:bottom w:val="single" w:color="auto" w:sz="4" w:space="0"/>
              <w:right w:val="single" w:color="auto" w:sz="4" w:space="0"/>
            </w:tcBorders>
            <w:noWrap/>
            <w:vAlign w:val="center"/>
          </w:tcPr>
          <w:p w14:paraId="4FE97E6B">
            <w:pPr>
              <w:spacing w:line="340" w:lineRule="exact"/>
              <w:ind w:firstLine="0" w:firstLineChars="0"/>
              <w:rPr>
                <w:rFonts w:hint="eastAsia" w:ascii="宋体" w:cs="宋体"/>
                <w:kern w:val="0"/>
                <w:sz w:val="20"/>
                <w:highlight w:val="none"/>
                <w:lang w:val="en-US" w:eastAsia="zh-CN"/>
              </w:rPr>
            </w:pPr>
            <w:r>
              <w:rPr>
                <w:rFonts w:hint="eastAsia" w:ascii="宋体" w:cs="宋体"/>
                <w:kern w:val="0"/>
                <w:sz w:val="20"/>
                <w:highlight w:val="none"/>
                <w:lang w:val="en-US" w:eastAsia="zh-CN"/>
              </w:rPr>
              <w:t>网络安全驻场服务</w:t>
            </w:r>
          </w:p>
        </w:tc>
        <w:tc>
          <w:tcPr>
            <w:tcW w:w="5738" w:type="dxa"/>
            <w:tcBorders>
              <w:top w:val="single" w:color="auto" w:sz="4" w:space="0"/>
              <w:left w:val="single" w:color="auto" w:sz="4" w:space="0"/>
              <w:bottom w:val="single" w:color="auto" w:sz="4" w:space="0"/>
              <w:right w:val="single" w:color="auto" w:sz="4" w:space="0"/>
            </w:tcBorders>
            <w:noWrap/>
            <w:vAlign w:val="center"/>
          </w:tcPr>
          <w:p w14:paraId="41FD35D9">
            <w:pPr>
              <w:keepNext/>
              <w:keepLines/>
              <w:widowControl w:val="0"/>
              <w:spacing w:line="340" w:lineRule="exact"/>
              <w:ind w:firstLine="0" w:firstLineChars="0"/>
              <w:jc w:val="left"/>
              <w:outlineLvl w:val="2"/>
              <w:rPr>
                <w:rFonts w:hint="eastAsia" w:ascii="宋体" w:cs="宋体"/>
                <w:kern w:val="0"/>
                <w:sz w:val="20"/>
                <w:highlight w:val="none"/>
              </w:rPr>
            </w:pPr>
            <w:r>
              <w:rPr>
                <w:rFonts w:hint="eastAsia" w:ascii="宋体" w:cs="宋体"/>
                <w:kern w:val="0"/>
                <w:sz w:val="20"/>
                <w:highlight w:val="none"/>
              </w:rPr>
              <w:t>根协助</w:t>
            </w:r>
            <w:r>
              <w:rPr>
                <w:rFonts w:hint="eastAsia" w:ascii="宋体" w:cs="宋体"/>
                <w:kern w:val="0"/>
                <w:sz w:val="20"/>
                <w:highlight w:val="none"/>
                <w:lang w:val="en-US" w:eastAsia="zh-CN"/>
              </w:rPr>
              <w:t>比选人</w:t>
            </w:r>
            <w:r>
              <w:rPr>
                <w:rFonts w:hint="eastAsia" w:ascii="宋体" w:cs="宋体"/>
                <w:kern w:val="0"/>
                <w:sz w:val="20"/>
                <w:highlight w:val="none"/>
              </w:rPr>
              <w:t>开展日常网络安全运营工作，主要包括信息系统全生命周期网络安全管控措施落实及跟进工作、网络安全技术防护手段建设优化、网络安全漏洞研判分析与排查处置、日常网络安全风险排查及技术检测、网络安全事件应急响应处置等。</w:t>
            </w:r>
          </w:p>
        </w:tc>
        <w:tc>
          <w:tcPr>
            <w:tcW w:w="1700" w:type="dxa"/>
            <w:tcBorders>
              <w:top w:val="single" w:color="auto" w:sz="4" w:space="0"/>
              <w:left w:val="single" w:color="auto" w:sz="4" w:space="0"/>
              <w:bottom w:val="single" w:color="auto" w:sz="4" w:space="0"/>
              <w:right w:val="single" w:color="auto" w:sz="4" w:space="0"/>
            </w:tcBorders>
            <w:noWrap/>
            <w:vAlign w:val="center"/>
          </w:tcPr>
          <w:p w14:paraId="5FADD4F6">
            <w:pPr>
              <w:spacing w:line="340" w:lineRule="exact"/>
              <w:ind w:firstLine="0" w:firstLineChars="0"/>
              <w:jc w:val="left"/>
              <w:rPr>
                <w:rFonts w:ascii="Times New Roman" w:hAnsi="Times New Roman" w:eastAsia="宋体" w:cs="Times New Roman"/>
                <w:color w:val="auto"/>
                <w:sz w:val="21"/>
                <w:szCs w:val="21"/>
                <w:highlight w:val="none"/>
                <w:lang w:val="en-US" w:eastAsia="zh-CN"/>
              </w:rPr>
            </w:pPr>
            <w:r>
              <w:rPr>
                <w:rFonts w:hint="eastAsia" w:ascii="宋体" w:eastAsia="宋体" w:cs="宋体"/>
                <w:color w:val="auto"/>
                <w:kern w:val="0"/>
                <w:sz w:val="20"/>
                <w:highlight w:val="none"/>
                <w:lang w:val="en-US" w:eastAsia="zh-CN"/>
              </w:rPr>
              <w:t>服务工作周报、其他交付物根据实际工作任务提供</w:t>
            </w:r>
          </w:p>
        </w:tc>
      </w:tr>
    </w:tbl>
    <w:p w14:paraId="3ACE0943">
      <w:pPr>
        <w:keepNext/>
        <w:keepLines/>
        <w:widowControl w:val="0"/>
        <w:spacing w:before="20" w:after="20" w:line="415" w:lineRule="auto"/>
        <w:jc w:val="left"/>
        <w:outlineLvl w:val="9"/>
        <w:rPr>
          <w:rFonts w:hint="eastAsia" w:ascii="方正黑体_GBK" w:eastAsia="方正黑体_GBK"/>
          <w:bCs/>
          <w:color w:val="auto"/>
          <w:sz w:val="32"/>
          <w:szCs w:val="32"/>
          <w:highlight w:val="none"/>
        </w:rPr>
      </w:pPr>
      <w:bookmarkStart w:id="84" w:name="_Toc422127550"/>
      <w:r>
        <w:rPr>
          <w:rFonts w:hint="eastAsia" w:ascii="方正黑体_GBK" w:eastAsia="方正黑体_GBK"/>
          <w:bCs/>
          <w:color w:val="auto"/>
          <w:sz w:val="32"/>
          <w:szCs w:val="32"/>
          <w:highlight w:val="none"/>
        </w:rPr>
        <w:t>第</w:t>
      </w:r>
      <w:r>
        <w:rPr>
          <w:rFonts w:hint="eastAsia" w:ascii="方正黑体_GBK" w:eastAsia="方正黑体_GBK"/>
          <w:bCs/>
          <w:color w:val="auto"/>
          <w:sz w:val="32"/>
          <w:szCs w:val="32"/>
          <w:highlight w:val="none"/>
          <w:lang w:val="en-US" w:eastAsia="zh-CN"/>
        </w:rPr>
        <w:t>三</w:t>
      </w:r>
      <w:r>
        <w:rPr>
          <w:rFonts w:hint="eastAsia" w:ascii="方正黑体_GBK" w:eastAsia="方正黑体_GBK"/>
          <w:bCs/>
          <w:color w:val="auto"/>
          <w:sz w:val="32"/>
          <w:szCs w:val="32"/>
          <w:highlight w:val="none"/>
        </w:rPr>
        <w:t>条  项目组织结构</w:t>
      </w:r>
      <w:bookmarkEnd w:id="84"/>
    </w:p>
    <w:tbl>
      <w:tblPr>
        <w:tblStyle w:val="21"/>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51"/>
        <w:gridCol w:w="4521"/>
        <w:gridCol w:w="1428"/>
      </w:tblGrid>
      <w:tr w14:paraId="2A8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5A5711E9">
            <w:pPr>
              <w:spacing w:line="360" w:lineRule="auto"/>
              <w:ind w:firstLine="0" w:firstLineChars="0"/>
              <w:jc w:val="center"/>
              <w:rPr>
                <w:rFonts w:hint="eastAsia" w:ascii="宋体"/>
                <w:b/>
                <w:color w:val="auto"/>
                <w:sz w:val="20"/>
                <w:highlight w:val="none"/>
              </w:rPr>
            </w:pPr>
            <w:r>
              <w:rPr>
                <w:rFonts w:hint="eastAsia" w:ascii="宋体"/>
                <w:b/>
                <w:color w:val="auto"/>
                <w:sz w:val="20"/>
                <w:highlight w:val="none"/>
              </w:rPr>
              <w:t>序号</w:t>
            </w:r>
          </w:p>
        </w:tc>
        <w:tc>
          <w:tcPr>
            <w:tcW w:w="1951" w:type="dxa"/>
            <w:tcBorders>
              <w:top w:val="single" w:color="auto" w:sz="4" w:space="0"/>
              <w:left w:val="single" w:color="auto" w:sz="4" w:space="0"/>
              <w:bottom w:val="single" w:color="auto" w:sz="4" w:space="0"/>
              <w:right w:val="single" w:color="auto" w:sz="4" w:space="0"/>
            </w:tcBorders>
            <w:noWrap/>
            <w:vAlign w:val="center"/>
          </w:tcPr>
          <w:p w14:paraId="2E1A7955">
            <w:pPr>
              <w:spacing w:line="360" w:lineRule="auto"/>
              <w:ind w:firstLine="0" w:firstLineChars="0"/>
              <w:jc w:val="center"/>
              <w:rPr>
                <w:rFonts w:hint="eastAsia" w:ascii="宋体" w:cs="宋体"/>
                <w:b/>
                <w:color w:val="auto"/>
                <w:sz w:val="20"/>
                <w:highlight w:val="none"/>
              </w:rPr>
            </w:pPr>
            <w:r>
              <w:rPr>
                <w:rFonts w:hint="eastAsia" w:ascii="宋体" w:cs="宋体"/>
                <w:b/>
                <w:color w:val="auto"/>
                <w:sz w:val="20"/>
                <w:highlight w:val="none"/>
              </w:rPr>
              <w:t>项目角色</w:t>
            </w:r>
          </w:p>
        </w:tc>
        <w:tc>
          <w:tcPr>
            <w:tcW w:w="4521" w:type="dxa"/>
            <w:tcBorders>
              <w:top w:val="single" w:color="auto" w:sz="4" w:space="0"/>
              <w:left w:val="single" w:color="auto" w:sz="4" w:space="0"/>
              <w:bottom w:val="single" w:color="auto" w:sz="4" w:space="0"/>
              <w:right w:val="single" w:color="auto" w:sz="4" w:space="0"/>
            </w:tcBorders>
            <w:noWrap/>
            <w:vAlign w:val="center"/>
          </w:tcPr>
          <w:p w14:paraId="510C5B8A">
            <w:pPr>
              <w:spacing w:line="360" w:lineRule="auto"/>
              <w:ind w:firstLine="0" w:firstLineChars="0"/>
              <w:jc w:val="center"/>
              <w:rPr>
                <w:rFonts w:hint="eastAsia" w:ascii="宋体"/>
                <w:b/>
                <w:color w:val="auto"/>
                <w:sz w:val="20"/>
                <w:highlight w:val="none"/>
              </w:rPr>
            </w:pPr>
            <w:r>
              <w:rPr>
                <w:rFonts w:hint="eastAsia" w:ascii="宋体" w:cs="宋体"/>
                <w:b/>
                <w:color w:val="auto"/>
                <w:sz w:val="20"/>
                <w:highlight w:val="none"/>
              </w:rPr>
              <w:t>职务说明</w:t>
            </w:r>
          </w:p>
        </w:tc>
        <w:tc>
          <w:tcPr>
            <w:tcW w:w="1428" w:type="dxa"/>
            <w:tcBorders>
              <w:top w:val="single" w:color="auto" w:sz="4" w:space="0"/>
              <w:left w:val="single" w:color="auto" w:sz="4" w:space="0"/>
              <w:bottom w:val="single" w:color="auto" w:sz="4" w:space="0"/>
              <w:right w:val="single" w:color="auto" w:sz="4" w:space="0"/>
            </w:tcBorders>
            <w:noWrap/>
            <w:vAlign w:val="center"/>
          </w:tcPr>
          <w:p w14:paraId="21E58A44">
            <w:pPr>
              <w:spacing w:line="360" w:lineRule="auto"/>
              <w:ind w:firstLine="0" w:firstLineChars="0"/>
              <w:jc w:val="center"/>
              <w:rPr>
                <w:rFonts w:hint="eastAsia" w:ascii="宋体" w:cs="宋体"/>
                <w:b/>
                <w:color w:val="auto"/>
                <w:sz w:val="20"/>
                <w:highlight w:val="none"/>
              </w:rPr>
            </w:pPr>
            <w:r>
              <w:rPr>
                <w:rFonts w:hint="eastAsia" w:ascii="宋体"/>
                <w:b/>
                <w:color w:val="auto"/>
                <w:sz w:val="20"/>
                <w:highlight w:val="none"/>
              </w:rPr>
              <w:t>姓名</w:t>
            </w:r>
          </w:p>
        </w:tc>
      </w:tr>
      <w:tr w14:paraId="542B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25D02660">
            <w:pPr>
              <w:spacing w:line="360" w:lineRule="auto"/>
              <w:ind w:left="0" w:firstLine="0" w:firstLineChars="0"/>
              <w:jc w:val="center"/>
              <w:rPr>
                <w:rFonts w:ascii="Times New Roman" w:hAnsi="Times New Roman" w:eastAsia="宋体" w:cs="Times New Roman"/>
                <w:kern w:val="2"/>
                <w:sz w:val="21"/>
                <w:szCs w:val="21"/>
                <w:highlight w:val="none"/>
                <w:lang w:val="en-US" w:eastAsia="zh-CN" w:bidi="ar-SA"/>
              </w:rPr>
            </w:pPr>
            <w:r>
              <w:rPr>
                <w:rFonts w:ascii="Times New Roman" w:hAnsi="Times New Roman" w:cs="Times New Roman"/>
                <w:kern w:val="2"/>
                <w:sz w:val="21"/>
                <w:szCs w:val="21"/>
                <w:highlight w:val="none"/>
                <w:lang w:val="en-US" w:eastAsia="zh-CN" w:bidi="ar-SA"/>
              </w:rPr>
              <w:t>1</w:t>
            </w:r>
          </w:p>
        </w:tc>
        <w:tc>
          <w:tcPr>
            <w:tcW w:w="1951" w:type="dxa"/>
            <w:tcBorders>
              <w:top w:val="single" w:color="auto" w:sz="4" w:space="0"/>
              <w:left w:val="single" w:color="auto" w:sz="4" w:space="0"/>
              <w:bottom w:val="single" w:color="auto" w:sz="4" w:space="0"/>
              <w:right w:val="single" w:color="auto" w:sz="4" w:space="0"/>
            </w:tcBorders>
            <w:noWrap/>
            <w:vAlign w:val="center"/>
          </w:tcPr>
          <w:p w14:paraId="6BE817B3">
            <w:pPr>
              <w:spacing w:line="360" w:lineRule="auto"/>
              <w:ind w:firstLine="0" w:firstLineChars="0"/>
              <w:jc w:val="center"/>
              <w:rPr>
                <w:rFonts w:hint="eastAsia" w:ascii="宋体"/>
                <w:color w:val="auto"/>
                <w:sz w:val="16"/>
                <w:szCs w:val="16"/>
                <w:highlight w:val="none"/>
              </w:rPr>
            </w:pPr>
            <w:r>
              <w:rPr>
                <w:rFonts w:hint="eastAsia" w:ascii="宋体"/>
                <w:sz w:val="21"/>
                <w:szCs w:val="21"/>
                <w:highlight w:val="none"/>
              </w:rPr>
              <w:t>安全驻场工程师</w:t>
            </w:r>
          </w:p>
        </w:tc>
        <w:tc>
          <w:tcPr>
            <w:tcW w:w="4521" w:type="dxa"/>
            <w:tcBorders>
              <w:top w:val="single" w:color="auto" w:sz="4" w:space="0"/>
              <w:left w:val="single" w:color="auto" w:sz="4" w:space="0"/>
              <w:bottom w:val="single" w:color="auto" w:sz="4" w:space="0"/>
              <w:right w:val="single" w:color="auto" w:sz="4" w:space="0"/>
            </w:tcBorders>
            <w:noWrap/>
            <w:vAlign w:val="center"/>
          </w:tcPr>
          <w:p w14:paraId="623A7388">
            <w:pPr>
              <w:spacing w:line="360" w:lineRule="auto"/>
              <w:ind w:firstLine="0" w:firstLineChars="0"/>
              <w:rPr>
                <w:rFonts w:hint="eastAsia" w:ascii="宋体"/>
                <w:color w:val="auto"/>
                <w:sz w:val="20"/>
                <w:highlight w:val="none"/>
              </w:rPr>
            </w:pPr>
            <w:r>
              <w:rPr>
                <w:rFonts w:hint="eastAsia" w:ascii="宋体" w:eastAsia="宋体" w:cs="宋体"/>
                <w:color w:val="000000"/>
                <w:sz w:val="21"/>
                <w:szCs w:val="21"/>
                <w:highlight w:val="none"/>
                <w:lang w:val="zh-CN"/>
              </w:rPr>
              <w:t>项目协调、项目整体进度把控、项目总负责人</w:t>
            </w:r>
            <w:r>
              <w:rPr>
                <w:rFonts w:hint="eastAsia" w:ascii="宋体" w:eastAsia="宋体" w:cs="宋体"/>
                <w:color w:val="000000"/>
                <w:sz w:val="21"/>
                <w:szCs w:val="21"/>
                <w:highlight w:val="none"/>
                <w:lang w:val="en-US" w:eastAsia="zh-CN"/>
              </w:rPr>
              <w:t>,</w:t>
            </w:r>
            <w:r>
              <w:rPr>
                <w:rFonts w:hint="eastAsia" w:ascii="宋体" w:eastAsia="宋体" w:cs="宋体"/>
                <w:color w:val="000000"/>
                <w:sz w:val="21"/>
                <w:szCs w:val="21"/>
                <w:highlight w:val="none"/>
                <w:lang w:val="zh-CN"/>
              </w:rPr>
              <w:t>完成</w:t>
            </w:r>
            <w:r>
              <w:rPr>
                <w:rFonts w:hint="eastAsia" w:ascii="宋体" w:eastAsia="宋体" w:cs="宋体"/>
                <w:color w:val="000000"/>
                <w:sz w:val="21"/>
                <w:szCs w:val="21"/>
                <w:highlight w:val="none"/>
                <w:lang w:val="en-US" w:eastAsia="zh-CN"/>
              </w:rPr>
              <w:t>甲方</w:t>
            </w:r>
            <w:r>
              <w:rPr>
                <w:rFonts w:hint="eastAsia" w:ascii="宋体" w:eastAsia="宋体" w:cs="宋体"/>
                <w:color w:val="000000"/>
                <w:sz w:val="21"/>
                <w:szCs w:val="21"/>
                <w:highlight w:val="none"/>
                <w:lang w:val="zh-CN"/>
              </w:rPr>
              <w:t>交办的各项工作任务，按照工作既定目标交付实施成果。</w:t>
            </w:r>
          </w:p>
        </w:tc>
        <w:tc>
          <w:tcPr>
            <w:tcW w:w="1428" w:type="dxa"/>
            <w:tcBorders>
              <w:top w:val="single" w:color="auto" w:sz="4" w:space="0"/>
              <w:left w:val="single" w:color="auto" w:sz="4" w:space="0"/>
              <w:bottom w:val="single" w:color="auto" w:sz="4" w:space="0"/>
              <w:right w:val="single" w:color="auto" w:sz="4" w:space="0"/>
            </w:tcBorders>
            <w:noWrap/>
            <w:vAlign w:val="center"/>
          </w:tcPr>
          <w:p w14:paraId="005FD162">
            <w:pPr>
              <w:spacing w:line="360" w:lineRule="auto"/>
              <w:ind w:left="0" w:firstLine="400" w:firstLineChars="200"/>
              <w:jc w:val="both"/>
              <w:rPr>
                <w:rFonts w:ascii="宋体" w:eastAsia="宋体"/>
                <w:color w:val="auto"/>
                <w:sz w:val="20"/>
                <w:highlight w:val="none"/>
                <w:lang w:val="en-US" w:eastAsia="zh-CN"/>
              </w:rPr>
            </w:pPr>
            <w:r>
              <w:rPr>
                <w:rFonts w:hint="eastAsia" w:ascii="宋体"/>
                <w:color w:val="auto"/>
                <w:sz w:val="20"/>
                <w:highlight w:val="none"/>
                <w:lang w:val="en-US" w:eastAsia="zh-CN"/>
              </w:rPr>
              <w:t>XXX</w:t>
            </w:r>
          </w:p>
        </w:tc>
      </w:tr>
      <w:tr w14:paraId="1889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69597614">
            <w:pPr>
              <w:spacing w:line="360" w:lineRule="auto"/>
              <w:ind w:left="0" w:firstLine="0" w:firstLineChars="0"/>
              <w:jc w:val="center"/>
              <w:rPr>
                <w:rFonts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lang w:val="en-US" w:eastAsia="zh-CN"/>
              </w:rPr>
              <w:t>2</w:t>
            </w:r>
          </w:p>
        </w:tc>
        <w:tc>
          <w:tcPr>
            <w:tcW w:w="1951" w:type="dxa"/>
            <w:tcBorders>
              <w:top w:val="single" w:color="auto" w:sz="4" w:space="0"/>
              <w:left w:val="single" w:color="auto" w:sz="4" w:space="0"/>
              <w:bottom w:val="single" w:color="auto" w:sz="4" w:space="0"/>
              <w:right w:val="single" w:color="auto" w:sz="4" w:space="0"/>
            </w:tcBorders>
            <w:noWrap/>
            <w:vAlign w:val="center"/>
          </w:tcPr>
          <w:p w14:paraId="20572421">
            <w:pPr>
              <w:spacing w:line="360" w:lineRule="auto"/>
              <w:ind w:firstLine="0" w:firstLineChars="0"/>
              <w:jc w:val="center"/>
              <w:rPr>
                <w:rFonts w:hint="eastAsia" w:ascii="宋体" w:cs="宋体"/>
                <w:color w:val="auto"/>
                <w:sz w:val="16"/>
                <w:szCs w:val="16"/>
                <w:highlight w:val="none"/>
              </w:rPr>
            </w:pPr>
            <w:r>
              <w:rPr>
                <w:rFonts w:hint="eastAsia" w:ascii="宋体"/>
                <w:sz w:val="21"/>
                <w:szCs w:val="21"/>
                <w:highlight w:val="none"/>
              </w:rPr>
              <w:t>安全驻场工程师</w:t>
            </w:r>
          </w:p>
        </w:tc>
        <w:tc>
          <w:tcPr>
            <w:tcW w:w="4521" w:type="dxa"/>
            <w:tcBorders>
              <w:top w:val="single" w:color="auto" w:sz="4" w:space="0"/>
              <w:left w:val="single" w:color="auto" w:sz="4" w:space="0"/>
              <w:bottom w:val="single" w:color="auto" w:sz="4" w:space="0"/>
              <w:right w:val="single" w:color="auto" w:sz="4" w:space="0"/>
            </w:tcBorders>
            <w:noWrap/>
            <w:vAlign w:val="center"/>
          </w:tcPr>
          <w:p w14:paraId="6CF5D9A4">
            <w:pPr>
              <w:spacing w:line="360" w:lineRule="auto"/>
              <w:ind w:firstLine="0" w:firstLineChars="0"/>
              <w:rPr>
                <w:rFonts w:hint="eastAsia" w:ascii="宋体"/>
                <w:color w:val="auto"/>
                <w:sz w:val="20"/>
                <w:highlight w:val="none"/>
              </w:rPr>
            </w:pPr>
            <w:r>
              <w:rPr>
                <w:rFonts w:hint="eastAsia" w:ascii="宋体" w:eastAsia="宋体" w:cs="宋体"/>
                <w:color w:val="000000"/>
                <w:sz w:val="21"/>
                <w:szCs w:val="21"/>
                <w:highlight w:val="none"/>
                <w:lang w:val="zh-CN"/>
              </w:rPr>
              <w:t>完成</w:t>
            </w:r>
            <w:r>
              <w:rPr>
                <w:rFonts w:hint="eastAsia" w:ascii="宋体" w:eastAsia="宋体" w:cs="宋体"/>
                <w:color w:val="000000"/>
                <w:sz w:val="21"/>
                <w:szCs w:val="21"/>
                <w:highlight w:val="none"/>
                <w:lang w:val="en-US" w:eastAsia="zh-CN"/>
              </w:rPr>
              <w:t>甲方</w:t>
            </w:r>
            <w:r>
              <w:rPr>
                <w:rFonts w:hint="eastAsia" w:ascii="宋体" w:eastAsia="宋体" w:cs="宋体"/>
                <w:color w:val="000000"/>
                <w:sz w:val="21"/>
                <w:szCs w:val="21"/>
                <w:highlight w:val="none"/>
                <w:lang w:val="zh-CN"/>
              </w:rPr>
              <w:t>交办的各项工作任务，按照工作既定目标交付实施成果。</w:t>
            </w:r>
          </w:p>
        </w:tc>
        <w:tc>
          <w:tcPr>
            <w:tcW w:w="1428" w:type="dxa"/>
            <w:tcBorders>
              <w:top w:val="single" w:color="auto" w:sz="4" w:space="0"/>
              <w:left w:val="single" w:color="auto" w:sz="4" w:space="0"/>
              <w:bottom w:val="single" w:color="auto" w:sz="4" w:space="0"/>
              <w:right w:val="single" w:color="auto" w:sz="4" w:space="0"/>
            </w:tcBorders>
            <w:noWrap/>
            <w:vAlign w:val="center"/>
          </w:tcPr>
          <w:p w14:paraId="699BD0DE">
            <w:pPr>
              <w:spacing w:line="360" w:lineRule="auto"/>
              <w:rPr>
                <w:rFonts w:ascii="宋体" w:eastAsia="宋体"/>
                <w:color w:val="auto"/>
                <w:sz w:val="20"/>
                <w:highlight w:val="none"/>
                <w:lang w:val="en-US" w:eastAsia="zh-CN"/>
              </w:rPr>
            </w:pPr>
            <w:r>
              <w:rPr>
                <w:rFonts w:hint="eastAsia" w:ascii="宋体"/>
                <w:color w:val="auto"/>
                <w:sz w:val="20"/>
                <w:highlight w:val="none"/>
                <w:lang w:val="en-US" w:eastAsia="zh-CN"/>
              </w:rPr>
              <w:t>XXX</w:t>
            </w:r>
          </w:p>
        </w:tc>
      </w:tr>
      <w:tr w14:paraId="3F8D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2AFBDDBE">
            <w:pPr>
              <w:spacing w:line="360" w:lineRule="auto"/>
              <w:ind w:left="0"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3</w:t>
            </w:r>
          </w:p>
        </w:tc>
        <w:tc>
          <w:tcPr>
            <w:tcW w:w="1951" w:type="dxa"/>
            <w:tcBorders>
              <w:top w:val="single" w:color="auto" w:sz="4" w:space="0"/>
              <w:left w:val="single" w:color="auto" w:sz="4" w:space="0"/>
              <w:bottom w:val="single" w:color="auto" w:sz="4" w:space="0"/>
              <w:right w:val="single" w:color="auto" w:sz="4" w:space="0"/>
            </w:tcBorders>
            <w:noWrap/>
            <w:vAlign w:val="center"/>
          </w:tcPr>
          <w:p w14:paraId="5C9BEEBB">
            <w:pPr>
              <w:spacing w:line="360" w:lineRule="auto"/>
              <w:ind w:firstLine="0" w:firstLineChars="0"/>
              <w:jc w:val="center"/>
              <w:rPr>
                <w:rFonts w:hint="eastAsia" w:ascii="宋体" w:cs="宋体"/>
                <w:color w:val="auto"/>
                <w:sz w:val="16"/>
                <w:szCs w:val="16"/>
                <w:highlight w:val="none"/>
              </w:rPr>
            </w:pPr>
            <w:r>
              <w:rPr>
                <w:rFonts w:hint="eastAsia" w:ascii="宋体"/>
                <w:sz w:val="21"/>
                <w:szCs w:val="21"/>
                <w:highlight w:val="none"/>
              </w:rPr>
              <w:t>安全驻场工程师</w:t>
            </w:r>
          </w:p>
        </w:tc>
        <w:tc>
          <w:tcPr>
            <w:tcW w:w="4521" w:type="dxa"/>
            <w:tcBorders>
              <w:top w:val="single" w:color="auto" w:sz="4" w:space="0"/>
              <w:left w:val="single" w:color="auto" w:sz="4" w:space="0"/>
              <w:bottom w:val="single" w:color="auto" w:sz="4" w:space="0"/>
              <w:right w:val="single" w:color="auto" w:sz="4" w:space="0"/>
            </w:tcBorders>
            <w:noWrap/>
            <w:vAlign w:val="center"/>
          </w:tcPr>
          <w:p w14:paraId="19740D1B">
            <w:pPr>
              <w:spacing w:line="360" w:lineRule="auto"/>
              <w:ind w:firstLine="0" w:firstLineChars="0"/>
              <w:rPr>
                <w:rFonts w:hint="eastAsia" w:ascii="宋体"/>
                <w:color w:val="auto"/>
                <w:sz w:val="20"/>
                <w:highlight w:val="none"/>
              </w:rPr>
            </w:pPr>
            <w:r>
              <w:rPr>
                <w:rFonts w:hint="eastAsia" w:ascii="宋体" w:eastAsia="宋体" w:cs="宋体"/>
                <w:color w:val="000000"/>
                <w:sz w:val="21"/>
                <w:szCs w:val="21"/>
                <w:highlight w:val="none"/>
                <w:lang w:val="zh-CN"/>
              </w:rPr>
              <w:t>完成</w:t>
            </w:r>
            <w:r>
              <w:rPr>
                <w:rFonts w:hint="eastAsia" w:ascii="宋体" w:eastAsia="宋体" w:cs="宋体"/>
                <w:color w:val="000000"/>
                <w:sz w:val="21"/>
                <w:szCs w:val="21"/>
                <w:highlight w:val="none"/>
                <w:lang w:val="en-US" w:eastAsia="zh-CN"/>
              </w:rPr>
              <w:t>甲方</w:t>
            </w:r>
            <w:r>
              <w:rPr>
                <w:rFonts w:hint="eastAsia" w:ascii="宋体" w:eastAsia="宋体" w:cs="宋体"/>
                <w:color w:val="000000"/>
                <w:sz w:val="21"/>
                <w:szCs w:val="21"/>
                <w:highlight w:val="none"/>
                <w:lang w:val="zh-CN"/>
              </w:rPr>
              <w:t>交办的各项工作任务，按照工作既定目标交付实施成果。</w:t>
            </w:r>
          </w:p>
        </w:tc>
        <w:tc>
          <w:tcPr>
            <w:tcW w:w="1428" w:type="dxa"/>
            <w:tcBorders>
              <w:top w:val="single" w:color="auto" w:sz="4" w:space="0"/>
              <w:left w:val="single" w:color="auto" w:sz="4" w:space="0"/>
              <w:bottom w:val="single" w:color="auto" w:sz="4" w:space="0"/>
              <w:right w:val="single" w:color="auto" w:sz="4" w:space="0"/>
            </w:tcBorders>
            <w:noWrap/>
            <w:vAlign w:val="center"/>
          </w:tcPr>
          <w:p w14:paraId="10798FBC">
            <w:pPr>
              <w:spacing w:line="360" w:lineRule="auto"/>
              <w:rPr>
                <w:rFonts w:ascii="宋体" w:eastAsia="宋体" w:cs="宋体"/>
                <w:color w:val="auto"/>
                <w:sz w:val="20"/>
                <w:highlight w:val="none"/>
                <w:lang w:val="en-US" w:eastAsia="zh-CN"/>
              </w:rPr>
            </w:pPr>
            <w:r>
              <w:rPr>
                <w:rFonts w:hint="eastAsia" w:ascii="宋体" w:cs="宋体"/>
                <w:color w:val="auto"/>
                <w:sz w:val="20"/>
                <w:highlight w:val="none"/>
                <w:lang w:val="en-US" w:eastAsia="zh-CN"/>
              </w:rPr>
              <w:t>XXX</w:t>
            </w:r>
          </w:p>
        </w:tc>
      </w:tr>
    </w:tbl>
    <w:p w14:paraId="16D0DF4C">
      <w:pPr>
        <w:rPr>
          <w:rFonts w:hint="eastAsia" w:ascii="仿宋" w:eastAsia="仿宋"/>
          <w:color w:val="auto"/>
          <w:sz w:val="28"/>
          <w:szCs w:val="28"/>
          <w:highlight w:val="none"/>
        </w:rPr>
      </w:pPr>
    </w:p>
    <w:p w14:paraId="6C058B2E">
      <w:pPr>
        <w:rPr>
          <w:rFonts w:hint="eastAsia"/>
          <w:color w:val="auto"/>
          <w:highlight w:val="none"/>
        </w:rPr>
      </w:pPr>
    </w:p>
    <w:p w14:paraId="543BE275">
      <w:pPr>
        <w:pStyle w:val="18"/>
        <w:snapToGrid w:val="0"/>
        <w:spacing w:before="0" w:after="0" w:line="520" w:lineRule="exact"/>
        <w:jc w:val="left"/>
        <w:outlineLvl w:val="2"/>
        <w:rPr>
          <w:color w:val="auto"/>
          <w:highlight w:val="none"/>
        </w:rPr>
      </w:pPr>
      <w:r>
        <w:rPr>
          <w:snapToGrid w:val="0"/>
          <w:color w:val="auto"/>
          <w:sz w:val="24"/>
          <w:highlight w:val="none"/>
        </w:rPr>
        <w:br w:type="page"/>
      </w:r>
      <w:r>
        <w:rPr>
          <w:rFonts w:hint="eastAsia"/>
          <w:snapToGrid w:val="0"/>
          <w:color w:val="auto"/>
          <w:sz w:val="24"/>
          <w:highlight w:val="none"/>
        </w:rPr>
        <w:t>附件</w:t>
      </w:r>
      <w:r>
        <w:rPr>
          <w:snapToGrid w:val="0"/>
          <w:color w:val="auto"/>
          <w:sz w:val="24"/>
          <w:highlight w:val="none"/>
        </w:rPr>
        <w:t>2</w:t>
      </w:r>
    </w:p>
    <w:tbl>
      <w:tblPr>
        <w:tblStyle w:val="21"/>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49"/>
        <w:gridCol w:w="2696"/>
        <w:gridCol w:w="643"/>
        <w:gridCol w:w="1906"/>
        <w:gridCol w:w="2267"/>
        <w:gridCol w:w="570"/>
      </w:tblGrid>
      <w:tr w14:paraId="0218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cBorders>
            <w:noWrap/>
            <w:vAlign w:val="center"/>
          </w:tcPr>
          <w:p w14:paraId="7F520DE1">
            <w:pPr>
              <w:widowControl/>
              <w:jc w:val="center"/>
              <w:outlineLvl w:val="2"/>
              <w:rPr>
                <w:rFonts w:hint="eastAsia" w:ascii="方正小标宋_GBK" w:eastAsia="方正小标宋_GBK" w:cs="宋体"/>
                <w:color w:val="auto"/>
                <w:kern w:val="0"/>
                <w:sz w:val="44"/>
                <w:szCs w:val="44"/>
                <w:highlight w:val="none"/>
              </w:rPr>
            </w:pPr>
            <w:r>
              <w:rPr>
                <w:rFonts w:hint="eastAsia" w:ascii="Calibri Light" w:hAnsi="Calibri Light"/>
                <w:b/>
                <w:bCs/>
                <w:snapToGrid w:val="0"/>
                <w:color w:val="auto"/>
                <w:sz w:val="32"/>
                <w:szCs w:val="32"/>
                <w:highlight w:val="none"/>
              </w:rPr>
              <w:t>项目最终验收表</w:t>
            </w:r>
          </w:p>
        </w:tc>
      </w:tr>
      <w:tr w14:paraId="1070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42E30C3A">
            <w:pPr>
              <w:spacing w:line="360" w:lineRule="auto"/>
              <w:ind w:left="0" w:firstLine="0" w:firstLineChars="0"/>
              <w:rPr>
                <w:rFonts w:hint="eastAsia" w:ascii="宋体"/>
                <w:color w:val="auto"/>
                <w:highlight w:val="none"/>
              </w:rPr>
            </w:pPr>
            <w:r>
              <w:rPr>
                <w:rFonts w:hint="eastAsia" w:ascii="宋体"/>
                <w:color w:val="auto"/>
                <w:highlight w:val="none"/>
              </w:rPr>
              <w:t>项目名称</w:t>
            </w:r>
          </w:p>
        </w:tc>
        <w:tc>
          <w:tcPr>
            <w:tcW w:w="8082" w:type="dxa"/>
            <w:gridSpan w:val="5"/>
            <w:tcBorders>
              <w:top w:val="single" w:color="auto" w:sz="4" w:space="0"/>
              <w:left w:val="single" w:color="auto" w:sz="4" w:space="0"/>
              <w:bottom w:val="single" w:color="auto" w:sz="4" w:space="0"/>
              <w:right w:val="single" w:color="auto" w:sz="4" w:space="0"/>
            </w:tcBorders>
            <w:noWrap/>
            <w:vAlign w:val="bottom"/>
          </w:tcPr>
          <w:p w14:paraId="5FD07667">
            <w:pPr>
              <w:spacing w:line="360" w:lineRule="auto"/>
              <w:rPr>
                <w:rFonts w:hint="eastAsia" w:ascii="宋体"/>
                <w:color w:val="auto"/>
                <w:highlight w:val="none"/>
              </w:rPr>
            </w:pPr>
          </w:p>
        </w:tc>
      </w:tr>
      <w:tr w14:paraId="48EF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2EC68482">
            <w:pPr>
              <w:spacing w:line="360" w:lineRule="auto"/>
              <w:ind w:left="0" w:firstLine="0" w:firstLineChars="0"/>
              <w:rPr>
                <w:rFonts w:hint="eastAsia" w:ascii="宋体"/>
                <w:color w:val="auto"/>
                <w:highlight w:val="none"/>
              </w:rPr>
            </w:pPr>
            <w:r>
              <w:rPr>
                <w:rFonts w:hint="eastAsia" w:ascii="宋体"/>
                <w:color w:val="auto"/>
                <w:highlight w:val="none"/>
              </w:rPr>
              <w:t>服务提供商</w:t>
            </w:r>
          </w:p>
        </w:tc>
        <w:tc>
          <w:tcPr>
            <w:tcW w:w="8082" w:type="dxa"/>
            <w:gridSpan w:val="5"/>
            <w:tcBorders>
              <w:top w:val="single" w:color="auto" w:sz="4" w:space="0"/>
              <w:left w:val="single" w:color="auto" w:sz="4" w:space="0"/>
              <w:bottom w:val="single" w:color="auto" w:sz="4" w:space="0"/>
              <w:right w:val="single" w:color="auto" w:sz="4" w:space="0"/>
            </w:tcBorders>
            <w:noWrap/>
            <w:vAlign w:val="bottom"/>
          </w:tcPr>
          <w:p w14:paraId="223E02F0">
            <w:pPr>
              <w:spacing w:line="360" w:lineRule="auto"/>
              <w:rPr>
                <w:rFonts w:hint="eastAsia" w:ascii="宋体"/>
                <w:color w:val="auto"/>
                <w:highlight w:val="none"/>
              </w:rPr>
            </w:pPr>
          </w:p>
        </w:tc>
      </w:tr>
      <w:tr w14:paraId="4136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3302E37B">
            <w:pPr>
              <w:spacing w:line="360" w:lineRule="auto"/>
              <w:ind w:left="0" w:firstLine="0" w:firstLineChars="0"/>
              <w:rPr>
                <w:rFonts w:hint="eastAsia" w:ascii="宋体"/>
                <w:color w:val="auto"/>
                <w:highlight w:val="none"/>
              </w:rPr>
            </w:pPr>
            <w:r>
              <w:rPr>
                <w:rFonts w:hint="eastAsia" w:ascii="宋体"/>
                <w:color w:val="auto"/>
                <w:highlight w:val="none"/>
              </w:rPr>
              <w:t>验收时间</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753E71DC">
            <w:pPr>
              <w:spacing w:line="360" w:lineRule="auto"/>
              <w:rPr>
                <w:rFonts w:hint="eastAsia" w:ascii="宋体"/>
                <w:color w:val="auto"/>
                <w:highlight w:val="none"/>
              </w:rPr>
            </w:pPr>
          </w:p>
        </w:tc>
      </w:tr>
      <w:tr w14:paraId="618C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1D859159">
            <w:pPr>
              <w:spacing w:line="360" w:lineRule="auto"/>
              <w:ind w:left="0" w:firstLine="0" w:firstLineChars="0"/>
              <w:rPr>
                <w:rFonts w:hint="eastAsia" w:ascii="宋体"/>
                <w:color w:val="auto"/>
                <w:highlight w:val="none"/>
              </w:rPr>
            </w:pPr>
            <w:r>
              <w:rPr>
                <w:rFonts w:hint="eastAsia" w:ascii="宋体"/>
                <w:color w:val="auto"/>
                <w:highlight w:val="none"/>
              </w:rPr>
              <w:t>验收地点</w:t>
            </w:r>
          </w:p>
        </w:tc>
        <w:tc>
          <w:tcPr>
            <w:tcW w:w="2696" w:type="dxa"/>
            <w:tcBorders>
              <w:top w:val="single" w:color="auto" w:sz="4" w:space="0"/>
              <w:left w:val="single" w:color="auto" w:sz="4" w:space="0"/>
              <w:bottom w:val="single" w:color="auto" w:sz="4" w:space="0"/>
              <w:right w:val="single" w:color="auto" w:sz="4" w:space="0"/>
            </w:tcBorders>
            <w:noWrap/>
            <w:vAlign w:val="center"/>
          </w:tcPr>
          <w:p w14:paraId="53BC70D6">
            <w:pPr>
              <w:spacing w:line="360" w:lineRule="auto"/>
              <w:rPr>
                <w:rFonts w:hint="eastAsia" w:ascii="宋体"/>
                <w:color w:val="auto"/>
                <w:highlight w:val="none"/>
              </w:rPr>
            </w:pPr>
          </w:p>
        </w:tc>
        <w:tc>
          <w:tcPr>
            <w:tcW w:w="2549" w:type="dxa"/>
            <w:gridSpan w:val="2"/>
            <w:tcBorders>
              <w:top w:val="single" w:color="auto" w:sz="4" w:space="0"/>
              <w:left w:val="single" w:color="auto" w:sz="4" w:space="0"/>
              <w:bottom w:val="single" w:color="auto" w:sz="4" w:space="0"/>
              <w:right w:val="single" w:color="auto" w:sz="4" w:space="0"/>
            </w:tcBorders>
            <w:noWrap/>
            <w:vAlign w:val="center"/>
          </w:tcPr>
          <w:p w14:paraId="54458C9F">
            <w:pPr>
              <w:spacing w:line="360" w:lineRule="auto"/>
              <w:rPr>
                <w:rFonts w:hint="eastAsia" w:ascii="宋体"/>
                <w:color w:val="auto"/>
                <w:highlight w:val="none"/>
              </w:rPr>
            </w:pPr>
            <w:r>
              <w:rPr>
                <w:rFonts w:hint="eastAsia" w:ascii="宋体"/>
                <w:color w:val="auto"/>
                <w:highlight w:val="none"/>
              </w:rPr>
              <w:t>项目经理</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14:paraId="6BD8926E">
            <w:pPr>
              <w:spacing w:line="360" w:lineRule="auto"/>
              <w:rPr>
                <w:rFonts w:hint="eastAsia" w:ascii="宋体"/>
                <w:color w:val="auto"/>
                <w:highlight w:val="none"/>
              </w:rPr>
            </w:pPr>
          </w:p>
        </w:tc>
      </w:tr>
      <w:tr w14:paraId="65FE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7A18CBBF">
            <w:pPr>
              <w:spacing w:line="360" w:lineRule="auto"/>
              <w:ind w:left="0" w:firstLine="0" w:firstLineChars="0"/>
              <w:rPr>
                <w:rFonts w:hint="eastAsia" w:ascii="宋体"/>
                <w:color w:val="auto"/>
                <w:highlight w:val="none"/>
              </w:rPr>
            </w:pPr>
            <w:r>
              <w:rPr>
                <w:rFonts w:hint="eastAsia" w:ascii="宋体"/>
                <w:color w:val="auto"/>
                <w:highlight w:val="none"/>
              </w:rPr>
              <w:t>是否实现项目目标</w:t>
            </w:r>
          </w:p>
        </w:tc>
        <w:tc>
          <w:tcPr>
            <w:tcW w:w="2696" w:type="dxa"/>
            <w:tcBorders>
              <w:top w:val="single" w:color="auto" w:sz="4" w:space="0"/>
              <w:left w:val="single" w:color="auto" w:sz="4" w:space="0"/>
              <w:bottom w:val="single" w:color="auto" w:sz="4" w:space="0"/>
              <w:right w:val="single" w:color="auto" w:sz="4" w:space="0"/>
            </w:tcBorders>
            <w:noWrap/>
            <w:vAlign w:val="center"/>
          </w:tcPr>
          <w:p w14:paraId="3F625ECC">
            <w:pPr>
              <w:spacing w:line="360" w:lineRule="auto"/>
              <w:rPr>
                <w:rFonts w:hint="eastAsia" w:ascii="宋体"/>
                <w:color w:val="auto"/>
                <w:highlight w:val="none"/>
              </w:rPr>
            </w:pPr>
            <w:r>
              <w:rPr>
                <w:rFonts w:hint="eastAsia" w:ascii="宋体"/>
                <w:color w:val="auto"/>
                <w:highlight w:val="none"/>
              </w:rPr>
              <w:t>□是     □否</w:t>
            </w:r>
          </w:p>
        </w:tc>
        <w:tc>
          <w:tcPr>
            <w:tcW w:w="2549" w:type="dxa"/>
            <w:gridSpan w:val="2"/>
            <w:tcBorders>
              <w:top w:val="single" w:color="auto" w:sz="4" w:space="0"/>
              <w:left w:val="single" w:color="auto" w:sz="4" w:space="0"/>
              <w:bottom w:val="single" w:color="auto" w:sz="4" w:space="0"/>
              <w:right w:val="single" w:color="auto" w:sz="4" w:space="0"/>
            </w:tcBorders>
            <w:noWrap/>
            <w:vAlign w:val="center"/>
          </w:tcPr>
          <w:p w14:paraId="49614D76">
            <w:pPr>
              <w:spacing w:line="360" w:lineRule="auto"/>
              <w:rPr>
                <w:rFonts w:hint="eastAsia" w:ascii="宋体"/>
                <w:color w:val="auto"/>
                <w:highlight w:val="none"/>
              </w:rPr>
            </w:pPr>
            <w:r>
              <w:rPr>
                <w:rFonts w:hint="eastAsia" w:ascii="宋体"/>
                <w:color w:val="auto"/>
                <w:highlight w:val="none"/>
              </w:rPr>
              <w:t>交付物是否齐全</w:t>
            </w:r>
          </w:p>
        </w:tc>
        <w:tc>
          <w:tcPr>
            <w:tcW w:w="2837" w:type="dxa"/>
            <w:gridSpan w:val="2"/>
            <w:tcBorders>
              <w:top w:val="single" w:color="auto" w:sz="4" w:space="0"/>
              <w:left w:val="single" w:color="auto" w:sz="4" w:space="0"/>
              <w:bottom w:val="single" w:color="auto" w:sz="4" w:space="0"/>
              <w:right w:val="single" w:color="auto" w:sz="4" w:space="0"/>
            </w:tcBorders>
            <w:noWrap/>
            <w:vAlign w:val="center"/>
          </w:tcPr>
          <w:p w14:paraId="1D4696D9">
            <w:pPr>
              <w:spacing w:line="360" w:lineRule="auto"/>
              <w:rPr>
                <w:rFonts w:hint="eastAsia" w:ascii="宋体"/>
                <w:color w:val="auto"/>
                <w:highlight w:val="none"/>
              </w:rPr>
            </w:pPr>
            <w:r>
              <w:rPr>
                <w:rFonts w:hint="eastAsia" w:ascii="宋体"/>
                <w:color w:val="auto"/>
                <w:highlight w:val="none"/>
              </w:rPr>
              <w:t>□是     □否</w:t>
            </w:r>
          </w:p>
        </w:tc>
      </w:tr>
      <w:tr w14:paraId="50FC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0078062C">
            <w:pPr>
              <w:spacing w:line="360" w:lineRule="auto"/>
              <w:ind w:left="0" w:firstLine="0" w:firstLineChars="0"/>
              <w:rPr>
                <w:rFonts w:hint="eastAsia" w:ascii="宋体"/>
                <w:color w:val="auto"/>
                <w:highlight w:val="none"/>
              </w:rPr>
            </w:pPr>
            <w:r>
              <w:rPr>
                <w:rFonts w:hint="eastAsia" w:ascii="宋体"/>
                <w:color w:val="auto"/>
                <w:highlight w:val="none"/>
              </w:rPr>
              <w:t>有无遗留问题</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571F2A93">
            <w:pPr>
              <w:spacing w:line="360" w:lineRule="auto"/>
              <w:rPr>
                <w:rFonts w:hint="eastAsia" w:ascii="宋体"/>
                <w:color w:val="auto"/>
                <w:highlight w:val="none"/>
              </w:rPr>
            </w:pPr>
          </w:p>
        </w:tc>
      </w:tr>
      <w:tr w14:paraId="3157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1416" w:type="dxa"/>
            <w:gridSpan w:val="2"/>
            <w:tcBorders>
              <w:top w:val="single" w:color="auto" w:sz="4" w:space="0"/>
              <w:left w:val="single" w:color="auto" w:sz="4" w:space="0"/>
              <w:bottom w:val="single" w:color="auto" w:sz="4" w:space="0"/>
              <w:right w:val="single" w:color="auto" w:sz="4" w:space="0"/>
            </w:tcBorders>
            <w:noWrap/>
            <w:vAlign w:val="center"/>
          </w:tcPr>
          <w:p w14:paraId="24A478F1">
            <w:pPr>
              <w:spacing w:line="360" w:lineRule="auto"/>
              <w:ind w:left="0" w:firstLine="0" w:firstLineChars="0"/>
              <w:rPr>
                <w:rFonts w:hint="eastAsia" w:ascii="宋体"/>
                <w:color w:val="auto"/>
                <w:highlight w:val="none"/>
              </w:rPr>
            </w:pPr>
            <w:r>
              <w:rPr>
                <w:rFonts w:hint="eastAsia" w:ascii="宋体"/>
                <w:color w:val="auto"/>
                <w:highlight w:val="none"/>
              </w:rPr>
              <w:t>最终验收评审结论</w:t>
            </w:r>
          </w:p>
        </w:tc>
        <w:tc>
          <w:tcPr>
            <w:tcW w:w="8082" w:type="dxa"/>
            <w:gridSpan w:val="5"/>
            <w:tcBorders>
              <w:top w:val="single" w:color="auto" w:sz="4" w:space="0"/>
              <w:left w:val="single" w:color="auto" w:sz="4" w:space="0"/>
              <w:bottom w:val="single" w:color="auto" w:sz="4" w:space="0"/>
              <w:right w:val="single" w:color="auto" w:sz="4" w:space="0"/>
            </w:tcBorders>
            <w:noWrap/>
            <w:vAlign w:val="center"/>
          </w:tcPr>
          <w:p w14:paraId="37148D27">
            <w:pPr>
              <w:spacing w:line="360" w:lineRule="auto"/>
              <w:rPr>
                <w:rFonts w:hint="eastAsia" w:ascii="宋体"/>
                <w:color w:val="auto"/>
                <w:highlight w:val="none"/>
              </w:rPr>
            </w:pPr>
          </w:p>
        </w:tc>
      </w:tr>
      <w:tr w14:paraId="5614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trPr>
        <w:tc>
          <w:tcPr>
            <w:tcW w:w="4755" w:type="dxa"/>
            <w:gridSpan w:val="4"/>
            <w:tcBorders>
              <w:top w:val="single" w:color="auto" w:sz="4" w:space="0"/>
              <w:left w:val="single" w:color="auto" w:sz="4" w:space="0"/>
              <w:bottom w:val="single" w:color="auto" w:sz="4" w:space="0"/>
              <w:right w:val="single" w:color="auto" w:sz="4" w:space="0"/>
            </w:tcBorders>
            <w:noWrap/>
          </w:tcPr>
          <w:p w14:paraId="0887FCF0">
            <w:pPr>
              <w:spacing w:line="400" w:lineRule="exact"/>
              <w:ind w:left="0" w:firstLine="0" w:firstLineChars="0"/>
              <w:rPr>
                <w:rFonts w:hint="eastAsia" w:ascii="宋体"/>
                <w:color w:val="auto"/>
                <w:highlight w:val="none"/>
              </w:rPr>
            </w:pPr>
            <w:r>
              <w:rPr>
                <w:rFonts w:hint="eastAsia" w:ascii="宋体"/>
                <w:color w:val="auto"/>
                <w:highlight w:val="none"/>
              </w:rPr>
              <w:t>参验人员：</w:t>
            </w:r>
          </w:p>
          <w:p w14:paraId="28921B68">
            <w:pPr>
              <w:spacing w:line="400" w:lineRule="exact"/>
              <w:rPr>
                <w:rFonts w:hint="eastAsia" w:ascii="宋体"/>
                <w:color w:val="auto"/>
                <w:highlight w:val="none"/>
              </w:rPr>
            </w:pPr>
          </w:p>
          <w:p w14:paraId="114B7146">
            <w:pPr>
              <w:spacing w:line="400" w:lineRule="exact"/>
              <w:rPr>
                <w:rFonts w:ascii="宋体"/>
                <w:color w:val="auto"/>
                <w:highlight w:val="none"/>
              </w:rPr>
            </w:pPr>
          </w:p>
          <w:p w14:paraId="3B6819C1">
            <w:pPr>
              <w:pStyle w:val="4"/>
              <w:rPr>
                <w:rFonts w:hint="eastAsia"/>
                <w:color w:val="auto"/>
                <w:highlight w:val="none"/>
              </w:rPr>
            </w:pPr>
          </w:p>
          <w:p w14:paraId="54B9E75D">
            <w:pPr>
              <w:spacing w:line="400" w:lineRule="exact"/>
              <w:ind w:right="600"/>
              <w:rPr>
                <w:rFonts w:hint="eastAsia" w:ascii="宋体"/>
                <w:color w:val="auto"/>
                <w:highlight w:val="none"/>
              </w:rPr>
            </w:pPr>
            <w:r>
              <w:rPr>
                <w:rFonts w:hint="eastAsia" w:ascii="宋体"/>
                <w:color w:val="auto"/>
                <w:highlight w:val="none"/>
              </w:rPr>
              <w:t xml:space="preserve">                  年  月  日</w:t>
            </w:r>
          </w:p>
        </w:tc>
        <w:tc>
          <w:tcPr>
            <w:tcW w:w="4743" w:type="dxa"/>
            <w:gridSpan w:val="3"/>
            <w:tcBorders>
              <w:top w:val="single" w:color="auto" w:sz="4" w:space="0"/>
              <w:left w:val="single" w:color="auto" w:sz="4" w:space="0"/>
              <w:bottom w:val="single" w:color="auto" w:sz="4" w:space="0"/>
              <w:right w:val="single" w:color="auto" w:sz="4" w:space="0"/>
            </w:tcBorders>
            <w:noWrap/>
          </w:tcPr>
          <w:p w14:paraId="2A618F83">
            <w:pPr>
              <w:widowControl/>
              <w:ind w:left="0" w:firstLine="0" w:firstLineChars="0"/>
              <w:jc w:val="left"/>
              <w:rPr>
                <w:rFonts w:hint="eastAsia" w:ascii="宋体"/>
                <w:color w:val="auto"/>
                <w:highlight w:val="none"/>
              </w:rPr>
            </w:pPr>
            <w:r>
              <w:rPr>
                <w:rFonts w:hint="eastAsia" w:ascii="宋体"/>
                <w:color w:val="auto"/>
                <w:highlight w:val="none"/>
              </w:rPr>
              <w:t>部门负责人：</w:t>
            </w:r>
          </w:p>
          <w:p w14:paraId="0DCE8A9D">
            <w:pPr>
              <w:widowControl/>
              <w:jc w:val="left"/>
              <w:rPr>
                <w:rFonts w:hint="eastAsia" w:ascii="宋体"/>
                <w:color w:val="auto"/>
                <w:highlight w:val="none"/>
              </w:rPr>
            </w:pPr>
          </w:p>
          <w:p w14:paraId="6788AF1B">
            <w:pPr>
              <w:widowControl/>
              <w:ind w:left="0" w:firstLine="0" w:firstLineChars="0"/>
              <w:jc w:val="left"/>
              <w:rPr>
                <w:rFonts w:hint="eastAsia" w:ascii="宋体"/>
                <w:color w:val="auto"/>
                <w:highlight w:val="none"/>
              </w:rPr>
            </w:pPr>
          </w:p>
          <w:p w14:paraId="027A866F">
            <w:pPr>
              <w:spacing w:line="400" w:lineRule="exact"/>
              <w:ind w:left="1965" w:right="600" w:firstLine="600" w:firstLineChars="250"/>
              <w:rPr>
                <w:rFonts w:hint="eastAsia" w:ascii="宋体"/>
                <w:color w:val="auto"/>
                <w:highlight w:val="none"/>
              </w:rPr>
            </w:pPr>
            <w:r>
              <w:rPr>
                <w:rFonts w:hint="eastAsia" w:ascii="宋体"/>
                <w:color w:val="auto"/>
                <w:highlight w:val="none"/>
              </w:rPr>
              <w:t>年  月  日</w:t>
            </w:r>
          </w:p>
        </w:tc>
      </w:tr>
    </w:tbl>
    <w:p w14:paraId="7B3EBB78">
      <w:pPr>
        <w:rPr>
          <w:snapToGrid w:val="0"/>
          <w:color w:val="auto"/>
          <w:highlight w:val="none"/>
        </w:rPr>
      </w:pPr>
      <w:r>
        <w:rPr>
          <w:rFonts w:hint="eastAsia" w:ascii="宋体"/>
          <w:b/>
          <w:color w:val="auto"/>
          <w:highlight w:val="none"/>
        </w:rPr>
        <w:t xml:space="preserve"> </w:t>
      </w:r>
      <w:r>
        <w:rPr>
          <w:snapToGrid w:val="0"/>
          <w:color w:val="auto"/>
          <w:highlight w:val="none"/>
        </w:rPr>
        <w:br w:type="page"/>
      </w:r>
      <w:r>
        <w:rPr>
          <w:rFonts w:hint="eastAsia"/>
          <w:snapToGrid w:val="0"/>
          <w:color w:val="auto"/>
          <w:sz w:val="24"/>
          <w:highlight w:val="none"/>
        </w:rPr>
        <w:t>附件</w:t>
      </w:r>
      <w:r>
        <w:rPr>
          <w:rFonts w:hint="eastAsia" w:ascii="宋体"/>
          <w:snapToGrid w:val="0"/>
          <w:color w:val="auto"/>
          <w:sz w:val="24"/>
          <w:highlight w:val="none"/>
        </w:rPr>
        <w:t>3</w:t>
      </w:r>
    </w:p>
    <w:p w14:paraId="1210F9D5">
      <w:pPr>
        <w:pStyle w:val="18"/>
        <w:snapToGrid w:val="0"/>
        <w:spacing w:before="0" w:after="0" w:line="520" w:lineRule="exact"/>
        <w:outlineLvl w:val="2"/>
        <w:rPr>
          <w:snapToGrid w:val="0"/>
          <w:color w:val="auto"/>
          <w:highlight w:val="none"/>
        </w:rPr>
      </w:pPr>
      <w:r>
        <w:rPr>
          <w:rFonts w:hint="eastAsia"/>
          <w:snapToGrid w:val="0"/>
          <w:color w:val="auto"/>
          <w:highlight w:val="none"/>
        </w:rPr>
        <w:t>服务水平协议</w:t>
      </w:r>
    </w:p>
    <w:p w14:paraId="353C7924">
      <w:pPr>
        <w:snapToGrid w:val="0"/>
        <w:spacing w:line="520" w:lineRule="exact"/>
        <w:rPr>
          <w:rFonts w:hint="eastAsia" w:ascii="宋体"/>
          <w:b/>
          <w:bCs/>
          <w:color w:val="auto"/>
          <w:kern w:val="32"/>
          <w:highlight w:val="none"/>
        </w:rPr>
      </w:pPr>
      <w:r>
        <w:rPr>
          <w:rFonts w:hint="eastAsia" w:ascii="宋体"/>
          <w:b/>
          <w:bCs/>
          <w:color w:val="auto"/>
          <w:kern w:val="32"/>
          <w:highlight w:val="none"/>
        </w:rPr>
        <w:t>1.目标</w:t>
      </w:r>
    </w:p>
    <w:p w14:paraId="141EB415">
      <w:pPr>
        <w:snapToGrid w:val="0"/>
        <w:spacing w:line="520" w:lineRule="exact"/>
        <w:rPr>
          <w:rFonts w:hint="eastAsia" w:ascii="宋体"/>
          <w:color w:val="auto"/>
          <w:highlight w:val="none"/>
        </w:rPr>
      </w:pPr>
      <w:r>
        <w:rPr>
          <w:rFonts w:hint="eastAsia" w:ascii="宋体"/>
          <w:color w:val="auto"/>
          <w:highlight w:val="none"/>
        </w:rPr>
        <w:t>本服务水平协议（SLA）的目标是为了清晰地定义由xxxxxx公司（乙方）在本项目中为重庆三峡银行（甲方）提供的服务水平，本SLA主要：</w:t>
      </w:r>
    </w:p>
    <w:p w14:paraId="667E5AD4">
      <w:pPr>
        <w:widowControl/>
        <w:numPr>
          <w:ilvl w:val="0"/>
          <w:numId w:val="2"/>
        </w:numPr>
        <w:snapToGrid w:val="0"/>
        <w:spacing w:line="520" w:lineRule="exact"/>
        <w:ind w:left="900" w:firstLine="480" w:firstLineChars="0"/>
        <w:jc w:val="left"/>
        <w:rPr>
          <w:rFonts w:hint="eastAsia" w:ascii="宋体"/>
          <w:color w:val="auto"/>
          <w:highlight w:val="none"/>
        </w:rPr>
      </w:pPr>
      <w:r>
        <w:rPr>
          <w:rFonts w:hint="eastAsia" w:ascii="宋体"/>
          <w:color w:val="auto"/>
          <w:highlight w:val="none"/>
        </w:rPr>
        <w:t>明确甲方对外包乙方所提供服务水平的期望</w:t>
      </w:r>
    </w:p>
    <w:p w14:paraId="182614C5">
      <w:pPr>
        <w:widowControl/>
        <w:numPr>
          <w:ilvl w:val="0"/>
          <w:numId w:val="2"/>
        </w:numPr>
        <w:snapToGrid w:val="0"/>
        <w:spacing w:line="520" w:lineRule="exact"/>
        <w:ind w:left="900" w:firstLine="480" w:firstLineChars="0"/>
        <w:jc w:val="left"/>
        <w:rPr>
          <w:rFonts w:hint="eastAsia" w:ascii="宋体"/>
          <w:color w:val="auto"/>
          <w:highlight w:val="none"/>
        </w:rPr>
      </w:pPr>
      <w:r>
        <w:rPr>
          <w:rFonts w:hint="eastAsia" w:ascii="宋体"/>
          <w:color w:val="auto"/>
          <w:highlight w:val="none"/>
        </w:rPr>
        <w:t>规范和加强甲方对乙方所提供服务水平的控制</w:t>
      </w:r>
    </w:p>
    <w:p w14:paraId="6944BFF4">
      <w:pPr>
        <w:snapToGrid w:val="0"/>
        <w:spacing w:line="520" w:lineRule="exact"/>
        <w:rPr>
          <w:rFonts w:hint="eastAsia" w:ascii="宋体"/>
          <w:color w:val="auto"/>
          <w:highlight w:val="none"/>
        </w:rPr>
      </w:pPr>
      <w:r>
        <w:rPr>
          <w:rFonts w:hint="eastAsia" w:ascii="宋体"/>
          <w:color w:val="auto"/>
          <w:highlight w:val="none"/>
        </w:rPr>
        <w:t>双方将针对本项目制定明确的职责分工表用来确定计划和管理服务水平协议的角色和职责。</w:t>
      </w:r>
    </w:p>
    <w:p w14:paraId="0555779E">
      <w:pPr>
        <w:snapToGrid w:val="0"/>
        <w:spacing w:line="520" w:lineRule="exact"/>
        <w:rPr>
          <w:rFonts w:hint="eastAsia" w:ascii="宋体"/>
          <w:b/>
          <w:bCs/>
          <w:color w:val="auto"/>
          <w:kern w:val="32"/>
          <w:highlight w:val="none"/>
        </w:rPr>
      </w:pPr>
      <w:bookmarkStart w:id="85" w:name="_Toc254884641"/>
      <w:r>
        <w:rPr>
          <w:rFonts w:hint="eastAsia" w:ascii="宋体"/>
          <w:b/>
          <w:bCs/>
          <w:color w:val="auto"/>
          <w:kern w:val="32"/>
          <w:highlight w:val="none"/>
        </w:rPr>
        <w:t>2. 双方职责</w:t>
      </w:r>
      <w:bookmarkEnd w:id="85"/>
    </w:p>
    <w:p w14:paraId="67B27C7C">
      <w:pPr>
        <w:snapToGrid w:val="0"/>
        <w:spacing w:line="520" w:lineRule="exact"/>
        <w:rPr>
          <w:rFonts w:hint="eastAsia" w:ascii="宋体"/>
          <w:b/>
          <w:bCs/>
          <w:color w:val="auto"/>
          <w:kern w:val="32"/>
          <w:highlight w:val="none"/>
        </w:rPr>
      </w:pPr>
      <w:bookmarkStart w:id="86" w:name="_Toc254884642"/>
      <w:r>
        <w:rPr>
          <w:rFonts w:hint="eastAsia" w:ascii="宋体"/>
          <w:b/>
          <w:bCs/>
          <w:color w:val="auto"/>
          <w:kern w:val="32"/>
          <w:highlight w:val="none"/>
        </w:rPr>
        <w:t>2.1乙方</w:t>
      </w:r>
      <w:bookmarkEnd w:id="86"/>
    </w:p>
    <w:p w14:paraId="3C9CFA35">
      <w:pPr>
        <w:snapToGrid w:val="0"/>
        <w:spacing w:line="520" w:lineRule="exact"/>
        <w:rPr>
          <w:rFonts w:hint="eastAsia" w:ascii="宋体"/>
          <w:color w:val="auto"/>
          <w:highlight w:val="none"/>
        </w:rPr>
      </w:pPr>
      <w:r>
        <w:rPr>
          <w:rFonts w:hint="eastAsia" w:ascii="宋体"/>
          <w:color w:val="auto"/>
          <w:highlight w:val="none"/>
        </w:rPr>
        <w:t>除本协议第4章节描述的服务水平衡量和目标外，乙方还应：</w:t>
      </w:r>
    </w:p>
    <w:p w14:paraId="041E8B08">
      <w:pPr>
        <w:widowControl/>
        <w:numPr>
          <w:ilvl w:val="0"/>
          <w:numId w:val="2"/>
        </w:numPr>
        <w:spacing w:line="360" w:lineRule="auto"/>
        <w:ind w:left="900" w:firstLine="480" w:firstLineChars="0"/>
        <w:jc w:val="left"/>
        <w:rPr>
          <w:rFonts w:hint="eastAsia" w:ascii="宋体"/>
          <w:color w:val="auto"/>
          <w:highlight w:val="none"/>
        </w:rPr>
      </w:pPr>
      <w:r>
        <w:rPr>
          <w:rFonts w:hint="eastAsia" w:ascii="宋体"/>
          <w:color w:val="auto"/>
          <w:highlight w:val="none"/>
        </w:rPr>
        <w:t>尽快向甲方管理层汇报发现的问题；</w:t>
      </w:r>
    </w:p>
    <w:p w14:paraId="319562C9">
      <w:pPr>
        <w:widowControl/>
        <w:numPr>
          <w:ilvl w:val="0"/>
          <w:numId w:val="2"/>
        </w:numPr>
        <w:spacing w:line="360" w:lineRule="auto"/>
        <w:ind w:left="900" w:firstLine="480" w:firstLineChars="0"/>
        <w:jc w:val="left"/>
        <w:rPr>
          <w:rFonts w:hint="eastAsia" w:ascii="宋体"/>
          <w:color w:val="auto"/>
          <w:highlight w:val="none"/>
        </w:rPr>
      </w:pPr>
      <w:r>
        <w:rPr>
          <w:rFonts w:hint="eastAsia" w:ascii="宋体"/>
          <w:color w:val="auto"/>
          <w:highlight w:val="none"/>
        </w:rPr>
        <w:t>任何可能影响SLA中规定服务的服务能力的事件，乙方应尽早向甲方提供预警信息，以及可能的影响和处置措施。事件包括：</w:t>
      </w:r>
    </w:p>
    <w:p w14:paraId="462059D8">
      <w:pPr>
        <w:widowControl/>
        <w:numPr>
          <w:ilvl w:val="0"/>
          <w:numId w:val="3"/>
        </w:numPr>
        <w:spacing w:line="360" w:lineRule="auto"/>
        <w:ind w:left="1129" w:firstLine="480" w:firstLineChars="0"/>
        <w:jc w:val="left"/>
        <w:rPr>
          <w:rFonts w:hint="eastAsia" w:ascii="宋体"/>
          <w:color w:val="auto"/>
          <w:highlight w:val="none"/>
        </w:rPr>
      </w:pPr>
      <w:r>
        <w:rPr>
          <w:rFonts w:hint="eastAsia" w:ascii="宋体"/>
          <w:color w:val="auto"/>
          <w:highlight w:val="none"/>
        </w:rPr>
        <w:t>组织架构变更</w:t>
      </w:r>
    </w:p>
    <w:p w14:paraId="6AAF9279">
      <w:pPr>
        <w:widowControl/>
        <w:numPr>
          <w:ilvl w:val="0"/>
          <w:numId w:val="3"/>
        </w:numPr>
        <w:spacing w:line="360" w:lineRule="auto"/>
        <w:ind w:left="1129" w:firstLine="480" w:firstLineChars="0"/>
        <w:jc w:val="left"/>
        <w:rPr>
          <w:rFonts w:hint="eastAsia" w:ascii="宋体"/>
          <w:color w:val="auto"/>
          <w:highlight w:val="none"/>
        </w:rPr>
      </w:pPr>
      <w:r>
        <w:rPr>
          <w:rFonts w:hint="eastAsia" w:ascii="宋体"/>
          <w:color w:val="auto"/>
          <w:highlight w:val="none"/>
        </w:rPr>
        <w:t>技术变更</w:t>
      </w:r>
    </w:p>
    <w:p w14:paraId="0741A001">
      <w:pPr>
        <w:widowControl/>
        <w:numPr>
          <w:ilvl w:val="0"/>
          <w:numId w:val="3"/>
        </w:numPr>
        <w:spacing w:line="360" w:lineRule="auto"/>
        <w:ind w:left="1129" w:firstLine="480" w:firstLineChars="0"/>
        <w:jc w:val="left"/>
        <w:rPr>
          <w:rFonts w:hint="eastAsia" w:ascii="宋体"/>
          <w:color w:val="auto"/>
          <w:highlight w:val="none"/>
        </w:rPr>
      </w:pPr>
      <w:r>
        <w:rPr>
          <w:rFonts w:hint="eastAsia" w:ascii="宋体"/>
          <w:color w:val="auto"/>
          <w:highlight w:val="none"/>
        </w:rPr>
        <w:t>职能变更</w:t>
      </w:r>
    </w:p>
    <w:p w14:paraId="0A5EF556">
      <w:pPr>
        <w:widowControl/>
        <w:numPr>
          <w:ilvl w:val="0"/>
          <w:numId w:val="3"/>
        </w:numPr>
        <w:spacing w:line="360" w:lineRule="auto"/>
        <w:ind w:left="1129" w:firstLine="480" w:firstLineChars="0"/>
        <w:jc w:val="left"/>
        <w:rPr>
          <w:rFonts w:hint="eastAsia" w:ascii="宋体"/>
          <w:color w:val="auto"/>
          <w:highlight w:val="none"/>
        </w:rPr>
      </w:pPr>
      <w:r>
        <w:rPr>
          <w:rFonts w:ascii="宋体"/>
          <w:color w:val="auto"/>
          <w:highlight w:val="none"/>
        </w:rPr>
        <w:t>其他可能影响对甲方服务的突发事件</w:t>
      </w:r>
    </w:p>
    <w:p w14:paraId="57222ED4">
      <w:pPr>
        <w:widowControl/>
        <w:numPr>
          <w:ilvl w:val="0"/>
          <w:numId w:val="2"/>
        </w:numPr>
        <w:spacing w:line="360" w:lineRule="auto"/>
        <w:ind w:left="709" w:firstLine="480" w:firstLineChars="0"/>
        <w:jc w:val="left"/>
        <w:rPr>
          <w:rFonts w:hint="eastAsia" w:ascii="宋体"/>
          <w:color w:val="auto"/>
          <w:highlight w:val="none"/>
        </w:rPr>
      </w:pPr>
      <w:r>
        <w:rPr>
          <w:rFonts w:hint="eastAsia" w:ascii="宋体"/>
          <w:color w:val="auto"/>
          <w:highlight w:val="none"/>
        </w:rPr>
        <w:t xml:space="preserve"> 协助甲方及时解决生产事件。当问题产生时，应尽快采取适当的措施识别并修复问题。</w:t>
      </w:r>
    </w:p>
    <w:p w14:paraId="0181E901">
      <w:pPr>
        <w:snapToGrid w:val="0"/>
        <w:spacing w:line="520" w:lineRule="exact"/>
        <w:rPr>
          <w:rFonts w:hint="eastAsia" w:ascii="宋体"/>
          <w:b/>
          <w:bCs/>
          <w:color w:val="auto"/>
          <w:kern w:val="32"/>
          <w:highlight w:val="none"/>
        </w:rPr>
      </w:pPr>
      <w:r>
        <w:rPr>
          <w:rFonts w:hint="eastAsia" w:ascii="宋体"/>
          <w:b/>
          <w:bCs/>
          <w:color w:val="auto"/>
          <w:kern w:val="32"/>
          <w:highlight w:val="none"/>
        </w:rPr>
        <w:t>2.2甲方</w:t>
      </w:r>
    </w:p>
    <w:p w14:paraId="6F5FDD32">
      <w:pPr>
        <w:widowControl/>
        <w:numPr>
          <w:ilvl w:val="0"/>
          <w:numId w:val="2"/>
        </w:numPr>
        <w:snapToGrid w:val="0"/>
        <w:spacing w:line="520" w:lineRule="exact"/>
        <w:ind w:left="709" w:firstLine="480" w:firstLineChars="0"/>
        <w:jc w:val="left"/>
        <w:rPr>
          <w:rFonts w:hint="eastAsia" w:ascii="宋体"/>
          <w:color w:val="auto"/>
          <w:highlight w:val="none"/>
        </w:rPr>
      </w:pPr>
      <w:r>
        <w:rPr>
          <w:rFonts w:hint="eastAsia" w:ascii="宋体"/>
          <w:color w:val="auto"/>
          <w:highlight w:val="none"/>
        </w:rPr>
        <w:t>甲方将尽快将问题汇报给乙方管理层；</w:t>
      </w:r>
    </w:p>
    <w:p w14:paraId="3970B6D5">
      <w:pPr>
        <w:widowControl/>
        <w:numPr>
          <w:ilvl w:val="0"/>
          <w:numId w:val="2"/>
        </w:numPr>
        <w:snapToGrid w:val="0"/>
        <w:spacing w:line="520" w:lineRule="exact"/>
        <w:ind w:left="709" w:firstLine="480" w:firstLineChars="0"/>
        <w:jc w:val="left"/>
        <w:rPr>
          <w:rFonts w:hint="eastAsia" w:ascii="宋体"/>
          <w:color w:val="auto"/>
          <w:highlight w:val="none"/>
        </w:rPr>
      </w:pPr>
      <w:r>
        <w:rPr>
          <w:rFonts w:hint="eastAsia" w:ascii="宋体"/>
          <w:color w:val="auto"/>
          <w:highlight w:val="none"/>
        </w:rPr>
        <w:t>提供任何可能影响乙方向甲方提供SLA中规定服务的服务能力的事件信息，包括：</w:t>
      </w:r>
    </w:p>
    <w:p w14:paraId="76EF9E85">
      <w:pPr>
        <w:widowControl/>
        <w:numPr>
          <w:ilvl w:val="0"/>
          <w:numId w:val="3"/>
        </w:numPr>
        <w:snapToGrid w:val="0"/>
        <w:spacing w:line="520" w:lineRule="exact"/>
        <w:ind w:left="1129" w:firstLine="480" w:firstLineChars="0"/>
        <w:jc w:val="left"/>
        <w:rPr>
          <w:rFonts w:hint="eastAsia" w:ascii="宋体"/>
          <w:color w:val="auto"/>
          <w:highlight w:val="none"/>
        </w:rPr>
      </w:pPr>
      <w:r>
        <w:rPr>
          <w:rFonts w:hint="eastAsia" w:ascii="宋体"/>
          <w:color w:val="auto"/>
          <w:highlight w:val="none"/>
        </w:rPr>
        <w:t>组织架构变更</w:t>
      </w:r>
    </w:p>
    <w:p w14:paraId="48FD3C79">
      <w:pPr>
        <w:widowControl/>
        <w:numPr>
          <w:ilvl w:val="0"/>
          <w:numId w:val="3"/>
        </w:numPr>
        <w:snapToGrid w:val="0"/>
        <w:spacing w:line="520" w:lineRule="exact"/>
        <w:ind w:left="1129" w:firstLine="480" w:firstLineChars="0"/>
        <w:jc w:val="left"/>
        <w:rPr>
          <w:rFonts w:hint="eastAsia" w:ascii="宋体"/>
          <w:color w:val="auto"/>
          <w:highlight w:val="none"/>
        </w:rPr>
      </w:pPr>
      <w:r>
        <w:rPr>
          <w:rFonts w:hint="eastAsia" w:ascii="宋体"/>
          <w:color w:val="auto"/>
          <w:highlight w:val="none"/>
        </w:rPr>
        <w:t>技术变更</w:t>
      </w:r>
    </w:p>
    <w:p w14:paraId="2985BA85">
      <w:pPr>
        <w:widowControl/>
        <w:numPr>
          <w:ilvl w:val="0"/>
          <w:numId w:val="3"/>
        </w:numPr>
        <w:snapToGrid w:val="0"/>
        <w:spacing w:line="520" w:lineRule="exact"/>
        <w:ind w:left="1129" w:firstLine="480" w:firstLineChars="0"/>
        <w:jc w:val="left"/>
        <w:rPr>
          <w:rFonts w:hint="eastAsia" w:ascii="宋体"/>
          <w:color w:val="auto"/>
          <w:highlight w:val="none"/>
        </w:rPr>
      </w:pPr>
      <w:r>
        <w:rPr>
          <w:rFonts w:hint="eastAsia" w:ascii="宋体"/>
          <w:color w:val="auto"/>
          <w:highlight w:val="none"/>
        </w:rPr>
        <w:t>职能变更</w:t>
      </w:r>
    </w:p>
    <w:p w14:paraId="64C8B3B7">
      <w:pPr>
        <w:snapToGrid w:val="0"/>
        <w:spacing w:line="520" w:lineRule="exact"/>
        <w:rPr>
          <w:rFonts w:hint="eastAsia" w:ascii="宋体"/>
          <w:b/>
          <w:bCs/>
          <w:color w:val="auto"/>
          <w:kern w:val="32"/>
          <w:highlight w:val="none"/>
        </w:rPr>
      </w:pPr>
      <w:bookmarkStart w:id="87" w:name="_Toc254884648"/>
      <w:r>
        <w:rPr>
          <w:rFonts w:hint="eastAsia" w:ascii="宋体"/>
          <w:b/>
          <w:bCs/>
          <w:color w:val="auto"/>
          <w:kern w:val="32"/>
          <w:highlight w:val="none"/>
        </w:rPr>
        <w:t>3.联络表</w:t>
      </w:r>
      <w:bookmarkEnd w:id="87"/>
    </w:p>
    <w:tbl>
      <w:tblPr>
        <w:tblStyle w:val="21"/>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669A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2EE5F2B2">
            <w:pPr>
              <w:snapToGrid w:val="0"/>
              <w:spacing w:line="520" w:lineRule="exact"/>
              <w:jc w:val="center"/>
              <w:rPr>
                <w:rFonts w:hint="eastAsia" w:ascii="宋体"/>
                <w:color w:val="auto"/>
                <w:sz w:val="21"/>
                <w:szCs w:val="21"/>
                <w:highlight w:val="none"/>
              </w:rPr>
            </w:pPr>
            <w:r>
              <w:rPr>
                <w:rFonts w:hint="eastAsia" w:ascii="宋体"/>
                <w:b/>
                <w:color w:val="auto"/>
                <w:sz w:val="21"/>
                <w:szCs w:val="21"/>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noWrap/>
          </w:tcPr>
          <w:p w14:paraId="09F1E435">
            <w:pPr>
              <w:snapToGrid w:val="0"/>
              <w:spacing w:line="520" w:lineRule="exact"/>
              <w:jc w:val="center"/>
              <w:rPr>
                <w:rFonts w:hint="eastAsia" w:ascii="宋体"/>
                <w:b/>
                <w:color w:val="auto"/>
                <w:sz w:val="21"/>
                <w:szCs w:val="21"/>
                <w:highlight w:val="none"/>
              </w:rPr>
            </w:pPr>
            <w:r>
              <w:rPr>
                <w:rFonts w:hint="eastAsia" w:ascii="宋体"/>
                <w:b/>
                <w:color w:val="auto"/>
                <w:sz w:val="21"/>
                <w:szCs w:val="21"/>
                <w:highlight w:val="none"/>
              </w:rPr>
              <w:t>职务</w:t>
            </w:r>
          </w:p>
        </w:tc>
        <w:tc>
          <w:tcPr>
            <w:tcW w:w="3195" w:type="dxa"/>
            <w:tcBorders>
              <w:top w:val="single" w:color="auto" w:sz="4" w:space="0"/>
              <w:left w:val="single" w:color="auto" w:sz="4" w:space="0"/>
              <w:bottom w:val="single" w:color="auto" w:sz="4" w:space="0"/>
              <w:right w:val="single" w:color="auto" w:sz="4" w:space="0"/>
            </w:tcBorders>
            <w:noWrap/>
          </w:tcPr>
          <w:p w14:paraId="3BF25F54">
            <w:pPr>
              <w:snapToGrid w:val="0"/>
              <w:spacing w:line="520" w:lineRule="exact"/>
              <w:jc w:val="center"/>
              <w:rPr>
                <w:rFonts w:hint="eastAsia" w:ascii="宋体"/>
                <w:b/>
                <w:color w:val="auto"/>
                <w:sz w:val="21"/>
                <w:szCs w:val="21"/>
                <w:highlight w:val="none"/>
              </w:rPr>
            </w:pPr>
            <w:r>
              <w:rPr>
                <w:rFonts w:hint="eastAsia" w:ascii="宋体"/>
                <w:b/>
                <w:color w:val="auto"/>
                <w:sz w:val="21"/>
                <w:szCs w:val="21"/>
                <w:highlight w:val="none"/>
              </w:rPr>
              <w:t>电话</w:t>
            </w:r>
          </w:p>
        </w:tc>
      </w:tr>
      <w:tr w14:paraId="67A5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4B6ECA38">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646F7C52">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商务代表</w:t>
            </w:r>
          </w:p>
        </w:tc>
        <w:tc>
          <w:tcPr>
            <w:tcW w:w="3195" w:type="dxa"/>
            <w:tcBorders>
              <w:top w:val="single" w:color="auto" w:sz="4" w:space="0"/>
              <w:left w:val="single" w:color="auto" w:sz="4" w:space="0"/>
              <w:bottom w:val="single" w:color="auto" w:sz="4" w:space="0"/>
              <w:right w:val="single" w:color="auto" w:sz="4" w:space="0"/>
            </w:tcBorders>
            <w:noWrap/>
          </w:tcPr>
          <w:p w14:paraId="4C0210FB">
            <w:pPr>
              <w:snapToGrid w:val="0"/>
              <w:spacing w:line="520" w:lineRule="exact"/>
              <w:jc w:val="center"/>
              <w:rPr>
                <w:rFonts w:ascii="宋体" w:eastAsia="宋体"/>
                <w:color w:val="auto"/>
                <w:sz w:val="21"/>
                <w:szCs w:val="21"/>
                <w:highlight w:val="none"/>
                <w:lang w:val="en-US" w:eastAsia="zh-CN"/>
              </w:rPr>
            </w:pPr>
            <w:r>
              <w:rPr>
                <w:rFonts w:hint="eastAsia" w:ascii="宋体"/>
                <w:color w:val="auto"/>
                <w:sz w:val="21"/>
                <w:szCs w:val="21"/>
                <w:highlight w:val="none"/>
                <w:lang w:val="en-US" w:eastAsia="zh-CN"/>
              </w:rPr>
              <w:t>XXX</w:t>
            </w:r>
          </w:p>
        </w:tc>
      </w:tr>
      <w:tr w14:paraId="0745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2DBEDA07">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73CDC296">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项目经理</w:t>
            </w:r>
          </w:p>
        </w:tc>
        <w:tc>
          <w:tcPr>
            <w:tcW w:w="3195" w:type="dxa"/>
            <w:tcBorders>
              <w:top w:val="single" w:color="auto" w:sz="4" w:space="0"/>
              <w:left w:val="single" w:color="auto" w:sz="4" w:space="0"/>
              <w:bottom w:val="single" w:color="auto" w:sz="4" w:space="0"/>
              <w:right w:val="single" w:color="auto" w:sz="4" w:space="0"/>
            </w:tcBorders>
            <w:noWrap/>
          </w:tcPr>
          <w:p w14:paraId="53B172C7">
            <w:pPr>
              <w:snapToGrid w:val="0"/>
              <w:spacing w:line="520" w:lineRule="exact"/>
              <w:jc w:val="center"/>
              <w:rPr>
                <w:rFonts w:ascii="宋体" w:eastAsia="宋体"/>
                <w:color w:val="auto"/>
                <w:sz w:val="21"/>
                <w:szCs w:val="21"/>
                <w:highlight w:val="none"/>
                <w:lang w:val="en-US" w:eastAsia="zh-CN"/>
              </w:rPr>
            </w:pPr>
            <w:r>
              <w:rPr>
                <w:rFonts w:hint="eastAsia" w:ascii="宋体"/>
                <w:color w:val="auto"/>
                <w:sz w:val="21"/>
                <w:szCs w:val="21"/>
                <w:highlight w:val="none"/>
                <w:lang w:val="en-US" w:eastAsia="zh-CN"/>
              </w:rPr>
              <w:t>XXX</w:t>
            </w:r>
          </w:p>
        </w:tc>
      </w:tr>
      <w:tr w14:paraId="24C4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6D7FA32">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74077376">
            <w:pPr>
              <w:snapToGrid w:val="0"/>
              <w:spacing w:line="520" w:lineRule="exact"/>
              <w:jc w:val="center"/>
              <w:rPr>
                <w:rFonts w:hint="eastAsia" w:ascii="宋体"/>
                <w:color w:val="auto"/>
                <w:sz w:val="21"/>
                <w:szCs w:val="21"/>
                <w:highlight w:val="none"/>
              </w:rPr>
            </w:pPr>
            <w:r>
              <w:rPr>
                <w:rFonts w:hint="eastAsia" w:ascii="宋体"/>
                <w:color w:val="auto"/>
                <w:sz w:val="21"/>
                <w:szCs w:val="21"/>
                <w:highlight w:val="none"/>
              </w:rPr>
              <w:t>项目总监</w:t>
            </w:r>
          </w:p>
        </w:tc>
        <w:tc>
          <w:tcPr>
            <w:tcW w:w="3195" w:type="dxa"/>
            <w:tcBorders>
              <w:top w:val="single" w:color="auto" w:sz="4" w:space="0"/>
              <w:left w:val="single" w:color="auto" w:sz="4" w:space="0"/>
              <w:bottom w:val="single" w:color="auto" w:sz="4" w:space="0"/>
              <w:right w:val="single" w:color="auto" w:sz="4" w:space="0"/>
            </w:tcBorders>
            <w:noWrap/>
          </w:tcPr>
          <w:p w14:paraId="0481A6EE">
            <w:pPr>
              <w:snapToGrid w:val="0"/>
              <w:spacing w:line="520" w:lineRule="exact"/>
              <w:jc w:val="center"/>
              <w:rPr>
                <w:rFonts w:ascii="宋体" w:eastAsia="宋体"/>
                <w:color w:val="auto"/>
                <w:sz w:val="21"/>
                <w:szCs w:val="21"/>
                <w:highlight w:val="none"/>
                <w:lang w:val="en-US" w:eastAsia="zh-CN"/>
              </w:rPr>
            </w:pPr>
            <w:r>
              <w:rPr>
                <w:rFonts w:hint="eastAsia" w:ascii="宋体"/>
                <w:color w:val="auto"/>
                <w:sz w:val="21"/>
                <w:szCs w:val="21"/>
                <w:highlight w:val="none"/>
                <w:lang w:val="en-US" w:eastAsia="zh-CN"/>
              </w:rPr>
              <w:t>XXX</w:t>
            </w:r>
          </w:p>
        </w:tc>
      </w:tr>
    </w:tbl>
    <w:p w14:paraId="7D9469FC">
      <w:pPr>
        <w:snapToGrid w:val="0"/>
        <w:spacing w:line="520" w:lineRule="exact"/>
        <w:rPr>
          <w:rFonts w:hint="eastAsia"/>
          <w:color w:val="auto"/>
          <w:highlight w:val="none"/>
        </w:rPr>
      </w:pPr>
    </w:p>
    <w:p w14:paraId="2DB1AABC">
      <w:pPr>
        <w:snapToGrid w:val="0"/>
        <w:spacing w:line="520" w:lineRule="exact"/>
        <w:rPr>
          <w:rFonts w:hint="eastAsia" w:ascii="宋体"/>
          <w:b/>
          <w:bCs/>
          <w:color w:val="auto"/>
          <w:kern w:val="32"/>
          <w:highlight w:val="none"/>
        </w:rPr>
      </w:pPr>
      <w:r>
        <w:rPr>
          <w:rFonts w:hint="eastAsia" w:ascii="宋体"/>
          <w:b/>
          <w:bCs/>
          <w:color w:val="auto"/>
          <w:kern w:val="32"/>
          <w:highlight w:val="none"/>
        </w:rPr>
        <w:t>4.服务水平和指标</w:t>
      </w:r>
    </w:p>
    <w:p w14:paraId="2D53E7F6">
      <w:pPr>
        <w:widowControl/>
        <w:numPr>
          <w:ilvl w:val="0"/>
          <w:numId w:val="4"/>
        </w:numPr>
        <w:snapToGrid w:val="0"/>
        <w:spacing w:line="520" w:lineRule="exact"/>
        <w:ind w:left="418" w:firstLine="480" w:firstLineChars="0"/>
        <w:rPr>
          <w:rFonts w:hint="eastAsia" w:ascii="宋体"/>
          <w:color w:val="auto"/>
          <w:highlight w:val="none"/>
        </w:rPr>
      </w:pPr>
      <w:r>
        <w:rPr>
          <w:rFonts w:hint="eastAsia" w:ascii="宋体"/>
          <w:color w:val="auto"/>
          <w:highlight w:val="none"/>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21"/>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gridCol w:w="709"/>
      </w:tblGrid>
      <w:tr w14:paraId="71DB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0C752">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DD997">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A7EEF">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8E2E4">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服务标准</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82902">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指标计算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50AC0">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服务水平要求</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EDD28">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违约金标准</w:t>
            </w:r>
          </w:p>
        </w:tc>
        <w:tc>
          <w:tcPr>
            <w:tcW w:w="709" w:type="dxa"/>
            <w:tcBorders>
              <w:top w:val="single" w:color="auto" w:sz="4" w:space="0"/>
              <w:left w:val="single" w:color="auto" w:sz="4" w:space="0"/>
              <w:bottom w:val="single" w:color="auto" w:sz="4" w:space="0"/>
              <w:right w:val="single" w:color="auto" w:sz="4" w:space="0"/>
            </w:tcBorders>
            <w:noWrap/>
          </w:tcPr>
          <w:p w14:paraId="65EE97FC">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是否满意</w:t>
            </w:r>
          </w:p>
        </w:tc>
      </w:tr>
      <w:tr w14:paraId="04BC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0D215">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21207">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D2119">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84B79">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乙方在收到甲方任务后2个工作日内，向甲方反馈确认任务的实施方案、计划和工作量等</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526CA">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46C2D">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乙方不得违反承诺响应时间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73FCA">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如违反承诺的响应时间要求，每次扣除1000元违约金</w:t>
            </w:r>
          </w:p>
        </w:tc>
        <w:tc>
          <w:tcPr>
            <w:tcW w:w="709" w:type="dxa"/>
            <w:tcBorders>
              <w:top w:val="single" w:color="auto" w:sz="4" w:space="0"/>
              <w:left w:val="single" w:color="auto" w:sz="4" w:space="0"/>
              <w:bottom w:val="single" w:color="auto" w:sz="4" w:space="0"/>
              <w:right w:val="single" w:color="auto" w:sz="4" w:space="0"/>
            </w:tcBorders>
            <w:noWrap/>
          </w:tcPr>
          <w:p w14:paraId="3D914549">
            <w:pPr>
              <w:widowControl/>
              <w:snapToGrid w:val="0"/>
              <w:spacing w:line="360" w:lineRule="exact"/>
              <w:jc w:val="left"/>
              <w:rPr>
                <w:rFonts w:hint="eastAsia" w:ascii="宋体"/>
                <w:color w:val="auto"/>
                <w:sz w:val="21"/>
                <w:szCs w:val="21"/>
                <w:highlight w:val="none"/>
              </w:rPr>
            </w:pPr>
          </w:p>
        </w:tc>
      </w:tr>
      <w:tr w14:paraId="6344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CF2BA">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981D2">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F48C3">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衡量乙方按计划和目标完成任务的能力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1DC92">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乙方应当在甲方要求的时间内保质保量完成任务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4B0BB">
            <w:pPr>
              <w:spacing w:line="250" w:lineRule="exact"/>
              <w:ind w:left="0" w:firstLine="0" w:firstLineChars="0"/>
              <w:rPr>
                <w:rFonts w:hint="eastAsia" w:ascii="宋体"/>
                <w:color w:val="auto"/>
                <w:sz w:val="21"/>
                <w:szCs w:val="21"/>
                <w:highlight w:val="none"/>
                <w:shd w:val="solid" w:color="FFFF00" w:fill="FFFFFF"/>
              </w:rPr>
            </w:pPr>
            <w:r>
              <w:rPr>
                <w:rFonts w:ascii="Times New Roman" w:hAnsi="Times New Roman" w:cs="Times New Roman"/>
                <w:sz w:val="21"/>
                <w:szCs w:val="21"/>
                <w:highlight w:val="none"/>
              </w:rPr>
              <w:t>甲方根据乙方人员对任务工作的实施效率、输出成果、任务完成质量、目标达成情况等进行判定。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893F8">
            <w:pPr>
              <w:spacing w:line="250" w:lineRule="exact"/>
              <w:ind w:left="0" w:firstLine="0" w:firstLineChars="0"/>
              <w:rPr>
                <w:rFonts w:hint="eastAsia"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乙方不得无故超期，完成质量及结果不得偏离任务目标。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E317E">
            <w:pPr>
              <w:spacing w:line="250" w:lineRule="exact"/>
              <w:ind w:left="0" w:firstLine="0" w:firstLineChars="0"/>
              <w:rPr>
                <w:rFonts w:hint="eastAsia" w:ascii="Times New Roman" w:hAnsi="Times New Roman" w:eastAsia="宋体" w:cs="Times New Roman"/>
                <w:sz w:val="21"/>
                <w:szCs w:val="21"/>
                <w:highlight w:val="none"/>
              </w:rPr>
            </w:pPr>
            <w:r>
              <w:rPr>
                <w:rFonts w:ascii="Times New Roman" w:hAnsi="Times New Roman" w:eastAsia="宋体" w:cs="Times New Roman"/>
                <w:sz w:val="21"/>
                <w:szCs w:val="21"/>
                <w:highlight w:val="none"/>
                <w:lang w:val="en-US" w:eastAsia="zh-CN"/>
              </w:rPr>
              <w:t>任务完成超出完成时限或任务完成质量不佳、偏离目标，每次扣除500元，情节严重或造成不良影响的，每次扣除乙方金额不低于人民币1000元，并要求乙方赔偿实际损失。</w:t>
            </w:r>
          </w:p>
        </w:tc>
        <w:tc>
          <w:tcPr>
            <w:tcW w:w="709" w:type="dxa"/>
            <w:tcBorders>
              <w:top w:val="single" w:color="auto" w:sz="4" w:space="0"/>
              <w:left w:val="single" w:color="auto" w:sz="4" w:space="0"/>
              <w:bottom w:val="single" w:color="auto" w:sz="4" w:space="0"/>
              <w:right w:val="single" w:color="auto" w:sz="4" w:space="0"/>
            </w:tcBorders>
            <w:noWrap/>
          </w:tcPr>
          <w:p w14:paraId="64637893">
            <w:pPr>
              <w:widowControl/>
              <w:snapToGrid w:val="0"/>
              <w:spacing w:line="360" w:lineRule="exact"/>
              <w:jc w:val="left"/>
              <w:rPr>
                <w:rFonts w:hint="eastAsia" w:ascii="宋体"/>
                <w:color w:val="auto"/>
                <w:sz w:val="21"/>
                <w:szCs w:val="21"/>
                <w:highlight w:val="none"/>
              </w:rPr>
            </w:pPr>
          </w:p>
        </w:tc>
      </w:tr>
      <w:tr w14:paraId="522B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AF4B8">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42E89">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驻场时间</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828BF">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衡量乙方</w:t>
            </w:r>
            <w:r>
              <w:rPr>
                <w:rFonts w:ascii="Times New Roman" w:hAnsi="Times New Roman" w:cs="Times New Roman"/>
                <w:sz w:val="21"/>
                <w:szCs w:val="21"/>
                <w:highlight w:val="none"/>
                <w:lang w:val="en-US" w:eastAsia="zh-CN"/>
              </w:rPr>
              <w:t>驻场</w:t>
            </w:r>
            <w:r>
              <w:rPr>
                <w:rFonts w:ascii="Times New Roman" w:hAnsi="Times New Roman" w:cs="Times New Roman"/>
                <w:sz w:val="21"/>
                <w:szCs w:val="21"/>
                <w:highlight w:val="none"/>
              </w:rPr>
              <w:t>服务人员驻场服务时间</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56989">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乙方</w:t>
            </w:r>
            <w:r>
              <w:rPr>
                <w:rFonts w:ascii="Times New Roman" w:hAnsi="Times New Roman" w:cs="Times New Roman"/>
                <w:sz w:val="21"/>
                <w:szCs w:val="21"/>
                <w:highlight w:val="none"/>
                <w:lang w:val="en-US" w:eastAsia="zh-CN"/>
              </w:rPr>
              <w:t>驻场</w:t>
            </w:r>
            <w:r>
              <w:rPr>
                <w:rFonts w:ascii="Times New Roman" w:hAnsi="Times New Roman" w:cs="Times New Roman"/>
                <w:sz w:val="21"/>
                <w:szCs w:val="21"/>
                <w:highlight w:val="none"/>
              </w:rPr>
              <w:t>服务人员实际驻场时间应与合同约定时间一致</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F3F3">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按实际天数与合同约定天数对比</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A27D5">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乙方不得违反承诺驻场时间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2806A">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实际驻场天数与合同约定天数每偏差1天，扣除合同金额</w:t>
            </w:r>
            <w:r>
              <w:rPr>
                <w:rFonts w:ascii="Times New Roman" w:hAnsi="Times New Roman" w:cs="Times New Roman"/>
                <w:sz w:val="21"/>
                <w:szCs w:val="21"/>
                <w:highlight w:val="none"/>
                <w:lang w:val="en-US"/>
              </w:rPr>
              <w:t>5</w:t>
            </w:r>
            <w:r>
              <w:rPr>
                <w:rFonts w:ascii="Times New Roman" w:hAnsi="Times New Roman" w:cs="Times New Roman"/>
                <w:sz w:val="21"/>
                <w:szCs w:val="21"/>
                <w:highlight w:val="none"/>
              </w:rPr>
              <w:t>000元</w:t>
            </w:r>
          </w:p>
        </w:tc>
        <w:tc>
          <w:tcPr>
            <w:tcW w:w="709" w:type="dxa"/>
            <w:tcBorders>
              <w:top w:val="single" w:color="auto" w:sz="4" w:space="0"/>
              <w:left w:val="single" w:color="auto" w:sz="4" w:space="0"/>
              <w:bottom w:val="single" w:color="auto" w:sz="4" w:space="0"/>
              <w:right w:val="single" w:color="auto" w:sz="4" w:space="0"/>
            </w:tcBorders>
            <w:noWrap/>
          </w:tcPr>
          <w:p w14:paraId="3AE2780C">
            <w:pPr>
              <w:widowControl/>
              <w:snapToGrid w:val="0"/>
              <w:spacing w:line="360" w:lineRule="exact"/>
              <w:jc w:val="left"/>
              <w:rPr>
                <w:rFonts w:hint="eastAsia" w:ascii="宋体"/>
                <w:color w:val="auto"/>
                <w:sz w:val="21"/>
                <w:szCs w:val="21"/>
                <w:highlight w:val="none"/>
              </w:rPr>
            </w:pPr>
          </w:p>
        </w:tc>
      </w:tr>
      <w:tr w14:paraId="129A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CFDB3">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3562">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2998D">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13B47">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交付文档数量及质量满足甲方要求</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478A8">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9B728">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文档实际交付数量不少于甲方要求数量（文档实际交付数量是指文档交付甲方后甲方确认文档质量并实际接收的文档数量）</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81200">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文档每缺少一个扣除合同金额2000元；每有一个文档质量不合格扣除合同金额2000元</w:t>
            </w:r>
          </w:p>
        </w:tc>
        <w:tc>
          <w:tcPr>
            <w:tcW w:w="709" w:type="dxa"/>
            <w:tcBorders>
              <w:top w:val="single" w:color="auto" w:sz="4" w:space="0"/>
              <w:left w:val="single" w:color="auto" w:sz="4" w:space="0"/>
              <w:bottom w:val="single" w:color="auto" w:sz="4" w:space="0"/>
              <w:right w:val="single" w:color="auto" w:sz="4" w:space="0"/>
            </w:tcBorders>
            <w:noWrap/>
          </w:tcPr>
          <w:p w14:paraId="1261D4FD">
            <w:pPr>
              <w:widowControl/>
              <w:snapToGrid w:val="0"/>
              <w:spacing w:line="360" w:lineRule="exact"/>
              <w:jc w:val="left"/>
              <w:rPr>
                <w:rFonts w:hint="eastAsia" w:ascii="宋体"/>
                <w:color w:val="auto"/>
                <w:sz w:val="21"/>
                <w:szCs w:val="21"/>
                <w:highlight w:val="none"/>
              </w:rPr>
            </w:pPr>
          </w:p>
        </w:tc>
      </w:tr>
      <w:tr w14:paraId="70F5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1196E">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lang w:val="en-US" w:eastAsia="zh-CN"/>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92D81">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驻场人员异常退出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EFAD9">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衡量乙方驻场人员是否提供持续服务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D01A8">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未</w:t>
            </w:r>
            <w:r>
              <w:rPr>
                <w:rFonts w:ascii="Times New Roman" w:hAnsi="Times New Roman" w:cs="Times New Roman"/>
                <w:sz w:val="21"/>
                <w:szCs w:val="21"/>
                <w:highlight w:val="none"/>
                <w:lang w:val="en-US" w:eastAsia="zh-CN"/>
              </w:rPr>
              <w:t>提前（至少一个月）告知甲方并</w:t>
            </w:r>
            <w:r>
              <w:rPr>
                <w:rFonts w:ascii="Times New Roman" w:hAnsi="Times New Roman" w:cs="Times New Roman"/>
                <w:sz w:val="21"/>
                <w:szCs w:val="21"/>
                <w:highlight w:val="none"/>
              </w:rPr>
              <w:t>经甲方同意，乙方驻场人员服务过程中突然离职或无计划的调离项目组</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201BD">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甲方根据乙方驻场人员退出的具体时间和原因测算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551E">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人员异常退出次数=0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B27FA">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每次人员异常退出扣除乙方金额人民币</w:t>
            </w:r>
            <w:r>
              <w:rPr>
                <w:rFonts w:ascii="Times New Roman" w:hAnsi="Times New Roman" w:cs="Times New Roman"/>
                <w:sz w:val="21"/>
                <w:szCs w:val="21"/>
                <w:highlight w:val="none"/>
                <w:lang w:val="en-US" w:eastAsia="zh-CN"/>
              </w:rPr>
              <w:t>8</w:t>
            </w:r>
            <w:r>
              <w:rPr>
                <w:rFonts w:ascii="Times New Roman" w:hAnsi="Times New Roman" w:cs="Times New Roman"/>
                <w:sz w:val="21"/>
                <w:szCs w:val="21"/>
                <w:highlight w:val="none"/>
              </w:rPr>
              <w:t>0000元</w:t>
            </w:r>
          </w:p>
        </w:tc>
        <w:tc>
          <w:tcPr>
            <w:tcW w:w="709" w:type="dxa"/>
            <w:tcBorders>
              <w:top w:val="single" w:color="auto" w:sz="4" w:space="0"/>
              <w:left w:val="single" w:color="auto" w:sz="4" w:space="0"/>
              <w:bottom w:val="single" w:color="auto" w:sz="4" w:space="0"/>
              <w:right w:val="single" w:color="auto" w:sz="4" w:space="0"/>
            </w:tcBorders>
            <w:noWrap/>
          </w:tcPr>
          <w:p w14:paraId="6B18A0F4">
            <w:pPr>
              <w:widowControl/>
              <w:snapToGrid w:val="0"/>
              <w:spacing w:line="360" w:lineRule="exact"/>
              <w:jc w:val="left"/>
              <w:rPr>
                <w:rFonts w:hint="eastAsia" w:ascii="宋体"/>
                <w:color w:val="auto"/>
                <w:sz w:val="21"/>
                <w:szCs w:val="21"/>
                <w:highlight w:val="none"/>
              </w:rPr>
            </w:pPr>
          </w:p>
        </w:tc>
      </w:tr>
      <w:tr w14:paraId="61AA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CADA4">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lang w:eastAsia="zh-CN"/>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2F4C6">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B75A3">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9FC64">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投入人员情况</w:t>
            </w:r>
            <w:r>
              <w:rPr>
                <w:rFonts w:ascii="Times New Roman" w:hAnsi="Times New Roman" w:cs="Times New Roman"/>
                <w:sz w:val="21"/>
                <w:szCs w:val="21"/>
                <w:highlight w:val="none"/>
                <w:lang w:val="en-US" w:eastAsia="zh-CN"/>
              </w:rPr>
              <w:t>须</w:t>
            </w:r>
            <w:r>
              <w:rPr>
                <w:rFonts w:ascii="Times New Roman" w:hAnsi="Times New Roman" w:cs="Times New Roman"/>
                <w:sz w:val="21"/>
                <w:szCs w:val="21"/>
                <w:highlight w:val="none"/>
              </w:rPr>
              <w:t>符合投标文件或合同要求，乙方项目组</w:t>
            </w:r>
            <w:r>
              <w:rPr>
                <w:rFonts w:ascii="Times New Roman" w:hAnsi="Times New Roman" w:cs="Times New Roman"/>
                <w:sz w:val="21"/>
                <w:szCs w:val="21"/>
                <w:highlight w:val="none"/>
                <w:lang w:val="en-US" w:eastAsia="zh-CN"/>
              </w:rPr>
              <w:t>驻场</w:t>
            </w:r>
            <w:r>
              <w:rPr>
                <w:rFonts w:ascii="Times New Roman" w:hAnsi="Times New Roman" w:cs="Times New Roman"/>
                <w:sz w:val="21"/>
                <w:szCs w:val="21"/>
                <w:highlight w:val="none"/>
              </w:rPr>
              <w:t>人员</w:t>
            </w:r>
            <w:r>
              <w:rPr>
                <w:rFonts w:ascii="Times New Roman" w:hAnsi="Times New Roman" w:cs="Times New Roman"/>
                <w:sz w:val="21"/>
                <w:szCs w:val="21"/>
                <w:highlight w:val="none"/>
                <w:lang w:val="en-US" w:eastAsia="zh-CN"/>
              </w:rPr>
              <w:t>服务中不得</w:t>
            </w:r>
            <w:r>
              <w:rPr>
                <w:rFonts w:ascii="Times New Roman" w:hAnsi="Times New Roman" w:cs="Times New Roman"/>
                <w:sz w:val="21"/>
                <w:szCs w:val="21"/>
                <w:highlight w:val="none"/>
              </w:rPr>
              <w:t>变动</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57560">
            <w:pPr>
              <w:spacing w:line="250" w:lineRule="exact"/>
              <w:ind w:left="0" w:firstLine="0" w:firstLineChars="0"/>
              <w:rPr>
                <w:rFonts w:hint="eastAsia" w:ascii="宋体"/>
                <w:color w:val="auto"/>
                <w:sz w:val="21"/>
                <w:szCs w:val="21"/>
                <w:highlight w:val="none"/>
              </w:rPr>
            </w:pPr>
            <w:r>
              <w:rPr>
                <w:rFonts w:ascii="Times New Roman" w:hAnsi="Times New Roman" w:eastAsia="宋体" w:cs="Times New Roman"/>
                <w:sz w:val="21"/>
                <w:szCs w:val="21"/>
                <w:highlight w:val="none"/>
              </w:rPr>
              <w:t>人员数量差异=承诺人数-实际人数</w:t>
            </w:r>
            <w:r>
              <w:rPr>
                <w:rFonts w:ascii="Times New Roman" w:hAnsi="Times New Roman" w:eastAsia="宋体" w:cs="Times New Roman"/>
                <w:sz w:val="21"/>
                <w:szCs w:val="21"/>
                <w:highlight w:val="none"/>
              </w:rPr>
              <w:br w:type="textWrapping"/>
            </w:r>
            <w:r>
              <w:rPr>
                <w:rFonts w:ascii="Times New Roman" w:hAnsi="Times New Roman" w:eastAsia="宋体" w:cs="Times New Roman"/>
                <w:sz w:val="21"/>
                <w:szCs w:val="21"/>
                <w:highlight w:val="none"/>
              </w:rPr>
              <w:t>人员变动率=人员变动人数/原项目组人员总人数</w:t>
            </w:r>
            <w:r>
              <w:rPr>
                <w:rFonts w:ascii="Times New Roman" w:hAnsi="Times New Roman" w:eastAsia="宋体" w:cs="Times New Roman"/>
                <w:sz w:val="21"/>
                <w:szCs w:val="21"/>
                <w:highlight w:val="none"/>
              </w:rPr>
              <w:br w:type="textWrapping"/>
            </w:r>
            <w:r>
              <w:rPr>
                <w:rFonts w:ascii="Times New Roman" w:hAnsi="Times New Roman" w:eastAsia="宋体" w:cs="Times New Roman"/>
                <w:sz w:val="21"/>
                <w:szCs w:val="21"/>
                <w:highlight w:val="none"/>
              </w:rPr>
              <w:t>（人员数量差异</w:t>
            </w:r>
            <w:r>
              <w:rPr>
                <w:rFonts w:ascii="Times New Roman" w:hAnsi="Times New Roman" w:cs="Times New Roman"/>
                <w:sz w:val="21"/>
                <w:szCs w:val="21"/>
                <w:highlight w:val="none"/>
                <w:lang w:val="en-US" w:eastAsia="zh-CN"/>
              </w:rPr>
              <w:t>＜1</w:t>
            </w:r>
            <w:r>
              <w:rPr>
                <w:rFonts w:ascii="Times New Roman" w:hAnsi="Times New Roman" w:cs="Times New Roman"/>
                <w:sz w:val="21"/>
                <w:szCs w:val="21"/>
                <w:highlight w:val="none"/>
                <w:lang w:eastAsia="zh-CN"/>
              </w:rPr>
              <w:t>，</w:t>
            </w:r>
            <w:r>
              <w:rPr>
                <w:rFonts w:ascii="Times New Roman" w:hAnsi="Times New Roman" w:cs="Times New Roman"/>
                <w:sz w:val="21"/>
                <w:szCs w:val="21"/>
                <w:highlight w:val="none"/>
                <w:lang w:val="en-US" w:eastAsia="zh-CN"/>
              </w:rPr>
              <w:t>驻场服务人员</w:t>
            </w:r>
            <w:r>
              <w:rPr>
                <w:rFonts w:ascii="Times New Roman" w:hAnsi="Times New Roman" w:eastAsia="宋体" w:cs="Times New Roman"/>
                <w:sz w:val="21"/>
                <w:szCs w:val="21"/>
                <w:highlight w:val="none"/>
              </w:rPr>
              <w:t>不得变动</w:t>
            </w:r>
            <w:r>
              <w:rPr>
                <w:rFonts w:ascii="Times New Roman" w:hAnsi="Times New Roman" w:cs="Times New Roman"/>
                <w:sz w:val="21"/>
                <w:szCs w:val="21"/>
                <w:highlight w:val="none"/>
                <w:lang w:eastAsia="zh-CN"/>
              </w:rPr>
              <w:t>；</w:t>
            </w:r>
            <w:r>
              <w:rPr>
                <w:rFonts w:ascii="Times New Roman" w:hAnsi="Times New Roman" w:cs="Times New Roman"/>
                <w:sz w:val="21"/>
                <w:szCs w:val="21"/>
                <w:highlight w:val="none"/>
                <w:lang w:val="en-US" w:eastAsia="zh-CN"/>
              </w:rPr>
              <w:t>乙方驻场人员不满足甲方要求，甲方要求进行更换的，不计入）</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D96E2">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lang w:val="en-US" w:eastAsia="zh-CN"/>
              </w:rPr>
              <w:t>驻场</w:t>
            </w:r>
            <w:r>
              <w:rPr>
                <w:rFonts w:ascii="Times New Roman" w:hAnsi="Times New Roman" w:cs="Times New Roman"/>
                <w:sz w:val="21"/>
                <w:szCs w:val="21"/>
                <w:highlight w:val="none"/>
              </w:rPr>
              <w:t>人员</w:t>
            </w:r>
            <w:r>
              <w:rPr>
                <w:rFonts w:ascii="Times New Roman" w:hAnsi="Times New Roman" w:cs="Times New Roman"/>
                <w:sz w:val="21"/>
                <w:szCs w:val="21"/>
                <w:highlight w:val="none"/>
                <w:lang w:val="en-US" w:eastAsia="zh-CN"/>
              </w:rPr>
              <w:t>不得</w:t>
            </w:r>
            <w:r>
              <w:rPr>
                <w:rFonts w:ascii="Times New Roman" w:hAnsi="Times New Roman" w:cs="Times New Roman"/>
                <w:sz w:val="21"/>
                <w:szCs w:val="21"/>
                <w:highlight w:val="none"/>
              </w:rPr>
              <w:t>变动；</w:t>
            </w:r>
            <w:r>
              <w:rPr>
                <w:rFonts w:ascii="Times New Roman" w:hAnsi="Times New Roman" w:cs="Times New Roman"/>
                <w:sz w:val="21"/>
                <w:szCs w:val="21"/>
                <w:highlight w:val="none"/>
                <w:lang w:val="en-US" w:eastAsia="zh-CN"/>
              </w:rPr>
              <w:t>驻场服务人员变动人数=0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002D7">
            <w:pPr>
              <w:spacing w:line="250" w:lineRule="exact"/>
              <w:ind w:left="0" w:firstLine="0" w:firstLineChars="0"/>
              <w:rPr>
                <w:rFonts w:hint="eastAsia" w:ascii="宋体"/>
                <w:color w:val="auto"/>
                <w:sz w:val="21"/>
                <w:szCs w:val="21"/>
                <w:highlight w:val="none"/>
              </w:rPr>
            </w:pPr>
            <w:r>
              <w:rPr>
                <w:rFonts w:ascii="Times New Roman" w:hAnsi="Times New Roman" w:cs="Times New Roman"/>
                <w:color w:val="auto"/>
                <w:sz w:val="21"/>
                <w:szCs w:val="21"/>
                <w:highlight w:val="none"/>
                <w:lang w:val="en-US" w:eastAsia="zh-CN"/>
              </w:rPr>
              <w:t>驻场</w:t>
            </w:r>
            <w:r>
              <w:rPr>
                <w:rFonts w:ascii="Times New Roman" w:hAnsi="Times New Roman" w:cs="Times New Roman"/>
                <w:sz w:val="21"/>
                <w:szCs w:val="21"/>
                <w:highlight w:val="none"/>
              </w:rPr>
              <w:t>服务人员</w:t>
            </w:r>
            <w:r>
              <w:rPr>
                <w:rFonts w:ascii="Times New Roman" w:hAnsi="Times New Roman" w:cs="Times New Roman"/>
                <w:sz w:val="21"/>
                <w:szCs w:val="21"/>
                <w:highlight w:val="none"/>
                <w:lang w:val="en-US" w:eastAsia="zh-CN"/>
              </w:rPr>
              <w:t>每</w:t>
            </w:r>
            <w:r>
              <w:rPr>
                <w:rFonts w:ascii="Times New Roman" w:hAnsi="Times New Roman" w:cs="Times New Roman"/>
                <w:sz w:val="21"/>
                <w:szCs w:val="21"/>
                <w:highlight w:val="none"/>
              </w:rPr>
              <w:t>变动</w:t>
            </w:r>
            <w:r>
              <w:rPr>
                <w:rFonts w:ascii="Times New Roman" w:hAnsi="Times New Roman" w:cs="Times New Roman"/>
                <w:sz w:val="21"/>
                <w:szCs w:val="21"/>
                <w:highlight w:val="none"/>
                <w:lang w:val="en-US" w:eastAsia="zh-CN"/>
              </w:rPr>
              <w:t>一次</w:t>
            </w:r>
            <w:r>
              <w:rPr>
                <w:rFonts w:ascii="Times New Roman" w:hAnsi="Times New Roman" w:cs="Times New Roman"/>
                <w:sz w:val="21"/>
                <w:szCs w:val="21"/>
                <w:highlight w:val="none"/>
              </w:rPr>
              <w:t>，扣除合同金额</w:t>
            </w:r>
            <w:r>
              <w:rPr>
                <w:rFonts w:ascii="Times New Roman" w:hAnsi="Times New Roman" w:cs="Times New Roman"/>
                <w:sz w:val="21"/>
                <w:szCs w:val="21"/>
                <w:highlight w:val="none"/>
                <w:lang w:val="en-US" w:eastAsia="zh-CN"/>
              </w:rPr>
              <w:t>50000元（属于人员异常退出的此处不重复计算扣款）。</w:t>
            </w:r>
          </w:p>
        </w:tc>
        <w:tc>
          <w:tcPr>
            <w:tcW w:w="709" w:type="dxa"/>
            <w:tcBorders>
              <w:top w:val="single" w:color="auto" w:sz="4" w:space="0"/>
              <w:left w:val="single" w:color="auto" w:sz="4" w:space="0"/>
              <w:bottom w:val="single" w:color="auto" w:sz="4" w:space="0"/>
              <w:right w:val="single" w:color="auto" w:sz="4" w:space="0"/>
            </w:tcBorders>
            <w:noWrap/>
          </w:tcPr>
          <w:p w14:paraId="19230743">
            <w:pPr>
              <w:widowControl/>
              <w:snapToGrid w:val="0"/>
              <w:spacing w:line="360" w:lineRule="exact"/>
              <w:jc w:val="left"/>
              <w:rPr>
                <w:rFonts w:hint="eastAsia" w:ascii="宋体"/>
                <w:color w:val="auto"/>
                <w:sz w:val="21"/>
                <w:szCs w:val="21"/>
                <w:highlight w:val="none"/>
              </w:rPr>
            </w:pPr>
          </w:p>
        </w:tc>
      </w:tr>
      <w:tr w14:paraId="153F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A048">
            <w:pPr>
              <w:spacing w:line="250" w:lineRule="exact"/>
              <w:ind w:left="0" w:firstLine="0" w:firstLineChars="0"/>
              <w:rPr>
                <w:rFonts w:ascii="Cambria Math" w:hAnsi="Cambria Math" w:eastAsia="宋体" w:cs="Cambria Math"/>
                <w:kern w:val="2"/>
                <w:sz w:val="24"/>
                <w:highlight w:val="none"/>
                <w:lang w:val="en-US" w:eastAsia="zh-CN" w:bidi="ar-SA"/>
              </w:rPr>
            </w:pPr>
            <w:r>
              <w:rPr>
                <w:rFonts w:hint="eastAsia" w:cs="Cambria Math"/>
                <w:kern w:val="2"/>
                <w:sz w:val="24"/>
                <w:highlight w:val="none"/>
                <w:lang w:val="en-US" w:eastAsia="zh-CN" w:bidi="ar-SA"/>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233A5">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BD67C">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63BAF">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乙方人员不得违反甲方的各项规章制度和操作规范。</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C9D4A">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甲方根据自身检查及其他管理部门和处室的检查结果为依据统计乙方人员违规次数。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73E85">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人员违规次数=0次</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FC86A">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乙方人员违规每次扣除乙方金额人民币500元。</w:t>
            </w:r>
          </w:p>
        </w:tc>
        <w:tc>
          <w:tcPr>
            <w:tcW w:w="709" w:type="dxa"/>
            <w:tcBorders>
              <w:top w:val="single" w:color="auto" w:sz="4" w:space="0"/>
              <w:left w:val="single" w:color="auto" w:sz="4" w:space="0"/>
              <w:bottom w:val="single" w:color="auto" w:sz="4" w:space="0"/>
              <w:right w:val="single" w:color="auto" w:sz="4" w:space="0"/>
            </w:tcBorders>
            <w:noWrap/>
          </w:tcPr>
          <w:p w14:paraId="4A60954B">
            <w:pPr>
              <w:widowControl/>
              <w:snapToGrid w:val="0"/>
              <w:spacing w:line="360" w:lineRule="exact"/>
              <w:jc w:val="left"/>
              <w:rPr>
                <w:rFonts w:hint="eastAsia" w:ascii="宋体"/>
                <w:color w:val="auto"/>
                <w:sz w:val="21"/>
                <w:szCs w:val="21"/>
                <w:highlight w:val="none"/>
              </w:rPr>
            </w:pPr>
          </w:p>
        </w:tc>
      </w:tr>
      <w:tr w14:paraId="3B36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BC209">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58702">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20CF2">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33FDD">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不得因乙方原因（含乙方合作的第三方）导致甲方发生网络安全事件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85453">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甲方根据监管及本行要求及事件危害程度判定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01F7B">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网络安全事件=0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D401B">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每发生一次网络安全事件扣除乙方合同金额不低于3%，并要求乙方赔偿实际损失。</w:t>
            </w:r>
          </w:p>
        </w:tc>
        <w:tc>
          <w:tcPr>
            <w:tcW w:w="709" w:type="dxa"/>
            <w:tcBorders>
              <w:top w:val="single" w:color="auto" w:sz="4" w:space="0"/>
              <w:left w:val="single" w:color="auto" w:sz="4" w:space="0"/>
              <w:bottom w:val="single" w:color="auto" w:sz="4" w:space="0"/>
              <w:right w:val="single" w:color="auto" w:sz="4" w:space="0"/>
            </w:tcBorders>
            <w:noWrap/>
            <w:vAlign w:val="center"/>
          </w:tcPr>
          <w:p w14:paraId="42755744">
            <w:pPr>
              <w:widowControl/>
              <w:spacing w:line="360" w:lineRule="exact"/>
              <w:jc w:val="left"/>
              <w:rPr>
                <w:rFonts w:hint="eastAsia" w:ascii="宋体"/>
                <w:color w:val="auto"/>
                <w:sz w:val="21"/>
                <w:szCs w:val="21"/>
                <w:highlight w:val="none"/>
              </w:rPr>
            </w:pPr>
          </w:p>
        </w:tc>
      </w:tr>
      <w:tr w14:paraId="40B0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AF9E">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C4A47">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FDDB9">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F7582">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乙方不得出现危害甲方生产运行安全、数据安全等外包安全事件。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11A92">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甲方根据监管要求及时间的危害程度判定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3D451">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CCAFA">
            <w:pPr>
              <w:spacing w:line="250" w:lineRule="exact"/>
              <w:ind w:left="0" w:firstLine="0" w:firstLineChars="0"/>
              <w:rPr>
                <w:rFonts w:hint="eastAsia" w:ascii="宋体"/>
                <w:color w:val="auto"/>
                <w:sz w:val="21"/>
                <w:szCs w:val="21"/>
                <w:highlight w:val="none"/>
              </w:rPr>
            </w:pPr>
            <w:r>
              <w:rPr>
                <w:rFonts w:ascii="Times New Roman" w:hAnsi="Times New Roman" w:cs="Times New Roman"/>
                <w:sz w:val="21"/>
                <w:szCs w:val="21"/>
                <w:highlight w:val="none"/>
              </w:rPr>
              <w:t>每次事件扣除乙方金额不低于人民币1000元，并要求乙方赔偿实际损失。</w:t>
            </w:r>
          </w:p>
        </w:tc>
        <w:tc>
          <w:tcPr>
            <w:tcW w:w="709" w:type="dxa"/>
            <w:tcBorders>
              <w:top w:val="single" w:color="auto" w:sz="4" w:space="0"/>
              <w:left w:val="single" w:color="auto" w:sz="4" w:space="0"/>
              <w:bottom w:val="single" w:color="auto" w:sz="4" w:space="0"/>
              <w:right w:val="single" w:color="auto" w:sz="4" w:space="0"/>
            </w:tcBorders>
            <w:noWrap/>
          </w:tcPr>
          <w:p w14:paraId="0D530843">
            <w:pPr>
              <w:widowControl/>
              <w:snapToGrid w:val="0"/>
              <w:spacing w:line="360" w:lineRule="exact"/>
              <w:jc w:val="left"/>
              <w:rPr>
                <w:rFonts w:hint="eastAsia" w:ascii="宋体"/>
                <w:color w:val="auto"/>
                <w:sz w:val="21"/>
                <w:szCs w:val="21"/>
                <w:highlight w:val="none"/>
              </w:rPr>
            </w:pPr>
          </w:p>
        </w:tc>
      </w:tr>
      <w:tr w14:paraId="4322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EFC13">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B264F">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4362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66B09">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衡量乙方达到要求的SLA占全部SLA的百分比。</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0E824">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4049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SLA满足率＝（满足SLA的个数/总体SLA的个数）×100%（SLA满足率≥70%）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E7D8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SLA满足率每低于标准5%，扣除合同金额的1%</w:t>
            </w:r>
          </w:p>
        </w:tc>
        <w:tc>
          <w:tcPr>
            <w:tcW w:w="709" w:type="dxa"/>
            <w:tcBorders>
              <w:top w:val="single" w:color="auto" w:sz="4" w:space="0"/>
              <w:left w:val="single" w:color="auto" w:sz="4" w:space="0"/>
              <w:bottom w:val="single" w:color="auto" w:sz="4" w:space="0"/>
              <w:right w:val="single" w:color="auto" w:sz="4" w:space="0"/>
            </w:tcBorders>
            <w:noWrap/>
          </w:tcPr>
          <w:p w14:paraId="7CA28140">
            <w:pPr>
              <w:widowControl/>
              <w:snapToGrid w:val="0"/>
              <w:spacing w:line="360" w:lineRule="exact"/>
              <w:jc w:val="left"/>
              <w:rPr>
                <w:rFonts w:hint="eastAsia" w:ascii="宋体"/>
                <w:color w:val="auto"/>
                <w:sz w:val="21"/>
                <w:szCs w:val="21"/>
                <w:highlight w:val="none"/>
              </w:rPr>
            </w:pPr>
          </w:p>
        </w:tc>
      </w:tr>
      <w:tr w14:paraId="7D13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0349"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3C69C424">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综合评价：</w:t>
            </w:r>
          </w:p>
          <w:p w14:paraId="5FE42A41">
            <w:pPr>
              <w:widowControl/>
              <w:snapToGrid w:val="0"/>
              <w:spacing w:line="360" w:lineRule="exact"/>
              <w:rPr>
                <w:rFonts w:hint="eastAsia" w:ascii="宋体"/>
                <w:color w:val="auto"/>
                <w:sz w:val="21"/>
                <w:szCs w:val="21"/>
                <w:highlight w:val="none"/>
              </w:rPr>
            </w:pPr>
          </w:p>
          <w:p w14:paraId="38D85313">
            <w:pPr>
              <w:widowControl/>
              <w:snapToGrid w:val="0"/>
              <w:spacing w:line="360" w:lineRule="exact"/>
              <w:rPr>
                <w:rFonts w:hint="eastAsia" w:ascii="宋体"/>
                <w:color w:val="auto"/>
                <w:sz w:val="21"/>
                <w:szCs w:val="21"/>
                <w:highlight w:val="none"/>
              </w:rPr>
            </w:pPr>
          </w:p>
          <w:p w14:paraId="79421BF0">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评价人：</w:t>
            </w:r>
            <w:r>
              <w:rPr>
                <w:rFonts w:ascii="宋体"/>
                <w:color w:val="auto"/>
                <w:sz w:val="21"/>
                <w:szCs w:val="21"/>
                <w:highlight w:val="none"/>
              </w:rPr>
              <w:t xml:space="preserve"> </w:t>
            </w:r>
          </w:p>
        </w:tc>
      </w:tr>
    </w:tbl>
    <w:p w14:paraId="1E10FA70">
      <w:pPr>
        <w:pStyle w:val="18"/>
        <w:snapToGrid w:val="0"/>
        <w:spacing w:before="0" w:after="0" w:line="360" w:lineRule="exact"/>
        <w:jc w:val="left"/>
        <w:outlineLvl w:val="9"/>
        <w:rPr>
          <w:snapToGrid w:val="0"/>
          <w:color w:val="auto"/>
          <w:highlight w:val="none"/>
        </w:rPr>
      </w:pPr>
    </w:p>
    <w:p w14:paraId="666BD893">
      <w:pPr>
        <w:rPr>
          <w:rFonts w:hint="eastAsia"/>
          <w:color w:val="auto"/>
          <w:highlight w:val="none"/>
        </w:rPr>
      </w:pPr>
      <w:r>
        <w:rPr>
          <w:rFonts w:hint="eastAsia"/>
          <w:color w:val="auto"/>
          <w:highlight w:val="none"/>
        </w:rPr>
        <w:br w:type="page"/>
      </w:r>
    </w:p>
    <w:p w14:paraId="6B1EFB3A">
      <w:pPr>
        <w:pStyle w:val="18"/>
        <w:snapToGrid w:val="0"/>
        <w:spacing w:before="0" w:after="0" w:line="520" w:lineRule="exact"/>
        <w:jc w:val="left"/>
        <w:outlineLvl w:val="2"/>
        <w:rPr>
          <w:snapToGrid w:val="0"/>
          <w:color w:val="auto"/>
          <w:highlight w:val="none"/>
        </w:rPr>
      </w:pPr>
      <w:r>
        <w:rPr>
          <w:rFonts w:hint="eastAsia"/>
          <w:snapToGrid w:val="0"/>
          <w:color w:val="auto"/>
          <w:sz w:val="24"/>
          <w:highlight w:val="none"/>
        </w:rPr>
        <w:t>附件</w:t>
      </w:r>
      <w:r>
        <w:rPr>
          <w:rFonts w:hint="eastAsia" w:ascii="宋体"/>
          <w:snapToGrid w:val="0"/>
          <w:color w:val="auto"/>
          <w:sz w:val="24"/>
          <w:highlight w:val="none"/>
        </w:rPr>
        <w:t>4</w:t>
      </w:r>
    </w:p>
    <w:p w14:paraId="3206DA05">
      <w:pPr>
        <w:pStyle w:val="18"/>
        <w:snapToGrid w:val="0"/>
        <w:spacing w:before="0" w:after="0" w:line="520" w:lineRule="exact"/>
        <w:outlineLvl w:val="2"/>
        <w:rPr>
          <w:snapToGrid w:val="0"/>
          <w:color w:val="auto"/>
          <w:highlight w:val="none"/>
        </w:rPr>
      </w:pPr>
      <w:r>
        <w:rPr>
          <w:rStyle w:val="37"/>
          <w:rFonts w:hint="eastAsia" w:ascii="宋体"/>
          <w:color w:val="auto"/>
          <w:kern w:val="0"/>
          <w:sz w:val="30"/>
          <w:highlight w:val="none"/>
        </w:rPr>
        <w:t>服务连续性预案</w:t>
      </w:r>
    </w:p>
    <w:p w14:paraId="2C6AC863">
      <w:pPr>
        <w:jc w:val="center"/>
        <w:rPr>
          <w:rFonts w:hint="eastAsia" w:ascii="方正小标宋_GBK" w:eastAsia="方正小标宋_GBK"/>
          <w:color w:val="auto"/>
          <w:highlight w:val="none"/>
        </w:rPr>
      </w:pPr>
      <w:r>
        <w:rPr>
          <w:rFonts w:hint="eastAsia" w:ascii="方正小标宋_GBK" w:eastAsia="方正小标宋_GBK"/>
          <w:color w:val="auto"/>
          <w:highlight w:val="none"/>
        </w:rPr>
        <w:t>（应考虑供应链风险产生的影响）</w:t>
      </w:r>
    </w:p>
    <w:p w14:paraId="7828E590">
      <w:pPr>
        <w:rPr>
          <w:rFonts w:hint="eastAsia"/>
          <w:color w:val="auto"/>
          <w:highlight w:val="none"/>
        </w:rPr>
      </w:pPr>
      <w:r>
        <w:rPr>
          <w:rFonts w:hint="eastAsia"/>
          <w:color w:val="auto"/>
          <w:highlight w:val="none"/>
        </w:rPr>
        <w:br w:type="page"/>
      </w:r>
    </w:p>
    <w:p w14:paraId="400B1DF7">
      <w:pPr>
        <w:rPr>
          <w:rFonts w:hint="eastAsia"/>
          <w:color w:val="auto"/>
          <w:highlight w:val="none"/>
        </w:rPr>
      </w:pPr>
    </w:p>
    <w:p w14:paraId="3F25AE9A">
      <w:pPr>
        <w:rPr>
          <w:rFonts w:ascii="Times New Roman" w:hAnsi="Times New Roman"/>
          <w:highlight w:val="none"/>
        </w:rPr>
      </w:pPr>
    </w:p>
    <w:p w14:paraId="56CEC52F">
      <w:pPr>
        <w:pStyle w:val="2"/>
        <w:rPr>
          <w:rFonts w:ascii="Times New Roman" w:hAnsi="Times New Roman"/>
          <w:highlight w:val="none"/>
        </w:rPr>
      </w:pPr>
      <w:bookmarkStart w:id="88" w:name="_Toc6346"/>
      <w:r>
        <w:rPr>
          <w:rFonts w:hint="eastAsia" w:ascii="Times New Roman" w:hAnsi="Times New Roman"/>
          <w:highlight w:val="none"/>
        </w:rPr>
        <w:t>第六章 参选文件</w:t>
      </w:r>
      <w:bookmarkEnd w:id="78"/>
      <w:bookmarkEnd w:id="79"/>
      <w:bookmarkStart w:id="89" w:name="_Toc303066035"/>
      <w:r>
        <w:rPr>
          <w:rFonts w:hint="eastAsia" w:ascii="Times New Roman" w:hAnsi="Times New Roman"/>
          <w:highlight w:val="none"/>
        </w:rPr>
        <w:t>格式</w:t>
      </w:r>
      <w:bookmarkEnd w:id="88"/>
    </w:p>
    <w:bookmarkEnd w:id="89"/>
    <w:p w14:paraId="1D49F282">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4F137B1B">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3B71E1F1">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u w:val="single"/>
        </w:rPr>
      </w:pPr>
      <w:r>
        <w:rPr>
          <w:rFonts w:hint="eastAsia" w:ascii="Times New Roman" w:hAnsi="Times New Roman" w:cs="Times New Roman"/>
          <w:b/>
          <w:snapToGrid w:val="0"/>
          <w:kern w:val="0"/>
          <w:sz w:val="48"/>
          <w:szCs w:val="84"/>
          <w:highlight w:val="none"/>
          <w:u w:val="single"/>
        </w:rPr>
        <w:t xml:space="preserve"> </w:t>
      </w:r>
      <w:r>
        <w:rPr>
          <w:rFonts w:hint="eastAsia" w:ascii="Times New Roman" w:hAnsi="Times New Roman" w:cs="Times New Roman"/>
          <w:b/>
          <w:snapToGrid w:val="0"/>
          <w:kern w:val="0"/>
          <w:sz w:val="48"/>
          <w:szCs w:val="84"/>
          <w:highlight w:val="none"/>
          <w:u w:val="single"/>
          <w:lang w:val="en-US" w:eastAsia="zh-CN"/>
        </w:rPr>
        <w:t>网络安全驻场服务</w:t>
      </w:r>
      <w:r>
        <w:rPr>
          <w:rFonts w:hint="eastAsia" w:ascii="Times New Roman" w:hAnsi="Times New Roman" w:cs="Times New Roman"/>
          <w:b/>
          <w:snapToGrid w:val="0"/>
          <w:kern w:val="0"/>
          <w:sz w:val="48"/>
          <w:szCs w:val="84"/>
          <w:highlight w:val="none"/>
          <w:u w:val="single"/>
        </w:rPr>
        <w:t>项目</w:t>
      </w:r>
    </w:p>
    <w:p w14:paraId="36CCB995">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6D4AD14D">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6573385A">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7984C28F">
      <w:pPr>
        <w:adjustRightInd w:val="0"/>
        <w:snapToGrid w:val="0"/>
        <w:spacing w:line="360" w:lineRule="auto"/>
        <w:ind w:firstLine="0" w:firstLineChars="0"/>
        <w:jc w:val="center"/>
        <w:rPr>
          <w:rFonts w:ascii="Times New Roman" w:hAnsi="Times New Roman"/>
          <w:kern w:val="0"/>
          <w:sz w:val="16"/>
          <w:highlight w:val="none"/>
        </w:rPr>
      </w:pPr>
    </w:p>
    <w:p w14:paraId="631147AE">
      <w:pPr>
        <w:adjustRightInd w:val="0"/>
        <w:snapToGrid w:val="0"/>
        <w:spacing w:line="360" w:lineRule="auto"/>
        <w:ind w:firstLine="0" w:firstLineChars="0"/>
        <w:jc w:val="center"/>
        <w:rPr>
          <w:rFonts w:ascii="Times New Roman" w:hAnsi="Times New Roman"/>
          <w:b/>
          <w:kern w:val="0"/>
          <w:sz w:val="20"/>
          <w:highlight w:val="none"/>
        </w:rPr>
      </w:pPr>
    </w:p>
    <w:p w14:paraId="0A4FE0BA">
      <w:pPr>
        <w:adjustRightInd w:val="0"/>
        <w:snapToGrid w:val="0"/>
        <w:spacing w:line="360" w:lineRule="auto"/>
        <w:ind w:firstLine="0" w:firstLineChars="0"/>
        <w:jc w:val="center"/>
        <w:rPr>
          <w:rFonts w:ascii="Times New Roman" w:hAnsi="Times New Roman"/>
          <w:b/>
          <w:kern w:val="0"/>
          <w:sz w:val="20"/>
          <w:highlight w:val="none"/>
        </w:rPr>
      </w:pPr>
    </w:p>
    <w:p w14:paraId="3F152026">
      <w:pPr>
        <w:adjustRightInd w:val="0"/>
        <w:snapToGrid w:val="0"/>
        <w:spacing w:line="360" w:lineRule="auto"/>
        <w:ind w:firstLine="0" w:firstLineChars="0"/>
        <w:jc w:val="center"/>
        <w:rPr>
          <w:rFonts w:ascii="Times New Roman" w:hAnsi="Times New Roman"/>
          <w:b/>
          <w:kern w:val="0"/>
          <w:sz w:val="20"/>
          <w:highlight w:val="none"/>
        </w:rPr>
      </w:pPr>
    </w:p>
    <w:p w14:paraId="53A15E20">
      <w:pPr>
        <w:adjustRightInd w:val="0"/>
        <w:snapToGrid w:val="0"/>
        <w:spacing w:line="360" w:lineRule="auto"/>
        <w:ind w:firstLine="0" w:firstLineChars="0"/>
        <w:jc w:val="center"/>
        <w:rPr>
          <w:rFonts w:ascii="Times New Roman" w:hAnsi="Times New Roman"/>
          <w:b/>
          <w:kern w:val="0"/>
          <w:sz w:val="20"/>
          <w:highlight w:val="none"/>
        </w:rPr>
      </w:pPr>
    </w:p>
    <w:p w14:paraId="27CDF980">
      <w:pPr>
        <w:adjustRightInd w:val="0"/>
        <w:snapToGrid w:val="0"/>
        <w:spacing w:line="360" w:lineRule="auto"/>
        <w:ind w:firstLine="0" w:firstLineChars="0"/>
        <w:jc w:val="center"/>
        <w:rPr>
          <w:rFonts w:ascii="Times New Roman" w:hAnsi="Times New Roman"/>
          <w:b/>
          <w:kern w:val="0"/>
          <w:sz w:val="20"/>
          <w:highlight w:val="none"/>
        </w:rPr>
      </w:pPr>
    </w:p>
    <w:p w14:paraId="2F6ABB7D">
      <w:pPr>
        <w:adjustRightInd w:val="0"/>
        <w:snapToGrid w:val="0"/>
        <w:spacing w:line="360" w:lineRule="auto"/>
        <w:ind w:firstLine="0" w:firstLineChars="0"/>
        <w:jc w:val="center"/>
        <w:rPr>
          <w:rFonts w:ascii="Times New Roman" w:hAnsi="Times New Roman"/>
          <w:b/>
          <w:kern w:val="0"/>
          <w:sz w:val="20"/>
          <w:highlight w:val="none"/>
        </w:rPr>
      </w:pPr>
    </w:p>
    <w:p w14:paraId="496CAFB0">
      <w:pPr>
        <w:adjustRightInd w:val="0"/>
        <w:snapToGrid w:val="0"/>
        <w:spacing w:line="360" w:lineRule="auto"/>
        <w:ind w:firstLine="0" w:firstLineChars="0"/>
        <w:jc w:val="center"/>
        <w:rPr>
          <w:rFonts w:ascii="Times New Roman" w:hAnsi="Times New Roman"/>
          <w:b/>
          <w:kern w:val="0"/>
          <w:sz w:val="20"/>
          <w:highlight w:val="none"/>
        </w:rPr>
      </w:pPr>
    </w:p>
    <w:p w14:paraId="473BE510">
      <w:pPr>
        <w:adjustRightInd w:val="0"/>
        <w:snapToGrid w:val="0"/>
        <w:spacing w:line="360" w:lineRule="auto"/>
        <w:ind w:firstLine="0" w:firstLineChars="0"/>
        <w:jc w:val="center"/>
        <w:rPr>
          <w:rFonts w:ascii="Times New Roman" w:hAnsi="Times New Roman"/>
          <w:b/>
          <w:kern w:val="0"/>
          <w:sz w:val="20"/>
          <w:highlight w:val="none"/>
        </w:rPr>
      </w:pPr>
    </w:p>
    <w:p w14:paraId="00D00E18">
      <w:pPr>
        <w:adjustRightInd w:val="0"/>
        <w:snapToGrid w:val="0"/>
        <w:spacing w:line="360" w:lineRule="auto"/>
        <w:ind w:firstLine="0" w:firstLineChars="0"/>
        <w:jc w:val="center"/>
        <w:rPr>
          <w:rFonts w:ascii="Times New Roman" w:hAnsi="Times New Roman"/>
          <w:b/>
          <w:kern w:val="0"/>
          <w:sz w:val="20"/>
          <w:highlight w:val="none"/>
        </w:rPr>
      </w:pPr>
    </w:p>
    <w:p w14:paraId="24824FF8">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5CE7E321">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/委托代理人：</w:t>
      </w:r>
      <w:r>
        <w:rPr>
          <w:rFonts w:hint="eastAsia" w:ascii="Times New Roman" w:hAnsi="Times New Roman"/>
          <w:highlight w:val="none"/>
          <w:u w:val="single"/>
        </w:rPr>
        <w:t xml:space="preserve">              </w:t>
      </w:r>
      <w:r>
        <w:rPr>
          <w:rFonts w:hint="eastAsia" w:ascii="Times New Roman" w:hAnsi="Times New Roman"/>
          <w:highlight w:val="none"/>
        </w:rPr>
        <w:t>（签字</w:t>
      </w:r>
      <w:r>
        <w:rPr>
          <w:rFonts w:hint="eastAsia" w:ascii="Times New Roman" w:hAnsi="Times New Roman"/>
          <w:highlight w:val="none"/>
          <w:lang w:val="en-US" w:eastAsia="zh-CN"/>
        </w:rPr>
        <w:t>或盖章</w:t>
      </w:r>
      <w:r>
        <w:rPr>
          <w:rFonts w:hint="eastAsia" w:ascii="Times New Roman" w:hAnsi="Times New Roman"/>
          <w:highlight w:val="none"/>
        </w:rPr>
        <w:t>）</w:t>
      </w:r>
    </w:p>
    <w:p w14:paraId="7A7763FC">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30BF283E">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71A2A879">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2E38C18F">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392F8844">
      <w:pPr>
        <w:tabs>
          <w:tab w:val="left" w:pos="6300"/>
        </w:tabs>
        <w:snapToGrid w:val="0"/>
        <w:spacing w:line="360" w:lineRule="auto"/>
        <w:ind w:firstLine="0" w:firstLineChars="0"/>
        <w:jc w:val="center"/>
        <w:rPr>
          <w:rFonts w:ascii="Times New Roman" w:hAnsi="Times New Roman"/>
          <w:snapToGrid w:val="0"/>
          <w:kern w:val="0"/>
          <w:szCs w:val="28"/>
          <w:highlight w:val="none"/>
        </w:rPr>
        <w:sectPr>
          <w:pgSz w:w="11906" w:h="16838"/>
          <w:pgMar w:top="1440" w:right="1800" w:bottom="1440" w:left="1800" w:header="851" w:footer="992" w:gutter="0"/>
          <w:pgNumType w:start="1"/>
          <w:cols w:space="720" w:num="1"/>
          <w:docGrid w:type="lines" w:linePitch="312" w:charSpace="0"/>
        </w:sectPr>
      </w:pPr>
    </w:p>
    <w:p w14:paraId="35435BA5">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17ADD7D2">
      <w:pPr>
        <w:rPr>
          <w:rFonts w:ascii="Times New Roman" w:hAnsi="Times New Roman"/>
          <w:highlight w:val="none"/>
        </w:rPr>
      </w:pPr>
      <w:r>
        <w:rPr>
          <w:rFonts w:hint="eastAsia" w:ascii="Times New Roman" w:hAnsi="Times New Roman"/>
          <w:highlight w:val="none"/>
        </w:rPr>
        <w:t>一、参选函</w:t>
      </w:r>
    </w:p>
    <w:p w14:paraId="6F0AD700">
      <w:pPr>
        <w:rPr>
          <w:rFonts w:ascii="Times New Roman" w:hAnsi="Times New Roman"/>
          <w:highlight w:val="none"/>
        </w:rPr>
      </w:pPr>
      <w:r>
        <w:rPr>
          <w:rFonts w:hint="eastAsia" w:ascii="Times New Roman" w:hAnsi="Times New Roman"/>
          <w:highlight w:val="none"/>
          <w:lang w:val="en-US" w:eastAsia="zh-CN"/>
        </w:rPr>
        <w:t>二</w:t>
      </w:r>
      <w:r>
        <w:rPr>
          <w:rFonts w:hint="eastAsia" w:ascii="Times New Roman" w:hAnsi="Times New Roman"/>
          <w:highlight w:val="none"/>
        </w:rPr>
        <w:t>、资格性文件</w:t>
      </w:r>
    </w:p>
    <w:p w14:paraId="1EF31228">
      <w:pPr>
        <w:rPr>
          <w:rFonts w:ascii="Times New Roman" w:hAnsi="Times New Roman"/>
          <w:highlight w:val="none"/>
        </w:rPr>
      </w:pPr>
      <w:r>
        <w:rPr>
          <w:rFonts w:ascii="Times New Roman" w:hAnsi="Times New Roman"/>
          <w:highlight w:val="none"/>
        </w:rPr>
        <w:t>（一）参选人基本情况介绍，资质证明等</w:t>
      </w:r>
    </w:p>
    <w:p w14:paraId="300731E7">
      <w:pPr>
        <w:rPr>
          <w:rFonts w:ascii="Times New Roman" w:hAnsi="Times New Roman"/>
          <w:highlight w:val="none"/>
        </w:rPr>
      </w:pPr>
      <w:r>
        <w:rPr>
          <w:rFonts w:ascii="Times New Roman" w:hAnsi="Times New Roman"/>
          <w:highlight w:val="none"/>
        </w:rPr>
        <w:t>（二）法定代表人身份证明及授权委托书</w:t>
      </w:r>
    </w:p>
    <w:p w14:paraId="077FA02D">
      <w:pPr>
        <w:rPr>
          <w:rFonts w:ascii="Times New Roman" w:hAnsi="Times New Roman"/>
          <w:highlight w:val="none"/>
        </w:rPr>
      </w:pPr>
      <w:r>
        <w:rPr>
          <w:rFonts w:hint="eastAsia" w:ascii="Times New Roman" w:hAnsi="Times New Roman"/>
          <w:highlight w:val="none"/>
        </w:rPr>
        <w:t>（三）书面声明</w:t>
      </w:r>
    </w:p>
    <w:p w14:paraId="20D47F33">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304227CF">
      <w:pPr>
        <w:rPr>
          <w:rFonts w:hint="eastAsia" w:ascii="Times New Roman" w:hAnsi="Times New Roman"/>
          <w:color w:val="auto"/>
          <w:highlight w:val="none"/>
          <w:lang w:val="en-US" w:eastAsia="zh-CN"/>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w:t>
      </w:r>
      <w:r>
        <w:rPr>
          <w:rFonts w:hint="eastAsia" w:ascii="Times New Roman" w:hAnsi="Times New Roman"/>
          <w:color w:val="auto"/>
          <w:highlight w:val="none"/>
          <w:lang w:val="zh-CN"/>
        </w:rPr>
        <w:t>项目</w:t>
      </w:r>
      <w:r>
        <w:rPr>
          <w:rFonts w:hint="eastAsia" w:ascii="Times New Roman" w:hAnsi="Times New Roman"/>
          <w:color w:val="auto"/>
          <w:highlight w:val="none"/>
        </w:rPr>
        <w:t>实施</w:t>
      </w:r>
      <w:r>
        <w:rPr>
          <w:rFonts w:hint="eastAsia" w:ascii="Times New Roman" w:hAnsi="Times New Roman"/>
          <w:color w:val="auto"/>
          <w:highlight w:val="none"/>
          <w:lang w:val="zh-CN"/>
        </w:rPr>
        <w:t>案例</w:t>
      </w:r>
      <w:r>
        <w:rPr>
          <w:rFonts w:hint="eastAsia" w:ascii="Times New Roman" w:hAnsi="Times New Roman"/>
          <w:color w:val="auto"/>
          <w:highlight w:val="none"/>
          <w:lang w:val="en-US" w:eastAsia="zh-CN"/>
        </w:rPr>
        <w:t>证明文件</w:t>
      </w:r>
    </w:p>
    <w:p w14:paraId="54740558">
      <w:pPr>
        <w:rPr>
          <w:rFonts w:hint="eastAsia" w:ascii="Times New Roman" w:hAnsi="Times New Roman"/>
          <w:color w:val="auto"/>
          <w:highlight w:val="none"/>
          <w:lang w:val="en-US" w:eastAsia="zh-CN"/>
        </w:rPr>
      </w:pPr>
      <w:r>
        <w:rPr>
          <w:rFonts w:hint="eastAsia" w:ascii="Times New Roman" w:hAnsi="Times New Roman"/>
          <w:color w:val="auto"/>
          <w:highlight w:val="none"/>
          <w:lang w:val="zh-CN"/>
        </w:rPr>
        <w:t>（</w:t>
      </w:r>
      <w:r>
        <w:rPr>
          <w:rFonts w:hint="eastAsia" w:ascii="Times New Roman" w:hAnsi="Times New Roman"/>
          <w:color w:val="auto"/>
          <w:highlight w:val="none"/>
        </w:rPr>
        <w:t>六</w:t>
      </w:r>
      <w:r>
        <w:rPr>
          <w:rFonts w:hint="eastAsia" w:ascii="Times New Roman" w:hAnsi="Times New Roman"/>
          <w:color w:val="auto"/>
          <w:highlight w:val="none"/>
          <w:lang w:val="zh-CN"/>
        </w:rPr>
        <w:t>）</w:t>
      </w:r>
      <w:r>
        <w:rPr>
          <w:rFonts w:hint="eastAsia" w:ascii="Times New Roman" w:hAnsi="Times New Roman"/>
          <w:color w:val="auto"/>
          <w:highlight w:val="none"/>
        </w:rPr>
        <w:t>《信息安全风险评估服务资质（一级）》资质证书</w:t>
      </w:r>
      <w:r>
        <w:rPr>
          <w:rFonts w:hint="eastAsia" w:ascii="Times New Roman" w:hAnsi="Times New Roman"/>
          <w:color w:val="auto"/>
          <w:highlight w:val="none"/>
          <w:lang w:val="en-US" w:eastAsia="zh-CN"/>
        </w:rPr>
        <w:t>复印件</w:t>
      </w:r>
    </w:p>
    <w:p w14:paraId="0E1317AF">
      <w:pPr>
        <w:rPr>
          <w:rFonts w:hint="eastAsia"/>
          <w:color w:val="auto"/>
          <w:highlight w:val="none"/>
        </w:rPr>
      </w:pPr>
      <w:r>
        <w:rPr>
          <w:rFonts w:hint="eastAsia"/>
          <w:color w:val="auto"/>
          <w:highlight w:val="none"/>
        </w:rPr>
        <w:t>（</w:t>
      </w:r>
      <w:r>
        <w:rPr>
          <w:color w:val="auto"/>
          <w:highlight w:val="none"/>
        </w:rPr>
        <w:t>七</w:t>
      </w:r>
      <w:r>
        <w:rPr>
          <w:rFonts w:hint="eastAsia"/>
          <w:color w:val="auto"/>
          <w:highlight w:val="none"/>
        </w:rPr>
        <w:t>）</w:t>
      </w:r>
      <w:r>
        <w:rPr>
          <w:rFonts w:hint="eastAsia" w:ascii="Times New Roman" w:hAnsi="Times New Roman"/>
          <w:highlight w:val="none"/>
        </w:rPr>
        <w:t>《</w:t>
      </w:r>
      <w:r>
        <w:rPr>
          <w:rFonts w:hint="eastAsia" w:ascii="Times New Roman" w:hAnsi="Times New Roman"/>
          <w:highlight w:val="none"/>
          <w:lang w:val="en-US" w:eastAsia="zh-CN"/>
        </w:rPr>
        <w:t>软件</w:t>
      </w:r>
      <w:r>
        <w:rPr>
          <w:rFonts w:hint="eastAsia" w:ascii="Times New Roman" w:hAnsi="Times New Roman"/>
          <w:highlight w:val="none"/>
        </w:rPr>
        <w:t>安全</w:t>
      </w:r>
      <w:r>
        <w:rPr>
          <w:rFonts w:hint="eastAsia" w:ascii="Times New Roman" w:hAnsi="Times New Roman"/>
          <w:highlight w:val="none"/>
          <w:lang w:val="en-US" w:eastAsia="zh-CN"/>
        </w:rPr>
        <w:t>开发</w:t>
      </w:r>
      <w:r>
        <w:rPr>
          <w:rFonts w:hint="eastAsia" w:ascii="Times New Roman" w:hAnsi="Times New Roman"/>
          <w:highlight w:val="none"/>
        </w:rPr>
        <w:t>服务资质（一级）》资质证书</w:t>
      </w:r>
      <w:r>
        <w:rPr>
          <w:rFonts w:hint="eastAsia" w:ascii="Times New Roman" w:hAnsi="Times New Roman"/>
          <w:highlight w:val="none"/>
          <w:lang w:val="en-US" w:eastAsia="zh-CN"/>
        </w:rPr>
        <w:t>复印件</w:t>
      </w:r>
    </w:p>
    <w:p w14:paraId="6D8A6B78">
      <w:pPr>
        <w:rPr>
          <w:rFonts w:hint="default" w:ascii="Times New Roman" w:hAnsi="Times New Roman"/>
          <w:highlight w:val="none"/>
          <w:lang w:val="en-US" w:eastAsia="zh-CN"/>
        </w:rPr>
      </w:pPr>
      <w:r>
        <w:rPr>
          <w:rFonts w:hint="eastAsia"/>
          <w:color w:val="auto"/>
          <w:highlight w:val="none"/>
          <w:lang w:eastAsia="zh-CN"/>
        </w:rPr>
        <w:t>（</w:t>
      </w:r>
      <w:r>
        <w:rPr>
          <w:rFonts w:hint="eastAsia"/>
          <w:color w:val="auto"/>
          <w:highlight w:val="none"/>
          <w:lang w:val="en-US" w:eastAsia="zh-CN"/>
        </w:rPr>
        <w:t>八</w:t>
      </w:r>
      <w:r>
        <w:rPr>
          <w:rFonts w:hint="eastAsia"/>
          <w:color w:val="auto"/>
          <w:highlight w:val="none"/>
          <w:lang w:eastAsia="zh-CN"/>
        </w:rPr>
        <w:t>）</w:t>
      </w:r>
      <w:r>
        <w:rPr>
          <w:rFonts w:hint="eastAsia" w:ascii="Times New Roman" w:hAnsi="Times New Roman"/>
          <w:highlight w:val="none"/>
          <w:lang w:val="en-US" w:eastAsia="zh-CN"/>
        </w:rPr>
        <w:t>驻场人员（含项目经理）学历证书复印件及相关工作经验证明材料</w:t>
      </w:r>
    </w:p>
    <w:p w14:paraId="152F7D17">
      <w:pP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九</w:t>
      </w:r>
      <w:r>
        <w:rPr>
          <w:rFonts w:hint="eastAsia"/>
          <w:color w:val="auto"/>
          <w:highlight w:val="none"/>
          <w:lang w:eastAsia="zh-CN"/>
        </w:rPr>
        <w:t>）</w:t>
      </w:r>
      <w:r>
        <w:rPr>
          <w:rFonts w:hint="eastAsia" w:ascii="Times New Roman" w:hAnsi="Times New Roman" w:eastAsia="宋体" w:cs="Cambria Math"/>
          <w:bCs/>
          <w:kern w:val="2"/>
          <w:sz w:val="24"/>
          <w:szCs w:val="32"/>
          <w:highlight w:val="none"/>
          <w:lang w:val="en-US" w:eastAsia="zh-CN" w:bidi="ar-SA"/>
        </w:rPr>
        <w:t>项目经理</w:t>
      </w:r>
      <w:r>
        <w:rPr>
          <w:rFonts w:hint="eastAsia" w:ascii="Times New Roman" w:hAnsi="Times New Roman"/>
          <w:color w:val="auto"/>
          <w:highlight w:val="none"/>
          <w:lang w:val="en-US" w:eastAsia="zh-CN"/>
        </w:rPr>
        <w:t>CISP</w:t>
      </w:r>
      <w:r>
        <w:rPr>
          <w:rFonts w:hint="eastAsia" w:ascii="Times New Roman" w:hAnsi="Times New Roman" w:eastAsia="宋体" w:cs="Cambria Math"/>
          <w:bCs/>
          <w:kern w:val="2"/>
          <w:sz w:val="24"/>
          <w:szCs w:val="32"/>
          <w:highlight w:val="none"/>
          <w:lang w:val="en-US" w:eastAsia="zh-CN" w:bidi="ar-SA"/>
        </w:rPr>
        <w:t>资质证书复印件及相关工作经验证明</w:t>
      </w:r>
      <w:r>
        <w:rPr>
          <w:rFonts w:hint="eastAsia" w:ascii="Times New Roman" w:hAnsi="Times New Roman"/>
          <w:color w:val="auto"/>
          <w:highlight w:val="none"/>
          <w:lang w:val="en-US" w:eastAsia="zh-CN"/>
        </w:rPr>
        <w:t>材料</w:t>
      </w:r>
    </w:p>
    <w:p w14:paraId="2D73A144">
      <w:pPr>
        <w:rPr>
          <w:rFonts w:hint="default" w:ascii="Times New Roman" w:hAnsi="Times New Roman"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十</w:t>
      </w:r>
      <w:r>
        <w:rPr>
          <w:rFonts w:hint="eastAsia"/>
          <w:color w:val="auto"/>
          <w:highlight w:val="none"/>
          <w:lang w:eastAsia="zh-CN"/>
        </w:rPr>
        <w:t>）</w:t>
      </w:r>
      <w:r>
        <w:rPr>
          <w:color w:val="auto"/>
          <w:highlight w:val="none"/>
        </w:rPr>
        <w:t>其他（如有）</w:t>
      </w:r>
    </w:p>
    <w:p w14:paraId="78442501">
      <w:pPr>
        <w:rPr>
          <w:rFonts w:hint="default" w:ascii="Times New Roman" w:hAnsi="Times New Roman" w:eastAsia="宋体"/>
          <w:highlight w:val="none"/>
          <w:lang w:val="en-US" w:eastAsia="zh-CN"/>
        </w:rPr>
      </w:pPr>
      <w:r>
        <w:rPr>
          <w:rFonts w:hint="eastAsia" w:ascii="Times New Roman" w:hAnsi="Times New Roman"/>
          <w:highlight w:val="none"/>
          <w:lang w:val="en-US" w:eastAsia="zh-CN"/>
        </w:rPr>
        <w:t>三</w:t>
      </w:r>
      <w:r>
        <w:rPr>
          <w:rFonts w:hint="eastAsia" w:ascii="Times New Roman" w:hAnsi="Times New Roman"/>
          <w:highlight w:val="none"/>
        </w:rPr>
        <w:t>、响应</w:t>
      </w:r>
      <w:r>
        <w:rPr>
          <w:rFonts w:hint="eastAsia" w:ascii="Times New Roman" w:hAnsi="Times New Roman"/>
          <w:highlight w:val="none"/>
          <w:lang w:val="en-US" w:eastAsia="zh-CN"/>
        </w:rPr>
        <w:t>性文件</w:t>
      </w:r>
    </w:p>
    <w:p w14:paraId="50B7C5C2">
      <w:pPr>
        <w:rPr>
          <w:rFonts w:ascii="Times New Roman" w:hAnsi="Times New Roman"/>
          <w:highlight w:val="none"/>
        </w:rPr>
      </w:pPr>
      <w:r>
        <w:rPr>
          <w:rFonts w:hint="eastAsia" w:ascii="Times New Roman" w:hAnsi="Times New Roman"/>
          <w:highlight w:val="none"/>
        </w:rPr>
        <w:t>（一）响应承诺函</w:t>
      </w:r>
    </w:p>
    <w:p w14:paraId="0E86A202">
      <w:pPr>
        <w:rPr>
          <w:rFonts w:hint="eastAsia" w:ascii="Times New Roman" w:hAnsi="Times New Roman"/>
          <w:color w:val="auto"/>
          <w:sz w:val="24"/>
          <w:highlight w:val="none"/>
          <w:lang w:val="zh-CN"/>
        </w:rPr>
      </w:pPr>
      <w:r>
        <w:rPr>
          <w:rFonts w:hint="eastAsia" w:ascii="Times New Roman" w:hAnsi="Times New Roman"/>
          <w:color w:val="auto"/>
          <w:highlight w:val="none"/>
          <w:lang w:val="zh-CN"/>
        </w:rPr>
        <w:t>（二）</w:t>
      </w:r>
      <w:r>
        <w:rPr>
          <w:rFonts w:hint="eastAsia" w:ascii="Times New Roman" w:hAnsi="Times New Roman"/>
          <w:color w:val="auto"/>
          <w:highlight w:val="none"/>
          <w:lang w:val="en-US" w:eastAsia="zh-CN"/>
        </w:rPr>
        <w:t>最</w:t>
      </w:r>
      <w:r>
        <w:rPr>
          <w:rFonts w:hint="eastAsia" w:ascii="Times New Roman" w:hAnsi="Times New Roman"/>
          <w:color w:val="auto"/>
          <w:sz w:val="24"/>
          <w:highlight w:val="none"/>
          <w:lang w:val="zh-CN"/>
        </w:rPr>
        <w:t>近</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lang w:val="zh-CN"/>
        </w:rPr>
        <w:t>个月社保缴纳记录证明材料</w:t>
      </w:r>
    </w:p>
    <w:p w14:paraId="71BE1040">
      <w:pPr>
        <w:rPr>
          <w:rFonts w:hint="eastAsia" w:ascii="Times New Roman" w:hAnsi="Times New Roman"/>
          <w:color w:val="auto"/>
          <w:highlight w:val="none"/>
        </w:rPr>
      </w:pPr>
      <w:r>
        <w:rPr>
          <w:rFonts w:hint="eastAsia" w:ascii="Times New Roman" w:hAnsi="Times New Roman"/>
          <w:color w:val="auto"/>
          <w:highlight w:val="none"/>
          <w:lang w:val="zh-CN" w:eastAsia="zh-CN"/>
        </w:rPr>
        <w:t>（</w:t>
      </w:r>
      <w:r>
        <w:rPr>
          <w:rFonts w:hint="eastAsia" w:ascii="Times New Roman" w:hAnsi="Times New Roman"/>
          <w:color w:val="auto"/>
          <w:highlight w:val="none"/>
          <w:lang w:val="en-US" w:eastAsia="zh-CN"/>
        </w:rPr>
        <w:t>三</w:t>
      </w:r>
      <w:r>
        <w:rPr>
          <w:rFonts w:hint="eastAsia" w:ascii="Times New Roman" w:hAnsi="Times New Roman"/>
          <w:color w:val="auto"/>
          <w:highlight w:val="none"/>
          <w:lang w:val="zh-CN" w:eastAsia="zh-CN"/>
        </w:rPr>
        <w:t>）</w:t>
      </w:r>
      <w:r>
        <w:rPr>
          <w:rFonts w:hint="eastAsia" w:ascii="Times New Roman" w:hAnsi="Times New Roman"/>
          <w:color w:val="auto"/>
          <w:highlight w:val="none"/>
        </w:rPr>
        <w:t>服务连续性预案</w:t>
      </w:r>
    </w:p>
    <w:p w14:paraId="090F605F">
      <w:pPr>
        <w:rPr>
          <w:rFonts w:ascii="Times New Roman" w:hAnsi="Times New Roman"/>
          <w:highlight w:val="none"/>
        </w:rPr>
      </w:pPr>
      <w:r>
        <w:rPr>
          <w:rFonts w:hint="eastAsia" w:ascii="Times New Roman" w:hAnsi="Times New Roman"/>
          <w:highlight w:val="none"/>
          <w:lang w:val="en-US" w:eastAsia="zh-CN"/>
        </w:rPr>
        <w:t>四</w:t>
      </w:r>
      <w:r>
        <w:rPr>
          <w:rFonts w:hint="eastAsia" w:ascii="Times New Roman" w:hAnsi="Times New Roman"/>
          <w:highlight w:val="none"/>
        </w:rPr>
        <w:t>、参选保证金</w:t>
      </w:r>
    </w:p>
    <w:p w14:paraId="43DEC74E">
      <w:pPr>
        <w:rPr>
          <w:rFonts w:ascii="Times New Roman" w:hAnsi="Times New Roman"/>
          <w:color w:val="auto"/>
          <w:highlight w:val="none"/>
        </w:rPr>
      </w:pPr>
      <w:r>
        <w:rPr>
          <w:rFonts w:hint="eastAsia" w:ascii="Times New Roman" w:hAnsi="Times New Roman"/>
          <w:color w:val="auto"/>
          <w:highlight w:val="none"/>
          <w:lang w:val="en-US" w:eastAsia="zh-CN"/>
        </w:rPr>
        <w:t>五</w:t>
      </w:r>
      <w:r>
        <w:rPr>
          <w:rFonts w:hint="eastAsia" w:ascii="Times New Roman" w:hAnsi="Times New Roman"/>
          <w:color w:val="auto"/>
          <w:highlight w:val="none"/>
        </w:rPr>
        <w:t>、</w:t>
      </w:r>
      <w:r>
        <w:rPr>
          <w:rFonts w:hint="eastAsia" w:ascii="Times New Roman" w:hAnsi="Times New Roman"/>
          <w:color w:val="auto"/>
          <w:highlight w:val="none"/>
          <w:lang w:val="en-US" w:eastAsia="zh-CN"/>
        </w:rPr>
        <w:t>服务水平协议</w:t>
      </w:r>
      <w:r>
        <w:rPr>
          <w:rFonts w:hint="eastAsia" w:ascii="Times New Roman" w:hAnsi="Times New Roman"/>
          <w:color w:val="auto"/>
          <w:highlight w:val="none"/>
        </w:rPr>
        <w:t>（</w:t>
      </w:r>
      <w:r>
        <w:rPr>
          <w:rFonts w:hint="eastAsia" w:ascii="Times New Roman" w:hAnsi="Times New Roman"/>
          <w:color w:val="auto"/>
          <w:highlight w:val="none"/>
          <w:lang w:val="en-US" w:eastAsia="zh-CN"/>
        </w:rPr>
        <w:t>SLA</w:t>
      </w:r>
      <w:r>
        <w:rPr>
          <w:rFonts w:hint="eastAsia" w:ascii="Times New Roman" w:hAnsi="Times New Roman"/>
          <w:color w:val="auto"/>
          <w:highlight w:val="none"/>
        </w:rPr>
        <w:t>）</w:t>
      </w:r>
    </w:p>
    <w:p w14:paraId="39DA692D">
      <w:pPr>
        <w:rPr>
          <w:rFonts w:hint="default" w:ascii="Times New Roman" w:hAnsi="Times New Roman" w:eastAsia="宋体"/>
          <w:highlight w:val="none"/>
          <w:lang w:val="en-US" w:eastAsia="zh-CN"/>
        </w:rPr>
      </w:pPr>
      <w:r>
        <w:rPr>
          <w:rFonts w:hint="eastAsia" w:ascii="Times New Roman" w:hAnsi="Times New Roman"/>
          <w:highlight w:val="none"/>
          <w:lang w:val="en-US" w:eastAsia="zh-CN"/>
        </w:rPr>
        <w:t>六</w:t>
      </w:r>
      <w:r>
        <w:rPr>
          <w:rFonts w:hint="eastAsia" w:ascii="Times New Roman" w:hAnsi="Times New Roman"/>
          <w:highlight w:val="none"/>
        </w:rPr>
        <w:t>、其他（如有）</w:t>
      </w:r>
    </w:p>
    <w:p w14:paraId="496B2768">
      <w:pPr>
        <w:spacing w:line="360" w:lineRule="auto"/>
        <w:rPr>
          <w:rFonts w:ascii="Times New Roman" w:hAnsi="Times New Roman" w:cs="宋体"/>
          <w:highlight w:val="none"/>
        </w:rPr>
      </w:pPr>
    </w:p>
    <w:p w14:paraId="1E9843B6">
      <w:pPr>
        <w:spacing w:line="360" w:lineRule="auto"/>
        <w:ind w:firstLine="0" w:firstLineChars="0"/>
        <w:jc w:val="center"/>
        <w:outlineLvl w:val="1"/>
        <w:rPr>
          <w:rStyle w:val="26"/>
          <w:rFonts w:ascii="Times New Roman" w:hAnsi="Times New Roman"/>
          <w:highlight w:val="none"/>
        </w:rPr>
      </w:pPr>
      <w:r>
        <w:rPr>
          <w:rFonts w:hint="eastAsia" w:ascii="Times New Roman" w:hAnsi="Times New Roman" w:cs="宋体"/>
          <w:highlight w:val="none"/>
        </w:rPr>
        <w:br w:type="page"/>
      </w:r>
      <w:r>
        <w:rPr>
          <w:rStyle w:val="26"/>
          <w:rFonts w:hint="eastAsia" w:ascii="Times New Roman" w:hAnsi="Times New Roman"/>
          <w:highlight w:val="none"/>
        </w:rPr>
        <w:t>一、参选函</w:t>
      </w:r>
    </w:p>
    <w:p w14:paraId="05FB8883">
      <w:pPr>
        <w:tabs>
          <w:tab w:val="left" w:pos="6300"/>
        </w:tabs>
        <w:snapToGrid w:val="0"/>
        <w:spacing w:line="360" w:lineRule="auto"/>
        <w:ind w:right="-34" w:rightChars="-14"/>
        <w:rPr>
          <w:rFonts w:ascii="Times New Roman" w:hAnsi="Times New Roman"/>
          <w:snapToGrid w:val="0"/>
          <w:kern w:val="0"/>
          <w:szCs w:val="24"/>
          <w:highlight w:val="none"/>
          <w:u w:val="single"/>
        </w:rPr>
      </w:pPr>
    </w:p>
    <w:p w14:paraId="590EA4E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16F9670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6A3C89FB">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w:t>
      </w:r>
      <w:r>
        <w:rPr>
          <w:rFonts w:hint="eastAsia" w:ascii="Times New Roman" w:hAnsi="Times New Roman"/>
          <w:snapToGrid w:val="0"/>
          <w:kern w:val="0"/>
          <w:szCs w:val="24"/>
          <w:highlight w:val="none"/>
          <w:u w:val="single"/>
        </w:rPr>
        <w:t>。</w:t>
      </w:r>
    </w:p>
    <w:p w14:paraId="7EED1F7F">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40CB8B65">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73694F02">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2E39AAFD">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11FE879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0D46104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w:t>
      </w:r>
      <w:r>
        <w:rPr>
          <w:rFonts w:ascii="Times New Roman" w:hAnsi="Times New Roman"/>
          <w:snapToGrid w:val="0"/>
          <w:kern w:val="0"/>
          <w:szCs w:val="24"/>
          <w:highlight w:val="none"/>
        </w:rPr>
        <w:t>6</w:t>
      </w:r>
      <w:r>
        <w:rPr>
          <w:rFonts w:hint="eastAsia" w:ascii="Times New Roman" w:hAnsi="Times New Roman"/>
          <w:snapToGrid w:val="0"/>
          <w:kern w:val="0"/>
          <w:szCs w:val="24"/>
          <w:highlight w:val="none"/>
        </w:rPr>
        <w:t>%的增值税专用发票。</w:t>
      </w:r>
    </w:p>
    <w:p w14:paraId="7C4F8FE9">
      <w:pPr>
        <w:tabs>
          <w:tab w:val="left" w:pos="6300"/>
        </w:tabs>
        <w:snapToGrid w:val="0"/>
        <w:spacing w:line="360" w:lineRule="auto"/>
        <w:ind w:right="-34" w:rightChars="-14"/>
        <w:rPr>
          <w:rFonts w:ascii="Times New Roman" w:hAnsi="Times New Roman"/>
          <w:snapToGrid w:val="0"/>
          <w:kern w:val="0"/>
          <w:szCs w:val="24"/>
          <w:highlight w:val="none"/>
        </w:rPr>
      </w:pPr>
    </w:p>
    <w:p w14:paraId="7EF70A6D">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56349BD5">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14E9147A">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4D0D9BC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67BA2890">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7DBA490D">
      <w:pPr>
        <w:tabs>
          <w:tab w:val="left" w:pos="6300"/>
        </w:tabs>
        <w:snapToGrid w:val="0"/>
        <w:spacing w:line="360" w:lineRule="auto"/>
        <w:ind w:right="-34" w:rightChars="-14" w:firstLine="5400"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2992613D">
      <w:pPr>
        <w:widowControl/>
        <w:spacing w:line="360" w:lineRule="auto"/>
        <w:jc w:val="left"/>
        <w:rPr>
          <w:rFonts w:ascii="Times New Roman" w:hAnsi="Times New Roman"/>
          <w:snapToGrid w:val="0"/>
          <w:kern w:val="0"/>
          <w:szCs w:val="24"/>
          <w:highlight w:val="none"/>
        </w:rPr>
      </w:pPr>
    </w:p>
    <w:p w14:paraId="3405BFDC">
      <w:pPr>
        <w:tabs>
          <w:tab w:val="left" w:pos="6300"/>
        </w:tabs>
        <w:snapToGrid w:val="0"/>
        <w:spacing w:line="360" w:lineRule="auto"/>
        <w:rPr>
          <w:rFonts w:ascii="Times New Roman" w:hAnsi="Times New Roman"/>
          <w:snapToGrid w:val="0"/>
          <w:kern w:val="0"/>
          <w:szCs w:val="24"/>
          <w:highlight w:val="none"/>
        </w:rPr>
      </w:pPr>
    </w:p>
    <w:p w14:paraId="372F23F4">
      <w:pPr>
        <w:widowControl/>
        <w:spacing w:line="360" w:lineRule="auto"/>
        <w:jc w:val="left"/>
        <w:rPr>
          <w:rFonts w:ascii="Times New Roman" w:hAnsi="Times New Roman"/>
          <w:snapToGrid w:val="0"/>
          <w:kern w:val="0"/>
          <w:szCs w:val="24"/>
          <w:highlight w:val="none"/>
        </w:rPr>
      </w:pPr>
    </w:p>
    <w:p w14:paraId="637CCAF7">
      <w:pPr>
        <w:widowControl/>
        <w:spacing w:line="360" w:lineRule="auto"/>
        <w:jc w:val="left"/>
        <w:rPr>
          <w:rFonts w:ascii="Times New Roman" w:hAnsi="Times New Roman"/>
          <w:snapToGrid w:val="0"/>
          <w:kern w:val="0"/>
          <w:szCs w:val="24"/>
          <w:highlight w:val="none"/>
        </w:rPr>
      </w:pPr>
    </w:p>
    <w:p w14:paraId="75002104">
      <w:pPr>
        <w:widowControl/>
        <w:spacing w:line="360" w:lineRule="auto"/>
        <w:jc w:val="left"/>
        <w:rPr>
          <w:rFonts w:ascii="Times New Roman" w:hAnsi="Times New Roman"/>
          <w:snapToGrid w:val="0"/>
          <w:kern w:val="0"/>
          <w:szCs w:val="24"/>
          <w:highlight w:val="none"/>
        </w:rPr>
      </w:pPr>
    </w:p>
    <w:p w14:paraId="112390A5">
      <w:pPr>
        <w:widowControl/>
        <w:spacing w:line="360" w:lineRule="auto"/>
        <w:jc w:val="left"/>
        <w:rPr>
          <w:rFonts w:ascii="Times New Roman" w:hAnsi="Times New Roman"/>
          <w:snapToGrid w:val="0"/>
          <w:kern w:val="0"/>
          <w:szCs w:val="24"/>
          <w:highlight w:val="none"/>
        </w:rPr>
      </w:pPr>
    </w:p>
    <w:p w14:paraId="462D52A9">
      <w:pPr>
        <w:snapToGrid w:val="0"/>
        <w:spacing w:line="360" w:lineRule="auto"/>
        <w:rPr>
          <w:rFonts w:ascii="Times New Roman" w:hAnsi="Times New Roman"/>
          <w:snapToGrid w:val="0"/>
          <w:kern w:val="0"/>
          <w:szCs w:val="24"/>
          <w:highlight w:val="none"/>
        </w:rPr>
      </w:pPr>
      <w:r>
        <w:rPr>
          <w:rFonts w:hint="eastAsia" w:ascii="Times New Roman" w:hAnsi="Times New Roman"/>
          <w:kern w:val="0"/>
          <w:highlight w:val="none"/>
        </w:rPr>
        <w:br w:type="page"/>
      </w:r>
    </w:p>
    <w:p w14:paraId="09524356">
      <w:pPr>
        <w:pStyle w:val="27"/>
        <w:rPr>
          <w:rFonts w:ascii="Times New Roman" w:hAnsi="Times New Roman"/>
          <w:highlight w:val="none"/>
        </w:rPr>
      </w:pPr>
      <w:r>
        <w:rPr>
          <w:rFonts w:hint="eastAsia" w:ascii="Times New Roman" w:hAnsi="Times New Roman"/>
          <w:highlight w:val="none"/>
          <w:lang w:val="en-US" w:eastAsia="zh-CN"/>
        </w:rPr>
        <w:t>二</w:t>
      </w:r>
      <w:r>
        <w:rPr>
          <w:rFonts w:ascii="Times New Roman" w:hAnsi="Times New Roman"/>
          <w:highlight w:val="none"/>
        </w:rPr>
        <w:t>、资格性文件</w:t>
      </w:r>
    </w:p>
    <w:p w14:paraId="49A1B115">
      <w:pPr>
        <w:pStyle w:val="29"/>
        <w:rPr>
          <w:rFonts w:ascii="Times New Roman" w:hAnsi="Times New Roman"/>
          <w:highlight w:val="none"/>
        </w:rPr>
      </w:pPr>
      <w:r>
        <w:rPr>
          <w:rFonts w:ascii="Times New Roman" w:hAnsi="Times New Roman"/>
          <w:highlight w:val="none"/>
        </w:rP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768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EE2ADA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14:paraId="25EFA67F">
            <w:pPr>
              <w:spacing w:line="360" w:lineRule="auto"/>
              <w:ind w:firstLine="0" w:firstLineChars="0"/>
              <w:jc w:val="center"/>
              <w:rPr>
                <w:rFonts w:ascii="Times New Roman" w:hAnsi="Times New Roman"/>
                <w:sz w:val="22"/>
                <w:szCs w:val="24"/>
                <w:highlight w:val="none"/>
              </w:rPr>
            </w:pPr>
          </w:p>
        </w:tc>
      </w:tr>
      <w:tr w14:paraId="21B0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E4FAC2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14:paraId="4E3A4FE7">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734B43A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14:paraId="2E629E76">
            <w:pPr>
              <w:spacing w:line="360" w:lineRule="auto"/>
              <w:ind w:firstLine="0" w:firstLineChars="0"/>
              <w:jc w:val="center"/>
              <w:rPr>
                <w:rFonts w:ascii="Times New Roman" w:hAnsi="Times New Roman"/>
                <w:sz w:val="22"/>
                <w:szCs w:val="24"/>
                <w:highlight w:val="none"/>
              </w:rPr>
            </w:pPr>
          </w:p>
        </w:tc>
      </w:tr>
      <w:tr w14:paraId="4C2F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2D1776C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14:paraId="7976AD4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14:paraId="3C515059">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5E71345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14:paraId="13AB0EFD">
            <w:pPr>
              <w:spacing w:line="360" w:lineRule="auto"/>
              <w:ind w:firstLine="0" w:firstLineChars="0"/>
              <w:jc w:val="center"/>
              <w:rPr>
                <w:rFonts w:ascii="Times New Roman" w:hAnsi="Times New Roman"/>
                <w:sz w:val="22"/>
                <w:szCs w:val="24"/>
                <w:highlight w:val="none"/>
              </w:rPr>
            </w:pPr>
          </w:p>
        </w:tc>
      </w:tr>
      <w:tr w14:paraId="0D5B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24125FB9">
            <w:pPr>
              <w:rPr>
                <w:highlight w:val="none"/>
              </w:rPr>
            </w:pPr>
          </w:p>
        </w:tc>
        <w:tc>
          <w:tcPr>
            <w:tcW w:w="1077" w:type="dxa"/>
            <w:tcBorders>
              <w:top w:val="single" w:color="auto" w:sz="4" w:space="0"/>
              <w:left w:val="single" w:color="auto" w:sz="4" w:space="0"/>
              <w:bottom w:val="single" w:color="auto" w:sz="4" w:space="0"/>
              <w:right w:val="single" w:color="auto" w:sz="4" w:space="0"/>
            </w:tcBorders>
            <w:noWrap/>
            <w:vAlign w:val="center"/>
          </w:tcPr>
          <w:p w14:paraId="51A5130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14:paraId="18BAE380">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3B49469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14:paraId="52AF3440">
            <w:pPr>
              <w:spacing w:line="360" w:lineRule="auto"/>
              <w:ind w:firstLine="0" w:firstLineChars="0"/>
              <w:jc w:val="center"/>
              <w:rPr>
                <w:rFonts w:ascii="Times New Roman" w:hAnsi="Times New Roman"/>
                <w:sz w:val="22"/>
                <w:szCs w:val="24"/>
                <w:highlight w:val="none"/>
              </w:rPr>
            </w:pPr>
          </w:p>
        </w:tc>
      </w:tr>
      <w:tr w14:paraId="1E28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2F02527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14:paraId="3011D634">
            <w:pPr>
              <w:spacing w:line="360" w:lineRule="auto"/>
              <w:ind w:firstLine="0" w:firstLineChars="0"/>
              <w:jc w:val="center"/>
              <w:rPr>
                <w:rFonts w:ascii="Times New Roman" w:hAnsi="Times New Roman"/>
                <w:sz w:val="22"/>
                <w:szCs w:val="24"/>
                <w:highlight w:val="none"/>
              </w:rPr>
            </w:pPr>
          </w:p>
        </w:tc>
      </w:tr>
      <w:tr w14:paraId="1CDD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C2E990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4D4E0CE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14:paraId="17185276">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3C33A72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515A6833">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72788DA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14:paraId="022FEEFA">
            <w:pPr>
              <w:spacing w:line="360" w:lineRule="auto"/>
              <w:ind w:firstLine="0" w:firstLineChars="0"/>
              <w:jc w:val="center"/>
              <w:rPr>
                <w:rFonts w:ascii="Times New Roman" w:hAnsi="Times New Roman"/>
                <w:sz w:val="22"/>
                <w:szCs w:val="24"/>
                <w:highlight w:val="none"/>
              </w:rPr>
            </w:pPr>
          </w:p>
        </w:tc>
      </w:tr>
      <w:tr w14:paraId="4676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151739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132B5C7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bottom w:val="single" w:color="auto" w:sz="4" w:space="0"/>
              <w:right w:val="single" w:color="auto" w:sz="4" w:space="0"/>
            </w:tcBorders>
            <w:noWrap/>
          </w:tcPr>
          <w:p w14:paraId="484EC1D4">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57A5FEF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19F12C60">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6ABE1B3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Borders>
              <w:top w:val="single" w:color="auto" w:sz="4" w:space="0"/>
              <w:left w:val="single" w:color="auto" w:sz="4" w:space="0"/>
              <w:bottom w:val="single" w:color="auto" w:sz="4" w:space="0"/>
              <w:right w:val="single" w:color="auto" w:sz="4" w:space="0"/>
            </w:tcBorders>
            <w:noWrap/>
          </w:tcPr>
          <w:p w14:paraId="291CD3AB">
            <w:pPr>
              <w:spacing w:line="360" w:lineRule="auto"/>
              <w:ind w:firstLine="0" w:firstLineChars="0"/>
              <w:jc w:val="center"/>
              <w:rPr>
                <w:rFonts w:ascii="Times New Roman" w:hAnsi="Times New Roman"/>
                <w:sz w:val="22"/>
                <w:szCs w:val="24"/>
                <w:highlight w:val="none"/>
              </w:rPr>
            </w:pPr>
          </w:p>
        </w:tc>
      </w:tr>
      <w:tr w14:paraId="6D4C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CA58BC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14:paraId="0BBE7AE5">
            <w:pPr>
              <w:spacing w:line="360" w:lineRule="auto"/>
              <w:ind w:firstLine="0" w:firstLineChars="0"/>
              <w:jc w:val="center"/>
              <w:rPr>
                <w:rFonts w:ascii="Times New Roman" w:hAnsi="Times New Roman"/>
                <w:sz w:val="22"/>
                <w:szCs w:val="24"/>
                <w:highlight w:val="none"/>
              </w:rPr>
            </w:pPr>
          </w:p>
        </w:tc>
        <w:tc>
          <w:tcPr>
            <w:tcW w:w="4234" w:type="dxa"/>
            <w:gridSpan w:val="6"/>
            <w:tcBorders>
              <w:top w:val="single" w:color="auto" w:sz="4" w:space="0"/>
              <w:left w:val="single" w:color="auto" w:sz="4" w:space="0"/>
              <w:bottom w:val="single" w:color="auto" w:sz="4" w:space="0"/>
              <w:right w:val="single" w:color="auto" w:sz="4" w:space="0"/>
            </w:tcBorders>
            <w:noWrap/>
          </w:tcPr>
          <w:p w14:paraId="6D26FD9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2AC8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018368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14:paraId="21E78E83">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14:paraId="1003087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7D7ECB7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14:paraId="20A3D055">
            <w:pPr>
              <w:spacing w:line="360" w:lineRule="auto"/>
              <w:ind w:firstLine="0" w:firstLineChars="0"/>
              <w:jc w:val="center"/>
              <w:rPr>
                <w:rFonts w:ascii="Times New Roman" w:hAnsi="Times New Roman"/>
                <w:sz w:val="22"/>
                <w:szCs w:val="24"/>
                <w:highlight w:val="none"/>
              </w:rPr>
            </w:pPr>
          </w:p>
        </w:tc>
      </w:tr>
      <w:tr w14:paraId="732E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5F813D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14:paraId="38A97AEB">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5ECA0FD1">
            <w:pPr>
              <w:rPr>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2239FC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58E94907">
            <w:pPr>
              <w:spacing w:line="360" w:lineRule="auto"/>
              <w:ind w:firstLine="0" w:firstLineChars="0"/>
              <w:jc w:val="center"/>
              <w:rPr>
                <w:rFonts w:ascii="Times New Roman" w:hAnsi="Times New Roman"/>
                <w:sz w:val="22"/>
                <w:szCs w:val="24"/>
                <w:highlight w:val="none"/>
              </w:rPr>
            </w:pPr>
          </w:p>
        </w:tc>
      </w:tr>
      <w:tr w14:paraId="3084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2CE795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14:paraId="0E676F8D">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0113AE52">
            <w:pPr>
              <w:rPr>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0FF9DCE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0C0C9E66">
            <w:pPr>
              <w:spacing w:line="360" w:lineRule="auto"/>
              <w:ind w:firstLine="0" w:firstLineChars="0"/>
              <w:jc w:val="center"/>
              <w:rPr>
                <w:rFonts w:ascii="Times New Roman" w:hAnsi="Times New Roman"/>
                <w:sz w:val="22"/>
                <w:szCs w:val="24"/>
                <w:highlight w:val="none"/>
              </w:rPr>
            </w:pPr>
          </w:p>
        </w:tc>
      </w:tr>
      <w:tr w14:paraId="73C7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A519D5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14:paraId="34891935">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1446B75C">
            <w:pPr>
              <w:rPr>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A5A2A3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5824FF8C">
            <w:pPr>
              <w:spacing w:line="360" w:lineRule="auto"/>
              <w:ind w:firstLine="0" w:firstLineChars="0"/>
              <w:jc w:val="center"/>
              <w:rPr>
                <w:rFonts w:ascii="Times New Roman" w:hAnsi="Times New Roman"/>
                <w:sz w:val="22"/>
                <w:szCs w:val="24"/>
                <w:highlight w:val="none"/>
              </w:rPr>
            </w:pPr>
          </w:p>
        </w:tc>
      </w:tr>
      <w:tr w14:paraId="15C0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E9D8AC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14:paraId="546901D9">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215035C9">
            <w:pPr>
              <w:rPr>
                <w:highlight w:val="none"/>
              </w:rPr>
            </w:p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74CD92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14:paraId="6DC48938">
            <w:pPr>
              <w:spacing w:line="360" w:lineRule="auto"/>
              <w:ind w:firstLine="0" w:firstLineChars="0"/>
              <w:jc w:val="center"/>
              <w:rPr>
                <w:rFonts w:ascii="Times New Roman" w:hAnsi="Times New Roman"/>
                <w:sz w:val="22"/>
                <w:szCs w:val="24"/>
                <w:highlight w:val="none"/>
              </w:rPr>
            </w:pPr>
          </w:p>
        </w:tc>
      </w:tr>
      <w:tr w14:paraId="6636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0B0E06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14:paraId="02CCD1A6">
            <w:pPr>
              <w:spacing w:line="360" w:lineRule="auto"/>
              <w:ind w:firstLine="0" w:firstLineChars="0"/>
              <w:jc w:val="center"/>
              <w:rPr>
                <w:rFonts w:ascii="Times New Roman" w:hAnsi="Times New Roman"/>
                <w:sz w:val="22"/>
                <w:szCs w:val="24"/>
                <w:highlight w:val="none"/>
              </w:rPr>
            </w:pPr>
          </w:p>
        </w:tc>
      </w:tr>
      <w:tr w14:paraId="4792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5A8F685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14:paraId="61D1B0FC">
            <w:pPr>
              <w:spacing w:line="360" w:lineRule="auto"/>
              <w:ind w:firstLine="0" w:firstLineChars="0"/>
              <w:jc w:val="center"/>
              <w:rPr>
                <w:rFonts w:ascii="Times New Roman" w:hAnsi="Times New Roman"/>
                <w:sz w:val="22"/>
                <w:szCs w:val="24"/>
                <w:highlight w:val="none"/>
              </w:rPr>
            </w:pPr>
          </w:p>
        </w:tc>
      </w:tr>
    </w:tbl>
    <w:p w14:paraId="1AE6C301">
      <w:pPr>
        <w:widowControl/>
        <w:spacing w:line="360" w:lineRule="auto"/>
        <w:jc w:val="left"/>
        <w:rPr>
          <w:rFonts w:ascii="Times New Roman" w:hAnsi="Times New Roman"/>
          <w:sz w:val="20"/>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627A9DE9">
      <w:pPr>
        <w:pStyle w:val="29"/>
        <w:rPr>
          <w:rFonts w:ascii="Times New Roman" w:hAnsi="Times New Roman"/>
          <w:highlight w:val="none"/>
        </w:rPr>
      </w:pPr>
      <w:bookmarkStart w:id="90" w:name="_Toc478053903"/>
      <w:bookmarkStart w:id="91" w:name="_Toc472780356"/>
      <w:bookmarkStart w:id="92" w:name="_Toc378234584"/>
      <w:bookmarkStart w:id="93" w:name="_Toc478054435"/>
      <w:bookmarkStart w:id="94" w:name="_Toc378234770"/>
      <w:r>
        <w:rPr>
          <w:rFonts w:ascii="Times New Roman" w:hAnsi="Times New Roman"/>
          <w:highlight w:val="none"/>
        </w:rPr>
        <w:t>（二）法定代表人身份证明及授权委托书</w:t>
      </w:r>
      <w:bookmarkEnd w:id="90"/>
      <w:bookmarkEnd w:id="91"/>
      <w:bookmarkEnd w:id="92"/>
      <w:bookmarkEnd w:id="93"/>
      <w:bookmarkEnd w:id="94"/>
    </w:p>
    <w:p w14:paraId="14352685">
      <w:pPr>
        <w:pStyle w:val="30"/>
        <w:rPr>
          <w:rFonts w:ascii="Times New Roman" w:hAnsi="Times New Roman"/>
          <w:highlight w:val="none"/>
        </w:rPr>
      </w:pPr>
      <w:r>
        <w:rPr>
          <w:rFonts w:ascii="Times New Roman" w:hAnsi="Times New Roman"/>
          <w:highlight w:val="none"/>
        </w:rPr>
        <w:t>法定代表人人身份证明书</w:t>
      </w:r>
    </w:p>
    <w:p w14:paraId="0B8310BE">
      <w:pPr>
        <w:tabs>
          <w:tab w:val="left" w:pos="6300"/>
        </w:tabs>
        <w:snapToGrid w:val="0"/>
        <w:spacing w:line="360" w:lineRule="auto"/>
        <w:rPr>
          <w:rFonts w:ascii="Times New Roman" w:hAnsi="Times New Roman"/>
          <w:snapToGrid w:val="0"/>
          <w:kern w:val="0"/>
          <w:highlight w:val="none"/>
        </w:rPr>
      </w:pPr>
    </w:p>
    <w:p w14:paraId="10C3F6A2">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303C0F9D">
      <w:pPr>
        <w:tabs>
          <w:tab w:val="left" w:pos="6300"/>
        </w:tabs>
        <w:snapToGrid w:val="0"/>
        <w:spacing w:line="360" w:lineRule="auto"/>
        <w:rPr>
          <w:rFonts w:ascii="Times New Roman" w:hAnsi="Times New Roman"/>
          <w:snapToGrid w:val="0"/>
          <w:kern w:val="0"/>
          <w:highlight w:val="none"/>
        </w:rPr>
      </w:pPr>
    </w:p>
    <w:p w14:paraId="70E6322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23842299">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人</w:t>
      </w:r>
      <w:r>
        <w:rPr>
          <w:rFonts w:hint="eastAsia" w:ascii="Times New Roman" w:hAnsi="Times New Roman"/>
          <w:snapToGrid w:val="0"/>
          <w:kern w:val="0"/>
          <w:highlight w:val="none"/>
        </w:rPr>
        <w:t>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p>
    <w:p w14:paraId="072B9CEC">
      <w:pPr>
        <w:tabs>
          <w:tab w:val="left" w:pos="6300"/>
        </w:tabs>
        <w:snapToGrid w:val="0"/>
        <w:spacing w:line="360" w:lineRule="auto"/>
        <w:rPr>
          <w:rFonts w:ascii="Times New Roman" w:hAnsi="Times New Roman"/>
          <w:snapToGrid w:val="0"/>
          <w:kern w:val="0"/>
          <w:highlight w:val="none"/>
        </w:rPr>
      </w:pPr>
    </w:p>
    <w:p w14:paraId="524EB036">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071F8324">
      <w:pPr>
        <w:tabs>
          <w:tab w:val="left" w:pos="6300"/>
        </w:tabs>
        <w:snapToGrid w:val="0"/>
        <w:spacing w:line="360" w:lineRule="auto"/>
        <w:rPr>
          <w:rFonts w:ascii="Times New Roman" w:hAnsi="Times New Roman"/>
          <w:snapToGrid w:val="0"/>
          <w:kern w:val="0"/>
          <w:highlight w:val="none"/>
        </w:rPr>
      </w:pPr>
    </w:p>
    <w:p w14:paraId="6CD3B6F7">
      <w:pPr>
        <w:tabs>
          <w:tab w:val="left" w:pos="6300"/>
        </w:tabs>
        <w:snapToGrid w:val="0"/>
        <w:spacing w:line="360" w:lineRule="auto"/>
        <w:rPr>
          <w:rFonts w:ascii="Times New Roman" w:hAnsi="Times New Roman"/>
          <w:snapToGrid w:val="0"/>
          <w:kern w:val="0"/>
          <w:highlight w:val="none"/>
        </w:rPr>
      </w:pPr>
    </w:p>
    <w:p w14:paraId="0D6FF641">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247AF5DF">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2B62F1C5">
      <w:pPr>
        <w:tabs>
          <w:tab w:val="left" w:pos="6300"/>
        </w:tabs>
        <w:snapToGrid w:val="0"/>
        <w:spacing w:line="360" w:lineRule="auto"/>
        <w:rPr>
          <w:rFonts w:ascii="Times New Roman" w:hAnsi="Times New Roman"/>
          <w:snapToGrid w:val="0"/>
          <w:kern w:val="0"/>
          <w:highlight w:val="none"/>
        </w:rPr>
      </w:pPr>
    </w:p>
    <w:p w14:paraId="54AA729E">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12BBAD15">
      <w:pPr>
        <w:tabs>
          <w:tab w:val="left" w:pos="6300"/>
        </w:tabs>
        <w:snapToGrid w:val="0"/>
        <w:spacing w:line="360" w:lineRule="auto"/>
        <w:rPr>
          <w:rFonts w:ascii="Times New Roman" w:hAnsi="Times New Roman"/>
          <w:snapToGrid w:val="0"/>
          <w:kern w:val="0"/>
          <w:highlight w:val="none"/>
        </w:rPr>
      </w:pPr>
    </w:p>
    <w:p w14:paraId="2DB3C65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（附：法定代表人身份证正反面复印件）</w:t>
      </w:r>
    </w:p>
    <w:p w14:paraId="70280E64">
      <w:pPr>
        <w:tabs>
          <w:tab w:val="left" w:pos="6300"/>
        </w:tabs>
        <w:snapToGrid w:val="0"/>
        <w:spacing w:line="360" w:lineRule="auto"/>
        <w:rPr>
          <w:rFonts w:ascii="Times New Roman" w:hAnsi="Times New Roman"/>
          <w:snapToGrid w:val="0"/>
          <w:kern w:val="0"/>
          <w:highlight w:val="none"/>
        </w:rPr>
      </w:pPr>
    </w:p>
    <w:p w14:paraId="646E9BD1">
      <w:pPr>
        <w:tabs>
          <w:tab w:val="left" w:pos="6300"/>
        </w:tabs>
        <w:snapToGrid w:val="0"/>
        <w:spacing w:line="360" w:lineRule="auto"/>
        <w:rPr>
          <w:rFonts w:ascii="Times New Roman" w:hAnsi="Times New Roman"/>
          <w:snapToGrid w:val="0"/>
          <w:kern w:val="0"/>
          <w:highlight w:val="none"/>
        </w:rPr>
      </w:pPr>
    </w:p>
    <w:p w14:paraId="5C3046FA">
      <w:pPr>
        <w:tabs>
          <w:tab w:val="left" w:pos="6300"/>
        </w:tabs>
        <w:snapToGrid w:val="0"/>
        <w:spacing w:line="360" w:lineRule="auto"/>
        <w:rPr>
          <w:rFonts w:ascii="Times New Roman" w:hAnsi="Times New Roman"/>
          <w:snapToGrid w:val="0"/>
          <w:kern w:val="0"/>
          <w:highlight w:val="none"/>
        </w:rPr>
      </w:pPr>
    </w:p>
    <w:p w14:paraId="7FE53078">
      <w:pPr>
        <w:jc w:val="center"/>
        <w:rPr>
          <w:rStyle w:val="31"/>
          <w:rFonts w:ascii="Times New Roman" w:hAnsi="Times New Roman"/>
          <w:highlight w:val="none"/>
        </w:rPr>
      </w:pPr>
      <w:r>
        <w:rPr>
          <w:rFonts w:hint="eastAsia" w:ascii="Times New Roman" w:hAnsi="Times New Roman"/>
          <w:snapToGrid w:val="0"/>
          <w:kern w:val="0"/>
          <w:highlight w:val="none"/>
        </w:rPr>
        <w:br w:type="column"/>
      </w:r>
      <w:r>
        <w:rPr>
          <w:rStyle w:val="31"/>
          <w:rFonts w:ascii="Times New Roman" w:hAnsi="Times New Roman"/>
          <w:highlight w:val="none"/>
        </w:rPr>
        <w:t>法定代表人授权委托书</w:t>
      </w:r>
    </w:p>
    <w:p w14:paraId="34762A8F">
      <w:pPr>
        <w:tabs>
          <w:tab w:val="left" w:pos="6300"/>
        </w:tabs>
        <w:snapToGrid w:val="0"/>
        <w:spacing w:line="360" w:lineRule="auto"/>
        <w:rPr>
          <w:rFonts w:ascii="Times New Roman" w:hAnsi="Times New Roman"/>
          <w:snapToGrid w:val="0"/>
          <w:kern w:val="0"/>
          <w:highlight w:val="none"/>
        </w:rPr>
      </w:pPr>
    </w:p>
    <w:p w14:paraId="2FD083AC">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07F0EA43">
      <w:pPr>
        <w:tabs>
          <w:tab w:val="left" w:pos="6300"/>
        </w:tabs>
        <w:snapToGrid w:val="0"/>
        <w:spacing w:line="360" w:lineRule="auto"/>
        <w:rPr>
          <w:rFonts w:ascii="Times New Roman" w:hAnsi="Times New Roman"/>
          <w:snapToGrid w:val="0"/>
          <w:kern w:val="0"/>
          <w:highlight w:val="none"/>
        </w:rPr>
      </w:pPr>
    </w:p>
    <w:p w14:paraId="1043424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4A7D37E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0273861E">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2AC3AA0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在撤消授权的书面通知以前，本授权书一直有效。委托代理人在授权书有效期内签署的所有文件不因授权的撤消而失效。</w:t>
      </w:r>
    </w:p>
    <w:p w14:paraId="20F33879">
      <w:pPr>
        <w:tabs>
          <w:tab w:val="left" w:pos="6300"/>
        </w:tabs>
        <w:snapToGrid w:val="0"/>
        <w:spacing w:line="360" w:lineRule="auto"/>
        <w:rPr>
          <w:rFonts w:ascii="Times New Roman" w:hAnsi="Times New Roman"/>
          <w:snapToGrid w:val="0"/>
          <w:kern w:val="0"/>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6CF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49DDCF11">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noWrap/>
          </w:tcPr>
          <w:p w14:paraId="5D444D0E">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人法定代表人名称：</w:t>
            </w:r>
          </w:p>
        </w:tc>
      </w:tr>
      <w:tr w14:paraId="31A2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6584B5D3">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noWrap/>
          </w:tcPr>
          <w:p w14:paraId="3338D75A">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161CB6D3">
      <w:pPr>
        <w:tabs>
          <w:tab w:val="left" w:pos="6300"/>
        </w:tabs>
        <w:snapToGrid w:val="0"/>
        <w:spacing w:line="360" w:lineRule="auto"/>
        <w:rPr>
          <w:rFonts w:ascii="Times New Roman" w:hAnsi="Times New Roman"/>
          <w:snapToGrid w:val="0"/>
          <w:kern w:val="0"/>
          <w:highlight w:val="none"/>
        </w:rPr>
      </w:pPr>
    </w:p>
    <w:p w14:paraId="172C4849">
      <w:pPr>
        <w:tabs>
          <w:tab w:val="left" w:pos="6300"/>
        </w:tabs>
        <w:snapToGrid w:val="0"/>
        <w:spacing w:line="360" w:lineRule="auto"/>
        <w:rPr>
          <w:rFonts w:ascii="Times New Roman" w:hAnsi="Times New Roman"/>
          <w:snapToGrid w:val="0"/>
          <w:kern w:val="0"/>
          <w:szCs w:val="28"/>
          <w:highlight w:val="none"/>
        </w:rPr>
      </w:pPr>
    </w:p>
    <w:p w14:paraId="7729BA28">
      <w:pPr>
        <w:tabs>
          <w:tab w:val="left" w:pos="6300"/>
        </w:tabs>
        <w:snapToGrid w:val="0"/>
        <w:spacing w:line="360" w:lineRule="auto"/>
        <w:rPr>
          <w:rFonts w:ascii="Times New Roman" w:hAnsi="Times New Roman"/>
          <w:snapToGrid w:val="0"/>
          <w:kern w:val="0"/>
          <w:highlight w:val="none"/>
        </w:rPr>
      </w:pPr>
    </w:p>
    <w:p w14:paraId="579CC00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2783C1CC">
      <w:pPr>
        <w:tabs>
          <w:tab w:val="left" w:pos="6300"/>
        </w:tabs>
        <w:snapToGrid w:val="0"/>
        <w:spacing w:line="360" w:lineRule="auto"/>
        <w:rPr>
          <w:rFonts w:ascii="Times New Roman" w:hAnsi="Times New Roman"/>
          <w:snapToGrid w:val="0"/>
          <w:kern w:val="0"/>
          <w:highlight w:val="none"/>
        </w:rPr>
      </w:pPr>
    </w:p>
    <w:p w14:paraId="4AE964CD">
      <w:pPr>
        <w:tabs>
          <w:tab w:val="left" w:pos="6300"/>
        </w:tabs>
        <w:snapToGrid w:val="0"/>
        <w:spacing w:line="360" w:lineRule="auto"/>
        <w:rPr>
          <w:rFonts w:ascii="Times New Roman" w:hAnsi="Times New Roman"/>
          <w:snapToGrid w:val="0"/>
          <w:kern w:val="0"/>
          <w:highlight w:val="none"/>
        </w:rPr>
      </w:pPr>
    </w:p>
    <w:p w14:paraId="37E66580">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7783E54A">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5FA35E76">
      <w:pPr>
        <w:tabs>
          <w:tab w:val="left" w:pos="6300"/>
        </w:tabs>
        <w:snapToGrid w:val="0"/>
        <w:spacing w:line="360" w:lineRule="auto"/>
        <w:rPr>
          <w:rFonts w:ascii="Times New Roman" w:hAnsi="Times New Roman"/>
          <w:snapToGrid w:val="0"/>
          <w:kern w:val="0"/>
          <w:highlight w:val="none"/>
        </w:rPr>
      </w:pPr>
    </w:p>
    <w:p w14:paraId="6E0814ED">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注：1.若为法定代表人办理并签署参选文件的，不提供此文件。</w:t>
      </w:r>
    </w:p>
    <w:p w14:paraId="532E9B14">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2.若为联合体参选的，法定代表人授权委托书由联合体主办方（主体）出具。</w:t>
      </w:r>
    </w:p>
    <w:p w14:paraId="4AA9B6E3">
      <w:pPr>
        <w:rPr>
          <w:rFonts w:ascii="Times New Roman" w:hAnsi="Times New Roman"/>
          <w:highlight w:val="none"/>
        </w:rPr>
      </w:pPr>
    </w:p>
    <w:p w14:paraId="24671044">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6CC42013">
      <w:pPr>
        <w:pStyle w:val="29"/>
        <w:rPr>
          <w:rFonts w:ascii="Times New Roman" w:hAnsi="Times New Roman"/>
          <w:highlight w:val="none"/>
        </w:rPr>
      </w:pPr>
      <w:r>
        <w:rPr>
          <w:rFonts w:hint="eastAsia" w:ascii="Times New Roman" w:hAnsi="Times New Roman"/>
          <w:highlight w:val="none"/>
        </w:rPr>
        <w:t>（三）书面声明</w:t>
      </w:r>
    </w:p>
    <w:p w14:paraId="181354E2">
      <w:pPr>
        <w:tabs>
          <w:tab w:val="left" w:pos="6300"/>
        </w:tabs>
        <w:snapToGrid w:val="0"/>
        <w:spacing w:line="360" w:lineRule="auto"/>
        <w:rPr>
          <w:rFonts w:ascii="Times New Roman" w:hAnsi="Times New Roman"/>
          <w:highlight w:val="none"/>
        </w:rPr>
      </w:pPr>
    </w:p>
    <w:p w14:paraId="3503401D">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0E86D8E2">
      <w:pPr>
        <w:tabs>
          <w:tab w:val="left" w:pos="6300"/>
        </w:tabs>
        <w:snapToGrid w:val="0"/>
        <w:spacing w:line="360" w:lineRule="auto"/>
        <w:rPr>
          <w:rFonts w:ascii="Times New Roman" w:hAnsi="Times New Roman"/>
          <w:highlight w:val="none"/>
        </w:rPr>
      </w:pPr>
    </w:p>
    <w:p w14:paraId="4DA1B95C">
      <w:pPr>
        <w:tabs>
          <w:tab w:val="left" w:pos="6300"/>
        </w:tabs>
        <w:snapToGrid w:val="0"/>
        <w:spacing w:line="360" w:lineRule="auto"/>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21F59DBC">
      <w:pPr>
        <w:tabs>
          <w:tab w:val="left" w:pos="6300"/>
        </w:tabs>
        <w:snapToGrid w:val="0"/>
        <w:spacing w:line="360" w:lineRule="auto"/>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22D247D8">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3B31A549">
      <w:pPr>
        <w:tabs>
          <w:tab w:val="left" w:pos="6300"/>
        </w:tabs>
        <w:snapToGrid w:val="0"/>
        <w:spacing w:line="360" w:lineRule="auto"/>
        <w:rPr>
          <w:rFonts w:ascii="Times New Roman" w:hAnsi="Times New Roman"/>
          <w:highlight w:val="none"/>
        </w:rPr>
      </w:pPr>
    </w:p>
    <w:p w14:paraId="527F2D92">
      <w:pPr>
        <w:tabs>
          <w:tab w:val="left" w:pos="6300"/>
        </w:tabs>
        <w:snapToGrid w:val="0"/>
        <w:spacing w:line="360" w:lineRule="auto"/>
        <w:rPr>
          <w:rFonts w:ascii="Times New Roman" w:hAnsi="Times New Roman"/>
          <w:highlight w:val="none"/>
        </w:rPr>
      </w:pPr>
    </w:p>
    <w:p w14:paraId="2776C2D3">
      <w:pPr>
        <w:tabs>
          <w:tab w:val="left" w:pos="6300"/>
        </w:tabs>
        <w:snapToGrid w:val="0"/>
        <w:spacing w:line="360" w:lineRule="auto"/>
        <w:rPr>
          <w:rFonts w:ascii="Times New Roman" w:hAnsi="Times New Roman"/>
          <w:highlight w:val="none"/>
        </w:rPr>
      </w:pPr>
    </w:p>
    <w:p w14:paraId="0A5596D1">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02A342E7">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53FE94C9">
      <w:pPr>
        <w:spacing w:line="360" w:lineRule="auto"/>
        <w:jc w:val="left"/>
        <w:rPr>
          <w:rFonts w:ascii="Times New Roman" w:hAnsi="Times New Roman" w:cs="等线 Light"/>
          <w:snapToGrid w:val="0"/>
          <w:kern w:val="0"/>
          <w:szCs w:val="24"/>
          <w:highlight w:val="none"/>
        </w:rPr>
      </w:pPr>
    </w:p>
    <w:p w14:paraId="07FF2803">
      <w:pPr>
        <w:spacing w:line="360" w:lineRule="auto"/>
        <w:jc w:val="left"/>
        <w:rPr>
          <w:rFonts w:ascii="Times New Roman" w:hAnsi="Times New Roman" w:cs="等线 Light"/>
          <w:snapToGrid w:val="0"/>
          <w:kern w:val="0"/>
          <w:szCs w:val="24"/>
          <w:highlight w:val="none"/>
        </w:rPr>
      </w:pPr>
    </w:p>
    <w:p w14:paraId="3F1E4D5F">
      <w:pPr>
        <w:spacing w:line="360" w:lineRule="auto"/>
        <w:jc w:val="left"/>
        <w:rPr>
          <w:rFonts w:ascii="Times New Roman" w:hAnsi="Times New Roman" w:cs="等线 Light"/>
          <w:snapToGrid w:val="0"/>
          <w:kern w:val="0"/>
          <w:szCs w:val="24"/>
          <w:highlight w:val="none"/>
        </w:rPr>
      </w:pPr>
    </w:p>
    <w:p w14:paraId="1A6DC30E">
      <w:pPr>
        <w:spacing w:line="360" w:lineRule="auto"/>
        <w:jc w:val="left"/>
        <w:rPr>
          <w:rFonts w:ascii="Times New Roman" w:hAnsi="Times New Roman" w:cs="等线 Light"/>
          <w:snapToGrid w:val="0"/>
          <w:kern w:val="0"/>
          <w:szCs w:val="24"/>
          <w:highlight w:val="none"/>
        </w:rPr>
      </w:pPr>
    </w:p>
    <w:p w14:paraId="257EBCCB">
      <w:pPr>
        <w:spacing w:line="360" w:lineRule="auto"/>
        <w:jc w:val="left"/>
        <w:rPr>
          <w:rFonts w:ascii="Times New Roman" w:hAnsi="Times New Roman" w:cs="等线 Light"/>
          <w:snapToGrid w:val="0"/>
          <w:kern w:val="0"/>
          <w:szCs w:val="24"/>
          <w:highlight w:val="none"/>
        </w:rPr>
      </w:pPr>
    </w:p>
    <w:p w14:paraId="6630913F">
      <w:pPr>
        <w:spacing w:line="360" w:lineRule="auto"/>
        <w:jc w:val="left"/>
        <w:rPr>
          <w:rFonts w:ascii="Times New Roman" w:hAnsi="Times New Roman" w:cs="等线 Light"/>
          <w:snapToGrid w:val="0"/>
          <w:kern w:val="0"/>
          <w:szCs w:val="24"/>
          <w:highlight w:val="none"/>
        </w:rPr>
      </w:pPr>
    </w:p>
    <w:p w14:paraId="059BE68A">
      <w:pPr>
        <w:spacing w:line="360" w:lineRule="auto"/>
        <w:jc w:val="left"/>
        <w:rPr>
          <w:rFonts w:ascii="Times New Roman" w:hAnsi="Times New Roman" w:cs="等线 Light"/>
          <w:snapToGrid w:val="0"/>
          <w:kern w:val="0"/>
          <w:szCs w:val="24"/>
          <w:highlight w:val="none"/>
        </w:rPr>
      </w:pPr>
    </w:p>
    <w:p w14:paraId="597A0619">
      <w:pPr>
        <w:rPr>
          <w:rFonts w:ascii="Times New Roman" w:hAnsi="Times New Roman"/>
          <w:b/>
          <w:bCs/>
          <w:highlight w:val="none"/>
        </w:rPr>
      </w:pPr>
      <w:r>
        <w:rPr>
          <w:rFonts w:hint="eastAsia" w:ascii="Times New Roman" w:hAnsi="Times New Roman"/>
          <w:kern w:val="0"/>
          <w:highlight w:val="none"/>
        </w:rPr>
        <w:br w:type="page"/>
      </w:r>
    </w:p>
    <w:p w14:paraId="6B082A9E">
      <w:pPr>
        <w:pStyle w:val="29"/>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5EF65800">
      <w:pPr>
        <w:rPr>
          <w:rFonts w:ascii="Times New Roman" w:hAnsi="Times New Roman"/>
          <w:highlight w:val="none"/>
        </w:rPr>
      </w:pPr>
    </w:p>
    <w:p w14:paraId="399BDE2E">
      <w:pPr>
        <w:rPr>
          <w:rFonts w:ascii="Times New Roman" w:hAnsi="Times New Roman"/>
          <w:color w:val="auto"/>
          <w:highlight w:val="none"/>
        </w:rPr>
      </w:pPr>
      <w:r>
        <w:rPr>
          <w:rFonts w:hint="eastAsia" w:ascii="Times New Roman" w:hAnsi="Times New Roman"/>
          <w:color w:val="auto"/>
          <w:highlight w:val="none"/>
        </w:rPr>
        <w:t>1.法人中国执行信息公开网截图</w:t>
      </w:r>
    </w:p>
    <w:p w14:paraId="6CE17E04">
      <w:pPr>
        <w:pStyle w:val="9"/>
        <w:rPr>
          <w:rFonts w:hint="eastAsia"/>
          <w:color w:val="auto"/>
          <w:highlight w:val="none"/>
        </w:rPr>
      </w:pPr>
      <w:r>
        <w:rPr>
          <w:rFonts w:hint="eastAsia" w:ascii="Times New Roman" w:hAnsi="Times New Roman"/>
          <w:color w:val="auto"/>
          <w:highlight w:val="none"/>
        </w:rPr>
        <w:t>2.法定代表人中国执行信息公开网截图</w:t>
      </w:r>
    </w:p>
    <w:p w14:paraId="415DA3A4">
      <w:pPr>
        <w:rPr>
          <w:rFonts w:ascii="Times New Roman" w:hAnsi="Times New Roman"/>
          <w:highlight w:val="none"/>
        </w:rPr>
      </w:pPr>
    </w:p>
    <w:p w14:paraId="4AEA561B">
      <w:pPr>
        <w:rPr>
          <w:rFonts w:ascii="Times New Roman" w:hAnsi="Times New Roman"/>
          <w:highlight w:val="none"/>
        </w:rPr>
      </w:pPr>
    </w:p>
    <w:p w14:paraId="41E8B485">
      <w:pPr>
        <w:rPr>
          <w:rFonts w:ascii="Times New Roman" w:hAnsi="Times New Roman"/>
          <w:highlight w:val="none"/>
        </w:rPr>
      </w:pPr>
    </w:p>
    <w:p w14:paraId="4B98851C">
      <w:pPr>
        <w:rPr>
          <w:rFonts w:ascii="Times New Roman" w:hAnsi="Times New Roman"/>
          <w:highlight w:val="none"/>
        </w:rPr>
      </w:pPr>
    </w:p>
    <w:p w14:paraId="5F2B67E3">
      <w:pPr>
        <w:rPr>
          <w:rFonts w:ascii="Times New Roman" w:hAnsi="Times New Roman"/>
          <w:highlight w:val="none"/>
        </w:rPr>
      </w:pPr>
      <w:r>
        <w:rPr>
          <w:rFonts w:hint="eastAsia" w:ascii="Times New Roman" w:hAnsi="Times New Roman"/>
          <w:highlight w:val="none"/>
        </w:rPr>
        <w:br w:type="page"/>
      </w:r>
    </w:p>
    <w:p w14:paraId="43A4DC68">
      <w:pPr>
        <w:pStyle w:val="29"/>
        <w:rPr>
          <w:rFonts w:ascii="Times New Roman" w:hAnsi="Times New Roman"/>
          <w:highlight w:val="none"/>
          <w:lang w:val="zh-CN"/>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）项目</w:t>
      </w:r>
      <w:r>
        <w:rPr>
          <w:rFonts w:hint="eastAsia" w:ascii="Times New Roman" w:hAnsi="Times New Roman"/>
          <w:highlight w:val="none"/>
          <w:lang w:val="en-US" w:eastAsia="zh-CN"/>
        </w:rPr>
        <w:t>实施</w:t>
      </w:r>
      <w:r>
        <w:rPr>
          <w:rFonts w:hint="eastAsia" w:ascii="Times New Roman" w:hAnsi="Times New Roman"/>
          <w:highlight w:val="none"/>
          <w:lang w:val="zh-CN"/>
        </w:rPr>
        <w:t>案例</w:t>
      </w:r>
      <w:r>
        <w:rPr>
          <w:rFonts w:hint="eastAsia" w:ascii="Times New Roman" w:hAnsi="Times New Roman"/>
          <w:highlight w:val="none"/>
        </w:rPr>
        <w:t>证明文件</w:t>
      </w:r>
    </w:p>
    <w:p w14:paraId="5AA2A634">
      <w:pPr>
        <w:rPr>
          <w:rFonts w:ascii="Times New Roman" w:hAnsi="Times New Roman"/>
          <w:color w:val="auto"/>
          <w:highlight w:val="none"/>
          <w:lang w:val="zh-CN"/>
        </w:rPr>
      </w:pPr>
      <w:r>
        <w:rPr>
          <w:rFonts w:hint="eastAsia" w:ascii="Times New Roman" w:hAnsi="Times New Roman" w:cs="Times New Roman"/>
          <w:color w:val="auto"/>
          <w:highlight w:val="none"/>
          <w:lang w:val="en-US" w:eastAsia="zh-CN"/>
        </w:rPr>
        <w:t>注：</w:t>
      </w:r>
      <w:r>
        <w:rPr>
          <w:rFonts w:hint="eastAsia" w:ascii="Times New Roman" w:hAnsi="Times New Roman"/>
          <w:color w:val="auto"/>
          <w:highlight w:val="none"/>
        </w:rPr>
        <w:t>提供</w:t>
      </w:r>
      <w:r>
        <w:rPr>
          <w:rFonts w:hint="eastAsia" w:ascii="Times New Roman" w:hAnsi="Times New Roman" w:cs="Times New Roman"/>
          <w:color w:val="auto"/>
          <w:highlight w:val="none"/>
        </w:rPr>
        <w:t>项目实施案例</w:t>
      </w:r>
      <w:r>
        <w:rPr>
          <w:rFonts w:hint="eastAsia" w:ascii="Times New Roman" w:hAnsi="Times New Roman"/>
          <w:color w:val="auto"/>
          <w:highlight w:val="none"/>
        </w:rPr>
        <w:t>合同</w:t>
      </w:r>
      <w:r>
        <w:rPr>
          <w:rFonts w:hint="eastAsia" w:ascii="Times New Roman" w:hAnsi="Times New Roman"/>
          <w:color w:val="auto"/>
          <w:highlight w:val="none"/>
          <w:lang w:val="en-US" w:eastAsia="zh-CN"/>
        </w:rPr>
        <w:t>关键页</w:t>
      </w:r>
      <w:r>
        <w:rPr>
          <w:rFonts w:hint="eastAsia" w:ascii="Times New Roman" w:hAnsi="Times New Roman"/>
          <w:highlight w:val="none"/>
        </w:rPr>
        <w:t>复印件、</w:t>
      </w:r>
      <w:r>
        <w:rPr>
          <w:rFonts w:ascii="Times New Roman" w:hAnsi="Times New Roman"/>
          <w:highlight w:val="none"/>
        </w:rPr>
        <w:t>项目简介、</w:t>
      </w:r>
      <w:r>
        <w:rPr>
          <w:rFonts w:hint="eastAsia" w:ascii="Times New Roman" w:hAnsi="Times New Roman"/>
          <w:highlight w:val="none"/>
        </w:rPr>
        <w:t>合同对应的发票之一和网上税务系统查询该发票截图</w:t>
      </w:r>
      <w:r>
        <w:rPr>
          <w:rFonts w:hint="eastAsia" w:ascii="Times New Roman" w:hAnsi="Times New Roman"/>
          <w:highlight w:val="none"/>
          <w:lang w:eastAsia="zh-CN"/>
        </w:rPr>
        <w:t>。</w:t>
      </w:r>
    </w:p>
    <w:p w14:paraId="058D14A7">
      <w:pPr>
        <w:rPr>
          <w:rFonts w:ascii="Times New Roman" w:hAnsi="Times New Roman"/>
          <w:color w:val="auto"/>
          <w:highlight w:val="none"/>
          <w:lang w:val="zh-CN"/>
        </w:rPr>
      </w:pPr>
    </w:p>
    <w:p w14:paraId="7E3F5BC7">
      <w:pPr>
        <w:rPr>
          <w:rFonts w:ascii="Times New Roman" w:hAnsi="Times New Roman"/>
          <w:highlight w:val="none"/>
          <w:lang w:val="zh-CN"/>
        </w:rPr>
        <w:sectPr>
          <w:pgSz w:w="11906" w:h="16838"/>
          <w:pgMar w:top="1440" w:right="1800" w:bottom="1440" w:left="1800" w:header="851" w:footer="992" w:gutter="0"/>
          <w:cols w:space="720" w:num="1"/>
          <w:docGrid w:type="lines" w:linePitch="312" w:charSpace="0"/>
        </w:sectPr>
      </w:pPr>
    </w:p>
    <w:p w14:paraId="733A74D9">
      <w:pPr>
        <w:pStyle w:val="29"/>
        <w:rPr>
          <w:rFonts w:ascii="Times New Roman" w:hAnsi="Times New Roman"/>
          <w:highlight w:val="none"/>
          <w:lang w:val="zh-CN"/>
        </w:rPr>
      </w:pPr>
      <w:r>
        <w:rPr>
          <w:rFonts w:hint="eastAsia" w:ascii="Times New Roman" w:hAnsi="Times New Roman"/>
          <w:highlight w:val="none"/>
        </w:rPr>
        <w:t>（六）</w:t>
      </w:r>
      <w:r>
        <w:rPr>
          <w:rFonts w:hint="eastAsia" w:ascii="Times New Roman" w:hAnsi="Times New Roman"/>
          <w:color w:val="auto"/>
          <w:highlight w:val="none"/>
        </w:rPr>
        <w:t>《信息安全风险评估服务资质（一级）》资质证书</w:t>
      </w:r>
      <w:r>
        <w:rPr>
          <w:rFonts w:hint="eastAsia" w:ascii="Times New Roman" w:hAnsi="Times New Roman"/>
          <w:color w:val="auto"/>
          <w:highlight w:val="none"/>
          <w:lang w:val="en-US" w:eastAsia="zh-CN"/>
        </w:rPr>
        <w:t>复印件</w:t>
      </w:r>
    </w:p>
    <w:p w14:paraId="0CC02A24">
      <w:pPr>
        <w:ind w:firstLine="0" w:firstLineChars="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注：</w:t>
      </w:r>
      <w:r>
        <w:rPr>
          <w:rFonts w:ascii="Times New Roman" w:hAnsi="Times New Roman" w:cs="Times New Roman"/>
          <w:color w:val="auto"/>
          <w:highlight w:val="none"/>
        </w:rPr>
        <w:t>此处为第一章第2条参选人资格条件所用</w:t>
      </w:r>
      <w:r>
        <w:rPr>
          <w:rFonts w:hint="eastAsia" w:ascii="Times New Roman" w:hAnsi="Times New Roman" w:cs="Times New Roman"/>
          <w:color w:val="auto"/>
          <w:highlight w:val="none"/>
        </w:rPr>
        <w:t>资质文件</w:t>
      </w:r>
      <w:r>
        <w:rPr>
          <w:rFonts w:hint="eastAsia" w:ascii="Times New Roman" w:hAnsi="Times New Roman" w:cs="Times New Roman"/>
          <w:color w:val="auto"/>
          <w:highlight w:val="none"/>
          <w:lang w:eastAsia="zh-CN"/>
        </w:rPr>
        <w:t>，</w:t>
      </w:r>
      <w:r>
        <w:rPr>
          <w:rFonts w:hint="eastAsia"/>
          <w:color w:val="auto"/>
          <w:highlight w:val="none"/>
        </w:rPr>
        <w:t>提供</w:t>
      </w:r>
      <w:r>
        <w:rPr>
          <w:rFonts w:hint="default"/>
          <w:color w:val="auto"/>
          <w:highlight w:val="none"/>
          <w:lang w:val="en-US"/>
        </w:rPr>
        <w:t>资质</w:t>
      </w:r>
      <w:r>
        <w:rPr>
          <w:rFonts w:hint="eastAsia"/>
          <w:color w:val="auto"/>
          <w:highlight w:val="none"/>
          <w:lang w:val="en-US" w:eastAsia="zh-CN"/>
        </w:rPr>
        <w:t>证书并加盖公章</w:t>
      </w:r>
      <w:r>
        <w:rPr>
          <w:rFonts w:hint="eastAsia"/>
          <w:color w:val="auto"/>
          <w:highlight w:val="none"/>
        </w:rPr>
        <w:t>。</w:t>
      </w:r>
    </w:p>
    <w:p w14:paraId="78602408">
      <w:pPr>
        <w:rPr>
          <w:rFonts w:ascii="Times New Roman" w:hAnsi="Times New Roman"/>
          <w:highlight w:val="none"/>
          <w:lang w:val="zh-CN"/>
        </w:rPr>
      </w:pPr>
    </w:p>
    <w:p w14:paraId="359BFBEC">
      <w:pPr>
        <w:rPr>
          <w:rFonts w:ascii="Times New Roman" w:hAnsi="Times New Roman"/>
          <w:highlight w:val="none"/>
          <w:lang w:val="zh-CN"/>
        </w:rPr>
      </w:pPr>
    </w:p>
    <w:p w14:paraId="473EE37E">
      <w:pPr>
        <w:rPr>
          <w:rFonts w:ascii="Times New Roman" w:hAnsi="Times New Roman"/>
          <w:highlight w:val="none"/>
          <w:lang w:val="zh-CN"/>
        </w:rPr>
      </w:pPr>
    </w:p>
    <w:p w14:paraId="324C7B3F">
      <w:pPr>
        <w:rPr>
          <w:rFonts w:ascii="Times New Roman" w:hAnsi="Times New Roman"/>
          <w:highlight w:val="none"/>
          <w:lang w:val="zh-CN"/>
        </w:rPr>
        <w:sectPr>
          <w:pgSz w:w="11906" w:h="16838"/>
          <w:pgMar w:top="1440" w:right="1800" w:bottom="1440" w:left="1800" w:header="851" w:footer="992" w:gutter="0"/>
          <w:cols w:space="720" w:num="1"/>
          <w:docGrid w:type="lines" w:linePitch="312" w:charSpace="0"/>
        </w:sectPr>
      </w:pPr>
    </w:p>
    <w:p w14:paraId="6C254964">
      <w:pPr>
        <w:pStyle w:val="29"/>
        <w:rPr>
          <w:rFonts w:hint="default" w:ascii="Times New Roman" w:hAnsi="Times New Roman"/>
          <w:highlight w:val="none"/>
          <w:lang w:val="en-US"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七</w:t>
      </w:r>
      <w:r>
        <w:rPr>
          <w:rFonts w:hint="eastAsia" w:ascii="Times New Roman" w:hAnsi="Times New Roman"/>
          <w:highlight w:val="none"/>
          <w:lang w:eastAsia="zh-CN"/>
        </w:rPr>
        <w:t>）</w:t>
      </w:r>
      <w:r>
        <w:rPr>
          <w:rFonts w:hint="eastAsia" w:ascii="Times New Roman" w:hAnsi="Times New Roman"/>
          <w:highlight w:val="none"/>
        </w:rPr>
        <w:t>《</w:t>
      </w:r>
      <w:r>
        <w:rPr>
          <w:rFonts w:hint="eastAsia" w:ascii="Times New Roman" w:hAnsi="Times New Roman"/>
          <w:highlight w:val="none"/>
          <w:lang w:val="en-US" w:eastAsia="zh-CN"/>
        </w:rPr>
        <w:t>软件</w:t>
      </w:r>
      <w:r>
        <w:rPr>
          <w:rFonts w:hint="eastAsia" w:ascii="Times New Roman" w:hAnsi="Times New Roman"/>
          <w:highlight w:val="none"/>
        </w:rPr>
        <w:t>安全</w:t>
      </w:r>
      <w:r>
        <w:rPr>
          <w:rFonts w:hint="eastAsia" w:ascii="Times New Roman" w:hAnsi="Times New Roman"/>
          <w:highlight w:val="none"/>
          <w:lang w:val="en-US" w:eastAsia="zh-CN"/>
        </w:rPr>
        <w:t>开发</w:t>
      </w:r>
      <w:r>
        <w:rPr>
          <w:rFonts w:hint="eastAsia" w:ascii="Times New Roman" w:hAnsi="Times New Roman"/>
          <w:highlight w:val="none"/>
        </w:rPr>
        <w:t>服务资质（一级）》资质证书</w:t>
      </w:r>
      <w:r>
        <w:rPr>
          <w:rFonts w:hint="eastAsia" w:ascii="Times New Roman" w:hAnsi="Times New Roman"/>
          <w:highlight w:val="none"/>
          <w:lang w:val="en-US" w:eastAsia="zh-CN"/>
        </w:rPr>
        <w:t>复印件</w:t>
      </w:r>
    </w:p>
    <w:p w14:paraId="5EAB3AE8">
      <w:pPr>
        <w:ind w:firstLine="0" w:firstLineChars="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注：</w:t>
      </w:r>
      <w:r>
        <w:rPr>
          <w:rFonts w:ascii="Times New Roman" w:hAnsi="Times New Roman" w:cs="Times New Roman"/>
          <w:color w:val="auto"/>
          <w:highlight w:val="none"/>
        </w:rPr>
        <w:t>此处为第一章第2条参选人资格条件所用</w:t>
      </w:r>
      <w:r>
        <w:rPr>
          <w:rFonts w:hint="eastAsia" w:ascii="Times New Roman" w:hAnsi="Times New Roman" w:cs="Times New Roman"/>
          <w:color w:val="auto"/>
          <w:highlight w:val="none"/>
        </w:rPr>
        <w:t>资质文件</w:t>
      </w:r>
      <w:r>
        <w:rPr>
          <w:rFonts w:hint="eastAsia" w:ascii="Times New Roman" w:hAnsi="Times New Roman" w:cs="Times New Roman"/>
          <w:color w:val="auto"/>
          <w:highlight w:val="none"/>
          <w:lang w:eastAsia="zh-CN"/>
        </w:rPr>
        <w:t>，</w:t>
      </w:r>
      <w:r>
        <w:rPr>
          <w:rFonts w:hint="eastAsia"/>
          <w:color w:val="auto"/>
          <w:highlight w:val="none"/>
        </w:rPr>
        <w:t>提供</w:t>
      </w:r>
      <w:r>
        <w:rPr>
          <w:rFonts w:hint="eastAsia"/>
          <w:color w:val="auto"/>
          <w:highlight w:val="none"/>
          <w:lang w:val="en-US" w:eastAsia="zh-CN"/>
        </w:rPr>
        <w:t>资质证书并加盖公章</w:t>
      </w:r>
    </w:p>
    <w:p w14:paraId="04CA1BAF">
      <w:pPr>
        <w:ind w:firstLine="0" w:firstLineChars="0"/>
        <w:rPr>
          <w:rFonts w:hint="eastAsia" w:ascii="Times New Roman" w:hAnsi="Times New Roman" w:cs="Times New Roman"/>
          <w:color w:val="auto"/>
          <w:highlight w:val="none"/>
        </w:rPr>
      </w:pPr>
    </w:p>
    <w:p w14:paraId="01EE330B">
      <w:pPr>
        <w:rPr>
          <w:rFonts w:hint="eastAsia" w:ascii="Times New Roman" w:hAnsi="Times New Roman" w:cs="Times New Roman"/>
          <w:color w:val="auto"/>
          <w:highlight w:val="none"/>
        </w:rPr>
      </w:pPr>
      <w:r>
        <w:rPr>
          <w:rFonts w:hint="eastAsia" w:ascii="Times New Roman" w:hAnsi="Times New Roman" w:cs="Times New Roman"/>
          <w:color w:val="auto"/>
          <w:highlight w:val="none"/>
        </w:rPr>
        <w:br w:type="page"/>
      </w:r>
    </w:p>
    <w:p w14:paraId="59F13ADA">
      <w:pPr>
        <w:pStyle w:val="29"/>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（八）驻场人员（含项目经理）学历证书复印件及相关工作经验证明材料</w:t>
      </w:r>
    </w:p>
    <w:p w14:paraId="4F06AA2D">
      <w:pPr>
        <w:ind w:left="0" w:leftChars="0" w:firstLine="0" w:firstLineChars="0"/>
        <w:jc w:val="left"/>
        <w:rPr>
          <w:rFonts w:hint="eastAsia"/>
          <w:highlight w:val="none"/>
          <w:lang w:val="en-US" w:eastAsia="zh-CN"/>
        </w:rPr>
      </w:pPr>
      <w:r>
        <w:rPr>
          <w:rFonts w:hint="eastAsia"/>
          <w:highlight w:val="none"/>
          <w:lang w:val="en-US" w:eastAsia="zh-CN"/>
        </w:rPr>
        <w:t>注：</w:t>
      </w:r>
      <w:r>
        <w:rPr>
          <w:rFonts w:ascii="Times New Roman" w:hAnsi="Times New Roman" w:cs="Times New Roman"/>
          <w:color w:val="auto"/>
          <w:highlight w:val="none"/>
        </w:rPr>
        <w:t>此处为第一章第2条参选人</w:t>
      </w:r>
      <w:r>
        <w:rPr>
          <w:rFonts w:hint="eastAsia" w:ascii="Times New Roman" w:hAnsi="Times New Roman" w:cs="Times New Roman"/>
          <w:color w:val="auto"/>
          <w:highlight w:val="none"/>
          <w:lang w:val="en-US" w:eastAsia="zh-CN"/>
        </w:rPr>
        <w:t>驻场人员</w:t>
      </w:r>
      <w:r>
        <w:rPr>
          <w:rFonts w:ascii="Times New Roman" w:hAnsi="Times New Roman" w:cs="Times New Roman"/>
          <w:color w:val="auto"/>
          <w:highlight w:val="none"/>
        </w:rPr>
        <w:t>资格条件所用</w:t>
      </w:r>
      <w:r>
        <w:rPr>
          <w:rFonts w:hint="eastAsia" w:ascii="Times New Roman" w:hAnsi="Times New Roman" w:cs="Times New Roman"/>
          <w:color w:val="auto"/>
          <w:highlight w:val="none"/>
        </w:rPr>
        <w:t>资质</w:t>
      </w:r>
      <w:r>
        <w:rPr>
          <w:rFonts w:hint="eastAsia" w:ascii="Times New Roman" w:hAnsi="Times New Roman" w:cs="Times New Roman"/>
          <w:color w:val="auto"/>
          <w:highlight w:val="none"/>
          <w:lang w:val="en-US" w:eastAsia="zh-CN"/>
        </w:rPr>
        <w:t>及相关证明</w:t>
      </w:r>
      <w:r>
        <w:rPr>
          <w:rFonts w:hint="eastAsia" w:ascii="Times New Roman" w:hAnsi="Times New Roman" w:cs="Times New Roman"/>
          <w:color w:val="auto"/>
          <w:highlight w:val="none"/>
        </w:rPr>
        <w:t>文件</w:t>
      </w:r>
      <w:r>
        <w:rPr>
          <w:rFonts w:hint="eastAsia" w:ascii="Times New Roman" w:hAnsi="Times New Roman" w:cs="Times New Roman"/>
          <w:color w:val="auto"/>
          <w:highlight w:val="none"/>
          <w:lang w:eastAsia="zh-CN"/>
        </w:rPr>
        <w:t>，</w:t>
      </w:r>
      <w:r>
        <w:rPr>
          <w:rFonts w:hint="eastAsia"/>
          <w:highlight w:val="none"/>
          <w:lang w:val="en-US" w:eastAsia="zh-CN"/>
        </w:rPr>
        <w:t>提供</w:t>
      </w:r>
      <w:r>
        <w:rPr>
          <w:rFonts w:hint="default" w:ascii="Times New Roman" w:hAnsi="Times New Roman" w:cs="Times New Roman"/>
          <w:highlight w:val="none"/>
          <w:lang w:val="en-US" w:eastAsia="zh-CN"/>
        </w:rPr>
        <w:t>3</w:t>
      </w:r>
      <w:r>
        <w:rPr>
          <w:rFonts w:hint="eastAsia"/>
          <w:highlight w:val="none"/>
          <w:lang w:val="en-US" w:eastAsia="zh-CN"/>
        </w:rPr>
        <w:t>名驻场人员学历证书复印件及工作经验证明材料</w:t>
      </w:r>
      <w:r>
        <w:rPr>
          <w:rFonts w:hint="eastAsia" w:ascii="Times New Roman" w:hAnsi="Times New Roman"/>
          <w:color w:val="auto"/>
          <w:highlight w:val="none"/>
          <w:lang w:val="en-US" w:eastAsia="zh-CN"/>
        </w:rPr>
        <w:t>工作经验证明材料包括但不限于人员个人简历，格式自拟。</w:t>
      </w:r>
    </w:p>
    <w:p w14:paraId="1CF24C74">
      <w:pPr>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2"/>
        <w:rPr>
          <w:rFonts w:hint="default"/>
          <w:highlight w:val="none"/>
          <w:lang w:val="en-US" w:eastAsia="zh-CN"/>
        </w:rPr>
      </w:pPr>
      <w:r>
        <w:rPr>
          <w:rFonts w:hint="default"/>
          <w:highlight w:val="none"/>
          <w:lang w:val="en-US" w:eastAsia="zh-CN"/>
        </w:rPr>
        <w:br w:type="page"/>
      </w:r>
      <w:r>
        <w:rPr>
          <w:rFonts w:hint="eastAsia" w:ascii="Times New Roman" w:hAnsi="Times New Roman" w:eastAsia="宋体" w:cs="Cambria Math"/>
          <w:bCs/>
          <w:kern w:val="2"/>
          <w:sz w:val="24"/>
          <w:szCs w:val="32"/>
          <w:highlight w:val="none"/>
          <w:lang w:val="en-US" w:eastAsia="zh-CN" w:bidi="ar-SA"/>
        </w:rPr>
        <w:t>（九）项目经理</w:t>
      </w:r>
      <w:r>
        <w:rPr>
          <w:rFonts w:hint="eastAsia" w:ascii="Times New Roman" w:hAnsi="Times New Roman"/>
          <w:color w:val="auto"/>
          <w:highlight w:val="none"/>
          <w:lang w:val="en-US" w:eastAsia="zh-CN"/>
        </w:rPr>
        <w:t>CISP</w:t>
      </w:r>
      <w:r>
        <w:rPr>
          <w:rFonts w:hint="eastAsia" w:ascii="Times New Roman" w:hAnsi="Times New Roman" w:eastAsia="宋体" w:cs="Cambria Math"/>
          <w:bCs/>
          <w:kern w:val="2"/>
          <w:sz w:val="24"/>
          <w:szCs w:val="32"/>
          <w:highlight w:val="none"/>
          <w:lang w:val="en-US" w:eastAsia="zh-CN" w:bidi="ar-SA"/>
        </w:rPr>
        <w:t>资质证书复印件及相关工作经验证明</w:t>
      </w:r>
      <w:r>
        <w:rPr>
          <w:rFonts w:hint="eastAsia" w:ascii="Times New Roman" w:hAnsi="Times New Roman" w:cs="Cambria Math"/>
          <w:bCs/>
          <w:kern w:val="2"/>
          <w:sz w:val="24"/>
          <w:szCs w:val="32"/>
          <w:highlight w:val="none"/>
          <w:lang w:val="en-US" w:eastAsia="zh-CN" w:bidi="ar-SA"/>
        </w:rPr>
        <w:t>材料</w:t>
      </w:r>
    </w:p>
    <w:p w14:paraId="296CCBFA">
      <w:pPr>
        <w:rPr>
          <w:rFonts w:hint="default"/>
          <w:highlight w:val="none"/>
          <w:lang w:val="en-US" w:eastAsia="zh-CN"/>
        </w:rPr>
      </w:pPr>
      <w:r>
        <w:rPr>
          <w:rFonts w:hint="eastAsia"/>
          <w:highlight w:val="none"/>
          <w:lang w:val="en-US" w:eastAsia="zh-CN"/>
        </w:rPr>
        <w:t>注：</w:t>
      </w:r>
      <w:r>
        <w:rPr>
          <w:rFonts w:ascii="Times New Roman" w:hAnsi="Times New Roman" w:cs="Times New Roman"/>
          <w:color w:val="auto"/>
          <w:highlight w:val="none"/>
        </w:rPr>
        <w:t>此处为第一章第2条参选人</w:t>
      </w:r>
      <w:r>
        <w:rPr>
          <w:rFonts w:hint="eastAsia" w:ascii="Times New Roman" w:hAnsi="Times New Roman" w:cs="Times New Roman"/>
          <w:color w:val="auto"/>
          <w:highlight w:val="none"/>
          <w:lang w:val="en-US" w:eastAsia="zh-CN"/>
        </w:rPr>
        <w:t>驻场人员</w:t>
      </w:r>
      <w:r>
        <w:rPr>
          <w:rFonts w:ascii="Times New Roman" w:hAnsi="Times New Roman" w:cs="Times New Roman"/>
          <w:color w:val="auto"/>
          <w:highlight w:val="none"/>
        </w:rPr>
        <w:t>资格条件所用</w:t>
      </w:r>
      <w:r>
        <w:rPr>
          <w:rFonts w:hint="eastAsia" w:ascii="Times New Roman" w:hAnsi="Times New Roman" w:cs="Times New Roman"/>
          <w:color w:val="auto"/>
          <w:highlight w:val="none"/>
        </w:rPr>
        <w:t>资质</w:t>
      </w:r>
      <w:r>
        <w:rPr>
          <w:rFonts w:hint="eastAsia" w:ascii="Times New Roman" w:hAnsi="Times New Roman" w:cs="Times New Roman"/>
          <w:color w:val="auto"/>
          <w:highlight w:val="none"/>
          <w:lang w:val="en-US" w:eastAsia="zh-CN"/>
        </w:rPr>
        <w:t>及相关证明</w:t>
      </w:r>
      <w:r>
        <w:rPr>
          <w:rFonts w:hint="eastAsia" w:ascii="Times New Roman" w:hAnsi="Times New Roman" w:cs="Times New Roman"/>
          <w:color w:val="auto"/>
          <w:highlight w:val="none"/>
        </w:rPr>
        <w:t>文件</w:t>
      </w:r>
      <w:r>
        <w:rPr>
          <w:rFonts w:hint="eastAsia" w:ascii="Times New Roman" w:hAnsi="Times New Roman" w:cs="Times New Roman"/>
          <w:color w:val="auto"/>
          <w:highlight w:val="none"/>
          <w:lang w:eastAsia="zh-CN"/>
        </w:rPr>
        <w:t>，</w:t>
      </w:r>
      <w:r>
        <w:rPr>
          <w:rFonts w:hint="eastAsia"/>
          <w:highlight w:val="none"/>
          <w:lang w:val="en-US" w:eastAsia="zh-CN"/>
        </w:rPr>
        <w:t>提供CISP证书复印件及工作经验证明材料。</w:t>
      </w:r>
    </w:p>
    <w:p w14:paraId="2AAED23E">
      <w:pPr>
        <w:rPr>
          <w:rFonts w:hint="default"/>
          <w:highlight w:val="none"/>
          <w:lang w:val="en-US" w:eastAsia="zh-CN"/>
        </w:rPr>
      </w:pPr>
      <w:r>
        <w:rPr>
          <w:rFonts w:hint="default"/>
          <w:highlight w:val="none"/>
          <w:lang w:val="en-US" w:eastAsia="zh-CN"/>
        </w:rPr>
        <w:br w:type="page"/>
      </w:r>
    </w:p>
    <w:p w14:paraId="4DBD91BB">
      <w:pPr>
        <w:pStyle w:val="29"/>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十</w:t>
      </w:r>
      <w:r>
        <w:rPr>
          <w:rFonts w:hint="eastAsia" w:ascii="Times New Roman" w:hAnsi="Times New Roman"/>
          <w:highlight w:val="none"/>
        </w:rPr>
        <w:t>）</w:t>
      </w:r>
      <w:r>
        <w:rPr>
          <w:rFonts w:hint="eastAsia" w:ascii="Times New Roman" w:hAnsi="Times New Roman"/>
          <w:highlight w:val="none"/>
          <w:lang w:val="en-US" w:eastAsia="zh-CN"/>
        </w:rPr>
        <w:t>其他</w:t>
      </w:r>
      <w:r>
        <w:rPr>
          <w:rFonts w:hint="eastAsia" w:ascii="Times New Roman" w:hAnsi="Times New Roman"/>
          <w:highlight w:val="none"/>
        </w:rPr>
        <w:t>（如有）</w:t>
      </w:r>
    </w:p>
    <w:p w14:paraId="3C09FFA9">
      <w:pPr>
        <w:rPr>
          <w:rFonts w:ascii="Times New Roman" w:hAnsi="Times New Roman"/>
          <w:highlight w:val="none"/>
        </w:rPr>
      </w:pPr>
    </w:p>
    <w:p w14:paraId="4726B52F">
      <w:pPr>
        <w:rPr>
          <w:rFonts w:ascii="Times New Roman" w:hAnsi="Times New Roman"/>
          <w:highlight w:val="none"/>
        </w:rPr>
      </w:pPr>
    </w:p>
    <w:p w14:paraId="12366ADA">
      <w:pPr>
        <w:rPr>
          <w:rFonts w:ascii="Times New Roman" w:hAnsi="Times New Roman"/>
          <w:highlight w:val="none"/>
        </w:rPr>
      </w:pPr>
    </w:p>
    <w:p w14:paraId="0B91342F">
      <w:pPr>
        <w:rPr>
          <w:rFonts w:ascii="Times New Roman" w:hAnsi="Times New Roman"/>
          <w:highlight w:val="none"/>
        </w:rPr>
      </w:pPr>
    </w:p>
    <w:p w14:paraId="743B5775">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7B918D6D">
      <w:pPr>
        <w:ind w:left="0" w:firstLine="0" w:firstLineChars="0"/>
        <w:rPr>
          <w:rFonts w:ascii="Times New Roman" w:hAnsi="Times New Roman"/>
          <w:highlight w:val="none"/>
          <w:lang w:val="zh-CN"/>
        </w:rPr>
      </w:pPr>
    </w:p>
    <w:p w14:paraId="1E6DE601">
      <w:pPr>
        <w:pStyle w:val="27"/>
        <w:rPr>
          <w:rFonts w:hint="default" w:ascii="Times New Roman" w:hAnsi="Times New Roman" w:eastAsia="宋体"/>
          <w:highlight w:val="none"/>
          <w:lang w:val="en-US" w:eastAsia="zh-CN"/>
        </w:rPr>
      </w:pPr>
      <w:r>
        <w:rPr>
          <w:rFonts w:hint="eastAsia" w:ascii="Times New Roman" w:hAnsi="Times New Roman"/>
          <w:highlight w:val="none"/>
          <w:lang w:val="en-US" w:eastAsia="zh-CN"/>
        </w:rPr>
        <w:t>三</w:t>
      </w:r>
      <w:r>
        <w:rPr>
          <w:rFonts w:ascii="Times New Roman" w:hAnsi="Times New Roman"/>
          <w:highlight w:val="none"/>
        </w:rPr>
        <w:t>、响应</w:t>
      </w:r>
      <w:r>
        <w:rPr>
          <w:rFonts w:hint="eastAsia" w:ascii="Times New Roman" w:hAnsi="Times New Roman"/>
          <w:highlight w:val="none"/>
          <w:lang w:val="en-US" w:eastAsia="zh-CN"/>
        </w:rPr>
        <w:t>性文件</w:t>
      </w:r>
    </w:p>
    <w:p w14:paraId="7C20249B">
      <w:pPr>
        <w:pStyle w:val="29"/>
        <w:rPr>
          <w:rFonts w:ascii="Times New Roman" w:hAnsi="Times New Roman"/>
          <w:highlight w:val="none"/>
        </w:rPr>
      </w:pPr>
      <w:r>
        <w:rPr>
          <w:rFonts w:hint="eastAsia" w:ascii="Times New Roman" w:hAnsi="Times New Roman"/>
          <w:highlight w:val="none"/>
        </w:rPr>
        <w:t>（一）响应承诺函</w:t>
      </w:r>
    </w:p>
    <w:p w14:paraId="2E62979B">
      <w:pPr>
        <w:rPr>
          <w:rFonts w:ascii="Times New Roman" w:hAnsi="Times New Roman" w:cs="Times New Roman"/>
          <w:color w:val="auto"/>
          <w:highlight w:val="none"/>
        </w:rPr>
      </w:pPr>
      <w:r>
        <w:rPr>
          <w:rFonts w:ascii="Times New Roman" w:hAnsi="Times New Roman" w:cs="Times New Roman"/>
          <w:color w:val="auto"/>
          <w:szCs w:val="28"/>
          <w:highlight w:val="none"/>
        </w:rPr>
        <w:t>项目名称</w:t>
      </w:r>
      <w:r>
        <w:rPr>
          <w:rFonts w:ascii="Times New Roman" w:hAnsi="Times New Roman" w:cs="Times New Roman"/>
          <w:color w:val="auto"/>
          <w:highlight w:val="none"/>
        </w:rPr>
        <w:t>：</w:t>
      </w:r>
    </w:p>
    <w:p w14:paraId="0DADB110">
      <w:pPr>
        <w:rPr>
          <w:rFonts w:ascii="Times New Roman" w:hAnsi="Times New Roman" w:cs="Times New Roman"/>
          <w:color w:val="auto"/>
          <w:highlight w:val="none"/>
        </w:rPr>
      </w:pPr>
    </w:p>
    <w:p w14:paraId="2212C600">
      <w:pPr>
        <w:spacing w:line="480" w:lineRule="exact"/>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致：重庆三峡银行股份有限公司：</w:t>
      </w:r>
    </w:p>
    <w:p w14:paraId="2805EFD0">
      <w:pPr>
        <w:rPr>
          <w:rFonts w:ascii="Times New Roman" w:hAnsi="Times New Roman" w:cs="Times New Roman"/>
          <w:color w:val="auto"/>
          <w:highlight w:val="none"/>
        </w:rPr>
      </w:pPr>
    </w:p>
    <w:p w14:paraId="49B5DFB9">
      <w:pPr>
        <w:rPr>
          <w:rFonts w:ascii="Times New Roman" w:hAnsi="Times New Roman" w:cs="Times New Roman"/>
          <w:color w:val="auto"/>
          <w:highlight w:val="none"/>
        </w:rPr>
      </w:pPr>
      <w:r>
        <w:rPr>
          <w:rFonts w:ascii="Times New Roman" w:hAnsi="Times New Roman" w:cs="Times New Roman"/>
          <w:color w:val="auto"/>
          <w:highlight w:val="none"/>
        </w:rPr>
        <w:t>我公司郑重承诺，我司完全理解并满足第三章</w:t>
      </w:r>
      <w:r>
        <w:rPr>
          <w:rFonts w:hint="eastAsia" w:ascii="Times New Roman" w:hAnsi="Times New Roman" w:cs="Times New Roman"/>
          <w:color w:val="auto"/>
          <w:highlight w:val="none"/>
        </w:rPr>
        <w:t>“</w:t>
      </w:r>
      <w:r>
        <w:rPr>
          <w:rFonts w:ascii="Times New Roman" w:hAnsi="Times New Roman" w:cs="Times New Roman"/>
          <w:color w:val="auto"/>
          <w:highlight w:val="none"/>
        </w:rPr>
        <w:t>项目要求</w:t>
      </w:r>
      <w:r>
        <w:rPr>
          <w:rFonts w:hint="eastAsia" w:ascii="Times New Roman" w:hAnsi="Times New Roman" w:cs="Times New Roman"/>
          <w:color w:val="auto"/>
          <w:highlight w:val="none"/>
        </w:rPr>
        <w:t>”</w:t>
      </w:r>
      <w:r>
        <w:rPr>
          <w:rFonts w:ascii="Times New Roman" w:hAnsi="Times New Roman" w:cs="Times New Roman"/>
          <w:color w:val="auto"/>
          <w:highlight w:val="none"/>
        </w:rPr>
        <w:t>所有条款内容</w:t>
      </w:r>
      <w:r>
        <w:rPr>
          <w:rFonts w:hint="eastAsia" w:ascii="Times New Roman" w:hAnsi="Times New Roman" w:cs="Times New Roman"/>
          <w:color w:val="auto"/>
          <w:highlight w:val="none"/>
        </w:rPr>
        <w:t>。</w:t>
      </w:r>
    </w:p>
    <w:p w14:paraId="0425B65D">
      <w:pPr>
        <w:rPr>
          <w:rFonts w:ascii="Times New Roman" w:hAnsi="Times New Roman" w:cs="Times New Roman"/>
          <w:color w:val="auto"/>
          <w:highlight w:val="none"/>
        </w:rPr>
      </w:pPr>
    </w:p>
    <w:p w14:paraId="33F0AFF3">
      <w:pPr>
        <w:spacing w:line="480" w:lineRule="exact"/>
        <w:rPr>
          <w:rFonts w:ascii="Times New Roman" w:hAnsi="Times New Roman" w:cs="Times New Roman"/>
          <w:color w:val="auto"/>
          <w:highlight w:val="none"/>
        </w:rPr>
      </w:pPr>
      <w:r>
        <w:rPr>
          <w:rFonts w:ascii="Times New Roman" w:hAnsi="Times New Roman" w:cs="Times New Roman"/>
          <w:color w:val="auto"/>
          <w:highlight w:val="none"/>
        </w:rPr>
        <w:t>特此承诺。</w:t>
      </w:r>
    </w:p>
    <w:p w14:paraId="065D1D4B">
      <w:pPr>
        <w:tabs>
          <w:tab w:val="left" w:pos="6300"/>
        </w:tabs>
        <w:snapToGrid w:val="0"/>
        <w:spacing w:line="480" w:lineRule="exact"/>
        <w:rPr>
          <w:rFonts w:ascii="Times New Roman" w:hAnsi="Times New Roman" w:cs="Times New Roman"/>
          <w:color w:val="auto"/>
          <w:highlight w:val="none"/>
        </w:rPr>
      </w:pPr>
    </w:p>
    <w:p w14:paraId="7DA8FCC7">
      <w:pPr>
        <w:tabs>
          <w:tab w:val="left" w:pos="6300"/>
        </w:tabs>
        <w:snapToGrid w:val="0"/>
        <w:spacing w:line="480" w:lineRule="exact"/>
        <w:rPr>
          <w:rFonts w:ascii="Times New Roman" w:hAnsi="Times New Roman" w:cs="Times New Roman"/>
          <w:color w:val="auto"/>
          <w:highlight w:val="none"/>
        </w:rPr>
      </w:pPr>
    </w:p>
    <w:p w14:paraId="3BC2F18D">
      <w:pPr>
        <w:tabs>
          <w:tab w:val="left" w:pos="6300"/>
        </w:tabs>
        <w:snapToGrid w:val="0"/>
        <w:spacing w:line="480" w:lineRule="exact"/>
        <w:ind w:right="424"/>
        <w:jc w:val="right"/>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人公章）</w:t>
      </w:r>
    </w:p>
    <w:p w14:paraId="1B65F346">
      <w:pPr>
        <w:tabs>
          <w:tab w:val="left" w:pos="6300"/>
        </w:tabs>
        <w:snapToGrid w:val="0"/>
        <w:spacing w:line="480" w:lineRule="exact"/>
        <w:ind w:right="480"/>
        <w:jc w:val="right"/>
        <w:rPr>
          <w:rFonts w:ascii="Times New Roman" w:hAnsi="Times New Roman" w:cs="Times New Roman"/>
          <w:color w:val="auto"/>
          <w:highlight w:val="none"/>
        </w:rPr>
      </w:pPr>
      <w:r>
        <w:rPr>
          <w:rFonts w:ascii="Times New Roman" w:hAnsi="Times New Roman" w:cs="Times New Roman"/>
          <w:color w:val="auto"/>
          <w:highlight w:val="none"/>
        </w:rPr>
        <w:t>年   月   日</w:t>
      </w:r>
    </w:p>
    <w:p w14:paraId="6E301EA1">
      <w:pPr>
        <w:rPr>
          <w:rFonts w:ascii="Times New Roman" w:hAnsi="Times New Roman"/>
          <w:highlight w:val="none"/>
        </w:rPr>
      </w:pPr>
    </w:p>
    <w:p w14:paraId="1ECDBA00">
      <w:pPr>
        <w:rPr>
          <w:rFonts w:ascii="Times New Roman" w:hAnsi="Times New Roman"/>
          <w:highlight w:val="none"/>
        </w:rPr>
      </w:pPr>
    </w:p>
    <w:p w14:paraId="71AD1A7F">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3E039B09">
      <w:pPr>
        <w:pStyle w:val="29"/>
        <w:rPr>
          <w:rFonts w:hint="eastAsia" w:ascii="Times New Roman" w:hAnsi="Times New Roman" w:eastAsia="宋体" w:cs="Cambria Math"/>
          <w:bCs/>
          <w:kern w:val="2"/>
          <w:sz w:val="24"/>
          <w:szCs w:val="32"/>
          <w:highlight w:val="none"/>
          <w:lang w:val="en-US" w:eastAsia="zh-CN" w:bidi="ar-SA"/>
        </w:rPr>
      </w:pPr>
      <w:r>
        <w:rPr>
          <w:rFonts w:hint="eastAsia" w:ascii="Times New Roman" w:hAnsi="Times New Roman"/>
          <w:highlight w:val="none"/>
        </w:rPr>
        <w:t>（二）</w:t>
      </w:r>
      <w:r>
        <w:rPr>
          <w:rFonts w:hint="eastAsia" w:ascii="Times New Roman" w:hAnsi="Times New Roman" w:eastAsia="宋体" w:cs="Cambria Math"/>
          <w:bCs/>
          <w:kern w:val="2"/>
          <w:sz w:val="24"/>
          <w:szCs w:val="32"/>
          <w:highlight w:val="none"/>
          <w:lang w:val="en-US" w:eastAsia="zh-CN" w:bidi="ar-SA"/>
        </w:rPr>
        <w:t>最近3个月社保缴纳记录证明材料</w:t>
      </w:r>
    </w:p>
    <w:p w14:paraId="21C39491">
      <w:pPr>
        <w:rPr>
          <w:rFonts w:ascii="Times New Roman" w:hAnsi="Times New Roman"/>
          <w:highlight w:val="none"/>
        </w:rPr>
      </w:pPr>
      <w:r>
        <w:rPr>
          <w:rFonts w:ascii="Times New Roman" w:hAnsi="Times New Roman"/>
          <w:highlight w:val="none"/>
        </w:rPr>
        <w:br w:type="page"/>
      </w:r>
    </w:p>
    <w:p w14:paraId="7F019A47">
      <w:pPr>
        <w:pStyle w:val="29"/>
        <w:rPr>
          <w:rFonts w:hint="eastAsia" w:ascii="Times New Roman" w:hAnsi="Times New Roman"/>
          <w:highlight w:val="none"/>
          <w:lang w:val="zh-CN"/>
        </w:rPr>
      </w:pPr>
      <w:r>
        <w:rPr>
          <w:rFonts w:hint="eastAsia" w:ascii="Times New Roman" w:hAnsi="Times New Roman"/>
          <w:highlight w:val="none"/>
          <w:lang w:val="zh-CN" w:eastAsia="zh-CN"/>
        </w:rPr>
        <w:t>（</w:t>
      </w:r>
      <w:r>
        <w:rPr>
          <w:rFonts w:hint="eastAsia" w:ascii="Times New Roman" w:hAnsi="Times New Roman"/>
          <w:highlight w:val="none"/>
          <w:lang w:val="en-US" w:eastAsia="zh-CN"/>
        </w:rPr>
        <w:t>三</w:t>
      </w:r>
      <w:r>
        <w:rPr>
          <w:rFonts w:hint="eastAsia" w:ascii="Times New Roman" w:hAnsi="Times New Roman"/>
          <w:highlight w:val="none"/>
          <w:lang w:val="zh-CN" w:eastAsia="zh-CN"/>
        </w:rPr>
        <w:t>）</w:t>
      </w:r>
      <w:r>
        <w:rPr>
          <w:rFonts w:hint="eastAsia" w:ascii="Times New Roman" w:hAnsi="Times New Roman"/>
          <w:highlight w:val="none"/>
          <w:lang w:val="zh-CN"/>
        </w:rPr>
        <w:t>服务连续性预案</w:t>
      </w:r>
    </w:p>
    <w:p w14:paraId="1C1BEA47">
      <w:pPr>
        <w:ind w:firstLine="0" w:firstLineChars="0"/>
        <w:jc w:val="center"/>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746C1B31">
      <w:pPr>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br w:type="page"/>
      </w:r>
    </w:p>
    <w:p w14:paraId="7F9393DA">
      <w:pPr>
        <w:pStyle w:val="9"/>
        <w:numPr>
          <w:ilvl w:val="0"/>
          <w:numId w:val="5"/>
        </w:numPr>
        <w:ind w:firstLineChars="0"/>
        <w:rPr>
          <w:highlight w:val="none"/>
          <w:lang w:val="en-US" w:eastAsia="zh-CN"/>
        </w:rPr>
        <w:sectPr>
          <w:pgSz w:w="11906" w:h="16838"/>
          <w:pgMar w:top="1440" w:right="1800" w:bottom="1440" w:left="1800" w:header="851" w:footer="992" w:gutter="0"/>
          <w:cols w:space="720" w:num="1"/>
          <w:docGrid w:type="lines" w:linePitch="312" w:charSpace="0"/>
        </w:sectPr>
      </w:pPr>
    </w:p>
    <w:p w14:paraId="3E2E134C">
      <w:pPr>
        <w:pStyle w:val="27"/>
        <w:rPr>
          <w:rFonts w:ascii="Times New Roman" w:hAnsi="Times New Roman"/>
          <w:highlight w:val="none"/>
        </w:rPr>
      </w:pPr>
      <w:r>
        <w:rPr>
          <w:rFonts w:hint="eastAsia" w:ascii="Times New Roman" w:hAnsi="Times New Roman"/>
          <w:highlight w:val="none"/>
          <w:lang w:val="en-US" w:eastAsia="zh-CN"/>
        </w:rPr>
        <w:t>四</w:t>
      </w:r>
      <w:r>
        <w:rPr>
          <w:rFonts w:ascii="Times New Roman" w:hAnsi="Times New Roman"/>
          <w:highlight w:val="none"/>
        </w:rPr>
        <w:t>、参选保证金</w:t>
      </w:r>
    </w:p>
    <w:p w14:paraId="6A70AD40">
      <w:pPr>
        <w:spacing w:line="360" w:lineRule="auto"/>
        <w:rPr>
          <w:rFonts w:ascii="Times New Roman" w:hAnsi="Times New Roman" w:cs="等线 Light"/>
          <w:highlight w:val="none"/>
        </w:rPr>
      </w:pPr>
    </w:p>
    <w:p w14:paraId="537E5BB9">
      <w:pPr>
        <w:spacing w:line="360" w:lineRule="auto"/>
        <w:rPr>
          <w:rFonts w:ascii="Times New Roman" w:hAnsi="Times New Roman" w:cs="等线 Light"/>
          <w:highlight w:val="none"/>
        </w:rPr>
      </w:pPr>
    </w:p>
    <w:p w14:paraId="11D89F2C">
      <w:pPr>
        <w:spacing w:line="360" w:lineRule="auto"/>
        <w:rPr>
          <w:rFonts w:ascii="Times New Roman" w:hAnsi="Times New Roman" w:cs="等线 Light"/>
          <w:highlight w:val="none"/>
        </w:rPr>
      </w:pPr>
    </w:p>
    <w:p w14:paraId="0E1CFF7E">
      <w:pPr>
        <w:spacing w:line="360" w:lineRule="auto"/>
        <w:rPr>
          <w:rFonts w:ascii="Times New Roman" w:hAnsi="Times New Roman" w:cs="等线 Light"/>
          <w:highlight w:val="none"/>
        </w:rPr>
      </w:pPr>
    </w:p>
    <w:p w14:paraId="173EFE2A">
      <w:pPr>
        <w:spacing w:line="360" w:lineRule="auto"/>
        <w:rPr>
          <w:rFonts w:ascii="Times New Roman" w:hAnsi="Times New Roman" w:cs="等线 Light"/>
          <w:highlight w:val="none"/>
        </w:rPr>
      </w:pPr>
    </w:p>
    <w:p w14:paraId="1D49416B">
      <w:pPr>
        <w:spacing w:line="360" w:lineRule="auto"/>
        <w:rPr>
          <w:rFonts w:ascii="Times New Roman" w:hAnsi="Times New Roman" w:cs="等线 Light"/>
          <w:highlight w:val="none"/>
        </w:rPr>
      </w:pPr>
    </w:p>
    <w:p w14:paraId="578047AB">
      <w:pPr>
        <w:spacing w:line="360" w:lineRule="auto"/>
        <w:rPr>
          <w:rFonts w:ascii="Times New Roman" w:hAnsi="Times New Roman" w:cs="等线 Light"/>
          <w:highlight w:val="none"/>
        </w:rPr>
      </w:pPr>
    </w:p>
    <w:p w14:paraId="248EACD2">
      <w:pPr>
        <w:spacing w:line="360" w:lineRule="auto"/>
        <w:rPr>
          <w:rFonts w:ascii="Times New Roman" w:hAnsi="Times New Roman" w:cs="等线 Light"/>
          <w:highlight w:val="none"/>
        </w:rPr>
      </w:pPr>
    </w:p>
    <w:p w14:paraId="74F9316A">
      <w:pPr>
        <w:spacing w:line="360" w:lineRule="auto"/>
        <w:rPr>
          <w:rFonts w:ascii="Times New Roman" w:hAnsi="Times New Roman" w:cs="等线 Light"/>
          <w:highlight w:val="none"/>
        </w:rPr>
      </w:pPr>
    </w:p>
    <w:p w14:paraId="00EB564D">
      <w:pPr>
        <w:spacing w:line="360" w:lineRule="auto"/>
        <w:rPr>
          <w:rFonts w:ascii="Times New Roman" w:hAnsi="Times New Roman" w:cs="等线 Light"/>
          <w:highlight w:val="none"/>
        </w:rPr>
      </w:pPr>
    </w:p>
    <w:p w14:paraId="08A1EAF5">
      <w:pPr>
        <w:spacing w:line="360" w:lineRule="auto"/>
        <w:rPr>
          <w:rFonts w:ascii="Times New Roman" w:hAnsi="Times New Roman" w:cs="等线 Light"/>
          <w:highlight w:val="none"/>
        </w:rPr>
      </w:pPr>
    </w:p>
    <w:p w14:paraId="1B6AAD17">
      <w:pPr>
        <w:spacing w:line="360" w:lineRule="auto"/>
        <w:rPr>
          <w:rFonts w:ascii="Times New Roman" w:hAnsi="Times New Roman" w:cs="等线 Light"/>
          <w:highlight w:val="none"/>
        </w:rPr>
      </w:pPr>
    </w:p>
    <w:p w14:paraId="28520635">
      <w:pPr>
        <w:spacing w:line="360" w:lineRule="auto"/>
        <w:rPr>
          <w:rFonts w:ascii="Times New Roman" w:hAnsi="Times New Roman" w:cs="等线 Light"/>
          <w:highlight w:val="none"/>
        </w:rPr>
      </w:pPr>
    </w:p>
    <w:p w14:paraId="523DC9BF">
      <w:pPr>
        <w:spacing w:line="360" w:lineRule="auto"/>
        <w:rPr>
          <w:rFonts w:ascii="Times New Roman" w:hAnsi="Times New Roman" w:cs="等线 Light"/>
          <w:highlight w:val="none"/>
        </w:rPr>
      </w:pPr>
    </w:p>
    <w:p w14:paraId="46AFD0CD">
      <w:pPr>
        <w:spacing w:line="360" w:lineRule="auto"/>
        <w:rPr>
          <w:rFonts w:ascii="Times New Roman" w:hAnsi="Times New Roman" w:cs="等线 Light"/>
          <w:highlight w:val="none"/>
        </w:rPr>
      </w:pPr>
    </w:p>
    <w:p w14:paraId="1F2EF764">
      <w:pPr>
        <w:spacing w:line="360" w:lineRule="auto"/>
        <w:rPr>
          <w:rFonts w:ascii="Times New Roman" w:hAnsi="Times New Roman" w:cs="等线 Light"/>
          <w:highlight w:val="none"/>
        </w:rPr>
      </w:pPr>
    </w:p>
    <w:p w14:paraId="1311F785">
      <w:pPr>
        <w:spacing w:line="360" w:lineRule="auto"/>
        <w:rPr>
          <w:rFonts w:ascii="Times New Roman" w:hAnsi="Times New Roman" w:cs="等线 Light"/>
          <w:highlight w:val="none"/>
        </w:rPr>
      </w:pPr>
    </w:p>
    <w:p w14:paraId="3F21634A">
      <w:pPr>
        <w:spacing w:line="360" w:lineRule="auto"/>
        <w:rPr>
          <w:rFonts w:ascii="Times New Roman" w:hAnsi="Times New Roman" w:cs="等线 Light"/>
          <w:highlight w:val="none"/>
        </w:rPr>
      </w:pPr>
    </w:p>
    <w:p w14:paraId="04871E0A">
      <w:pPr>
        <w:adjustRightInd w:val="0"/>
        <w:snapToGrid w:val="0"/>
        <w:spacing w:line="360" w:lineRule="auto"/>
        <w:jc w:val="left"/>
        <w:rPr>
          <w:rFonts w:ascii="Times New Roman" w:hAnsi="Times New Roman"/>
          <w:kern w:val="0"/>
          <w:highlight w:val="none"/>
        </w:rPr>
      </w:pPr>
      <w:r>
        <w:rPr>
          <w:rFonts w:ascii="Times New Roman" w:hAnsi="Times New Roman"/>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NDvGdUA&#10;AAAIAQAADwAAAAAAAAABACAAAAAiAAAAZHJzL2Rvd25yZXYueG1sUEsBAhQAFAAAAAgAh07iQCVW&#10;dbUiAgAAKAQAAA4AAAAAAAAAAQAgAAAAJAEAAGRycy9lMm9Eb2MueG1sUEsFBgAAAAAGAAYAWQEA&#10;ALgFAAAAAA==&#10;">
                <v:fill on="f" focussize="0,0"/>
                <v:stroke weight="0.25pt" color="#000000" joinstyle="miter"/>
                <v:imagedata o:title=""/>
                <o:lock v:ext="edit" aspectratio="f"/>
              </v:line>
            </w:pict>
          </mc:Fallback>
        </mc:AlternateContent>
      </w:r>
    </w:p>
    <w:p w14:paraId="575871E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注：附</w:t>
      </w:r>
      <w:r>
        <w:rPr>
          <w:rFonts w:hint="eastAsia" w:ascii="Times New Roman" w:hAnsi="Times New Roman" w:cs="等线 Light"/>
          <w:snapToGrid w:val="0"/>
          <w:kern w:val="0"/>
          <w:szCs w:val="24"/>
          <w:highlight w:val="none"/>
        </w:rPr>
        <w:t>参选</w:t>
      </w:r>
      <w:r>
        <w:rPr>
          <w:rFonts w:hint="eastAsia" w:ascii="Times New Roman" w:hAnsi="Times New Roman"/>
          <w:snapToGrid w:val="0"/>
          <w:kern w:val="0"/>
          <w:highlight w:val="none"/>
        </w:rPr>
        <w:t>保证金交款凭据复印件</w:t>
      </w:r>
    </w:p>
    <w:p w14:paraId="7DB4F6C4">
      <w:pPr>
        <w:spacing w:line="360" w:lineRule="auto"/>
        <w:rPr>
          <w:rFonts w:ascii="Times New Roman" w:hAnsi="Times New Roman" w:cs="等线 Light"/>
          <w:sz w:val="21"/>
          <w:szCs w:val="21"/>
          <w:highlight w:val="none"/>
        </w:rPr>
      </w:pPr>
    </w:p>
    <w:p w14:paraId="79BAE67E">
      <w:pPr>
        <w:spacing w:line="360" w:lineRule="auto"/>
        <w:rPr>
          <w:rFonts w:ascii="Times New Roman" w:hAnsi="Times New Roman" w:cs="等线 Light"/>
          <w:szCs w:val="21"/>
          <w:highlight w:val="none"/>
        </w:rPr>
        <w:sectPr>
          <w:pgSz w:w="11906" w:h="16838"/>
          <w:pgMar w:top="1440" w:right="1800" w:bottom="1440" w:left="1800" w:header="851" w:footer="992" w:gutter="0"/>
          <w:cols w:space="720" w:num="1"/>
          <w:docGrid w:type="lines" w:linePitch="312" w:charSpace="0"/>
        </w:sectPr>
      </w:pPr>
    </w:p>
    <w:p w14:paraId="533A87D8">
      <w:pPr>
        <w:pStyle w:val="3"/>
        <w:jc w:val="center"/>
        <w:rPr>
          <w:rStyle w:val="28"/>
          <w:rFonts w:ascii="Times New Roman" w:hAnsi="Times New Roman"/>
          <w:b/>
          <w:highlight w:val="none"/>
        </w:rPr>
      </w:pPr>
      <w:r>
        <w:rPr>
          <w:rFonts w:hint="eastAsia" w:ascii="Times New Roman" w:hAnsi="Times New Roman"/>
          <w:kern w:val="0"/>
          <w:highlight w:val="none"/>
          <w:lang w:val="en-US" w:eastAsia="zh-CN"/>
        </w:rPr>
        <w:t>五</w:t>
      </w:r>
      <w:r>
        <w:rPr>
          <w:rStyle w:val="28"/>
          <w:rFonts w:ascii="Times New Roman" w:hAnsi="Times New Roman"/>
          <w:b/>
          <w:highlight w:val="none"/>
        </w:rPr>
        <w:t>、</w:t>
      </w:r>
      <w:r>
        <w:rPr>
          <w:rStyle w:val="28"/>
          <w:rFonts w:hint="eastAsia" w:ascii="Times New Roman" w:hAnsi="Times New Roman"/>
          <w:b/>
          <w:highlight w:val="none"/>
          <w:lang w:val="en-US" w:eastAsia="zh-CN"/>
        </w:rPr>
        <w:t>服务水平</w:t>
      </w:r>
      <w:r>
        <w:rPr>
          <w:rStyle w:val="28"/>
          <w:rFonts w:hint="eastAsia" w:ascii="Times New Roman" w:hAnsi="Times New Roman"/>
          <w:b/>
          <w:color w:val="auto"/>
          <w:highlight w:val="none"/>
          <w:lang w:val="en-US" w:eastAsia="zh-CN"/>
        </w:rPr>
        <w:t>协议</w:t>
      </w:r>
      <w:r>
        <w:rPr>
          <w:rStyle w:val="28"/>
          <w:rFonts w:ascii="Times New Roman" w:hAnsi="Times New Roman"/>
          <w:b/>
          <w:color w:val="auto"/>
          <w:highlight w:val="none"/>
        </w:rPr>
        <w:t>（</w:t>
      </w:r>
      <w:r>
        <w:rPr>
          <w:rStyle w:val="28"/>
          <w:rFonts w:hint="eastAsia" w:ascii="Times New Roman" w:hAnsi="Times New Roman"/>
          <w:b/>
          <w:color w:val="auto"/>
          <w:highlight w:val="none"/>
          <w:lang w:val="en-US" w:eastAsia="zh-CN"/>
        </w:rPr>
        <w:t>SLA</w:t>
      </w:r>
      <w:r>
        <w:rPr>
          <w:rStyle w:val="28"/>
          <w:rFonts w:ascii="Times New Roman" w:hAnsi="Times New Roman"/>
          <w:b/>
          <w:color w:val="auto"/>
          <w:highlight w:val="none"/>
        </w:rPr>
        <w:t>）</w:t>
      </w:r>
    </w:p>
    <w:tbl>
      <w:tblPr>
        <w:tblStyle w:val="21"/>
        <w:tblW w:w="964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10"/>
        <w:gridCol w:w="1134"/>
        <w:gridCol w:w="1701"/>
        <w:gridCol w:w="1842"/>
        <w:gridCol w:w="1843"/>
        <w:gridCol w:w="1843"/>
        <w:gridCol w:w="1"/>
      </w:tblGrid>
      <w:tr w14:paraId="02F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1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1F40C">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序号</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8F087">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服务内容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545D0">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服务定义</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DEAA3">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服务标准</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02124">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指标计算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9279D">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服务水平要求</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BD901">
            <w:pPr>
              <w:widowControl/>
              <w:snapToGrid w:val="0"/>
              <w:spacing w:line="360" w:lineRule="exact"/>
              <w:ind w:firstLine="0" w:firstLineChars="0"/>
              <w:rPr>
                <w:rFonts w:hint="eastAsia" w:ascii="宋体"/>
                <w:b/>
                <w:color w:val="auto"/>
                <w:sz w:val="21"/>
                <w:szCs w:val="21"/>
                <w:highlight w:val="none"/>
              </w:rPr>
            </w:pPr>
            <w:r>
              <w:rPr>
                <w:rFonts w:hint="eastAsia" w:ascii="宋体"/>
                <w:b/>
                <w:color w:val="auto"/>
                <w:sz w:val="21"/>
                <w:szCs w:val="21"/>
                <w:highlight w:val="none"/>
              </w:rPr>
              <w:t>违约金标准</w:t>
            </w:r>
          </w:p>
        </w:tc>
      </w:tr>
      <w:tr w14:paraId="71F5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2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CD45C">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1</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0D244">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任务响应</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BB2E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衡量乙方在需求与问题响应方面的能力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1407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乙方在收到甲方任务后2个工作日内，向甲方反馈确认任务的实施方案、计划和工作量等</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A947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甲方应当明确任务提出时间，乙方应当向甲方发出一个确认任务响应信息</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2894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乙方不得违反承诺响应时间</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1935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如违反承诺的响应时间要求，每次扣除1000元违约金</w:t>
            </w:r>
          </w:p>
        </w:tc>
      </w:tr>
      <w:tr w14:paraId="4D08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D0E97">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2</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8C7A9">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任务完成情况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EC7A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衡量乙方按计划完成任务的能力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B8D6C">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乙方应当在双方确认的时间内完成任务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EDC74">
            <w:pPr>
              <w:widowControl/>
              <w:snapToGrid w:val="0"/>
              <w:spacing w:line="360" w:lineRule="exact"/>
              <w:ind w:firstLine="0" w:firstLineChars="0"/>
              <w:jc w:val="left"/>
              <w:rPr>
                <w:rFonts w:hint="eastAsia" w:ascii="宋体"/>
                <w:color w:val="auto"/>
                <w:sz w:val="21"/>
                <w:szCs w:val="21"/>
                <w:highlight w:val="none"/>
                <w:shd w:val="solid" w:color="FFFF00" w:fill="FFFFFF"/>
              </w:rPr>
            </w:pPr>
            <w:r>
              <w:rPr>
                <w:rFonts w:hint="eastAsia" w:ascii="宋体"/>
                <w:color w:val="auto"/>
                <w:sz w:val="21"/>
                <w:szCs w:val="21"/>
                <w:highlight w:val="none"/>
              </w:rPr>
              <w:t>任务完成及时率＝（规定时间内完成任务的次数/总任务数）×100%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038BC">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任务完成及时率≥90%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24066">
            <w:pPr>
              <w:widowControl/>
              <w:snapToGrid w:val="0"/>
              <w:spacing w:line="360" w:lineRule="exact"/>
              <w:jc w:val="left"/>
              <w:rPr>
                <w:rFonts w:hint="eastAsia" w:ascii="宋体"/>
                <w:color w:val="auto"/>
                <w:sz w:val="21"/>
                <w:szCs w:val="21"/>
                <w:highlight w:val="none"/>
              </w:rPr>
            </w:pPr>
          </w:p>
        </w:tc>
      </w:tr>
      <w:tr w14:paraId="66B9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4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72762">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3</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88828">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项目延期</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2688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衡量乙方对项目整体实施进度的控制能力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D82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乙方原因导致的项目进度偏差</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A1CB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按项目计划为基准计算进度偏差天数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76E0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进度偏差率=进度偏差天数/项目计划中进度天数（进度偏差率≤20%）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C8D6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20%＜进度偏差率≤30%，每偏差一天按合同金额的0.1%罚款，进度偏差率＞30%并且延期3个月以上，罚款合同金额的10%</w:t>
            </w:r>
          </w:p>
        </w:tc>
      </w:tr>
      <w:tr w14:paraId="6103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5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E39A6">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4</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BE8E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交付文档数量及质量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2E88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衡量甲方内部人员对乙方所提供文档的满意情况</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60FE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交付文档数量及质量满足甲方要求</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2D591">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甲方根据乙方实际交付的文档数量及文档质量计算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4118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文档实际交付数量不少于甲方要求数量（文档实际交付数量是指文档交付甲方后甲方确认文档质量并实际接收的文档数量）</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32A9">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文档每缺少一个扣除合同金额2000元；每有一个文档质量不合格扣除合同金额2000元</w:t>
            </w:r>
          </w:p>
        </w:tc>
      </w:tr>
      <w:tr w14:paraId="166A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21F94">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5</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73B5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人力资源投入及人员稳定性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75AB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衡量乙方人员服务的符合度及人员稳定性</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8A6C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投入人员情况符合投标文件或合同要求，乙方项目组人员变动比例不得高于30%</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94C7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甲方按合同要求判定乙方人员投入及变动情况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5F51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人员数量差异=承诺人数-实际人数</w:t>
            </w:r>
          </w:p>
          <w:p w14:paraId="3E8EC06F">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人员变动率=人员变动人数/原项目组人员总人数（人员数量差异≤2；</w:t>
            </w:r>
            <w:r>
              <w:rPr>
                <w:rFonts w:ascii="Times New Roman" w:hAnsi="Times New Roman" w:cs="Times New Roman"/>
                <w:color w:val="auto"/>
                <w:sz w:val="21"/>
                <w:szCs w:val="21"/>
                <w:highlight w:val="none"/>
              </w:rPr>
              <w:t>项目经理和关键实施人员不得变动；人员变动率≤30%）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D8D0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项目经理及</w:t>
            </w:r>
            <w:r>
              <w:rPr>
                <w:rFonts w:ascii="Times New Roman" w:hAnsi="Times New Roman" w:cs="Times New Roman"/>
                <w:color w:val="auto"/>
                <w:sz w:val="21"/>
                <w:szCs w:val="21"/>
                <w:highlight w:val="none"/>
              </w:rPr>
              <w:t>关键实施人员</w:t>
            </w:r>
            <w:r>
              <w:rPr>
                <w:rFonts w:hint="eastAsia" w:ascii="Times New Roman" w:hAnsi="Times New Roman" w:cs="Times New Roman"/>
                <w:color w:val="auto"/>
                <w:sz w:val="21"/>
                <w:szCs w:val="21"/>
                <w:highlight w:val="none"/>
              </w:rPr>
              <w:t>异常</w:t>
            </w:r>
            <w:r>
              <w:rPr>
                <w:rFonts w:ascii="Times New Roman" w:hAnsi="Times New Roman" w:cs="Times New Roman"/>
                <w:color w:val="auto"/>
                <w:sz w:val="21"/>
                <w:szCs w:val="21"/>
                <w:highlight w:val="none"/>
              </w:rPr>
              <w:t>变动扣除2万元，服务人员变动高于30%，扣除合同金额10%的违约金</w:t>
            </w:r>
          </w:p>
        </w:tc>
      </w:tr>
      <w:tr w14:paraId="35C4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7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E603D">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6</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1922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人员异常退出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3F8B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衡量乙方人员是否提供持续服务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B2C4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未经甲方同意，乙方人员辞职和离职或无计划的调离项目组</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A17B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甲方根据乙方人员退出的具体时间和原因测算</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A0FB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人员异常退出次数=0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5DF8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每次人员异常退出扣除乙方金额人民币10000元</w:t>
            </w:r>
          </w:p>
        </w:tc>
      </w:tr>
      <w:tr w14:paraId="0251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55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C111D">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7</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F8948">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人员纪律性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A47B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衡量乙方人员是否遵守甲方的日常规章和操作规范</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44B0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乙方人员不得违反甲方的各项规章制度和操作规范</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1E613">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甲方根据自身检查及其他管理部门的检查结果为依据统计乙方人员违规次数。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A51D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员违规次数=0次</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CE4EE">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乙方人员违规每次扣除乙方金额人民币500元</w:t>
            </w:r>
          </w:p>
        </w:tc>
      </w:tr>
      <w:tr w14:paraId="1408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1F5D0">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8</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2BBA9">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网络安全事件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17724">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控制网络安全风险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9D4E2">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不得因乙方原因（含乙方合作的第三方）导致甲方发生网络安全事件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39194">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甲方根据监管及本行要求及事件危害程度判定。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11B7A">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网络安全事件=0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F2A5">
            <w:pPr>
              <w:widowControl/>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每发生一次网络安全事件扣除乙方合同金额不低于3%,并要求乙方赔偿实际损失。</w:t>
            </w:r>
          </w:p>
        </w:tc>
      </w:tr>
      <w:tr w14:paraId="5B12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9CDE3">
            <w:pPr>
              <w:widowControl/>
              <w:snapToGrid w:val="0"/>
              <w:spacing w:line="360" w:lineRule="exact"/>
              <w:ind w:firstLine="0" w:firstLineChars="0"/>
              <w:jc w:val="center"/>
              <w:rPr>
                <w:rFonts w:hint="eastAsia" w:ascii="宋体"/>
                <w:color w:val="auto"/>
                <w:sz w:val="21"/>
                <w:szCs w:val="21"/>
                <w:highlight w:val="none"/>
              </w:rPr>
            </w:pPr>
            <w:r>
              <w:rPr>
                <w:rFonts w:hint="eastAsia" w:ascii="宋体"/>
                <w:color w:val="auto"/>
                <w:sz w:val="21"/>
                <w:szCs w:val="21"/>
                <w:highlight w:val="none"/>
              </w:rPr>
              <w:t>9</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61227">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外包安全事件</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193A2">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控制外包操作风险</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C76AB">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乙方不得出现危害甲方生产运行安全、数据安全等外包安全事件。</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C459C">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甲方根据监管要求及时间的危害程度判定</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4370A">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8D24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每次事件扣除乙方金额不低于人民币1000元，并要求乙方赔偿实际损失。</w:t>
            </w:r>
          </w:p>
        </w:tc>
      </w:tr>
      <w:tr w14:paraId="44C5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5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4C79F">
            <w:pPr>
              <w:widowControl/>
              <w:snapToGrid w:val="0"/>
              <w:spacing w:line="360" w:lineRule="exact"/>
              <w:ind w:firstLine="0" w:firstLineChars="0"/>
              <w:jc w:val="center"/>
              <w:rPr>
                <w:rFonts w:hint="eastAsia" w:ascii="宋体"/>
                <w:color w:val="auto"/>
                <w:sz w:val="21"/>
                <w:szCs w:val="21"/>
                <w:highlight w:val="none"/>
              </w:rPr>
            </w:pPr>
            <w:r>
              <w:rPr>
                <w:rFonts w:hint="eastAsia" w:ascii="Times New Roman" w:hAnsi="Times New Roman" w:cs="Times New Roman"/>
                <w:color w:val="auto"/>
                <w:sz w:val="21"/>
                <w:szCs w:val="21"/>
                <w:highlight w:val="none"/>
              </w:rPr>
              <w:t>10</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7672A">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服务质量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25BB2">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衡量乙方安全评估和安全渗透测试服务质量和服务能力</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B7307">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16"/>
                <w:highlight w:val="none"/>
              </w:rPr>
              <w:t>乙方不得出现因其安全评估及测试方法不当或安全评估及测试质量不合格等问题造成漏洞未及时被发现并导致甲方被监管机构通报、批评或提醒谈话。</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08593">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出现因乙方</w:t>
            </w:r>
            <w:r>
              <w:rPr>
                <w:rFonts w:hint="eastAsia" w:ascii="Times New Roman" w:hAnsi="Times New Roman" w:cs="Times New Roman"/>
                <w:color w:val="auto"/>
                <w:sz w:val="21"/>
                <w:szCs w:val="16"/>
                <w:highlight w:val="none"/>
              </w:rPr>
              <w:t>安全评估方法不当或安全测试质量不合格等问题导致甲方被监管机构通报、批评或提醒谈话的次数。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7DF0C">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16"/>
                <w:highlight w:val="none"/>
              </w:rPr>
              <w:t>通报、批评或提醒谈话次数=0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35583">
            <w:pPr>
              <w:widowControl/>
              <w:snapToGrid w:val="0"/>
              <w:spacing w:line="360" w:lineRule="exact"/>
              <w:ind w:firstLine="0" w:firstLineChars="0"/>
              <w:jc w:val="left"/>
              <w:rPr>
                <w:rFonts w:hint="eastAsia" w:ascii="宋体"/>
                <w:color w:val="auto"/>
                <w:sz w:val="21"/>
                <w:szCs w:val="21"/>
                <w:highlight w:val="none"/>
              </w:rPr>
            </w:pPr>
            <w:r>
              <w:rPr>
                <w:rFonts w:hint="eastAsia" w:ascii="Times New Roman" w:hAnsi="Times New Roman" w:cs="Times New Roman"/>
                <w:color w:val="auto"/>
                <w:sz w:val="21"/>
                <w:szCs w:val="21"/>
                <w:highlight w:val="none"/>
              </w:rPr>
              <w:t>出现一起因乙方</w:t>
            </w:r>
            <w:r>
              <w:rPr>
                <w:rFonts w:hint="eastAsia" w:ascii="Times New Roman" w:hAnsi="Times New Roman" w:cs="Times New Roman"/>
                <w:color w:val="auto"/>
                <w:sz w:val="21"/>
                <w:szCs w:val="16"/>
                <w:highlight w:val="none"/>
              </w:rPr>
              <w:t>安全评估方法不当或安全测试质量不合格等问题造成漏洞未及时被发现并导致甲方被监管机构通报、批评或提醒谈话的，甲方有权扣除合同金额5%，</w:t>
            </w:r>
            <w:r>
              <w:rPr>
                <w:rFonts w:hint="eastAsia"/>
                <w:color w:val="auto"/>
                <w:sz w:val="21"/>
                <w:szCs w:val="21"/>
                <w:highlight w:val="none"/>
              </w:rPr>
              <w:t>并要求乙方赔偿相关损失</w:t>
            </w:r>
            <w:r>
              <w:rPr>
                <w:color w:val="auto"/>
                <w:sz w:val="21"/>
                <w:szCs w:val="21"/>
                <w:highlight w:val="none"/>
              </w:rPr>
              <w:t>。</w:t>
            </w:r>
          </w:p>
        </w:tc>
      </w:tr>
      <w:tr w14:paraId="6CC0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5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5FE24">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合计</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27535">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7970D">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此数据是衡量满足要求的SLA个数与整体SLA个数的百分之整体的比率</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142D6">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衡量乙方达到要求的SLA占全部SLA的百分比。</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47A1F">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为了这个度量报告，需要持续汇报SOW中所有SLA情况。</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AC5C0">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SLA满足率＝（满足SLA的个数/总体SLA的个数）×100%（SLA满足率≥70%）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7C890">
            <w:pPr>
              <w:widowControl/>
              <w:snapToGrid w:val="0"/>
              <w:spacing w:line="360" w:lineRule="exact"/>
              <w:ind w:firstLine="0" w:firstLineChars="0"/>
              <w:jc w:val="left"/>
              <w:rPr>
                <w:rFonts w:hint="eastAsia" w:ascii="宋体"/>
                <w:color w:val="auto"/>
                <w:sz w:val="21"/>
                <w:szCs w:val="21"/>
                <w:highlight w:val="none"/>
              </w:rPr>
            </w:pPr>
            <w:r>
              <w:rPr>
                <w:rFonts w:hint="eastAsia" w:ascii="宋体"/>
                <w:color w:val="auto"/>
                <w:sz w:val="21"/>
                <w:szCs w:val="21"/>
                <w:highlight w:val="none"/>
              </w:rPr>
              <w:t>SLA满足率每低于标准5%，扣除合同金额的1%</w:t>
            </w:r>
          </w:p>
        </w:tc>
      </w:tr>
      <w:tr w14:paraId="2074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641"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00A22A9E">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综合评价：</w:t>
            </w:r>
          </w:p>
          <w:p w14:paraId="3D119763">
            <w:pPr>
              <w:widowControl/>
              <w:snapToGrid w:val="0"/>
              <w:spacing w:line="360" w:lineRule="exact"/>
              <w:rPr>
                <w:rFonts w:hint="eastAsia" w:ascii="宋体"/>
                <w:color w:val="auto"/>
                <w:sz w:val="21"/>
                <w:szCs w:val="21"/>
                <w:highlight w:val="none"/>
              </w:rPr>
            </w:pPr>
          </w:p>
          <w:p w14:paraId="7FE30BEA">
            <w:pPr>
              <w:widowControl/>
              <w:snapToGrid w:val="0"/>
              <w:spacing w:line="360" w:lineRule="exact"/>
              <w:rPr>
                <w:rFonts w:hint="eastAsia" w:ascii="宋体"/>
                <w:color w:val="auto"/>
                <w:sz w:val="21"/>
                <w:szCs w:val="21"/>
                <w:highlight w:val="none"/>
              </w:rPr>
            </w:pPr>
          </w:p>
          <w:p w14:paraId="5C493D28">
            <w:pPr>
              <w:widowControl/>
              <w:snapToGrid w:val="0"/>
              <w:spacing w:line="360" w:lineRule="exact"/>
              <w:ind w:firstLine="0" w:firstLineChars="0"/>
              <w:rPr>
                <w:rFonts w:hint="eastAsia" w:ascii="宋体"/>
                <w:color w:val="auto"/>
                <w:sz w:val="21"/>
                <w:szCs w:val="21"/>
                <w:highlight w:val="none"/>
              </w:rPr>
            </w:pPr>
            <w:r>
              <w:rPr>
                <w:rFonts w:hint="eastAsia" w:ascii="宋体"/>
                <w:color w:val="auto"/>
                <w:sz w:val="21"/>
                <w:szCs w:val="21"/>
                <w:highlight w:val="none"/>
              </w:rPr>
              <w:t>评价人：</w:t>
            </w:r>
            <w:r>
              <w:rPr>
                <w:rFonts w:ascii="宋体"/>
                <w:color w:val="auto"/>
                <w:sz w:val="21"/>
                <w:szCs w:val="21"/>
                <w:highlight w:val="none"/>
              </w:rPr>
              <w:t xml:space="preserve"> </w:t>
            </w:r>
          </w:p>
        </w:tc>
      </w:tr>
    </w:tbl>
    <w:p w14:paraId="60EEB0E5">
      <w:pPr>
        <w:pStyle w:val="27"/>
        <w:jc w:val="center"/>
        <w:rPr>
          <w:rFonts w:hint="eastAsia" w:ascii="Times New Roman" w:hAnsi="Times New Roman"/>
          <w:color w:val="FF0000"/>
          <w:kern w:val="0"/>
          <w:highlight w:val="none"/>
          <w:lang w:eastAsia="zh-CN"/>
        </w:rPr>
      </w:pPr>
      <w:r>
        <w:rPr>
          <w:rFonts w:ascii="Times New Roman" w:hAnsi="Times New Roman"/>
          <w:kern w:val="0"/>
          <w:highlight w:val="none"/>
        </w:rPr>
        <w:br w:type="page"/>
      </w:r>
      <w:r>
        <w:rPr>
          <w:rFonts w:hint="eastAsia" w:ascii="Times New Roman" w:hAnsi="Times New Roman"/>
          <w:color w:val="auto"/>
          <w:highlight w:val="none"/>
          <w:lang w:val="en-US" w:eastAsia="zh-CN"/>
        </w:rPr>
        <w:t>六</w:t>
      </w:r>
      <w:r>
        <w:rPr>
          <w:rFonts w:ascii="Times New Roman" w:hAnsi="Times New Roman"/>
          <w:color w:val="auto"/>
          <w:highlight w:val="none"/>
        </w:rPr>
        <w:t>、</w:t>
      </w:r>
      <w:r>
        <w:rPr>
          <w:rFonts w:hint="eastAsia" w:ascii="Times New Roman" w:hAnsi="Times New Roman"/>
          <w:color w:val="auto"/>
          <w:highlight w:val="none"/>
          <w:lang w:val="en-US" w:eastAsia="zh-CN"/>
        </w:rPr>
        <w:t>其他</w:t>
      </w:r>
      <w:r>
        <w:rPr>
          <w:rFonts w:ascii="Times New Roman" w:hAnsi="Times New Roman"/>
          <w:color w:val="auto"/>
          <w:kern w:val="0"/>
          <w:highlight w:val="none"/>
        </w:rPr>
        <w:t>（如有</w:t>
      </w:r>
      <w:r>
        <w:rPr>
          <w:rFonts w:hint="eastAsia" w:ascii="Times New Roman" w:hAnsi="Times New Roman"/>
          <w:color w:val="auto"/>
          <w:kern w:val="0"/>
          <w:highlight w:val="none"/>
          <w:lang w:eastAsia="zh-CN"/>
        </w:rPr>
        <w:t>）</w:t>
      </w:r>
    </w:p>
    <w:p w14:paraId="469FD8B8">
      <w:pPr>
        <w:rPr>
          <w:rFonts w:hint="eastAsia" w:ascii="Times New Roman" w:hAnsi="Times New Roman"/>
          <w:color w:val="FF0000"/>
          <w:kern w:val="0"/>
          <w:highlight w:val="none"/>
          <w:lang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彩虹黑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478B">
    <w:pPr>
      <w:pStyle w:val="1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9210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291922" cy="380999"/>
                      </a:xfrm>
                      <a:prstGeom prst="rect">
                        <a:avLst/>
                      </a:prstGeom>
                      <a:noFill/>
                      <a:ln w="6350" cap="flat" cmpd="sng">
                        <a:noFill/>
                        <a:prstDash val="solid"/>
                        <a:round/>
                      </a:ln>
                    </wps:spPr>
                    <wps:txbx>
                      <w:txbxContent>
                        <w:p w14:paraId="33357BA5">
                          <w:pPr>
                            <w:pStyle w:val="14"/>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3pt;mso-position-horizontal:center;mso-position-horizontal-relative:margin;mso-wrap-style:none;z-index:251659264;mso-width-relative:page;mso-height-relative:page;" filled="f" stroked="f" coordsize="21600,21600" o:gfxdata="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eYrdUAAAADAQAADwAAAAAAAAABACAAAAAiAAAAZHJzL2Rv&#10;d25yZXYueG1sUEsBAhQAFAAAAAgAh07iQMu5cyMEAgAA9AMAAA4AAAAAAAAAAQAgAAAAJAEAAGRy&#10;cy9lMm9Eb2MueG1sUEsFBgAAAAAGAAYAWQEAAJoFAAAAAA==&#10;">
              <v:fill on="f" focussize="0,0"/>
              <v:stroke on="f" weight="0.5pt" joinstyle="round"/>
              <v:imagedata o:title=""/>
              <o:lock v:ext="edit" aspectratio="f"/>
              <v:textbox inset="0mm,0mm,0mm,0mm" style="mso-fit-shape-to-text:t;">
                <w:txbxContent>
                  <w:p w14:paraId="33357BA5">
                    <w:pPr>
                      <w:pStyle w:val="14"/>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4CC29"/>
    <w:multiLevelType w:val="singleLevel"/>
    <w:tmpl w:val="E924CC29"/>
    <w:lvl w:ilvl="0" w:tentative="0">
      <w:start w:val="2"/>
      <w:numFmt w:val="chineseCounting"/>
      <w:suff w:val="nothing"/>
      <w:lvlText w:val="（%1）"/>
      <w:lvlJc w:val="left"/>
      <w:pPr>
        <w:ind w:left="0" w:firstLine="0"/>
      </w:pPr>
      <w:rPr>
        <w:rFonts w:hint="eastAsia"/>
      </w:rPr>
    </w:lvl>
  </w:abstractNum>
  <w:abstractNum w:abstractNumId="1">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4">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WY1MWYyYmMyNmExMDM1ZjI2YjhmN2JjNjBiNTNmZGMifQ=="/>
  </w:docVars>
  <w:rsids>
    <w:rsidRoot w:val="00000000"/>
    <w:rsid w:val="08F53C2F"/>
    <w:rsid w:val="13031039"/>
    <w:rsid w:val="1A444411"/>
    <w:rsid w:val="1C17767C"/>
    <w:rsid w:val="25D75BBB"/>
    <w:rsid w:val="2A954815"/>
    <w:rsid w:val="2CA46FD2"/>
    <w:rsid w:val="31981D80"/>
    <w:rsid w:val="340B2B42"/>
    <w:rsid w:val="3AF91403"/>
    <w:rsid w:val="3D5E4F3B"/>
    <w:rsid w:val="3EB70E29"/>
    <w:rsid w:val="43024747"/>
    <w:rsid w:val="43B84EF1"/>
    <w:rsid w:val="48CD0E90"/>
    <w:rsid w:val="4A282B58"/>
    <w:rsid w:val="4B187071"/>
    <w:rsid w:val="4C9729AC"/>
    <w:rsid w:val="534766FD"/>
    <w:rsid w:val="535844AE"/>
    <w:rsid w:val="61F4606C"/>
    <w:rsid w:val="6B260059"/>
    <w:rsid w:val="6BEA522C"/>
    <w:rsid w:val="72750BCB"/>
    <w:rsid w:val="737E7E72"/>
    <w:rsid w:val="73AC59D2"/>
    <w:rsid w:val="74EA6D33"/>
    <w:rsid w:val="75C94940"/>
    <w:rsid w:val="76FE02AE"/>
    <w:rsid w:val="7BDF3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cs="等线 Light"/>
      <w:b/>
      <w:snapToGrid w:val="0"/>
      <w:kern w:val="0"/>
      <w:sz w:val="44"/>
      <w:szCs w:val="44"/>
    </w:rPr>
  </w:style>
  <w:style w:type="paragraph" w:styleId="3">
    <w:name w:val="heading 2"/>
    <w:basedOn w:val="1"/>
    <w:next w:val="1"/>
    <w:autoRedefine/>
    <w:qFormat/>
    <w:uiPriority w:val="0"/>
    <w:pPr>
      <w:ind w:firstLine="0" w:firstLineChars="0"/>
      <w:outlineLvl w:val="1"/>
    </w:pPr>
    <w:rPr>
      <w:rFonts w:ascii="宋体"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autoRedefine/>
    <w:qFormat/>
    <w:uiPriority w:val="0"/>
    <w:pPr>
      <w:outlineLvl w:val="3"/>
    </w:pPr>
    <w:rPr>
      <w:rFonts w:ascii="Calibri Light" w:hAnsi="Calibri Light" w:cs="Times New Roman"/>
      <w:bCs/>
      <w:szCs w:val="28"/>
    </w:rPr>
  </w:style>
  <w:style w:type="paragraph" w:styleId="6">
    <w:name w:val="heading 5"/>
    <w:basedOn w:val="1"/>
    <w:next w:val="1"/>
    <w:link w:val="26"/>
    <w:autoRedefine/>
    <w:qFormat/>
    <w:uiPriority w:val="0"/>
    <w:pPr>
      <w:spacing w:line="360" w:lineRule="auto"/>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Body Text Indent"/>
    <w:basedOn w:val="1"/>
    <w:qFormat/>
    <w:uiPriority w:val="0"/>
    <w:pPr>
      <w:widowControl/>
      <w:tabs>
        <w:tab w:val="left" w:pos="630"/>
        <w:tab w:val="right" w:pos="8730"/>
      </w:tabs>
      <w:ind w:right="-178"/>
    </w:pPr>
    <w:rPr>
      <w:rFonts w:ascii="华文楷体" w:eastAsia="华文楷体"/>
      <w:kern w:val="0"/>
      <w:sz w:val="26"/>
      <w:lang w:val="en-GB" w:eastAsia="en-GB"/>
    </w:rPr>
  </w:style>
  <w:style w:type="paragraph" w:styleId="11">
    <w:name w:val="toc 3"/>
    <w:basedOn w:val="1"/>
    <w:next w:val="1"/>
    <w:qFormat/>
    <w:uiPriority w:val="0"/>
    <w:pPr>
      <w:ind w:left="840"/>
    </w:pPr>
  </w:style>
  <w:style w:type="paragraph" w:styleId="12">
    <w:name w:val="Body Text Indent 2"/>
    <w:basedOn w:val="1"/>
    <w:qFormat/>
    <w:uiPriority w:val="0"/>
    <w:pPr>
      <w:spacing w:line="480" w:lineRule="exact"/>
    </w:pPr>
    <w:rPr>
      <w:rFonts w:ascii="彩虹黑体" w:eastAsia="彩虹黑体"/>
    </w:rPr>
  </w:style>
  <w:style w:type="paragraph" w:styleId="13">
    <w:name w:val="Balloon Text"/>
    <w:basedOn w:val="1"/>
    <w:next w:val="11"/>
    <w:qFormat/>
    <w:uiPriority w:val="0"/>
    <w:pPr>
      <w:spacing w:line="240" w:lineRule="auto"/>
    </w:pPr>
    <w:rPr>
      <w:sz w:val="18"/>
      <w:szCs w:val="18"/>
    </w:rPr>
  </w:style>
  <w:style w:type="paragraph" w:styleId="14">
    <w:name w:val="footer"/>
    <w:basedOn w:val="1"/>
    <w:next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6">
    <w:name w:val="toc 1"/>
    <w:basedOn w:val="1"/>
    <w:next w:val="1"/>
    <w:autoRedefine/>
    <w:qFormat/>
    <w:uiPriority w:val="0"/>
  </w:style>
  <w:style w:type="paragraph" w:styleId="17">
    <w:name w:val="Subtitle"/>
    <w:basedOn w:val="1"/>
    <w:autoRedefine/>
    <w:qFormat/>
    <w:uiPriority w:val="0"/>
    <w:pPr>
      <w:spacing w:before="240" w:after="60" w:line="312" w:lineRule="auto"/>
      <w:jc w:val="center"/>
      <w:outlineLvl w:val="1"/>
    </w:pPr>
    <w:rPr>
      <w:rFonts w:ascii="Arial" w:hAnsi="Arial"/>
      <w:b/>
      <w:kern w:val="28"/>
      <w:sz w:val="32"/>
    </w:rPr>
  </w:style>
  <w:style w:type="paragraph" w:styleId="18">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19">
    <w:name w:val="annotation subject"/>
    <w:basedOn w:val="8"/>
    <w:next w:val="8"/>
    <w:qFormat/>
    <w:uiPriority w:val="0"/>
    <w:rPr>
      <w:b/>
      <w:bCs/>
    </w:rPr>
  </w:style>
  <w:style w:type="paragraph" w:styleId="20">
    <w:name w:val="Body Text First Indent"/>
    <w:basedOn w:val="9"/>
    <w:next w:val="13"/>
    <w:qFormat/>
    <w:uiPriority w:val="0"/>
    <w:pPr>
      <w:ind w:firstLine="100" w:firstLineChars="100"/>
    </w:pPr>
    <w:rPr>
      <w:rFonts w:ascii="仿宋_GB2312" w:hAnsi="仿宋_GB2312"/>
      <w:sz w:val="21"/>
    </w:rPr>
  </w:style>
  <w:style w:type="character" w:styleId="23">
    <w:name w:val="Strong"/>
    <w:basedOn w:val="22"/>
    <w:autoRedefine/>
    <w:qFormat/>
    <w:uiPriority w:val="0"/>
    <w:rPr>
      <w:b/>
      <w:bCs/>
    </w:rPr>
  </w:style>
  <w:style w:type="character" w:styleId="24">
    <w:name w:val="Emphasis"/>
    <w:basedOn w:val="22"/>
    <w:qFormat/>
    <w:uiPriority w:val="0"/>
    <w:rPr>
      <w:i/>
    </w:rPr>
  </w:style>
  <w:style w:type="character" w:styleId="25">
    <w:name w:val="annotation reference"/>
    <w:basedOn w:val="22"/>
    <w:qFormat/>
    <w:uiPriority w:val="0"/>
    <w:rPr>
      <w:sz w:val="21"/>
      <w:szCs w:val="21"/>
    </w:rPr>
  </w:style>
  <w:style w:type="character" w:customStyle="1" w:styleId="26">
    <w:name w:val="heading 5 Char"/>
    <w:basedOn w:val="22"/>
    <w:link w:val="6"/>
    <w:autoRedefine/>
    <w:qFormat/>
    <w:uiPriority w:val="0"/>
    <w:rPr>
      <w:rFonts w:ascii="Cambria Math" w:hAnsi="Cambria Math" w:eastAsia="宋体" w:cs="Cambria Math"/>
      <w:b/>
      <w:kern w:val="2"/>
      <w:sz w:val="28"/>
      <w:szCs w:val="20"/>
      <w:lang w:val="en-US" w:eastAsia="zh-CN" w:bidi="ar-SA"/>
    </w:rPr>
  </w:style>
  <w:style w:type="paragraph" w:customStyle="1" w:styleId="27">
    <w:name w:val="参选文件格式1"/>
    <w:basedOn w:val="1"/>
    <w:next w:val="1"/>
    <w:link w:val="28"/>
    <w:autoRedefine/>
    <w:qFormat/>
    <w:uiPriority w:val="0"/>
    <w:pPr>
      <w:spacing w:line="360" w:lineRule="auto"/>
      <w:ind w:firstLine="0" w:firstLineChars="0"/>
      <w:jc w:val="center"/>
      <w:outlineLvl w:val="1"/>
    </w:pPr>
    <w:rPr>
      <w:b/>
      <w:sz w:val="28"/>
    </w:rPr>
  </w:style>
  <w:style w:type="character" w:customStyle="1" w:styleId="28">
    <w:name w:val="参选文件格式1 Char"/>
    <w:basedOn w:val="22"/>
    <w:link w:val="27"/>
    <w:autoRedefine/>
    <w:qFormat/>
    <w:uiPriority w:val="0"/>
    <w:rPr>
      <w:rFonts w:ascii="Cambria Math" w:hAnsi="Cambria Math" w:eastAsia="宋体" w:cs="Cambria Math"/>
      <w:b/>
      <w:kern w:val="2"/>
      <w:sz w:val="28"/>
      <w:szCs w:val="20"/>
      <w:lang w:val="en-US" w:eastAsia="zh-CN" w:bidi="ar-SA"/>
    </w:rPr>
  </w:style>
  <w:style w:type="paragraph" w:customStyle="1" w:styleId="29">
    <w:name w:val="参选文件格式2"/>
    <w:basedOn w:val="1"/>
    <w:next w:val="1"/>
    <w:autoRedefine/>
    <w:qFormat/>
    <w:uiPriority w:val="0"/>
    <w:pPr>
      <w:ind w:firstLine="0" w:firstLineChars="0"/>
      <w:jc w:val="center"/>
      <w:outlineLvl w:val="2"/>
    </w:pPr>
    <w:rPr>
      <w:bCs/>
      <w:szCs w:val="32"/>
    </w:rPr>
  </w:style>
  <w:style w:type="paragraph" w:customStyle="1" w:styleId="30">
    <w:name w:val="参选文件格式3"/>
    <w:basedOn w:val="1"/>
    <w:link w:val="31"/>
    <w:autoRedefine/>
    <w:qFormat/>
    <w:uiPriority w:val="0"/>
    <w:pPr>
      <w:tabs>
        <w:tab w:val="left" w:pos="6300"/>
      </w:tabs>
      <w:snapToGrid w:val="0"/>
      <w:ind w:firstLine="0" w:firstLineChars="0"/>
      <w:jc w:val="center"/>
    </w:pPr>
    <w:rPr>
      <w:rFonts w:ascii="宋体"/>
      <w:b/>
      <w:snapToGrid w:val="0"/>
      <w:kern w:val="0"/>
    </w:rPr>
  </w:style>
  <w:style w:type="character" w:customStyle="1" w:styleId="31">
    <w:name w:val="参选文件格式3 Char"/>
    <w:basedOn w:val="22"/>
    <w:link w:val="30"/>
    <w:autoRedefine/>
    <w:qFormat/>
    <w:uiPriority w:val="0"/>
    <w:rPr>
      <w:rFonts w:ascii="宋体" w:eastAsia="宋体" w:cs="Cambria Math"/>
      <w:b/>
      <w:snapToGrid w:val="0"/>
      <w:kern w:val="0"/>
      <w:sz w:val="24"/>
      <w:szCs w:val="20"/>
      <w:lang w:val="en-US" w:eastAsia="zh-CN" w:bidi="ar-SA"/>
    </w:rPr>
  </w:style>
  <w:style w:type="character" w:customStyle="1" w:styleId="32">
    <w:name w:val="font11"/>
    <w:basedOn w:val="22"/>
    <w:autoRedefine/>
    <w:qFormat/>
    <w:uiPriority w:val="0"/>
    <w:rPr>
      <w:rFonts w:ascii="宋体" w:eastAsia="宋体" w:cs="宋体"/>
      <w:b/>
      <w:bCs/>
      <w:color w:val="000000"/>
      <w:sz w:val="21"/>
      <w:szCs w:val="21"/>
      <w:u w:val="none"/>
    </w:rPr>
  </w:style>
  <w:style w:type="character" w:customStyle="1" w:styleId="33">
    <w:name w:val="font21"/>
    <w:basedOn w:val="22"/>
    <w:autoRedefine/>
    <w:qFormat/>
    <w:uiPriority w:val="0"/>
    <w:rPr>
      <w:rFonts w:ascii="宋体" w:eastAsia="宋体" w:cs="宋体"/>
      <w:color w:val="000000"/>
      <w:sz w:val="21"/>
      <w:szCs w:val="21"/>
      <w:u w:val="none"/>
    </w:rPr>
  </w:style>
  <w:style w:type="character" w:customStyle="1" w:styleId="34">
    <w:name w:val="font31"/>
    <w:basedOn w:val="22"/>
    <w:autoRedefine/>
    <w:qFormat/>
    <w:uiPriority w:val="0"/>
    <w:rPr>
      <w:rFonts w:ascii="宋体" w:eastAsia="宋体" w:cs="宋体"/>
      <w:color w:val="FF0000"/>
      <w:sz w:val="21"/>
      <w:szCs w:val="21"/>
      <w:u w:val="none"/>
    </w:rPr>
  </w:style>
  <w:style w:type="paragraph" w:styleId="35">
    <w:name w:val="List Paragraph"/>
    <w:basedOn w:val="1"/>
    <w:qFormat/>
    <w:uiPriority w:val="0"/>
  </w:style>
  <w:style w:type="paragraph" w:customStyle="1" w:styleId="36">
    <w:name w:val="a14"/>
    <w:basedOn w:val="1"/>
    <w:qFormat/>
    <w:uiPriority w:val="0"/>
    <w:pPr>
      <w:widowControl/>
      <w:spacing w:before="50" w:beforeLines="50" w:beforeAutospacing="1" w:after="100" w:afterAutospacing="1" w:line="300" w:lineRule="atLeast"/>
      <w:jc w:val="left"/>
    </w:pPr>
    <w:rPr>
      <w:rFonts w:ascii="宋体"/>
      <w:kern w:val="0"/>
      <w:szCs w:val="21"/>
    </w:rPr>
  </w:style>
  <w:style w:type="character" w:customStyle="1" w:styleId="37">
    <w:name w:val="font_text_1"/>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66</Pages>
  <Words>10341</Words>
  <Characters>11266</Characters>
  <Lines>2002</Lines>
  <Paragraphs>974</Paragraphs>
  <TotalTime>2</TotalTime>
  <ScaleCrop>false</ScaleCrop>
  <LinksUpToDate>false</LinksUpToDate>
  <CharactersWithSpaces>11491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2024-01-19T09:29:00Z</cp:lastPrinted>
  <dcterms:modified xsi:type="dcterms:W3CDTF">2024-12-31T06:24:31Z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F96160C79CEF44EC80EB1AAD895943EC_13</vt:lpwstr>
  </property>
  <property fmtid="{D5CDD505-2E9C-101B-9397-08002B2CF9AE}" pid="4" name="KSOTemplateDocerSaveRecord">
    <vt:lpwstr>eyJoZGlkIjoiYThmYmM2ZGU3Mjk4MzA4ZDkyYTRlNDQ1NGZiYzU0MzIiLCJ1c2VySWQiOiIxNjAxNzI3MDEzIn0=</vt:lpwstr>
  </property>
</Properties>
</file>