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1EDA9">
      <w:pPr>
        <w:tabs>
          <w:tab w:val="center" w:pos="4201"/>
          <w:tab w:val="right" w:leader="dot" w:pos="9298"/>
        </w:tabs>
        <w:spacing w:line="360" w:lineRule="auto"/>
        <w:ind w:firstLine="0" w:firstLineChars="0"/>
        <w:rPr>
          <w:rFonts w:ascii="Times New Roman" w:hAnsi="Times New Roman"/>
          <w:color w:val="auto"/>
          <w:highlight w:val="none"/>
        </w:rPr>
      </w:pPr>
    </w:p>
    <w:p w14:paraId="68B22DC0">
      <w:pPr>
        <w:spacing w:line="360" w:lineRule="auto"/>
        <w:ind w:firstLine="0" w:firstLineChars="0"/>
        <w:rPr>
          <w:rFonts w:ascii="Times New Roman" w:hAnsi="Times New Roman" w:cs="Cambria"/>
          <w:b/>
          <w:snapToGrid w:val="0"/>
          <w:color w:val="auto"/>
          <w:kern w:val="0"/>
          <w:sz w:val="52"/>
          <w:szCs w:val="84"/>
          <w:highlight w:val="none"/>
        </w:rPr>
      </w:pPr>
    </w:p>
    <w:p w14:paraId="04D83DEC">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2D9FC17D">
      <w:pPr>
        <w:spacing w:line="360" w:lineRule="auto"/>
        <w:ind w:firstLine="0" w:firstLineChars="0"/>
        <w:jc w:val="center"/>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lang w:val="en-US" w:eastAsia="zh-CN"/>
        </w:rPr>
        <w:t>信创计算机桌面</w:t>
      </w:r>
      <w:r>
        <w:rPr>
          <w:rFonts w:hint="eastAsia" w:ascii="Times New Roman" w:hAnsi="Times New Roman" w:cs="Times New Roman"/>
          <w:b/>
          <w:snapToGrid w:val="0"/>
          <w:color w:val="auto"/>
          <w:kern w:val="0"/>
          <w:sz w:val="48"/>
          <w:szCs w:val="84"/>
          <w:highlight w:val="none"/>
        </w:rPr>
        <w:t>终端</w:t>
      </w:r>
      <w:r>
        <w:rPr>
          <w:rFonts w:hint="eastAsia" w:ascii="Times New Roman" w:hAnsi="Times New Roman" w:cs="Times New Roman"/>
          <w:b/>
          <w:snapToGrid w:val="0"/>
          <w:color w:val="auto"/>
          <w:kern w:val="0"/>
          <w:sz w:val="48"/>
          <w:szCs w:val="84"/>
          <w:highlight w:val="none"/>
          <w:lang w:val="en-US" w:eastAsia="zh-CN"/>
        </w:rPr>
        <w:t>管理工具</w:t>
      </w:r>
      <w:r>
        <w:rPr>
          <w:rFonts w:hint="eastAsia" w:ascii="Times New Roman" w:hAnsi="Times New Roman" w:cs="Times New Roman"/>
          <w:b/>
          <w:snapToGrid w:val="0"/>
          <w:color w:val="auto"/>
          <w:kern w:val="0"/>
          <w:sz w:val="48"/>
          <w:szCs w:val="84"/>
          <w:highlight w:val="none"/>
        </w:rPr>
        <w:t>项目</w:t>
      </w:r>
    </w:p>
    <w:p w14:paraId="466F6F7C">
      <w:pPr>
        <w:spacing w:line="360" w:lineRule="auto"/>
        <w:ind w:firstLine="0" w:firstLineChars="0"/>
        <w:jc w:val="left"/>
        <w:rPr>
          <w:rFonts w:ascii="Times New Roman" w:hAnsi="Times New Roman" w:cs="Times New Roman"/>
          <w:snapToGrid w:val="0"/>
          <w:color w:val="auto"/>
          <w:kern w:val="0"/>
          <w:sz w:val="18"/>
          <w:highlight w:val="none"/>
        </w:rPr>
      </w:pPr>
    </w:p>
    <w:p w14:paraId="580E8A0C">
      <w:pPr>
        <w:spacing w:line="360" w:lineRule="auto"/>
        <w:ind w:firstLine="0" w:firstLineChars="0"/>
        <w:jc w:val="left"/>
        <w:rPr>
          <w:rFonts w:ascii="Times New Roman" w:hAnsi="Times New Roman" w:cs="Times New Roman"/>
          <w:snapToGrid w:val="0"/>
          <w:color w:val="auto"/>
          <w:kern w:val="0"/>
          <w:sz w:val="20"/>
          <w:highlight w:val="none"/>
        </w:rPr>
      </w:pPr>
    </w:p>
    <w:p w14:paraId="47BA39C3">
      <w:pPr>
        <w:spacing w:line="360" w:lineRule="auto"/>
        <w:ind w:firstLine="0" w:firstLineChars="0"/>
        <w:jc w:val="left"/>
        <w:rPr>
          <w:rFonts w:ascii="Times New Roman" w:hAnsi="Times New Roman" w:cs="Times New Roman"/>
          <w:snapToGrid w:val="0"/>
          <w:color w:val="auto"/>
          <w:kern w:val="0"/>
          <w:sz w:val="20"/>
          <w:highlight w:val="none"/>
        </w:rPr>
      </w:pPr>
    </w:p>
    <w:p w14:paraId="2A46674F">
      <w:pPr>
        <w:spacing w:line="360" w:lineRule="auto"/>
        <w:ind w:firstLine="0" w:firstLineChars="0"/>
        <w:jc w:val="left"/>
        <w:rPr>
          <w:rFonts w:ascii="Times New Roman" w:hAnsi="Times New Roman" w:cs="Times New Roman"/>
          <w:snapToGrid w:val="0"/>
          <w:color w:val="auto"/>
          <w:kern w:val="0"/>
          <w:sz w:val="20"/>
          <w:highlight w:val="none"/>
        </w:rPr>
      </w:pPr>
    </w:p>
    <w:p w14:paraId="07F264D2">
      <w:pPr>
        <w:spacing w:line="360" w:lineRule="auto"/>
        <w:ind w:firstLine="0" w:firstLineChars="0"/>
        <w:jc w:val="left"/>
        <w:rPr>
          <w:rFonts w:ascii="Times New Roman" w:hAnsi="Times New Roman" w:cs="Times New Roman"/>
          <w:snapToGrid w:val="0"/>
          <w:color w:val="auto"/>
          <w:kern w:val="0"/>
          <w:sz w:val="20"/>
          <w:highlight w:val="none"/>
        </w:rPr>
      </w:pPr>
    </w:p>
    <w:p w14:paraId="6D43F6C2">
      <w:pPr>
        <w:spacing w:line="360" w:lineRule="auto"/>
        <w:ind w:firstLine="0" w:firstLineChars="0"/>
        <w:jc w:val="left"/>
        <w:rPr>
          <w:rFonts w:ascii="Times New Roman" w:hAnsi="Times New Roman" w:cs="Times New Roman"/>
          <w:snapToGrid w:val="0"/>
          <w:color w:val="auto"/>
          <w:kern w:val="0"/>
          <w:sz w:val="20"/>
          <w:highlight w:val="none"/>
        </w:rPr>
      </w:pPr>
    </w:p>
    <w:p w14:paraId="5A6D8CD3">
      <w:pPr>
        <w:spacing w:line="360" w:lineRule="auto"/>
        <w:ind w:firstLine="0" w:firstLineChars="0"/>
        <w:jc w:val="left"/>
        <w:rPr>
          <w:rFonts w:ascii="Times New Roman" w:hAnsi="Times New Roman" w:cs="Times New Roman"/>
          <w:snapToGrid w:val="0"/>
          <w:color w:val="auto"/>
          <w:kern w:val="0"/>
          <w:sz w:val="20"/>
          <w:highlight w:val="none"/>
        </w:rPr>
      </w:pPr>
    </w:p>
    <w:p w14:paraId="78FCC3AA">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4CF58EDF">
      <w:pPr>
        <w:spacing w:line="360" w:lineRule="auto"/>
        <w:ind w:firstLine="0" w:firstLineChars="0"/>
        <w:jc w:val="center"/>
        <w:rPr>
          <w:rFonts w:ascii="Times New Roman" w:hAnsi="Times New Roman" w:cs="Times New Roman"/>
          <w:b/>
          <w:snapToGrid w:val="0"/>
          <w:color w:val="auto"/>
          <w:kern w:val="0"/>
          <w:szCs w:val="28"/>
          <w:highlight w:val="none"/>
        </w:rPr>
      </w:pPr>
    </w:p>
    <w:p w14:paraId="58B3CECD">
      <w:pPr>
        <w:spacing w:line="360" w:lineRule="auto"/>
        <w:ind w:firstLine="0" w:firstLineChars="0"/>
        <w:jc w:val="center"/>
        <w:rPr>
          <w:rFonts w:ascii="Times New Roman" w:hAnsi="Times New Roman" w:cs="Times New Roman"/>
          <w:b/>
          <w:snapToGrid w:val="0"/>
          <w:color w:val="auto"/>
          <w:kern w:val="0"/>
          <w:szCs w:val="28"/>
          <w:highlight w:val="none"/>
        </w:rPr>
      </w:pPr>
    </w:p>
    <w:p w14:paraId="070862D0">
      <w:pPr>
        <w:spacing w:line="360" w:lineRule="auto"/>
        <w:ind w:firstLine="0" w:firstLineChars="0"/>
        <w:jc w:val="center"/>
        <w:rPr>
          <w:rFonts w:ascii="Times New Roman" w:hAnsi="Times New Roman" w:cs="Times New Roman"/>
          <w:b/>
          <w:snapToGrid w:val="0"/>
          <w:color w:val="auto"/>
          <w:kern w:val="0"/>
          <w:szCs w:val="28"/>
          <w:highlight w:val="none"/>
        </w:rPr>
      </w:pPr>
    </w:p>
    <w:p w14:paraId="71A9D63A">
      <w:pPr>
        <w:ind w:firstLine="0" w:firstLineChars="0"/>
        <w:rPr>
          <w:rFonts w:ascii="Times New Roman" w:hAnsi="Times New Roman"/>
          <w:color w:val="auto"/>
          <w:highlight w:val="none"/>
        </w:rPr>
      </w:pPr>
    </w:p>
    <w:p w14:paraId="5CA03025">
      <w:pPr>
        <w:pStyle w:val="11"/>
        <w:rPr>
          <w:rFonts w:ascii="Times New Roman" w:hAnsi="Times New Roman"/>
          <w:color w:val="auto"/>
          <w:highlight w:val="none"/>
        </w:rPr>
      </w:pPr>
    </w:p>
    <w:p w14:paraId="553F875C">
      <w:pPr>
        <w:rPr>
          <w:rFonts w:ascii="Times New Roman" w:hAnsi="Times New Roman"/>
          <w:color w:val="auto"/>
          <w:highlight w:val="none"/>
        </w:rPr>
      </w:pPr>
    </w:p>
    <w:p w14:paraId="305CCB47">
      <w:pPr>
        <w:rPr>
          <w:rFonts w:ascii="Times New Roman" w:hAnsi="Times New Roman"/>
          <w:color w:val="auto"/>
          <w:highlight w:val="none"/>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2A23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3CDD445">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3CF1BFB4">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2D0F679B">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w:t>
            </w:r>
            <w:r>
              <w:rPr>
                <w:rFonts w:hint="eastAsia" w:ascii="Times New Roman" w:hAnsi="Times New Roman" w:cs="Times New Roman"/>
                <w:bCs/>
                <w:snapToGrid w:val="0"/>
                <w:color w:val="auto"/>
                <w:kern w:val="0"/>
                <w:szCs w:val="24"/>
                <w:highlight w:val="none"/>
                <w:lang w:val="en-US" w:eastAsia="zh-CN"/>
              </w:rPr>
              <w:t>公</w:t>
            </w:r>
            <w:r>
              <w:rPr>
                <w:rFonts w:hint="eastAsia" w:ascii="Times New Roman" w:hAnsi="Times New Roman" w:cs="Times New Roman"/>
                <w:bCs/>
                <w:snapToGrid w:val="0"/>
                <w:color w:val="auto"/>
                <w:kern w:val="0"/>
                <w:szCs w:val="24"/>
                <w:highlight w:val="none"/>
              </w:rPr>
              <w:t>章）</w:t>
            </w:r>
          </w:p>
        </w:tc>
      </w:tr>
      <w:tr w14:paraId="49FA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42DD850">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5721502B">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12</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01E0B21B">
            <w:pPr>
              <w:rPr>
                <w:color w:val="auto"/>
                <w:highlight w:val="none"/>
              </w:rPr>
            </w:pPr>
          </w:p>
        </w:tc>
      </w:tr>
    </w:tbl>
    <w:p w14:paraId="496AC8AE">
      <w:pPr>
        <w:rPr>
          <w:rFonts w:ascii="Times New Roman" w:hAnsi="Times New Roman"/>
          <w:color w:val="auto"/>
          <w:highlight w:val="none"/>
        </w:rPr>
      </w:pPr>
    </w:p>
    <w:p w14:paraId="307D5FE2">
      <w:pPr>
        <w:rPr>
          <w:rFonts w:ascii="Times New Roman" w:hAnsi="Times New Roman"/>
          <w:color w:val="auto"/>
          <w:highlight w:val="none"/>
        </w:rPr>
        <w:sectPr>
          <w:pgSz w:w="11906" w:h="16838"/>
          <w:pgMar w:top="1440" w:right="1800" w:bottom="1440" w:left="1800" w:header="851" w:footer="992" w:gutter="0"/>
          <w:pgNumType w:start="1"/>
          <w:cols w:space="720" w:num="1"/>
          <w:docGrid w:type="lines" w:linePitch="312" w:charSpace="0"/>
        </w:sectPr>
      </w:pPr>
    </w:p>
    <w:p w14:paraId="46B81BDF">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3895A038">
      <w:pPr>
        <w:pStyle w:val="16"/>
        <w:tabs>
          <w:tab w:val="right" w:leader="dot" w:pos="8306"/>
        </w:tabs>
      </w:pPr>
      <w:r>
        <w:rPr>
          <w:rFonts w:hint="eastAsia"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_Toc13576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_Toc13576 \h </w:instrText>
      </w:r>
      <w:r>
        <w:fldChar w:fldCharType="separate"/>
      </w:r>
      <w:r>
        <w:t>1</w:t>
      </w:r>
      <w:r>
        <w:fldChar w:fldCharType="end"/>
      </w:r>
      <w:r>
        <w:rPr>
          <w:rFonts w:ascii="Times New Roman" w:hAnsi="Times New Roman"/>
          <w:snapToGrid w:val="0"/>
          <w:color w:val="auto"/>
          <w:kern w:val="0"/>
          <w:szCs w:val="24"/>
          <w:highlight w:val="none"/>
        </w:rPr>
        <w:fldChar w:fldCharType="end"/>
      </w:r>
    </w:p>
    <w:p w14:paraId="6D098D79">
      <w:pPr>
        <w:pStyle w:val="16"/>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_Toc1324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_Toc1324 \h </w:instrText>
      </w:r>
      <w:r>
        <w:fldChar w:fldCharType="separate"/>
      </w:r>
      <w:r>
        <w:t>5</w:t>
      </w:r>
      <w:r>
        <w:fldChar w:fldCharType="end"/>
      </w:r>
      <w:r>
        <w:rPr>
          <w:rFonts w:ascii="Times New Roman" w:hAnsi="Times New Roman"/>
          <w:snapToGrid w:val="0"/>
          <w:color w:val="auto"/>
          <w:kern w:val="0"/>
          <w:szCs w:val="24"/>
          <w:highlight w:val="none"/>
        </w:rPr>
        <w:fldChar w:fldCharType="end"/>
      </w:r>
    </w:p>
    <w:p w14:paraId="242966AA">
      <w:pPr>
        <w:pStyle w:val="16"/>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_Toc23564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_Toc23564 \h </w:instrText>
      </w:r>
      <w:r>
        <w:fldChar w:fldCharType="separate"/>
      </w:r>
      <w:r>
        <w:t>12</w:t>
      </w:r>
      <w:r>
        <w:fldChar w:fldCharType="end"/>
      </w:r>
      <w:r>
        <w:rPr>
          <w:rFonts w:ascii="Times New Roman" w:hAnsi="Times New Roman"/>
          <w:snapToGrid w:val="0"/>
          <w:color w:val="auto"/>
          <w:kern w:val="0"/>
          <w:szCs w:val="24"/>
          <w:highlight w:val="none"/>
        </w:rPr>
        <w:fldChar w:fldCharType="end"/>
      </w:r>
    </w:p>
    <w:p w14:paraId="7CB53E25">
      <w:pPr>
        <w:pStyle w:val="16"/>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_Toc18038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w:t>
      </w:r>
      <w:bookmarkStart w:id="85" w:name="_GoBack"/>
      <w:bookmarkEnd w:id="85"/>
      <w:r>
        <w:rPr>
          <w:rFonts w:hint="eastAsia" w:ascii="Times New Roman" w:hAnsi="Times New Roman"/>
          <w:highlight w:val="none"/>
        </w:rPr>
        <w:t>合评估法）</w:t>
      </w:r>
      <w:r>
        <w:tab/>
      </w:r>
      <w:r>
        <w:fldChar w:fldCharType="begin"/>
      </w:r>
      <w:r>
        <w:instrText xml:space="preserve"> PAGEREF _Toc18038 \h </w:instrText>
      </w:r>
      <w:r>
        <w:fldChar w:fldCharType="separate"/>
      </w:r>
      <w:r>
        <w:t>25</w:t>
      </w:r>
      <w:r>
        <w:fldChar w:fldCharType="end"/>
      </w:r>
      <w:r>
        <w:rPr>
          <w:rFonts w:ascii="Times New Roman" w:hAnsi="Times New Roman"/>
          <w:snapToGrid w:val="0"/>
          <w:color w:val="auto"/>
          <w:kern w:val="0"/>
          <w:szCs w:val="24"/>
          <w:highlight w:val="none"/>
        </w:rPr>
        <w:fldChar w:fldCharType="end"/>
      </w:r>
    </w:p>
    <w:p w14:paraId="5820A6B5">
      <w:pPr>
        <w:pStyle w:val="16"/>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_Toc11081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_Toc11081 \h </w:instrText>
      </w:r>
      <w:r>
        <w:fldChar w:fldCharType="separate"/>
      </w:r>
      <w:r>
        <w:t>30</w:t>
      </w:r>
      <w:r>
        <w:fldChar w:fldCharType="end"/>
      </w:r>
      <w:r>
        <w:rPr>
          <w:rFonts w:ascii="Times New Roman" w:hAnsi="Times New Roman"/>
          <w:snapToGrid w:val="0"/>
          <w:color w:val="auto"/>
          <w:kern w:val="0"/>
          <w:szCs w:val="24"/>
          <w:highlight w:val="none"/>
        </w:rPr>
        <w:fldChar w:fldCharType="end"/>
      </w:r>
    </w:p>
    <w:p w14:paraId="22D3D761">
      <w:pPr>
        <w:pStyle w:val="16"/>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_Toc32014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_Toc32014 \h </w:instrText>
      </w:r>
      <w:r>
        <w:fldChar w:fldCharType="separate"/>
      </w:r>
      <w:r>
        <w:t>46</w:t>
      </w:r>
      <w:r>
        <w:fldChar w:fldCharType="end"/>
      </w:r>
      <w:r>
        <w:rPr>
          <w:rFonts w:ascii="Times New Roman" w:hAnsi="Times New Roman"/>
          <w:snapToGrid w:val="0"/>
          <w:color w:val="auto"/>
          <w:kern w:val="0"/>
          <w:szCs w:val="24"/>
          <w:highlight w:val="none"/>
        </w:rPr>
        <w:fldChar w:fldCharType="end"/>
      </w:r>
    </w:p>
    <w:p w14:paraId="70D82631">
      <w:pPr>
        <w:widowControl/>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48BA121C">
      <w:pPr>
        <w:widowControl/>
        <w:jc w:val="left"/>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596BCF69">
      <w:pPr>
        <w:pStyle w:val="2"/>
        <w:rPr>
          <w:rFonts w:ascii="Times New Roman" w:hAnsi="Times New Roman"/>
          <w:color w:val="auto"/>
          <w:highlight w:val="none"/>
        </w:rPr>
      </w:pPr>
      <w:bookmarkStart w:id="0" w:name="_Toc440628903"/>
      <w:bookmarkStart w:id="1" w:name="_Toc13576"/>
      <w:bookmarkStart w:id="2" w:name="_Toc469574661"/>
      <w:bookmarkStart w:id="3" w:name="_Toc6745"/>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比选公告</w:t>
      </w:r>
      <w:bookmarkEnd w:id="1"/>
      <w:bookmarkEnd w:id="2"/>
      <w:bookmarkEnd w:id="3"/>
    </w:p>
    <w:p w14:paraId="537B333A">
      <w:pPr>
        <w:rPr>
          <w:rFonts w:ascii="Times New Roman" w:hAnsi="Times New Roman"/>
          <w:color w:val="auto"/>
          <w:highlight w:val="none"/>
        </w:rPr>
      </w:pPr>
      <w:bookmarkStart w:id="4" w:name="_Toc55379218"/>
      <w:bookmarkStart w:id="5" w:name="_Toc89675127"/>
      <w:r>
        <w:rPr>
          <w:rFonts w:hint="eastAsia" w:ascii="Times New Roman" w:hAnsi="Times New Roman"/>
          <w:color w:val="auto"/>
          <w:highlight w:val="none"/>
          <w:lang w:val="en-US" w:eastAsia="zh-CN"/>
        </w:rPr>
        <w:t>为进一步提升我行计算机终端安全防护水平，统筹管控国产、非国产计算机终端，降低因终端安全管控失效而引发的网络安全、数据安全事件</w:t>
      </w:r>
      <w:r>
        <w:rPr>
          <w:rFonts w:hint="eastAsia" w:ascii="Times New Roman" w:hAnsi="Times New Roman"/>
          <w:color w:val="auto"/>
          <w:highlight w:val="none"/>
        </w:rPr>
        <w:t>。现对</w:t>
      </w:r>
      <w:r>
        <w:rPr>
          <w:rFonts w:hint="eastAsia" w:ascii="Times New Roman" w:hAnsi="Times New Roman" w:cs="Cambria"/>
          <w:snapToGrid w:val="0"/>
          <w:color w:val="auto"/>
          <w:kern w:val="0"/>
          <w:szCs w:val="24"/>
          <w:highlight w:val="none"/>
        </w:rPr>
        <w:t>重庆三峡银行</w:t>
      </w:r>
      <w:r>
        <w:rPr>
          <w:rFonts w:hint="eastAsia" w:ascii="Times New Roman" w:hAnsi="Times New Roman"/>
          <w:snapToGrid w:val="0"/>
          <w:color w:val="auto"/>
          <w:highlight w:val="none"/>
        </w:rPr>
        <w:t>信创计算机桌面终端管理工具</w:t>
      </w:r>
      <w:r>
        <w:rPr>
          <w:rFonts w:hint="eastAsia" w:ascii="Times New Roman" w:hAnsi="Times New Roman"/>
          <w:color w:val="auto"/>
          <w:highlight w:val="none"/>
        </w:rPr>
        <w:t>项目进行公开比选，</w:t>
      </w:r>
      <w:r>
        <w:rPr>
          <w:rFonts w:ascii="Times New Roman" w:hAnsi="Times New Roman"/>
          <w:color w:val="auto"/>
          <w:highlight w:val="none"/>
        </w:rPr>
        <w:t>特邀请有</w:t>
      </w:r>
      <w:bookmarkStart w:id="6" w:name="_Hlk59455120"/>
      <w:r>
        <w:rPr>
          <w:rFonts w:ascii="Times New Roman" w:hAnsi="Times New Roman"/>
          <w:color w:val="auto"/>
          <w:highlight w:val="none"/>
        </w:rPr>
        <w:t>意向</w:t>
      </w:r>
      <w:bookmarkEnd w:id="6"/>
      <w:r>
        <w:rPr>
          <w:rFonts w:ascii="Times New Roman" w:hAnsi="Times New Roman"/>
          <w:color w:val="auto"/>
          <w:highlight w:val="none"/>
        </w:rPr>
        <w:t>的潜在</w:t>
      </w:r>
      <w:r>
        <w:rPr>
          <w:rFonts w:hint="eastAsia" w:ascii="Times New Roman" w:hAnsi="Times New Roman"/>
          <w:color w:val="auto"/>
          <w:highlight w:val="none"/>
        </w:rPr>
        <w:t>参选</w:t>
      </w:r>
      <w:r>
        <w:rPr>
          <w:rFonts w:ascii="Times New Roman" w:hAnsi="Times New Roman"/>
          <w:color w:val="auto"/>
          <w:highlight w:val="none"/>
        </w:rPr>
        <w:t>人进行</w:t>
      </w:r>
      <w:r>
        <w:rPr>
          <w:rFonts w:hint="eastAsia" w:ascii="Times New Roman" w:hAnsi="Times New Roman"/>
          <w:color w:val="auto"/>
          <w:highlight w:val="none"/>
        </w:rPr>
        <w:t>参选</w:t>
      </w:r>
      <w:r>
        <w:rPr>
          <w:rFonts w:ascii="Times New Roman" w:hAnsi="Times New Roman"/>
          <w:color w:val="auto"/>
          <w:highlight w:val="none"/>
        </w:rPr>
        <w:t>。</w:t>
      </w:r>
    </w:p>
    <w:p w14:paraId="704C9AFC">
      <w:pPr>
        <w:pStyle w:val="3"/>
        <w:rPr>
          <w:rFonts w:ascii="Times New Roman" w:hAnsi="Times New Roman"/>
          <w:color w:val="auto"/>
          <w:highlight w:val="none"/>
        </w:rPr>
      </w:pPr>
      <w:r>
        <w:rPr>
          <w:rFonts w:hint="eastAsia" w:ascii="Times New Roman" w:hAnsi="Times New Roman"/>
          <w:color w:val="auto"/>
          <w:highlight w:val="none"/>
        </w:rPr>
        <w:t>1. 比选项目内容</w:t>
      </w:r>
      <w:bookmarkEnd w:id="4"/>
      <w:bookmarkEnd w:id="5"/>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743"/>
        <w:gridCol w:w="2032"/>
        <w:gridCol w:w="1495"/>
        <w:gridCol w:w="1798"/>
      </w:tblGrid>
      <w:tr w14:paraId="32B1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146E6B28">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743" w:type="dxa"/>
            <w:vAlign w:val="center"/>
          </w:tcPr>
          <w:p w14:paraId="53F5C75A">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2032" w:type="dxa"/>
            <w:vAlign w:val="center"/>
          </w:tcPr>
          <w:p w14:paraId="0853E5D3">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495" w:type="dxa"/>
            <w:vAlign w:val="center"/>
          </w:tcPr>
          <w:p w14:paraId="219439BC">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vAlign w:val="center"/>
          </w:tcPr>
          <w:p w14:paraId="78D07859">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25ED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CC02393">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743" w:type="dxa"/>
            <w:tcBorders>
              <w:top w:val="single" w:color="auto" w:sz="4" w:space="0"/>
              <w:left w:val="single" w:color="auto" w:sz="4" w:space="0"/>
              <w:right w:val="single" w:color="auto" w:sz="4" w:space="0"/>
            </w:tcBorders>
            <w:vAlign w:val="center"/>
          </w:tcPr>
          <w:p w14:paraId="632E701F">
            <w:pPr>
              <w:spacing w:line="360" w:lineRule="auto"/>
              <w:ind w:firstLine="0" w:firstLineChars="0"/>
              <w:jc w:val="center"/>
              <w:rPr>
                <w:rFonts w:ascii="Times New Roman" w:hAnsi="Times New Roman" w:cs="Cambria"/>
                <w:snapToGrid w:val="0"/>
                <w:color w:val="auto"/>
                <w:kern w:val="0"/>
                <w:sz w:val="21"/>
                <w:szCs w:val="21"/>
                <w:highlight w:val="none"/>
                <w:shd w:val="clear" w:color="auto" w:fill="auto"/>
              </w:rPr>
            </w:pPr>
            <w:r>
              <w:rPr>
                <w:rFonts w:ascii="Times New Roman" w:hAnsi="Times New Roman" w:cs="Cambria"/>
                <w:snapToGrid w:val="0"/>
                <w:color w:val="auto"/>
                <w:kern w:val="0"/>
                <w:sz w:val="21"/>
                <w:szCs w:val="21"/>
                <w:highlight w:val="none"/>
                <w:shd w:val="clear" w:color="auto" w:fill="auto"/>
              </w:rPr>
              <w:t>重庆三峡银行</w:t>
            </w:r>
            <w:r>
              <w:rPr>
                <w:rFonts w:hint="eastAsia" w:ascii="Times New Roman" w:hAnsi="Times New Roman" w:cs="Cambria"/>
                <w:snapToGrid w:val="0"/>
                <w:color w:val="auto"/>
                <w:kern w:val="0"/>
                <w:sz w:val="21"/>
                <w:szCs w:val="21"/>
                <w:highlight w:val="none"/>
                <w:shd w:val="clear" w:color="auto" w:fill="auto"/>
              </w:rPr>
              <w:t>信创计算机</w:t>
            </w:r>
            <w:r>
              <w:rPr>
                <w:rFonts w:hint="eastAsia" w:ascii="Times New Roman" w:hAnsi="Times New Roman" w:cs="Cambria"/>
                <w:snapToGrid w:val="0"/>
                <w:color w:val="auto"/>
                <w:kern w:val="0"/>
                <w:sz w:val="21"/>
                <w:szCs w:val="21"/>
                <w:highlight w:val="none"/>
                <w:shd w:val="clear" w:color="auto" w:fill="auto"/>
                <w:lang w:val="en-US" w:eastAsia="zh-CN"/>
              </w:rPr>
              <w:t>桌面</w:t>
            </w:r>
            <w:r>
              <w:rPr>
                <w:rFonts w:hint="eastAsia" w:ascii="Times New Roman" w:hAnsi="Times New Roman" w:cs="Cambria"/>
                <w:snapToGrid w:val="0"/>
                <w:color w:val="auto"/>
                <w:kern w:val="0"/>
                <w:sz w:val="21"/>
                <w:szCs w:val="21"/>
                <w:highlight w:val="none"/>
                <w:shd w:val="clear" w:color="auto" w:fill="auto"/>
              </w:rPr>
              <w:t>终端</w:t>
            </w:r>
            <w:r>
              <w:rPr>
                <w:rFonts w:hint="eastAsia" w:ascii="Times New Roman" w:hAnsi="Times New Roman" w:cs="Cambria"/>
                <w:snapToGrid w:val="0"/>
                <w:color w:val="auto"/>
                <w:kern w:val="0"/>
                <w:sz w:val="21"/>
                <w:szCs w:val="21"/>
                <w:highlight w:val="none"/>
                <w:shd w:val="clear" w:color="auto" w:fill="auto"/>
                <w:lang w:val="en-US" w:eastAsia="zh-CN"/>
              </w:rPr>
              <w:t>管理工具</w:t>
            </w:r>
            <w:r>
              <w:rPr>
                <w:rFonts w:ascii="Times New Roman" w:hAnsi="Times New Roman" w:cs="Cambria"/>
                <w:snapToGrid w:val="0"/>
                <w:color w:val="auto"/>
                <w:kern w:val="0"/>
                <w:sz w:val="21"/>
                <w:szCs w:val="21"/>
                <w:highlight w:val="none"/>
                <w:shd w:val="clear" w:color="auto" w:fill="auto"/>
                <w:lang w:val="en-US" w:eastAsia="zh-CN"/>
              </w:rPr>
              <w:t>项目</w:t>
            </w:r>
          </w:p>
        </w:tc>
        <w:tc>
          <w:tcPr>
            <w:tcW w:w="2032" w:type="dxa"/>
            <w:tcBorders>
              <w:top w:val="single" w:color="auto" w:sz="4" w:space="0"/>
              <w:left w:val="single" w:color="auto" w:sz="4" w:space="0"/>
              <w:right w:val="single" w:color="auto" w:sz="4" w:space="0"/>
            </w:tcBorders>
            <w:vAlign w:val="center"/>
          </w:tcPr>
          <w:p w14:paraId="7FA870F8">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shd w:val="clear" w:color="auto" w:fill="auto"/>
              </w:rPr>
              <w:t>321.1万元</w:t>
            </w:r>
          </w:p>
        </w:tc>
        <w:tc>
          <w:tcPr>
            <w:tcW w:w="1495" w:type="dxa"/>
            <w:tcBorders>
              <w:top w:val="single" w:color="auto" w:sz="4" w:space="0"/>
              <w:left w:val="single" w:color="auto" w:sz="4" w:space="0"/>
              <w:right w:val="single" w:color="auto" w:sz="4" w:space="0"/>
            </w:tcBorders>
            <w:vAlign w:val="center"/>
          </w:tcPr>
          <w:p w14:paraId="39C5ED6F">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shd w:val="clear" w:color="auto" w:fill="auto"/>
              </w:rPr>
              <w:t>1</w:t>
            </w:r>
          </w:p>
        </w:tc>
        <w:tc>
          <w:tcPr>
            <w:tcW w:w="1798" w:type="dxa"/>
            <w:tcBorders>
              <w:left w:val="single" w:color="auto" w:sz="4" w:space="0"/>
            </w:tcBorders>
            <w:vAlign w:val="center"/>
          </w:tcPr>
          <w:p w14:paraId="128F0C1F">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shd w:val="clear" w:color="auto" w:fill="auto"/>
              </w:rPr>
              <w:t>含税价</w:t>
            </w:r>
          </w:p>
        </w:tc>
      </w:tr>
    </w:tbl>
    <w:p w14:paraId="382194D6">
      <w:pPr>
        <w:pStyle w:val="3"/>
        <w:rPr>
          <w:rFonts w:ascii="Times New Roman" w:hAnsi="Times New Roman"/>
          <w:color w:val="auto"/>
          <w:highlight w:val="none"/>
        </w:rPr>
      </w:pPr>
      <w:bookmarkStart w:id="7" w:name="_Toc297817088"/>
      <w:bookmarkStart w:id="8" w:name="_Toc469574664"/>
      <w:bookmarkStart w:id="9" w:name="_Toc55379219"/>
      <w:bookmarkStart w:id="10" w:name="_Toc89675128"/>
      <w:bookmarkStart w:id="11" w:name="_Toc288224935"/>
      <w:r>
        <w:rPr>
          <w:rFonts w:hint="eastAsia" w:ascii="Times New Roman" w:hAnsi="Times New Roman"/>
          <w:color w:val="auto"/>
          <w:highlight w:val="none"/>
        </w:rPr>
        <w:t>2. 参选人资格要求</w:t>
      </w:r>
      <w:bookmarkEnd w:id="7"/>
      <w:bookmarkEnd w:id="8"/>
      <w:bookmarkEnd w:id="9"/>
      <w:bookmarkEnd w:id="10"/>
      <w:bookmarkEnd w:id="11"/>
    </w:p>
    <w:p w14:paraId="2F2925B1">
      <w:pPr>
        <w:bidi w:val="0"/>
        <w:rPr>
          <w:rFonts w:hint="eastAsia"/>
          <w:color w:val="auto"/>
          <w:highlight w:val="none"/>
          <w:lang w:val="en-US" w:eastAsia="zh-CN"/>
        </w:rPr>
      </w:pPr>
      <w:bookmarkStart w:id="12" w:name="_Hlk55488870"/>
      <w:r>
        <w:rPr>
          <w:rFonts w:hint="eastAsia"/>
          <w:color w:val="auto"/>
          <w:highlight w:val="none"/>
          <w:lang w:val="en-US" w:eastAsia="zh-CN"/>
        </w:rPr>
        <w:t>2.1 具有独立承担民事责任的能力</w:t>
      </w:r>
    </w:p>
    <w:p w14:paraId="76A51B58">
      <w:pPr>
        <w:bidi w:val="0"/>
        <w:rPr>
          <w:rFonts w:hint="eastAsia"/>
          <w:color w:val="auto"/>
          <w:highlight w:val="none"/>
          <w:lang w:val="en-US" w:eastAsia="zh-CN"/>
        </w:rPr>
      </w:pPr>
      <w:r>
        <w:rPr>
          <w:rFonts w:hint="eastAsia"/>
          <w:color w:val="auto"/>
          <w:highlight w:val="none"/>
          <w:lang w:val="en-US" w:eastAsia="zh-CN"/>
        </w:rPr>
        <w:t>【提供参选人有效营业执照（副本）或事业单位法人证书（副本）或个体工商户营业执照或有效的自然人身份证明；参选人法定代表人身份证明和法定代表人授权委托书。】</w:t>
      </w:r>
    </w:p>
    <w:p w14:paraId="1C96AEC0">
      <w:pPr>
        <w:bidi w:val="0"/>
        <w:rPr>
          <w:rFonts w:hint="default"/>
          <w:color w:val="auto"/>
          <w:highlight w:val="none"/>
          <w:lang w:val="en-US" w:eastAsia="zh-CN"/>
        </w:rPr>
      </w:pPr>
      <w:r>
        <w:rPr>
          <w:rFonts w:hint="eastAsia"/>
          <w:color w:val="auto"/>
          <w:highlight w:val="none"/>
          <w:lang w:val="en-US" w:eastAsia="zh-CN"/>
        </w:rPr>
        <w:t>注：若为法定代表人办理并签署参选文件的，不提供授权委托书。</w:t>
      </w:r>
    </w:p>
    <w:p w14:paraId="545B7F42">
      <w:pPr>
        <w:ind w:left="0" w:firstLine="420" w:firstLineChars="200"/>
        <w:rPr>
          <w:rFonts w:ascii="Times New Roman" w:hAnsi="Times New Roman"/>
          <w:color w:val="auto"/>
          <w:highlight w:val="none"/>
        </w:rPr>
      </w:pPr>
      <w:r>
        <w:rPr>
          <w:rFonts w:hint="eastAsia" w:ascii="Times New Roman" w:hAnsi="Times New Roman"/>
          <w:color w:val="auto"/>
          <w:highlight w:val="none"/>
        </w:rPr>
        <w:t>2.2 具有良好的商业信誉和健全的财务会计制度【提供书面声明】；</w:t>
      </w:r>
    </w:p>
    <w:p w14:paraId="54595628">
      <w:pPr>
        <w:rPr>
          <w:rFonts w:ascii="Times New Roman" w:hAnsi="Times New Roman"/>
          <w:color w:val="auto"/>
          <w:highlight w:val="none"/>
        </w:rPr>
      </w:pPr>
      <w:r>
        <w:rPr>
          <w:rFonts w:hint="eastAsia" w:ascii="Times New Roman" w:hAnsi="Times New Roman"/>
          <w:color w:val="auto"/>
          <w:highlight w:val="none"/>
        </w:rPr>
        <w:t>2.3 具有履行合同所必需的设备和专业技术能力【提供书面声明】；</w:t>
      </w:r>
    </w:p>
    <w:p w14:paraId="14A3DFA1">
      <w:pPr>
        <w:rPr>
          <w:rFonts w:ascii="Times New Roman" w:hAnsi="Times New Roman"/>
          <w:color w:val="auto"/>
          <w:highlight w:val="none"/>
        </w:rPr>
      </w:pPr>
      <w:r>
        <w:rPr>
          <w:rFonts w:hint="eastAsia" w:ascii="Times New Roman" w:hAnsi="Times New Roman"/>
          <w:color w:val="auto"/>
          <w:highlight w:val="none"/>
        </w:rPr>
        <w:t>2.4 有依法缴纳税收和社会保障金的良好记录【提供书面声明】；</w:t>
      </w:r>
    </w:p>
    <w:p w14:paraId="6D0313D6">
      <w:pPr>
        <w:rPr>
          <w:rFonts w:ascii="Times New Roman" w:hAnsi="Times New Roman"/>
          <w:color w:val="auto"/>
          <w:highlight w:val="none"/>
        </w:rPr>
      </w:pPr>
      <w:r>
        <w:rPr>
          <w:rFonts w:hint="eastAsia" w:ascii="Times New Roman" w:hAnsi="Times New Roman"/>
          <w:color w:val="auto"/>
          <w:highlight w:val="none"/>
        </w:rPr>
        <w:t>2.5 三年内在经营活动中没有重大违法记录【提供书面声明】；</w:t>
      </w:r>
    </w:p>
    <w:p w14:paraId="5243DB9A">
      <w:pPr>
        <w:rPr>
          <w:rFonts w:ascii="Times New Roman" w:hAnsi="Times New Roman"/>
          <w:color w:val="auto"/>
          <w:highlight w:val="none"/>
        </w:rPr>
      </w:pPr>
      <w:r>
        <w:rPr>
          <w:rFonts w:hint="eastAsia" w:ascii="Times New Roman" w:hAnsi="Times New Roman"/>
          <w:color w:val="auto"/>
          <w:highlight w:val="none"/>
        </w:rPr>
        <w:t>2.6 法人及法定代表人没有被人民法院列为失信被执行人名单【提供中国执行信息公开网截图并加盖单位鲜章】；</w:t>
      </w:r>
    </w:p>
    <w:p w14:paraId="0303166F">
      <w:pPr>
        <w:rPr>
          <w:rFonts w:ascii="Times New Roman" w:hAnsi="Times New Roman"/>
          <w:color w:val="auto"/>
          <w:highlight w:val="none"/>
        </w:rPr>
      </w:pPr>
      <w:r>
        <w:rPr>
          <w:rFonts w:hint="eastAsia" w:ascii="Times New Roman" w:hAnsi="Times New Roman"/>
          <w:color w:val="auto"/>
          <w:highlight w:val="none"/>
        </w:rPr>
        <w:t>2.7 本项目不允许任何形式的转包【提供书面声明】。</w:t>
      </w:r>
    </w:p>
    <w:p w14:paraId="0BDAD279">
      <w:pPr>
        <w:bidi w:val="0"/>
        <w:rPr>
          <w:rFonts w:hint="eastAsia"/>
          <w:color w:val="auto"/>
          <w:highlight w:val="none"/>
          <w:lang w:val="en-US" w:eastAsia="zh-CN"/>
        </w:rPr>
      </w:pPr>
      <w:r>
        <w:rPr>
          <w:rFonts w:hint="eastAsia"/>
          <w:color w:val="auto"/>
          <w:highlight w:val="none"/>
          <w:lang w:val="en-US" w:eastAsia="zh-CN"/>
        </w:rPr>
        <w:t>2.8 本次比选不接受联合体参选。</w:t>
      </w:r>
    </w:p>
    <w:p w14:paraId="40A40D81">
      <w:pPr>
        <w:rPr>
          <w:rFonts w:hint="eastAsia" w:ascii="Times New Roman" w:hAnsi="Times New Roman" w:cs="宋体"/>
          <w:snapToGrid w:val="0"/>
          <w:color w:val="auto"/>
          <w:highlight w:val="none"/>
        </w:rPr>
      </w:pPr>
      <w:r>
        <w:rPr>
          <w:rFonts w:hint="eastAsia" w:ascii="Times New Roman" w:hAnsi="Times New Roman" w:cs="宋体"/>
          <w:snapToGrid w:val="0"/>
          <w:color w:val="auto"/>
          <w:highlight w:val="none"/>
        </w:rPr>
        <w:t>2.9 2021年1月1日至今</w:t>
      </w:r>
      <w:r>
        <w:rPr>
          <w:rFonts w:hint="eastAsia" w:ascii="Times New Roman" w:hAnsi="Times New Roman" w:cs="宋体"/>
          <w:snapToGrid w:val="0"/>
          <w:color w:val="auto"/>
          <w:highlight w:val="none"/>
          <w:lang w:eastAsia="zh-CN"/>
        </w:rPr>
        <w:t>（</w:t>
      </w:r>
      <w:r>
        <w:rPr>
          <w:rFonts w:hint="eastAsia" w:ascii="Times New Roman" w:hAnsi="Times New Roman" w:cs="宋体"/>
          <w:snapToGrid w:val="0"/>
          <w:color w:val="auto"/>
          <w:highlight w:val="none"/>
          <w:lang w:val="en-US" w:eastAsia="zh-CN"/>
        </w:rPr>
        <w:t>以合同签订时间为准</w:t>
      </w:r>
      <w:r>
        <w:rPr>
          <w:rFonts w:hint="eastAsia" w:ascii="Times New Roman" w:hAnsi="Times New Roman" w:cs="宋体"/>
          <w:snapToGrid w:val="0"/>
          <w:color w:val="auto"/>
          <w:highlight w:val="none"/>
          <w:lang w:eastAsia="zh-CN"/>
        </w:rPr>
        <w:t>）</w:t>
      </w:r>
      <w:r>
        <w:rPr>
          <w:rFonts w:hint="eastAsia" w:ascii="Times New Roman" w:hAnsi="Times New Roman" w:cs="宋体"/>
          <w:snapToGrid w:val="0"/>
          <w:color w:val="auto"/>
          <w:highlight w:val="none"/>
        </w:rPr>
        <w:t>具有银行业信创计算机桌面终端管理工具项目相关实施案例(案例须同时满足病毒查杀、外设管控、准入管控功能)不少于1例</w:t>
      </w:r>
      <w:r>
        <w:rPr>
          <w:rFonts w:hint="eastAsia" w:ascii="Times New Roman" w:hAnsi="Times New Roman" w:cs="宋体"/>
          <w:snapToGrid w:val="0"/>
          <w:color w:val="auto"/>
          <w:highlight w:val="none"/>
          <w:lang w:eastAsia="zh-CN"/>
        </w:rPr>
        <w:t>（</w:t>
      </w:r>
      <w:r>
        <w:rPr>
          <w:rFonts w:hint="eastAsia" w:ascii="Times New Roman" w:hAnsi="Times New Roman" w:cs="宋体"/>
          <w:snapToGrid w:val="0"/>
          <w:color w:val="auto"/>
          <w:highlight w:val="none"/>
        </w:rPr>
        <w:t>案例最终用户为银行业用户</w:t>
      </w:r>
      <w:r>
        <w:rPr>
          <w:rFonts w:hint="eastAsia" w:ascii="Times New Roman" w:hAnsi="Times New Roman" w:cs="宋体"/>
          <w:snapToGrid w:val="0"/>
          <w:color w:val="auto"/>
          <w:highlight w:val="none"/>
          <w:lang w:eastAsia="zh-CN"/>
        </w:rPr>
        <w:t>）</w:t>
      </w:r>
      <w:r>
        <w:rPr>
          <w:rFonts w:hint="eastAsia" w:ascii="Times New Roman" w:hAnsi="Times New Roman" w:cs="宋体"/>
          <w:snapToGrid w:val="0"/>
          <w:color w:val="auto"/>
          <w:highlight w:val="none"/>
        </w:rPr>
        <w:t>，低于1个案例（不含1个）取消参选资质。【</w:t>
      </w:r>
      <w:r>
        <w:rPr>
          <w:rFonts w:hint="eastAsia" w:ascii="Times New Roman" w:hAnsi="Times New Roman"/>
          <w:color w:val="auto"/>
          <w:highlight w:val="none"/>
          <w:lang w:val="en-US" w:eastAsia="zh-CN"/>
        </w:rPr>
        <w:t>提供合同关键页、项目简介、</w:t>
      </w:r>
      <w:r>
        <w:rPr>
          <w:rFonts w:hint="eastAsia" w:ascii="Times New Roman" w:hAnsi="Times New Roman"/>
          <w:color w:val="auto"/>
          <w:highlight w:val="none"/>
        </w:rPr>
        <w:t>合同对应的发票之一和网上税务系统查询</w:t>
      </w:r>
      <w:r>
        <w:rPr>
          <w:color w:val="auto"/>
          <w:highlight w:val="none"/>
          <w:lang w:eastAsia="zh-CN"/>
        </w:rPr>
        <w:t>（https://inv-veri.chinatax.gov.cn/）</w:t>
      </w:r>
      <w:r>
        <w:rPr>
          <w:rFonts w:hint="eastAsia" w:ascii="Times New Roman" w:hAnsi="Times New Roman"/>
          <w:color w:val="auto"/>
          <w:highlight w:val="none"/>
        </w:rPr>
        <w:t>该发票</w:t>
      </w:r>
      <w:r>
        <w:rPr>
          <w:rFonts w:hint="eastAsia" w:ascii="Times New Roman" w:hAnsi="Times New Roman"/>
          <w:color w:val="auto"/>
          <w:highlight w:val="none"/>
          <w:lang w:eastAsia="zh-CN"/>
        </w:rPr>
        <w:t>的</w:t>
      </w:r>
      <w:r>
        <w:rPr>
          <w:rFonts w:hint="eastAsia" w:ascii="Times New Roman" w:hAnsi="Times New Roman"/>
          <w:color w:val="auto"/>
          <w:highlight w:val="none"/>
        </w:rPr>
        <w:t>截图</w:t>
      </w:r>
      <w:r>
        <w:rPr>
          <w:rFonts w:hint="eastAsia" w:ascii="Times New Roman" w:hAnsi="Times New Roman"/>
          <w:color w:val="auto"/>
          <w:highlight w:val="none"/>
          <w:lang w:val="en-US" w:eastAsia="zh-CN"/>
        </w:rPr>
        <w:t>。</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olor w:val="auto"/>
          <w:highlight w:val="none"/>
        </w:rPr>
        <w:t>。发票开具日期须晚于合同签订日期、发票购买方须与合同买方一致、发票销售方须与合同卖方（参选人）一致</w:t>
      </w:r>
      <w:r>
        <w:rPr>
          <w:rFonts w:hint="eastAsia" w:ascii="Times New Roman" w:hAnsi="Times New Roman" w:cs="宋体"/>
          <w:snapToGrid w:val="0"/>
          <w:color w:val="auto"/>
          <w:highlight w:val="none"/>
        </w:rPr>
        <w:t>】</w:t>
      </w:r>
    </w:p>
    <w:p w14:paraId="433A7700">
      <w:pPr>
        <w:rPr>
          <w:rFonts w:hint="eastAsia" w:ascii="Times New Roman" w:hAnsi="Times New Roman" w:cs="宋体"/>
          <w:snapToGrid w:val="0"/>
          <w:color w:val="auto"/>
          <w:highlight w:val="none"/>
          <w:lang w:val="en-US" w:eastAsia="zh-CN"/>
        </w:rPr>
      </w:pPr>
      <w:r>
        <w:rPr>
          <w:rFonts w:hint="eastAsia" w:ascii="Times New Roman" w:hAnsi="Times New Roman" w:cs="宋体"/>
          <w:snapToGrid w:val="0"/>
          <w:color w:val="auto"/>
          <w:highlight w:val="none"/>
        </w:rPr>
        <w:t xml:space="preserve">2.10 </w:t>
      </w:r>
      <w:r>
        <w:rPr>
          <w:rFonts w:hint="eastAsia" w:ascii="Times New Roman" w:hAnsi="Times New Roman" w:cs="宋体"/>
          <w:snapToGrid w:val="0"/>
          <w:color w:val="auto"/>
          <w:highlight w:val="none"/>
          <w:lang w:val="en-US" w:eastAsia="zh-CN"/>
        </w:rPr>
        <w:t>针对本项目产品须完全满足我行技术要求和服务要求</w:t>
      </w:r>
      <w:r>
        <w:rPr>
          <w:rFonts w:hint="eastAsia" w:ascii="Times New Roman" w:hAnsi="Times New Roman" w:cs="宋体"/>
          <w:snapToGrid w:val="0"/>
          <w:color w:val="auto"/>
          <w:highlight w:val="none"/>
        </w:rPr>
        <w:t>，并且</w:t>
      </w:r>
      <w:r>
        <w:rPr>
          <w:rFonts w:hint="eastAsia" w:ascii="Times New Roman" w:hAnsi="Times New Roman" w:cs="宋体"/>
          <w:snapToGrid w:val="0"/>
          <w:color w:val="auto"/>
          <w:highlight w:val="none"/>
          <w:lang w:val="en-US" w:eastAsia="zh-CN"/>
        </w:rPr>
        <w:t>针对本项目须</w:t>
      </w:r>
      <w:r>
        <w:rPr>
          <w:rFonts w:hint="eastAsia" w:ascii="Times New Roman" w:hAnsi="Times New Roman" w:cs="宋体"/>
          <w:snapToGrid w:val="0"/>
          <w:color w:val="auto"/>
          <w:highlight w:val="none"/>
        </w:rPr>
        <w:t>提供1名</w:t>
      </w:r>
      <w:r>
        <w:rPr>
          <w:rFonts w:ascii="Times New Roman" w:hAnsi="Times New Roman" w:cs="宋体"/>
          <w:snapToGrid w:val="0"/>
          <w:color w:val="auto"/>
          <w:highlight w:val="none"/>
        </w:rPr>
        <w:t>原厂</w:t>
      </w:r>
      <w:r>
        <w:rPr>
          <w:rFonts w:hint="eastAsia" w:ascii="Times New Roman" w:hAnsi="Times New Roman" w:cs="宋体"/>
          <w:snapToGrid w:val="0"/>
          <w:color w:val="auto"/>
          <w:highlight w:val="none"/>
        </w:rPr>
        <w:t>技术人员至少1年驻场服务，驻场服务时间从项目验收通过后开始，须</w:t>
      </w:r>
      <w:r>
        <w:rPr>
          <w:rFonts w:hint="eastAsia" w:ascii="Times New Roman" w:hAnsi="Times New Roman" w:cs="宋体"/>
          <w:snapToGrid w:val="0"/>
          <w:color w:val="auto"/>
          <w:highlight w:val="none"/>
          <w:lang w:val="en-US"/>
        </w:rPr>
        <w:t>提供书面承诺，</w:t>
      </w:r>
      <w:r>
        <w:rPr>
          <w:rFonts w:hint="eastAsia" w:ascii="Times New Roman" w:hAnsi="Times New Roman" w:cs="宋体"/>
          <w:snapToGrid w:val="0"/>
          <w:color w:val="auto"/>
          <w:highlight w:val="none"/>
          <w:lang w:val="en-US" w:eastAsia="zh-CN"/>
        </w:rPr>
        <w:t>格式自拟。【提供驻场服务承诺函】</w:t>
      </w:r>
    </w:p>
    <w:p w14:paraId="678C0948">
      <w:pPr>
        <w:rPr>
          <w:rFonts w:hint="default" w:ascii="Times New Roman" w:hAnsi="Times New Roman" w:cs="宋体"/>
          <w:snapToGrid w:val="0"/>
          <w:color w:val="auto"/>
          <w:highlight w:val="none"/>
          <w:lang w:val="en-US" w:eastAsia="zh-CN"/>
        </w:rPr>
      </w:pPr>
      <w:r>
        <w:rPr>
          <w:rFonts w:hint="eastAsia" w:ascii="Times New Roman" w:hAnsi="Times New Roman" w:cs="宋体"/>
          <w:snapToGrid w:val="0"/>
          <w:color w:val="auto"/>
          <w:highlight w:val="none"/>
          <w:lang w:val="en-US" w:eastAsia="zh-CN"/>
        </w:rPr>
        <w:t>2.11 参选人须为产品原厂商，具备对产品二次开发及维护能力【提供书面声明】。</w:t>
      </w:r>
    </w:p>
    <w:p w14:paraId="31E4B6D1">
      <w:pPr>
        <w:rPr>
          <w:rFonts w:ascii="Times New Roman" w:hAnsi="Times New Roman"/>
          <w:color w:val="auto"/>
          <w:highlight w:val="none"/>
        </w:rPr>
      </w:pPr>
      <w:r>
        <w:rPr>
          <w:rFonts w:hint="eastAsia" w:ascii="Times New Roman" w:hAnsi="Times New Roman"/>
          <w:color w:val="auto"/>
          <w:highlight w:val="none"/>
        </w:rPr>
        <w:t>注:以上证明文件若比选人存疑，参选人需提供原件备查，参选文件中须附相关证明文件复印件并逐页加盖公章。</w:t>
      </w:r>
    </w:p>
    <w:p w14:paraId="2EE1C6E9">
      <w:pPr>
        <w:rPr>
          <w:rFonts w:ascii="Times New Roman" w:hAnsi="Times New Roman"/>
          <w:color w:val="auto"/>
          <w:highlight w:val="none"/>
        </w:rPr>
      </w:pPr>
      <w:r>
        <w:rPr>
          <w:rFonts w:hint="eastAsia" w:ascii="Times New Roman" w:hAnsi="Times New Roman"/>
          <w:color w:val="auto"/>
          <w:highlight w:val="none"/>
        </w:rPr>
        <w:t>本次</w:t>
      </w:r>
      <w:r>
        <w:rPr>
          <w:rFonts w:ascii="Times New Roman" w:hAnsi="Times New Roman"/>
          <w:color w:val="auto"/>
          <w:highlight w:val="none"/>
        </w:rPr>
        <w:t>比选</w:t>
      </w:r>
      <w:r>
        <w:rPr>
          <w:rFonts w:hint="eastAsia" w:ascii="Times New Roman" w:hAnsi="Times New Roman"/>
          <w:color w:val="auto"/>
          <w:highlight w:val="none"/>
        </w:rPr>
        <w:t>不接受曾因参选人的违约行为与比选人发生过纠纷的参选人；</w:t>
      </w:r>
      <w:r>
        <w:rPr>
          <w:rFonts w:ascii="Times New Roman" w:hAnsi="Times New Roman"/>
          <w:color w:val="auto"/>
          <w:highlight w:val="none"/>
        </w:rPr>
        <w:t>不接受</w:t>
      </w:r>
      <w:r>
        <w:rPr>
          <w:rFonts w:hint="eastAsia" w:ascii="Times New Roman" w:hAnsi="Times New Roman"/>
          <w:color w:val="auto"/>
          <w:highlight w:val="none"/>
        </w:rPr>
        <w:t>与比选人合作过程中不遵守比选文件及合同约定的</w:t>
      </w:r>
      <w:r>
        <w:rPr>
          <w:rFonts w:ascii="Times New Roman" w:hAnsi="Times New Roman"/>
          <w:color w:val="auto"/>
          <w:highlight w:val="none"/>
        </w:rPr>
        <w:t>参选人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曾在</w:t>
      </w:r>
      <w:r>
        <w:rPr>
          <w:rFonts w:ascii="Times New Roman" w:hAnsi="Times New Roman"/>
          <w:color w:val="auto"/>
          <w:highlight w:val="none"/>
        </w:rPr>
        <w:t>比选人</w:t>
      </w:r>
      <w:r>
        <w:rPr>
          <w:rFonts w:hint="eastAsia" w:ascii="Times New Roman" w:hAnsi="Times New Roman"/>
          <w:color w:val="auto"/>
          <w:highlight w:val="none"/>
        </w:rPr>
        <w:t>项目</w:t>
      </w:r>
      <w:r>
        <w:rPr>
          <w:rFonts w:ascii="Times New Roman" w:hAnsi="Times New Roman"/>
          <w:color w:val="auto"/>
          <w:highlight w:val="none"/>
        </w:rPr>
        <w:t>中存在</w:t>
      </w:r>
      <w:r>
        <w:rPr>
          <w:rFonts w:hint="eastAsia" w:ascii="Times New Roman" w:hAnsi="Times New Roman"/>
          <w:color w:val="auto"/>
          <w:highlight w:val="none"/>
        </w:rPr>
        <w:t>弄虚作假行为的</w:t>
      </w:r>
      <w:r>
        <w:rPr>
          <w:rFonts w:ascii="Times New Roman" w:hAnsi="Times New Roman"/>
          <w:color w:val="auto"/>
          <w:highlight w:val="none"/>
        </w:rPr>
        <w:t>参选人。若</w:t>
      </w:r>
      <w:r>
        <w:rPr>
          <w:rFonts w:hint="eastAsia" w:ascii="Times New Roman" w:hAnsi="Times New Roman"/>
          <w:color w:val="auto"/>
          <w:highlight w:val="none"/>
        </w:rPr>
        <w:t>参选人</w:t>
      </w:r>
      <w:r>
        <w:rPr>
          <w:rFonts w:ascii="Times New Roman" w:hAnsi="Times New Roman"/>
          <w:color w:val="auto"/>
          <w:highlight w:val="none"/>
        </w:rPr>
        <w:t>存在上述情况，比选人</w:t>
      </w:r>
      <w:r>
        <w:rPr>
          <w:rFonts w:hint="eastAsia" w:ascii="Times New Roman" w:hAnsi="Times New Roman"/>
          <w:color w:val="auto"/>
          <w:highlight w:val="none"/>
        </w:rPr>
        <w:t>将</w:t>
      </w:r>
      <w:r>
        <w:rPr>
          <w:rFonts w:ascii="Times New Roman" w:hAnsi="Times New Roman"/>
          <w:color w:val="auto"/>
          <w:highlight w:val="none"/>
        </w:rPr>
        <w:t>有权</w:t>
      </w:r>
      <w:r>
        <w:rPr>
          <w:rFonts w:hint="eastAsia" w:ascii="Times New Roman" w:hAnsi="Times New Roman"/>
          <w:color w:val="auto"/>
          <w:highlight w:val="none"/>
        </w:rPr>
        <w:t>随时</w:t>
      </w:r>
      <w:r>
        <w:rPr>
          <w:rFonts w:ascii="Times New Roman" w:hAnsi="Times New Roman"/>
          <w:color w:val="auto"/>
          <w:highlight w:val="none"/>
        </w:rPr>
        <w:t>取消其参选资格或</w:t>
      </w:r>
      <w:r>
        <w:rPr>
          <w:rFonts w:hint="eastAsia" w:ascii="Times New Roman" w:hAnsi="Times New Roman"/>
          <w:color w:val="auto"/>
          <w:highlight w:val="none"/>
        </w:rPr>
        <w:t>中选</w:t>
      </w:r>
      <w:r>
        <w:rPr>
          <w:rFonts w:ascii="Times New Roman" w:hAnsi="Times New Roman"/>
          <w:color w:val="auto"/>
          <w:highlight w:val="none"/>
        </w:rPr>
        <w:t>资格（</w:t>
      </w:r>
      <w:r>
        <w:rPr>
          <w:rFonts w:hint="eastAsia" w:ascii="Times New Roman" w:hAnsi="Times New Roman"/>
          <w:color w:val="auto"/>
          <w:highlight w:val="none"/>
        </w:rPr>
        <w:t>若</w:t>
      </w:r>
      <w:r>
        <w:rPr>
          <w:rFonts w:ascii="Times New Roman" w:hAnsi="Times New Roman"/>
          <w:color w:val="auto"/>
          <w:highlight w:val="none"/>
        </w:rPr>
        <w:t>签署合同后发现的则有权解除合同）</w:t>
      </w:r>
      <w:r>
        <w:rPr>
          <w:rFonts w:hint="eastAsia" w:ascii="Times New Roman" w:hAnsi="Times New Roman"/>
          <w:color w:val="auto"/>
          <w:highlight w:val="none"/>
        </w:rPr>
        <w:t>，没收</w:t>
      </w:r>
      <w:r>
        <w:rPr>
          <w:rFonts w:ascii="Times New Roman" w:hAnsi="Times New Roman"/>
          <w:color w:val="auto"/>
          <w:highlight w:val="none"/>
        </w:rPr>
        <w:t>其</w:t>
      </w:r>
      <w:r>
        <w:rPr>
          <w:rFonts w:hint="eastAsia" w:ascii="Times New Roman" w:hAnsi="Times New Roman"/>
          <w:color w:val="auto"/>
          <w:highlight w:val="none"/>
        </w:rPr>
        <w:t>参选</w:t>
      </w:r>
      <w:r>
        <w:rPr>
          <w:rFonts w:ascii="Times New Roman" w:hAnsi="Times New Roman"/>
          <w:color w:val="auto"/>
          <w:highlight w:val="none"/>
        </w:rPr>
        <w:t>保证金，并追究其相应的法律责任。</w:t>
      </w:r>
      <w:r>
        <w:rPr>
          <w:rFonts w:hint="eastAsia" w:ascii="Times New Roman" w:hAnsi="Times New Roman"/>
          <w:color w:val="auto"/>
          <w:highlight w:val="none"/>
        </w:rPr>
        <w:t>截止</w:t>
      </w:r>
      <w:r>
        <w:rPr>
          <w:rFonts w:ascii="Times New Roman" w:hAnsi="Times New Roman"/>
          <w:color w:val="auto"/>
          <w:highlight w:val="none"/>
        </w:rPr>
        <w:t>挂网日，</w:t>
      </w:r>
      <w:r>
        <w:rPr>
          <w:rFonts w:hint="eastAsia" w:ascii="Times New Roman" w:hAnsi="Times New Roman"/>
          <w:color w:val="auto"/>
          <w:highlight w:val="none"/>
        </w:rPr>
        <w:t>存在</w:t>
      </w:r>
      <w:r>
        <w:rPr>
          <w:rFonts w:ascii="Times New Roman" w:hAnsi="Times New Roman"/>
          <w:color w:val="auto"/>
          <w:highlight w:val="none"/>
        </w:rPr>
        <w:t>上述情况的公司</w:t>
      </w:r>
      <w:r>
        <w:rPr>
          <w:rFonts w:hint="eastAsia" w:ascii="Times New Roman" w:hAnsi="Times New Roman"/>
          <w:color w:val="auto"/>
          <w:highlight w:val="none"/>
        </w:rPr>
        <w:t>已纳入</w:t>
      </w:r>
      <w:r>
        <w:rPr>
          <w:rFonts w:ascii="Times New Roman" w:hAnsi="Times New Roman"/>
          <w:color w:val="auto"/>
          <w:highlight w:val="none"/>
        </w:rPr>
        <w:t>下列清单</w:t>
      </w:r>
      <w:r>
        <w:rPr>
          <w:rFonts w:hint="eastAsia" w:ascii="Times New Roman" w:hAnsi="Times New Roman"/>
          <w:color w:val="auto"/>
          <w:highlight w:val="none"/>
        </w:rPr>
        <w:t>。</w:t>
      </w:r>
    </w:p>
    <w:tbl>
      <w:tblPr>
        <w:tblStyle w:val="20"/>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136B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379E3ED1">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70048394">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79B0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867A0FC">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Borders>
              <w:left w:val="single" w:color="auto" w:sz="4" w:space="0"/>
            </w:tcBorders>
          </w:tcPr>
          <w:p w14:paraId="08FD056E">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50C3BF7B">
      <w:pPr>
        <w:rPr>
          <w:rFonts w:ascii="Times New Roman" w:hAnsi="Times New Roman"/>
          <w:color w:val="auto"/>
          <w:highlight w:val="none"/>
        </w:rPr>
      </w:pPr>
    </w:p>
    <w:bookmarkEnd w:id="12"/>
    <w:p w14:paraId="446A0298">
      <w:pPr>
        <w:pStyle w:val="3"/>
        <w:rPr>
          <w:rFonts w:ascii="Times New Roman" w:hAnsi="Times New Roman"/>
          <w:color w:val="auto"/>
          <w:highlight w:val="none"/>
        </w:rPr>
      </w:pPr>
      <w:bookmarkStart w:id="13" w:name="_Toc55379220"/>
      <w:bookmarkStart w:id="14" w:name="_Toc297817090"/>
      <w:bookmarkStart w:id="15" w:name="_Toc469574667"/>
      <w:bookmarkStart w:id="16" w:name="_Toc89675130"/>
      <w:r>
        <w:rPr>
          <w:rFonts w:hint="eastAsia" w:ascii="Times New Roman" w:hAnsi="Times New Roman"/>
          <w:color w:val="auto"/>
          <w:highlight w:val="none"/>
        </w:rPr>
        <w:t>3. 比选文件的获取</w:t>
      </w:r>
      <w:bookmarkEnd w:id="13"/>
    </w:p>
    <w:p w14:paraId="388D7DD5">
      <w:pPr>
        <w:bidi w:val="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13</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671866F6">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23</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5DC87605">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5A341EFC">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44D76AE5">
      <w:pPr>
        <w:pStyle w:val="3"/>
        <w:rPr>
          <w:rFonts w:ascii="Times New Roman" w:hAnsi="Times New Roman"/>
          <w:color w:val="auto"/>
          <w:highlight w:val="none"/>
        </w:rPr>
      </w:pPr>
      <w:bookmarkStart w:id="17" w:name="_Toc55379221"/>
      <w:r>
        <w:rPr>
          <w:rFonts w:hint="eastAsia" w:ascii="Times New Roman" w:hAnsi="Times New Roman"/>
          <w:color w:val="auto"/>
          <w:highlight w:val="none"/>
        </w:rPr>
        <w:t>4. 参选保证金的递交</w:t>
      </w:r>
      <w:bookmarkEnd w:id="14"/>
      <w:bookmarkEnd w:id="15"/>
      <w:bookmarkEnd w:id="16"/>
      <w:bookmarkEnd w:id="17"/>
    </w:p>
    <w:p w14:paraId="4C315F56">
      <w:pPr>
        <w:rPr>
          <w:rFonts w:ascii="Times New Roman" w:hAnsi="Times New Roman"/>
          <w:color w:val="auto"/>
          <w:highlight w:val="none"/>
        </w:rPr>
      </w:pPr>
      <w:bookmarkStart w:id="18" w:name="_Toc297817091"/>
      <w:bookmarkStart w:id="19" w:name="_Toc469574668"/>
      <w:bookmarkStart w:id="20" w:name="_Toc89675131"/>
      <w:bookmarkStart w:id="21" w:name="_Toc55379222"/>
      <w:r>
        <w:rPr>
          <w:rFonts w:hint="eastAsia" w:ascii="Times New Roman" w:hAnsi="Times New Roman"/>
          <w:color w:val="auto"/>
          <w:highlight w:val="none"/>
        </w:rPr>
        <w:t>4.1 参选保证金的金额：</w:t>
      </w:r>
      <w:r>
        <w:rPr>
          <w:rFonts w:ascii="Times New Roman" w:hAnsi="Times New Roman"/>
          <w:b/>
          <w:bCs/>
          <w:color w:val="auto"/>
          <w:highlight w:val="none"/>
          <w:u w:val="single"/>
        </w:rPr>
        <w:t>64200</w:t>
      </w:r>
      <w:r>
        <w:rPr>
          <w:rFonts w:hint="eastAsia" w:ascii="Times New Roman" w:hAnsi="Times New Roman"/>
          <w:b/>
          <w:bCs/>
          <w:color w:val="auto"/>
          <w:highlight w:val="none"/>
        </w:rPr>
        <w:t>元整（大写：陆万肆仟贰佰元整）</w:t>
      </w:r>
      <w:r>
        <w:rPr>
          <w:rFonts w:hint="eastAsia" w:ascii="Times New Roman" w:hAnsi="Times New Roman"/>
          <w:color w:val="auto"/>
          <w:highlight w:val="none"/>
        </w:rPr>
        <w:t>。</w:t>
      </w:r>
    </w:p>
    <w:p w14:paraId="3BC714A1">
      <w:pPr>
        <w:rPr>
          <w:rFonts w:ascii="Times New Roman" w:hAnsi="Times New Roman"/>
          <w:color w:val="auto"/>
          <w:highlight w:val="none"/>
        </w:rPr>
      </w:pPr>
      <w:r>
        <w:rPr>
          <w:rFonts w:hint="eastAsia" w:ascii="Times New Roman" w:hAnsi="Times New Roman"/>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1EC30981">
      <w:pPr>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hint="eastAsia" w:ascii="Times New Roman" w:hAnsi="Times New Roman" w:eastAsia="宋体" w:cs="宋体"/>
          <w:b/>
          <w:bCs/>
          <w:snapToGrid w:val="0"/>
          <w:color w:val="auto"/>
          <w:sz w:val="24"/>
          <w:highlight w:val="none"/>
        </w:rPr>
        <w:t>信创</w:t>
      </w:r>
      <w:r>
        <w:rPr>
          <w:rFonts w:ascii="Times New Roman" w:hAnsi="Times New Roman" w:eastAsia="宋体" w:cs="宋体"/>
          <w:b/>
          <w:bCs/>
          <w:snapToGrid w:val="0"/>
          <w:color w:val="auto"/>
          <w:sz w:val="24"/>
          <w:highlight w:val="none"/>
        </w:rPr>
        <w:t>桌面</w:t>
      </w:r>
      <w:r>
        <w:rPr>
          <w:rFonts w:hint="eastAsia" w:ascii="Times New Roman" w:hAnsi="Times New Roman" w:eastAsia="宋体" w:cs="宋体"/>
          <w:b/>
          <w:bCs/>
          <w:snapToGrid w:val="0"/>
          <w:color w:val="auto"/>
          <w:sz w:val="24"/>
          <w:highlight w:val="none"/>
        </w:rPr>
        <w:t>终端</w:t>
      </w:r>
      <w:r>
        <w:rPr>
          <w:rFonts w:hint="eastAsia" w:ascii="Times New Roman" w:hAnsi="Times New Roman" w:eastAsia="宋体" w:cs="宋体"/>
          <w:b/>
          <w:bCs/>
          <w:snapToGrid w:val="0"/>
          <w:color w:val="auto"/>
          <w:sz w:val="24"/>
          <w:highlight w:val="none"/>
          <w:lang w:val="en-US" w:eastAsia="zh-CN"/>
        </w:rPr>
        <w:t>管理工具项目</w:t>
      </w:r>
      <w:r>
        <w:rPr>
          <w:rFonts w:ascii="Times New Roman" w:hAnsi="Times New Roman" w:eastAsia="宋体" w:cs="宋体"/>
          <w:snapToGrid w:val="0"/>
          <w:color w:val="auto"/>
          <w:sz w:val="24"/>
          <w:highlight w:val="none"/>
          <w:lang w:val="en-US" w:eastAsia="zh-CN"/>
        </w:rPr>
        <w:t>。</w:t>
      </w:r>
    </w:p>
    <w:p w14:paraId="133B512B">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w:t>
      </w:r>
      <w:r>
        <w:rPr>
          <w:rFonts w:hint="eastAsia"/>
          <w:color w:val="auto"/>
          <w:highlight w:val="none"/>
          <w:lang w:val="en-US" w:eastAsia="zh-CN"/>
        </w:rPr>
        <w:t>同参选截止时间</w:t>
      </w:r>
      <w:r>
        <w:rPr>
          <w:rFonts w:hint="eastAsia"/>
          <w:color w:val="auto"/>
          <w:highlight w:val="none"/>
        </w:rPr>
        <w:t>。</w:t>
      </w:r>
    </w:p>
    <w:p w14:paraId="3E721965">
      <w:pPr>
        <w:rPr>
          <w:rFonts w:ascii="Times New Roman" w:hAnsi="Times New Roman"/>
          <w:color w:val="auto"/>
          <w:highlight w:val="none"/>
        </w:rPr>
      </w:pPr>
      <w:r>
        <w:rPr>
          <w:rFonts w:hint="eastAsia" w:ascii="Times New Roman" w:hAnsi="Times New Roman"/>
          <w:color w:val="auto"/>
          <w:highlight w:val="none"/>
        </w:rPr>
        <w:t>4.</w:t>
      </w:r>
      <w:r>
        <w:rPr>
          <w:rFonts w:ascii="Times New Roman" w:hAnsi="Times New Roman"/>
          <w:color w:val="auto"/>
          <w:highlight w:val="none"/>
        </w:rPr>
        <w:t>4</w:t>
      </w:r>
      <w:r>
        <w:rPr>
          <w:rFonts w:hint="eastAsia" w:ascii="Times New Roman" w:hAnsi="Times New Roman"/>
          <w:color w:val="auto"/>
          <w:highlight w:val="none"/>
        </w:rPr>
        <w:t xml:space="preserve"> 参选保证金专用账户如下：</w:t>
      </w:r>
    </w:p>
    <w:p w14:paraId="2407DF56">
      <w:pPr>
        <w:rPr>
          <w:rFonts w:ascii="Times New Roman" w:hAnsi="Times New Roman"/>
          <w:color w:val="auto"/>
          <w:highlight w:val="none"/>
        </w:rPr>
      </w:pPr>
      <w:r>
        <w:rPr>
          <w:rFonts w:hint="eastAsia" w:ascii="Times New Roman" w:hAnsi="Times New Roman"/>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426A729E">
      <w:pPr>
        <w:rPr>
          <w:rFonts w:ascii="Times New Roman" w:hAnsi="Times New Roman"/>
          <w:color w:val="auto"/>
          <w:highlight w:val="none"/>
        </w:rPr>
      </w:pPr>
      <w:r>
        <w:rPr>
          <w:rFonts w:hint="eastAsia" w:ascii="Times New Roman" w:hAnsi="Times New Roman"/>
          <w:color w:val="auto"/>
          <w:highlight w:val="none"/>
        </w:rPr>
        <w:t>参选保证金以重庆市公共资源交易中心比选现场展示的保证金交纳情况为准。</w:t>
      </w:r>
    </w:p>
    <w:bookmarkEnd w:id="18"/>
    <w:bookmarkEnd w:id="19"/>
    <w:bookmarkEnd w:id="20"/>
    <w:bookmarkEnd w:id="21"/>
    <w:p w14:paraId="2F3E19C8">
      <w:pPr>
        <w:pStyle w:val="3"/>
        <w:rPr>
          <w:rFonts w:ascii="Times New Roman" w:hAnsi="Times New Roman"/>
          <w:color w:val="auto"/>
          <w:highlight w:val="none"/>
        </w:rPr>
      </w:pPr>
      <w:r>
        <w:rPr>
          <w:rFonts w:hint="eastAsia" w:ascii="Times New Roman" w:hAnsi="Times New Roman"/>
          <w:color w:val="auto"/>
          <w:highlight w:val="none"/>
        </w:rPr>
        <w:t>5. 参选文件的递交</w:t>
      </w:r>
    </w:p>
    <w:p w14:paraId="4285A3AC">
      <w:pPr>
        <w:bidi w:val="0"/>
        <w:rPr>
          <w:color w:val="auto"/>
          <w:highlight w:val="none"/>
        </w:rPr>
      </w:pPr>
      <w:bookmarkStart w:id="22" w:name="_Toc469574669"/>
      <w:bookmarkStart w:id="23" w:name="_Toc55379223"/>
      <w:bookmarkStart w:id="24" w:name="_Toc89675132"/>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13</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64E22EBD">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color w:val="auto"/>
          <w:highlight w:val="none"/>
          <w:lang w:eastAsia="zh-CN"/>
        </w:rPr>
        <w:t>登录</w:t>
      </w:r>
      <w:r>
        <w:rPr>
          <w:rFonts w:hint="eastAsia"/>
          <w:color w:val="auto"/>
          <w:highlight w:val="none"/>
        </w:rPr>
        <w:t>重庆市公共资源交易网（www.cqggzy.com）查询或递交文件当日见交易中心大厅电子显示屏）。</w:t>
      </w:r>
    </w:p>
    <w:p w14:paraId="6D4B3595">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2C8F68A0">
      <w:pPr>
        <w:pStyle w:val="3"/>
        <w:rPr>
          <w:rFonts w:ascii="Times New Roman" w:hAnsi="Times New Roman"/>
          <w:color w:val="auto"/>
          <w:highlight w:val="none"/>
        </w:rPr>
      </w:pPr>
      <w:r>
        <w:rPr>
          <w:rFonts w:hint="eastAsia" w:ascii="Times New Roman" w:hAnsi="Times New Roman"/>
          <w:color w:val="auto"/>
          <w:highlight w:val="none"/>
        </w:rPr>
        <w:t>6. 发布公告的媒介</w:t>
      </w:r>
      <w:bookmarkEnd w:id="22"/>
      <w:bookmarkEnd w:id="23"/>
      <w:bookmarkEnd w:id="24"/>
    </w:p>
    <w:p w14:paraId="2BBB5E09">
      <w:pPr>
        <w:bidi w:val="0"/>
        <w:rPr>
          <w:rFonts w:hint="eastAsia"/>
          <w:color w:val="auto"/>
          <w:highlight w:val="none"/>
        </w:rPr>
      </w:pPr>
      <w:bookmarkStart w:id="25" w:name="_Toc89675133"/>
      <w:bookmarkStart w:id="26" w:name="_Toc55379224"/>
      <w:bookmarkStart w:id="27" w:name="_Toc469574670"/>
      <w:bookmarkStart w:id="28" w:name="_Toc250565211"/>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714D49C8">
      <w:pPr>
        <w:pStyle w:val="3"/>
        <w:numPr>
          <w:ilvl w:val="0"/>
          <w:numId w:val="0"/>
        </w:numPr>
        <w:ind w:firstLine="0" w:firstLineChars="0"/>
        <w:rPr>
          <w:rFonts w:ascii="Times New Roman" w:hAnsi="Times New Roman"/>
          <w:highlight w:val="none"/>
        </w:rPr>
      </w:pPr>
      <w:r>
        <w:rPr>
          <w:rFonts w:ascii="Times New Roman" w:hAnsi="Times New Roman" w:eastAsia="宋体" w:cs="Times New Roman"/>
          <w:b/>
          <w:bCs/>
          <w:snapToGrid w:val="0"/>
          <w:color w:val="000000"/>
          <w:kern w:val="2"/>
          <w:sz w:val="24"/>
          <w:szCs w:val="24"/>
          <w:highlight w:val="none"/>
          <w:lang w:val="en-US" w:eastAsia="zh-CN" w:bidi="ar-SA"/>
        </w:rPr>
        <w:t>7.</w:t>
      </w:r>
      <w:r>
        <w:rPr>
          <w:rFonts w:hint="eastAsia" w:ascii="Times New Roman" w:hAnsi="Times New Roman"/>
          <w:highlight w:val="none"/>
        </w:rPr>
        <w:t>报名方式</w:t>
      </w:r>
    </w:p>
    <w:p w14:paraId="29BB3E4D">
      <w:pPr>
        <w:ind w:firstLine="480"/>
        <w:rPr>
          <w:rFonts w:ascii="Times New Roman" w:hAnsi="Times New Roman" w:cs="Times New Roman"/>
          <w:highlight w:val="none"/>
        </w:rPr>
      </w:pPr>
      <w:r>
        <w:rPr>
          <w:rFonts w:ascii="Times New Roman" w:hAnsi="Times New Roman" w:cs="Times New Roman"/>
          <w:highlight w:val="none"/>
        </w:rPr>
        <w:t>本项目从比选文件发出之日起至</w:t>
      </w:r>
      <w:r>
        <w:rPr>
          <w:rFonts w:hint="eastAsia" w:ascii="Times New Roman" w:hAnsi="Times New Roman" w:cs="Times New Roman"/>
          <w:highlight w:val="none"/>
        </w:rPr>
        <w:t>5个工作日内进行报名</w:t>
      </w:r>
      <w:r>
        <w:rPr>
          <w:rFonts w:ascii="Times New Roman" w:hAnsi="Times New Roman" w:cs="Times New Roman"/>
          <w:highlight w:val="none"/>
        </w:rPr>
        <w:fldChar w:fldCharType="begin"/>
      </w:r>
      <w:r>
        <w:rPr>
          <w:rFonts w:ascii="Times New Roman" w:hAnsi="Times New Roman" w:cs="Times New Roman"/>
          <w:highlight w:val="none"/>
        </w:rPr>
        <w:instrText xml:space="preserve">HYPERLINK "mailto:分进行报名，供应商将《报名函》（加盖供应商公章）扫描后发送至邮箱wangming@ccqtgb.com。《报名函》详见比选文件第三章附件一。"</w:instrText>
      </w:r>
      <w:r>
        <w:rPr>
          <w:rFonts w:ascii="Times New Roman" w:hAnsi="Times New Roman" w:cs="Times New Roman"/>
          <w:highlight w:val="none"/>
        </w:rPr>
        <w:fldChar w:fldCharType="separate"/>
      </w:r>
      <w:r>
        <w:rPr>
          <w:rFonts w:ascii="Times New Roman" w:hAnsi="Times New Roman" w:cs="Times New Roman"/>
          <w:highlight w:val="none"/>
        </w:rPr>
        <w:t>，</w:t>
      </w:r>
      <w:r>
        <w:rPr>
          <w:rFonts w:hint="eastAsia" w:ascii="Times New Roman" w:hAnsi="Times New Roman" w:cs="Times New Roman"/>
          <w:highlight w:val="none"/>
        </w:rPr>
        <w:t>参选人需</w:t>
      </w:r>
      <w:r>
        <w:rPr>
          <w:rFonts w:ascii="Times New Roman" w:hAnsi="Times New Roman" w:cs="Times New Roman"/>
          <w:highlight w:val="none"/>
        </w:rPr>
        <w:t>将《报名函》（加盖</w:t>
      </w:r>
      <w:r>
        <w:rPr>
          <w:rFonts w:hint="eastAsia" w:ascii="Times New Roman" w:hAnsi="Times New Roman" w:cs="Times New Roman"/>
          <w:highlight w:val="none"/>
        </w:rPr>
        <w:t>参选人</w:t>
      </w:r>
      <w:r>
        <w:rPr>
          <w:rFonts w:ascii="Times New Roman" w:hAnsi="Times New Roman" w:cs="Times New Roman"/>
          <w:highlight w:val="none"/>
        </w:rPr>
        <w:t>公章）扫描后发送至邮箱</w:t>
      </w:r>
      <w:r>
        <w:rPr>
          <w:rFonts w:hint="eastAsia" w:ascii="Times New Roman" w:hAnsi="Times New Roman" w:cs="Times New Roman"/>
          <w:highlight w:val="none"/>
          <w:lang w:val="en-US" w:eastAsia="zh-CN"/>
        </w:rPr>
        <w:t>itomc</w:t>
      </w:r>
      <w:r>
        <w:rPr>
          <w:rFonts w:ascii="Times New Roman" w:hAnsi="Times New Roman" w:cs="Times New Roman"/>
          <w:highlight w:val="none"/>
        </w:rPr>
        <w:t>@ccqtgb.com</w:t>
      </w:r>
      <w:r>
        <w:rPr>
          <w:rFonts w:hint="eastAsia" w:ascii="Times New Roman" w:hAnsi="Times New Roman" w:cs="Times New Roman"/>
          <w:highlight w:val="none"/>
        </w:rPr>
        <w:t>，</w:t>
      </w:r>
      <w:r>
        <w:rPr>
          <w:rFonts w:ascii="Times New Roman" w:hAnsi="Times New Roman" w:cs="Times New Roman"/>
          <w:highlight w:val="none"/>
        </w:rPr>
        <w:t>《报名函》详见比选文件</w:t>
      </w:r>
      <w:r>
        <w:rPr>
          <w:rFonts w:hint="eastAsia" w:ascii="Times New Roman" w:hAnsi="Times New Roman" w:cs="Times New Roman"/>
          <w:highlight w:val="none"/>
        </w:rPr>
        <w:t>第三章</w:t>
      </w:r>
      <w:r>
        <w:rPr>
          <w:rFonts w:ascii="Times New Roman" w:hAnsi="Times New Roman" w:cs="Times New Roman"/>
          <w:highlight w:val="none"/>
        </w:rPr>
        <w:t>附件</w:t>
      </w:r>
      <w:r>
        <w:rPr>
          <w:rFonts w:hint="eastAsia" w:ascii="Times New Roman" w:hAnsi="Times New Roman" w:cs="Times New Roman"/>
          <w:highlight w:val="none"/>
        </w:rPr>
        <w:t>一</w:t>
      </w:r>
      <w:r>
        <w:rPr>
          <w:rFonts w:ascii="Times New Roman" w:hAnsi="Times New Roman" w:cs="Times New Roman"/>
          <w:highlight w:val="none"/>
        </w:rPr>
        <w:t>。</w:t>
      </w:r>
      <w:r>
        <w:rPr>
          <w:rFonts w:ascii="Times New Roman" w:hAnsi="Times New Roman" w:cs="Times New Roman"/>
          <w:highlight w:val="none"/>
        </w:rPr>
        <w:fldChar w:fldCharType="end"/>
      </w:r>
    </w:p>
    <w:p w14:paraId="3D64D6D5">
      <w:pPr>
        <w:ind w:firstLine="480"/>
        <w:rPr>
          <w:rFonts w:ascii="Times New Roman" w:hAnsi="Times New Roman" w:cs="Times New Roman"/>
          <w:highlight w:val="none"/>
        </w:rPr>
      </w:pPr>
      <w:r>
        <w:rPr>
          <w:rFonts w:ascii="Times New Roman" w:hAnsi="Times New Roman" w:cs="Times New Roman"/>
          <w:highlight w:val="none"/>
        </w:rPr>
        <w:t>报名联系人：</w:t>
      </w:r>
      <w:r>
        <w:rPr>
          <w:rFonts w:hint="eastAsia" w:ascii="Times New Roman" w:hAnsi="Times New Roman" w:cs="Times New Roman"/>
          <w:highlight w:val="none"/>
          <w:lang w:val="en-US" w:eastAsia="zh-CN"/>
        </w:rPr>
        <w:t xml:space="preserve">邓凤 </w:t>
      </w:r>
      <w:r>
        <w:rPr>
          <w:rFonts w:hint="eastAsia" w:ascii="Times New Roman" w:hAnsi="Times New Roman" w:cs="Times New Roman"/>
          <w:highlight w:val="none"/>
        </w:rPr>
        <w:t>，</w:t>
      </w:r>
      <w:r>
        <w:rPr>
          <w:rFonts w:ascii="Times New Roman" w:hAnsi="Times New Roman" w:cs="Times New Roman"/>
          <w:highlight w:val="none"/>
        </w:rPr>
        <w:t>联系电话：</w:t>
      </w:r>
      <w:r>
        <w:rPr>
          <w:rFonts w:hint="eastAsia" w:ascii="Times New Roman" w:hAnsi="Times New Roman" w:cs="Times New Roman"/>
          <w:sz w:val="24"/>
          <w:szCs w:val="21"/>
          <w:highlight w:val="none"/>
        </w:rPr>
        <w:t>1</w:t>
      </w:r>
      <w:r>
        <w:rPr>
          <w:rFonts w:hint="eastAsia" w:ascii="Times New Roman" w:hAnsi="Times New Roman" w:cs="Times New Roman"/>
          <w:sz w:val="24"/>
          <w:szCs w:val="21"/>
          <w:highlight w:val="none"/>
          <w:lang w:val="en-US" w:eastAsia="zh-CN"/>
        </w:rPr>
        <w:t>7623453681</w:t>
      </w:r>
      <w:r>
        <w:rPr>
          <w:rFonts w:hint="eastAsia" w:ascii="Times New Roman" w:hAnsi="Times New Roman" w:cs="Times New Roman"/>
          <w:highlight w:val="none"/>
        </w:rPr>
        <w:t>。</w:t>
      </w:r>
    </w:p>
    <w:p w14:paraId="6EAAEC4D">
      <w:pPr>
        <w:pStyle w:val="3"/>
        <w:ind w:firstLine="0"/>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8</w:t>
      </w:r>
      <w:r>
        <w:rPr>
          <w:rFonts w:ascii="Times New Roman" w:hAnsi="Times New Roman" w:cs="Times New Roman"/>
          <w:color w:val="auto"/>
          <w:highlight w:val="none"/>
          <w:shd w:val="clear" w:color="auto" w:fill="auto"/>
          <w:lang w:val="en-US" w:eastAsia="zh-CN"/>
        </w:rPr>
        <w:t xml:space="preserve">. </w:t>
      </w:r>
      <w:r>
        <w:rPr>
          <w:rFonts w:hint="eastAsia" w:ascii="Times New Roman" w:hAnsi="Times New Roman" w:cs="Times New Roman"/>
          <w:color w:val="auto"/>
          <w:highlight w:val="none"/>
          <w:shd w:val="clear" w:color="auto" w:fill="auto"/>
          <w:lang w:val="en-US" w:eastAsia="zh-CN"/>
        </w:rPr>
        <w:t>POC测试</w:t>
      </w:r>
    </w:p>
    <w:p w14:paraId="172F16C3">
      <w:pPr>
        <w:rPr>
          <w:rFonts w:hint="eastAsia" w:ascii="Times New Roman" w:hAnsi="Times New Roman"/>
          <w:color w:val="auto"/>
          <w:highlight w:val="none"/>
          <w:shd w:val="clear" w:color="auto" w:fill="auto"/>
        </w:rPr>
      </w:pPr>
      <w:r>
        <w:rPr>
          <w:rFonts w:hint="eastAsia"/>
          <w:highlight w:val="none"/>
        </w:rPr>
        <w:t>本项目POC测试根据项目实际情况安排，测试方案详见比选文件第三章附件二。</w:t>
      </w:r>
    </w:p>
    <w:p w14:paraId="21546185">
      <w:pPr>
        <w:pStyle w:val="3"/>
        <w:rPr>
          <w:rFonts w:ascii="Times New Roman" w:hAnsi="Times New Roman"/>
          <w:color w:val="auto"/>
          <w:highlight w:val="none"/>
        </w:rPr>
      </w:pPr>
      <w:r>
        <w:rPr>
          <w:rFonts w:hint="eastAsia" w:ascii="Times New Roman" w:hAnsi="Times New Roman"/>
          <w:color w:val="auto"/>
          <w:highlight w:val="none"/>
          <w:lang w:val="en-US" w:eastAsia="zh-CN"/>
        </w:rPr>
        <w:t>9</w:t>
      </w:r>
      <w:r>
        <w:rPr>
          <w:rFonts w:hint="eastAsia" w:ascii="Times New Roman" w:hAnsi="Times New Roman"/>
          <w:color w:val="auto"/>
          <w:highlight w:val="none"/>
        </w:rPr>
        <w:t>. 联系方式</w:t>
      </w:r>
      <w:bookmarkEnd w:id="25"/>
      <w:bookmarkEnd w:id="26"/>
      <w:bookmarkEnd w:id="27"/>
      <w:bookmarkEnd w:id="28"/>
    </w:p>
    <w:tbl>
      <w:tblPr>
        <w:tblStyle w:val="20"/>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943"/>
        <w:gridCol w:w="4480"/>
      </w:tblGrid>
      <w:tr w14:paraId="0190D3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72F77954">
            <w:pPr>
              <w:spacing w:line="360" w:lineRule="auto"/>
              <w:ind w:firstLine="0" w:firstLineChars="0"/>
              <w:jc w:val="left"/>
              <w:rPr>
                <w:rFonts w:hint="eastAsia"/>
                <w:color w:val="auto"/>
                <w:highlight w:val="none"/>
              </w:rPr>
            </w:pPr>
            <w:r>
              <w:rPr>
                <w:rFonts w:hint="eastAsia"/>
                <w:color w:val="auto"/>
                <w:highlight w:val="none"/>
                <w:lang w:val="en-US" w:eastAsia="zh-CN"/>
              </w:rPr>
              <w:t>9</w:t>
            </w:r>
            <w:r>
              <w:rPr>
                <w:rFonts w:hint="eastAsia"/>
                <w:color w:val="auto"/>
                <w:highlight w:val="none"/>
              </w:rPr>
              <w:t>.1 项目需求咨询</w:t>
            </w:r>
          </w:p>
        </w:tc>
      </w:tr>
      <w:tr w14:paraId="21E0A6BA">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15F54846">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项目联系人：邓凤</w:t>
            </w:r>
          </w:p>
        </w:tc>
        <w:tc>
          <w:tcPr>
            <w:tcW w:w="4480" w:type="dxa"/>
            <w:tcBorders>
              <w:top w:val="nil"/>
              <w:left w:val="nil"/>
              <w:bottom w:val="nil"/>
              <w:right w:val="single" w:color="auto" w:sz="4" w:space="0"/>
            </w:tcBorders>
            <w:vAlign w:val="top"/>
          </w:tcPr>
          <w:p w14:paraId="2BE607F0">
            <w:pPr>
              <w:spacing w:line="360" w:lineRule="auto"/>
              <w:ind w:firstLine="0" w:firstLineChars="0"/>
              <w:jc w:val="left"/>
              <w:rPr>
                <w:rFonts w:hint="eastAsia" w:cs="宋体"/>
                <w:color w:val="auto"/>
                <w:sz w:val="21"/>
                <w:szCs w:val="21"/>
                <w:highlight w:val="none"/>
              </w:rPr>
            </w:pPr>
            <w:r>
              <w:rPr>
                <w:rFonts w:hint="eastAsia"/>
                <w:color w:val="auto"/>
                <w:highlight w:val="none"/>
              </w:rPr>
              <w:t>联系方式：17623453681</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B246149">
            <w:pPr>
              <w:spacing w:line="360" w:lineRule="auto"/>
              <w:ind w:firstLine="0" w:firstLineChars="0"/>
              <w:jc w:val="left"/>
              <w:rPr>
                <w:rFonts w:hint="eastAsia"/>
                <w:color w:val="auto"/>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9849393">
            <w:pPr>
              <w:spacing w:line="360" w:lineRule="auto"/>
              <w:ind w:firstLine="0" w:firstLineChars="0"/>
              <w:jc w:val="left"/>
              <w:rPr>
                <w:rFonts w:hint="eastAsia"/>
                <w:color w:val="auto"/>
                <w:highlight w:val="none"/>
              </w:rPr>
            </w:pPr>
            <w:r>
              <w:rPr>
                <w:rFonts w:hint="eastAsia"/>
                <w:color w:val="auto"/>
                <w:highlight w:val="none"/>
                <w:lang w:val="en-US" w:eastAsia="zh-CN"/>
              </w:rPr>
              <w:t>9</w:t>
            </w:r>
            <w:r>
              <w:rPr>
                <w:rFonts w:hint="eastAsia"/>
                <w:color w:val="auto"/>
                <w:highlight w:val="none"/>
              </w:rPr>
              <w:t>.2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12588F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3F683A9D">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41156677">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平台联系人：罗老师</w:t>
            </w:r>
            <w:r>
              <w:rPr>
                <w:rFonts w:hint="eastAsia"/>
                <w:color w:val="auto"/>
                <w:highlight w:val="none"/>
                <w:lang w:eastAsia="zh-CN"/>
              </w:rPr>
              <w:t>、</w:t>
            </w:r>
            <w:r>
              <w:rPr>
                <w:rFonts w:hint="eastAsia"/>
                <w:color w:val="auto"/>
                <w:highlight w:val="none"/>
                <w:lang w:val="en-US" w:eastAsia="zh-CN"/>
              </w:rPr>
              <w:t>杜老师</w:t>
            </w:r>
          </w:p>
        </w:tc>
        <w:tc>
          <w:tcPr>
            <w:tcW w:w="4480" w:type="dxa"/>
            <w:tcBorders>
              <w:top w:val="nil"/>
              <w:left w:val="nil"/>
              <w:bottom w:val="nil"/>
              <w:right w:val="single" w:color="auto" w:sz="4" w:space="0"/>
            </w:tcBorders>
            <w:vAlign w:val="top"/>
          </w:tcPr>
          <w:p w14:paraId="009BD2C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85288AA">
            <w:pPr>
              <w:spacing w:line="360" w:lineRule="auto"/>
              <w:ind w:firstLine="0" w:firstLineChars="0"/>
              <w:jc w:val="left"/>
              <w:rPr>
                <w:rFonts w:hint="eastAsia"/>
                <w:color w:val="auto"/>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6F77E89">
            <w:pPr>
              <w:spacing w:line="360" w:lineRule="auto"/>
              <w:ind w:firstLine="0" w:firstLineChars="0"/>
              <w:jc w:val="left"/>
              <w:rPr>
                <w:rFonts w:hint="eastAsia"/>
                <w:color w:val="auto"/>
                <w:highlight w:val="none"/>
              </w:rPr>
            </w:pPr>
            <w:r>
              <w:rPr>
                <w:rFonts w:hint="eastAsia"/>
                <w:color w:val="auto"/>
                <w:highlight w:val="none"/>
                <w:lang w:val="en-US" w:eastAsia="zh-CN"/>
              </w:rPr>
              <w:t>9</w:t>
            </w:r>
            <w:r>
              <w:rPr>
                <w:rFonts w:hint="eastAsia"/>
                <w:color w:val="auto"/>
                <w:highlight w:val="none"/>
              </w:rPr>
              <w:t>.3 比选人联系方式</w:t>
            </w:r>
          </w:p>
        </w:tc>
      </w:tr>
      <w:tr w14:paraId="32D4C9AC">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154FF7F2">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480" w:type="dxa"/>
            <w:tcBorders>
              <w:top w:val="nil"/>
              <w:left w:val="nil"/>
              <w:bottom w:val="nil"/>
              <w:right w:val="single" w:color="auto" w:sz="4" w:space="0"/>
            </w:tcBorders>
            <w:vAlign w:val="top"/>
          </w:tcPr>
          <w:p w14:paraId="2E95FD9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79C04845">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69918175">
      <w:pPr>
        <w:spacing w:line="240" w:lineRule="auto"/>
        <w:ind w:firstLine="0" w:firstLineChars="0"/>
        <w:jc w:val="right"/>
        <w:rPr>
          <w:rFonts w:hint="eastAsia" w:ascii="Times New Roman" w:hAnsi="Times New Roman"/>
          <w:color w:val="auto"/>
          <w:highlight w:val="none"/>
        </w:rPr>
      </w:pPr>
    </w:p>
    <w:p w14:paraId="1E05832D">
      <w:pPr>
        <w:spacing w:line="240" w:lineRule="auto"/>
        <w:ind w:firstLine="0" w:firstLineChars="0"/>
        <w:jc w:val="right"/>
        <w:rPr>
          <w:rFonts w:hint="eastAsia" w:ascii="Times New Roman" w:hAnsi="Times New Roman"/>
          <w:color w:val="auto"/>
          <w:highlight w:val="none"/>
        </w:rPr>
      </w:pPr>
    </w:p>
    <w:p w14:paraId="1FC29104">
      <w:pPr>
        <w:spacing w:line="240" w:lineRule="auto"/>
        <w:ind w:firstLine="0" w:firstLineChars="0"/>
        <w:jc w:val="right"/>
        <w:rPr>
          <w:rFonts w:hint="eastAsia" w:ascii="Times New Roman" w:hAnsi="Times New Roman"/>
          <w:color w:val="auto"/>
          <w:highlight w:val="none"/>
        </w:rPr>
      </w:pPr>
    </w:p>
    <w:p w14:paraId="229DFCB0">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1322D03B">
      <w:pPr>
        <w:jc w:val="right"/>
        <w:rPr>
          <w:rFonts w:ascii="Times New Roman" w:hAnsi="Times New Roman"/>
          <w:color w:val="auto"/>
          <w:highlight w:val="none"/>
        </w:rPr>
      </w:pPr>
      <w:r>
        <w:rPr>
          <w:rFonts w:hint="eastAsia" w:ascii="Times New Roman" w:hAnsi="Times New Roman"/>
          <w:color w:val="auto"/>
          <w:highlight w:val="none"/>
        </w:rPr>
        <w:t>202</w:t>
      </w:r>
      <w:r>
        <w:rPr>
          <w:rFonts w:hint="eastAsia"/>
          <w:color w:val="auto"/>
          <w:highlight w:val="none"/>
          <w:lang w:val="en-US" w:eastAsia="zh-CN"/>
        </w:rPr>
        <w:t>4</w:t>
      </w:r>
      <w:r>
        <w:rPr>
          <w:rFonts w:hint="eastAsia" w:ascii="Times New Roman" w:hAnsi="Times New Roman"/>
          <w:color w:val="auto"/>
          <w:highlight w:val="none"/>
        </w:rPr>
        <w:t>年</w:t>
      </w:r>
      <w:r>
        <w:rPr>
          <w:rFonts w:hint="eastAsia"/>
          <w:color w:val="auto"/>
          <w:highlight w:val="none"/>
          <w:lang w:val="en-US" w:eastAsia="zh-CN"/>
        </w:rPr>
        <w:t>12</w:t>
      </w:r>
      <w:r>
        <w:rPr>
          <w:rFonts w:hint="eastAsia" w:ascii="Times New Roman" w:hAnsi="Times New Roman"/>
          <w:color w:val="auto"/>
          <w:highlight w:val="none"/>
        </w:rPr>
        <w:t>月</w:t>
      </w:r>
      <w:r>
        <w:rPr>
          <w:rFonts w:hint="eastAsia"/>
          <w:color w:val="auto"/>
          <w:highlight w:val="none"/>
          <w:lang w:val="en-US" w:eastAsia="zh-CN"/>
        </w:rPr>
        <w:t>23</w:t>
      </w:r>
      <w:r>
        <w:rPr>
          <w:rFonts w:hint="eastAsia" w:ascii="Times New Roman" w:hAnsi="Times New Roman"/>
          <w:color w:val="auto"/>
          <w:highlight w:val="none"/>
        </w:rPr>
        <w:t>日</w:t>
      </w:r>
    </w:p>
    <w:p w14:paraId="4CC85F73"/>
    <w:p w14:paraId="5CA8B1B6">
      <w:pPr>
        <w:rPr>
          <w:rFonts w:ascii="Times New Roman" w:hAnsi="Times New Roman"/>
          <w:color w:val="auto"/>
          <w:highlight w:val="none"/>
        </w:rPr>
      </w:pPr>
    </w:p>
    <w:p w14:paraId="7F118E7E">
      <w:pPr>
        <w:ind w:firstLine="0" w:firstLineChars="0"/>
        <w:rPr>
          <w:rFonts w:ascii="Times New Roman" w:hAnsi="Times New Roman"/>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29" w:name="_Toc303066033"/>
      <w:bookmarkStart w:id="30" w:name="_Toc89675159"/>
    </w:p>
    <w:p w14:paraId="7983C92D">
      <w:pPr>
        <w:pStyle w:val="2"/>
        <w:rPr>
          <w:rFonts w:ascii="Times New Roman" w:hAnsi="Times New Roman"/>
          <w:color w:val="auto"/>
          <w:highlight w:val="none"/>
        </w:rPr>
      </w:pPr>
      <w:bookmarkStart w:id="31" w:name="_Toc1324"/>
      <w:r>
        <w:rPr>
          <w:rFonts w:hint="eastAsia" w:ascii="Times New Roman" w:hAnsi="Times New Roman"/>
          <w:color w:val="auto"/>
          <w:highlight w:val="none"/>
        </w:rPr>
        <w:t>第二章 参选人须知</w:t>
      </w:r>
      <w:bookmarkEnd w:id="29"/>
      <w:bookmarkEnd w:id="30"/>
      <w:bookmarkEnd w:id="31"/>
    </w:p>
    <w:p w14:paraId="6F6B8598">
      <w:pPr>
        <w:pStyle w:val="3"/>
        <w:rPr>
          <w:rFonts w:ascii="Times New Roman" w:hAnsi="Times New Roman"/>
          <w:color w:val="auto"/>
          <w:highlight w:val="none"/>
        </w:rPr>
      </w:pPr>
      <w:bookmarkStart w:id="32" w:name="_Toc89675160"/>
      <w:r>
        <w:rPr>
          <w:rFonts w:hint="eastAsia" w:ascii="Times New Roman" w:hAnsi="Times New Roman"/>
          <w:color w:val="auto"/>
          <w:highlight w:val="none"/>
        </w:rPr>
        <w:t>1. 项目信息</w:t>
      </w:r>
    </w:p>
    <w:p w14:paraId="73592822">
      <w:pPr>
        <w:pStyle w:val="4"/>
        <w:rPr>
          <w:rFonts w:ascii="Times New Roman" w:hAnsi="Times New Roman"/>
          <w:color w:val="auto"/>
          <w:highlight w:val="none"/>
        </w:rPr>
      </w:pPr>
      <w:r>
        <w:rPr>
          <w:rFonts w:hint="eastAsia" w:ascii="Times New Roman" w:hAnsi="Times New Roman"/>
          <w:color w:val="auto"/>
          <w:highlight w:val="none"/>
        </w:rPr>
        <w:t>1.1 比选人</w:t>
      </w:r>
    </w:p>
    <w:p w14:paraId="23EDA5F3">
      <w:pPr>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01F817F3">
      <w:pPr>
        <w:pStyle w:val="4"/>
        <w:rPr>
          <w:rFonts w:ascii="Times New Roman" w:hAnsi="Times New Roman"/>
          <w:color w:val="auto"/>
          <w:highlight w:val="none"/>
        </w:rPr>
      </w:pPr>
      <w:r>
        <w:rPr>
          <w:rFonts w:hint="eastAsia" w:ascii="Times New Roman" w:hAnsi="Times New Roman"/>
          <w:color w:val="auto"/>
          <w:highlight w:val="none"/>
        </w:rPr>
        <w:t>1.2 最高限价</w:t>
      </w:r>
    </w:p>
    <w:p w14:paraId="6376572A">
      <w:pPr>
        <w:rPr>
          <w:rFonts w:ascii="Times New Roman" w:hAnsi="Times New Roman"/>
          <w:color w:val="auto"/>
          <w:highlight w:val="none"/>
        </w:rPr>
      </w:pPr>
      <w:r>
        <w:rPr>
          <w:rFonts w:hint="eastAsia" w:ascii="Times New Roman" w:hAnsi="Times New Roman"/>
          <w:color w:val="auto"/>
          <w:highlight w:val="none"/>
        </w:rPr>
        <w:t>本项目最高限价为：</w:t>
      </w:r>
      <w:r>
        <w:rPr>
          <w:rFonts w:ascii="Times New Roman" w:hAnsi="Times New Roman"/>
          <w:color w:val="auto"/>
          <w:highlight w:val="none"/>
        </w:rPr>
        <w:t>321.1万元</w:t>
      </w:r>
      <w:r>
        <w:rPr>
          <w:rFonts w:hint="eastAsia" w:ascii="Times New Roman" w:hAnsi="Times New Roman"/>
          <w:color w:val="auto"/>
          <w:highlight w:val="none"/>
        </w:rPr>
        <w:t>（人民币大写：叁佰贰拾壹万壹仟元整）。</w:t>
      </w:r>
    </w:p>
    <w:p w14:paraId="491AE1CF">
      <w:pPr>
        <w:pStyle w:val="4"/>
        <w:rPr>
          <w:rFonts w:ascii="Times New Roman" w:hAnsi="Times New Roman"/>
          <w:color w:val="auto"/>
          <w:highlight w:val="none"/>
        </w:rPr>
      </w:pPr>
      <w:r>
        <w:rPr>
          <w:rFonts w:hint="eastAsia" w:ascii="Times New Roman" w:hAnsi="Times New Roman"/>
          <w:color w:val="auto"/>
          <w:highlight w:val="none"/>
        </w:rPr>
        <w:t>1.3 项目概况</w:t>
      </w:r>
    </w:p>
    <w:p w14:paraId="5383711C">
      <w:pPr>
        <w:rPr>
          <w:color w:val="auto"/>
          <w:highlight w:val="none"/>
        </w:rPr>
      </w:pPr>
      <w:r>
        <w:rPr>
          <w:color w:val="auto"/>
          <w:highlight w:val="none"/>
        </w:rPr>
        <w:t>为进一步提升</w:t>
      </w:r>
      <w:r>
        <w:rPr>
          <w:rFonts w:hint="eastAsia" w:ascii="Times New Roman" w:hAnsi="Times New Roman" w:cs="Times New Roman"/>
          <w:b w:val="0"/>
          <w:color w:val="auto"/>
          <w:szCs w:val="20"/>
          <w:highlight w:val="none"/>
          <w:lang w:val="en-US" w:eastAsia="zh-CN"/>
        </w:rPr>
        <w:t>我行计算机终端安全防护水平，统筹管控国产、非国产计算机终端，降低因终端安全管控失效而引发的网络安全、数据安全事件</w:t>
      </w:r>
      <w:r>
        <w:rPr>
          <w:rFonts w:hint="eastAsia" w:ascii="Times New Roman" w:hAnsi="Times New Roman" w:cs="Times New Roman"/>
          <w:b w:val="0"/>
          <w:color w:val="auto"/>
          <w:szCs w:val="20"/>
          <w:highlight w:val="none"/>
        </w:rPr>
        <w:t>。拟采购信创计算机桌面终端管理工具。</w:t>
      </w:r>
    </w:p>
    <w:bookmarkEnd w:id="32"/>
    <w:p w14:paraId="0CA5377C">
      <w:pPr>
        <w:pStyle w:val="4"/>
        <w:rPr>
          <w:rFonts w:ascii="Times New Roman" w:hAnsi="Times New Roman"/>
          <w:color w:val="auto"/>
          <w:highlight w:val="none"/>
        </w:rPr>
      </w:pPr>
      <w:bookmarkStart w:id="33" w:name="_Toc89675161"/>
      <w:r>
        <w:rPr>
          <w:rFonts w:hint="eastAsia" w:ascii="Times New Roman" w:hAnsi="Times New Roman"/>
          <w:color w:val="auto"/>
          <w:highlight w:val="none"/>
        </w:rPr>
        <w:t>1.4 项目目标</w:t>
      </w:r>
    </w:p>
    <w:p w14:paraId="76ED61F2">
      <w:pPr>
        <w:rPr>
          <w:rFonts w:hint="eastAsia"/>
          <w:color w:val="auto"/>
          <w:highlight w:val="none"/>
        </w:rPr>
      </w:pPr>
      <w:r>
        <w:rPr>
          <w:color w:val="auto"/>
          <w:highlight w:val="none"/>
        </w:rPr>
        <w:t>通过采购</w:t>
      </w:r>
      <w:r>
        <w:rPr>
          <w:rFonts w:hint="eastAsia" w:ascii="Times New Roman" w:hAnsi="Times New Roman" w:cs="Times New Roman"/>
          <w:b w:val="0"/>
          <w:color w:val="auto"/>
          <w:szCs w:val="20"/>
          <w:highlight w:val="none"/>
        </w:rPr>
        <w:t>信创计算机桌面终端管理工具，</w:t>
      </w:r>
      <w:r>
        <w:rPr>
          <w:rFonts w:hint="eastAsia" w:ascii="Times New Roman" w:hAnsi="Times New Roman" w:cs="Times New Roman"/>
          <w:b w:val="0"/>
          <w:snapToGrid w:val="0"/>
          <w:color w:val="auto"/>
          <w:szCs w:val="20"/>
          <w:highlight w:val="none"/>
          <w:lang w:val="en-US" w:eastAsia="zh-CN"/>
        </w:rPr>
        <w:t>适配</w:t>
      </w:r>
      <w:r>
        <w:rPr>
          <w:rFonts w:ascii="Times New Roman" w:hAnsi="Times New Roman" w:cs="Times New Roman"/>
          <w:b w:val="0"/>
          <w:snapToGrid w:val="0"/>
          <w:color w:val="auto"/>
          <w:szCs w:val="20"/>
          <w:highlight w:val="none"/>
          <w:lang w:val="en-US" w:eastAsia="zh-CN"/>
        </w:rPr>
        <w:t>我行</w:t>
      </w:r>
      <w:r>
        <w:rPr>
          <w:rFonts w:hint="eastAsia" w:ascii="Times New Roman" w:hAnsi="Times New Roman" w:cs="Times New Roman"/>
          <w:b w:val="0"/>
          <w:snapToGrid w:val="0"/>
          <w:color w:val="auto"/>
          <w:szCs w:val="20"/>
          <w:highlight w:val="none"/>
          <w:lang w:val="en-US" w:eastAsia="zh-CN"/>
        </w:rPr>
        <w:t>windows操作系统终端、麒麟操作系统终端、统信UOS操作系统终端，实现病毒查杀、病毒防护、病毒库在线升级、安全策略集中下发、外设管控、准入管控功能</w:t>
      </w:r>
      <w:r>
        <w:rPr>
          <w:rFonts w:ascii="Times New Roman" w:hAnsi="Times New Roman" w:cs="Times New Roman"/>
          <w:b w:val="0"/>
          <w:snapToGrid w:val="0"/>
          <w:color w:val="auto"/>
          <w:szCs w:val="20"/>
          <w:highlight w:val="none"/>
          <w:lang w:val="en-US" w:eastAsia="zh-CN"/>
        </w:rPr>
        <w:t>，</w:t>
      </w:r>
      <w:r>
        <w:rPr>
          <w:rFonts w:hint="eastAsia" w:ascii="Times New Roman" w:hAnsi="Times New Roman" w:cs="Times New Roman"/>
          <w:b w:val="0"/>
          <w:snapToGrid w:val="0"/>
          <w:color w:val="auto"/>
          <w:szCs w:val="20"/>
          <w:highlight w:val="none"/>
        </w:rPr>
        <w:t>提升我行终端安全管控和病毒防御能力。</w:t>
      </w:r>
    </w:p>
    <w:p w14:paraId="78D27E40">
      <w:pPr>
        <w:pStyle w:val="3"/>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r>
        <w:rPr>
          <w:rFonts w:hint="eastAsia"/>
          <w:color w:val="auto"/>
          <w:highlight w:val="none"/>
          <w:lang w:val="en-US" w:eastAsia="zh-CN"/>
        </w:rPr>
        <w:t xml:space="preserve">3. </w:t>
      </w:r>
      <w:r>
        <w:rPr>
          <w:rFonts w:hint="eastAsia"/>
          <w:color w:val="auto"/>
          <w:highlight w:val="none"/>
        </w:rPr>
        <w:t>比选文件</w:t>
      </w:r>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r>
        <w:rPr>
          <w:rFonts w:hint="eastAsia"/>
          <w:color w:val="auto"/>
          <w:highlight w:val="none"/>
          <w:lang w:val="en-US" w:eastAsia="zh-CN"/>
        </w:rPr>
        <w:t xml:space="preserve">4. </w:t>
      </w:r>
      <w:r>
        <w:rPr>
          <w:color w:val="auto"/>
          <w:highlight w:val="none"/>
        </w:rPr>
        <w:t>参选</w:t>
      </w:r>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r>
        <w:rPr>
          <w:rFonts w:hint="eastAsia"/>
          <w:color w:val="auto"/>
          <w:highlight w:val="none"/>
          <w:lang w:val="en-US" w:eastAsia="zh-CN"/>
        </w:rPr>
        <w:t xml:space="preserve">8. </w:t>
      </w:r>
      <w:r>
        <w:rPr>
          <w:rFonts w:hint="eastAsia"/>
          <w:color w:val="auto"/>
          <w:highlight w:val="none"/>
        </w:rPr>
        <w:t>签订合同</w:t>
      </w:r>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5ABD57F2">
      <w:pPr>
        <w:bidi w:val="0"/>
        <w:rPr>
          <w:rFonts w:hint="eastAsia"/>
          <w:color w:val="auto"/>
          <w:highlight w:val="none"/>
          <w:lang w:val="en-US" w:eastAsia="zh-CN"/>
        </w:rPr>
      </w:pPr>
      <w:r>
        <w:rPr>
          <w:rFonts w:hint="eastAsia"/>
          <w:color w:val="auto"/>
          <w:highlight w:val="none"/>
          <w:lang w:val="en-US" w:eastAsia="zh-CN"/>
        </w:rPr>
        <w:t>8.4 签订合同前后，若中选人无法按要求履约或中选单位提供的产品测试不合格或与参选文件中的产品不一致，比选人可以废除中选人资格，并可选择按照中选候选人顺位与下一候选人 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rPr>
          <w:color w:val="auto"/>
          <w:highlight w:val="none"/>
        </w:rPr>
      </w:pPr>
      <w:r>
        <w:rPr>
          <w:rFonts w:hint="eastAsia"/>
          <w:color w:val="auto"/>
          <w:highlight w:val="none"/>
        </w:rPr>
        <w:t>采购质疑邮箱：</w:t>
      </w:r>
      <w:r>
        <w:rPr>
          <w:color w:val="auto"/>
          <w:highlight w:val="none"/>
        </w:rPr>
        <w:t>sx.jcb@ccqtgb.com</w:t>
      </w:r>
    </w:p>
    <w:p w14:paraId="182846CA">
      <w:pPr>
        <w:bidi w:val="0"/>
        <w:rPr>
          <w:rFonts w:hint="eastAsia"/>
          <w:color w:val="auto"/>
          <w:highlight w:val="none"/>
        </w:rPr>
      </w:pPr>
      <w:r>
        <w:rPr>
          <w:rFonts w:hint="eastAsia"/>
          <w:color w:val="auto"/>
          <w:highlight w:val="none"/>
        </w:rPr>
        <w:t>采购投诉邮箱：sxyhjjz@</w:t>
      </w:r>
      <w:r>
        <w:rPr>
          <w:color w:val="auto"/>
          <w:highlight w:val="none"/>
        </w:rPr>
        <w:t>ccqtgb</w:t>
      </w:r>
      <w:r>
        <w:rPr>
          <w:rFonts w:hint="eastAsia"/>
          <w:color w:val="auto"/>
          <w:highlight w:val="none"/>
        </w:rPr>
        <w:t>.com</w:t>
      </w:r>
    </w:p>
    <w:p w14:paraId="69334E8C">
      <w:pPr>
        <w:pStyle w:val="3"/>
        <w:bidi w:val="0"/>
        <w:rPr>
          <w:rFonts w:hint="eastAsia"/>
          <w:color w:val="auto"/>
          <w:highlight w:val="none"/>
        </w:rPr>
      </w:pPr>
      <w:r>
        <w:rPr>
          <w:rFonts w:hint="eastAsia"/>
          <w:color w:val="auto"/>
          <w:highlight w:val="none"/>
          <w:lang w:val="en-US" w:eastAsia="zh-CN"/>
        </w:rPr>
        <w:t xml:space="preserve">11. </w:t>
      </w:r>
      <w:r>
        <w:rPr>
          <w:rFonts w:hint="eastAsia"/>
          <w:color w:val="auto"/>
          <w:highlight w:val="none"/>
        </w:rPr>
        <w:t>无效参选条款</w:t>
      </w:r>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75D440B">
      <w:pPr>
        <w:bidi w:val="0"/>
        <w:rPr>
          <w:color w:val="auto"/>
          <w:highlight w:val="none"/>
        </w:rPr>
      </w:pPr>
      <w:r>
        <w:rPr>
          <w:rFonts w:hint="eastAsia"/>
          <w:color w:val="auto"/>
          <w:highlight w:val="none"/>
        </w:rPr>
        <w:t>参选人参与本比选项目时，一切与参选有关的费用均由参选人自理。</w:t>
      </w:r>
    </w:p>
    <w:p w14:paraId="1A465718">
      <w:pPr>
        <w:bidi w:val="0"/>
        <w:rPr>
          <w:rFonts w:hint="eastAsia" w:ascii="Times New Roman" w:hAnsi="Times New Roman" w:cs="Times New Roman"/>
          <w:color w:val="auto"/>
          <w:highlight w:val="none"/>
          <w:lang w:val="en-US" w:eastAsia="zh-CN"/>
        </w:rPr>
      </w:pPr>
      <w:r>
        <w:rPr>
          <w:rFonts w:hint="eastAsia"/>
          <w:color w:val="auto"/>
          <w:highlight w:val="none"/>
        </w:rPr>
        <w:t>本项目平台服务费</w:t>
      </w:r>
      <w:r>
        <w:rPr>
          <w:rFonts w:hint="eastAsia"/>
          <w:color w:val="auto"/>
          <w:highlight w:val="none"/>
          <w:lang w:val="en-US" w:eastAsia="zh-CN"/>
        </w:rPr>
        <w:t>按</w:t>
      </w:r>
      <w:r>
        <w:rPr>
          <w:rFonts w:hint="default"/>
          <w:color w:val="auto"/>
          <w:highlight w:val="none"/>
        </w:rPr>
        <w:t>5‰</w:t>
      </w:r>
      <w:r>
        <w:rPr>
          <w:rFonts w:hint="eastAsia"/>
          <w:color w:val="auto"/>
          <w:highlight w:val="none"/>
          <w:lang w:val="en-US" w:eastAsia="zh-CN"/>
        </w:rPr>
        <w:t>收取，</w:t>
      </w:r>
      <w:r>
        <w:rPr>
          <w:rFonts w:hint="eastAsia" w:ascii="Times New Roman" w:hAnsi="Times New Roman" w:cs="Times New Roman"/>
          <w:color w:val="auto"/>
          <w:highlight w:val="none"/>
          <w:lang w:val="en-US" w:eastAsia="zh-CN"/>
        </w:rPr>
        <w:t>不足1.5万元的，按1.5万元收取：</w:t>
      </w:r>
    </w:p>
    <w:p w14:paraId="112502BB">
      <w:pPr>
        <w:bidi w:val="0"/>
        <w:rPr>
          <w:rFonts w:hint="eastAsia"/>
          <w:color w:val="auto"/>
          <w:highlight w:val="none"/>
          <w:lang w:eastAsia="zh-CN"/>
        </w:rPr>
      </w:pPr>
      <w:r>
        <w:rPr>
          <w:rFonts w:hint="eastAsia"/>
          <w:color w:val="auto"/>
          <w:highlight w:val="none"/>
          <w:lang w:val="en-US" w:eastAsia="zh-CN"/>
        </w:rPr>
        <w:t>平台服务费</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0BD13DDA">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bookmarkEnd w:id="33"/>
    <w:p w14:paraId="36533BBD">
      <w:pPr>
        <w:pStyle w:val="2"/>
        <w:rPr>
          <w:rFonts w:ascii="Times New Roman" w:hAnsi="Times New Roman"/>
          <w:color w:val="auto"/>
          <w:highlight w:val="none"/>
        </w:rPr>
      </w:pPr>
      <w:bookmarkStart w:id="34" w:name="_Toc23564"/>
      <w:r>
        <w:rPr>
          <w:rFonts w:hint="eastAsia" w:ascii="Times New Roman" w:hAnsi="Times New Roman"/>
          <w:color w:val="auto"/>
          <w:highlight w:val="none"/>
        </w:rPr>
        <w:t>第三章 项目要求</w:t>
      </w:r>
      <w:bookmarkEnd w:id="34"/>
    </w:p>
    <w:p w14:paraId="677D26C3">
      <w:pPr>
        <w:pStyle w:val="3"/>
        <w:numPr>
          <w:ilvl w:val="0"/>
          <w:numId w:val="0"/>
        </w:numPr>
        <w:ind w:left="360" w:leftChars="0" w:hanging="360" w:firstLineChars="0"/>
        <w:rPr>
          <w:rFonts w:ascii="Times New Roman" w:hAnsi="Times New Roman"/>
          <w:color w:val="auto"/>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总体要求</w:t>
      </w:r>
    </w:p>
    <w:p w14:paraId="7223D0B8">
      <w:pPr>
        <w:rPr>
          <w:rFonts w:hint="eastAsia" w:ascii="Times New Roman" w:hAnsi="Times New Roman" w:cs="宋体"/>
          <w:snapToGrid w:val="0"/>
          <w:color w:val="auto"/>
          <w:highlight w:val="none"/>
        </w:rPr>
      </w:pPr>
      <w:r>
        <w:rPr>
          <w:rFonts w:hint="eastAsia" w:ascii="Times New Roman" w:hAnsi="Times New Roman" w:cs="宋体"/>
          <w:snapToGrid w:val="0"/>
          <w:color w:val="auto"/>
          <w:highlight w:val="none"/>
        </w:rPr>
        <w:t>本项目须支持我行生产网、办公网、测试网、安防网总计4</w:t>
      </w:r>
      <w:r>
        <w:rPr>
          <w:rFonts w:ascii="Times New Roman" w:hAnsi="Times New Roman" w:cs="宋体"/>
          <w:snapToGrid w:val="0"/>
          <w:color w:val="auto"/>
          <w:highlight w:val="none"/>
        </w:rPr>
        <w:t>4</w:t>
      </w:r>
      <w:r>
        <w:rPr>
          <w:rFonts w:hint="eastAsia" w:ascii="Times New Roman" w:hAnsi="Times New Roman" w:cs="宋体"/>
          <w:snapToGrid w:val="0"/>
          <w:color w:val="auto"/>
          <w:highlight w:val="none"/>
        </w:rPr>
        <w:t>00台终端和</w:t>
      </w:r>
      <w:r>
        <w:rPr>
          <w:rFonts w:ascii="Times New Roman" w:hAnsi="Times New Roman" w:cs="宋体"/>
          <w:snapToGrid w:val="0"/>
          <w:color w:val="auto"/>
          <w:highlight w:val="none"/>
        </w:rPr>
        <w:t>90</w:t>
      </w:r>
      <w:r>
        <w:rPr>
          <w:rFonts w:hint="eastAsia" w:ascii="Times New Roman" w:hAnsi="Times New Roman" w:cs="宋体"/>
          <w:snapToGrid w:val="0"/>
          <w:color w:val="auto"/>
          <w:highlight w:val="none"/>
        </w:rPr>
        <w:t>00台哑终端（打印机、摄像头等）准入和管控</w:t>
      </w:r>
      <w:r>
        <w:rPr>
          <w:rFonts w:hint="eastAsia" w:ascii="Times New Roman" w:hAnsi="Times New Roman" w:cs="宋体"/>
          <w:snapToGrid w:val="0"/>
          <w:color w:val="auto"/>
          <w:highlight w:val="none"/>
          <w:lang w:eastAsia="zh-CN"/>
        </w:rPr>
        <w:t>，</w:t>
      </w:r>
      <w:r>
        <w:rPr>
          <w:rFonts w:hint="eastAsia" w:ascii="Times New Roman" w:hAnsi="Times New Roman" w:cs="宋体"/>
          <w:snapToGrid w:val="0"/>
          <w:color w:val="auto"/>
          <w:highlight w:val="none"/>
          <w:lang w:val="en-US" w:eastAsia="zh-CN"/>
        </w:rPr>
        <w:t>文件审计记录保留至少1年</w:t>
      </w:r>
      <w:r>
        <w:rPr>
          <w:rFonts w:hint="eastAsia" w:ascii="Times New Roman" w:hAnsi="Times New Roman" w:cs="宋体"/>
          <w:snapToGrid w:val="0"/>
          <w:color w:val="auto"/>
          <w:highlight w:val="none"/>
        </w:rPr>
        <w:t>。</w:t>
      </w:r>
    </w:p>
    <w:p w14:paraId="434CD316">
      <w:pPr>
        <w:rPr>
          <w:rFonts w:hint="eastAsia" w:ascii="Times New Roman" w:hAnsi="Times New Roman" w:cs="宋体"/>
          <w:snapToGrid w:val="0"/>
          <w:color w:val="auto"/>
          <w:highlight w:val="none"/>
        </w:rPr>
      </w:pPr>
      <w:r>
        <w:rPr>
          <w:rFonts w:hint="eastAsia" w:ascii="Times New Roman" w:hAnsi="Times New Roman" w:cs="宋体"/>
          <w:snapToGrid w:val="0"/>
          <w:color w:val="auto"/>
          <w:highlight w:val="none"/>
        </w:rPr>
        <w:t>在本项目实施周期内，项目实施需按照我行相关管理制度执行。参选人需保证项目质量，满足我行需求，并通过项目验收。</w:t>
      </w:r>
    </w:p>
    <w:p w14:paraId="384BED0C">
      <w:pPr>
        <w:rPr>
          <w:rFonts w:hint="eastAsia" w:ascii="Times New Roman" w:hAnsi="Times New Roman" w:cs="宋体"/>
          <w:snapToGrid w:val="0"/>
          <w:color w:val="auto"/>
          <w:highlight w:val="none"/>
        </w:rPr>
      </w:pPr>
      <w:r>
        <w:rPr>
          <w:rFonts w:hint="eastAsia" w:ascii="Times New Roman" w:hAnsi="Times New Roman" w:cs="宋体"/>
          <w:snapToGrid w:val="0"/>
          <w:color w:val="auto"/>
          <w:highlight w:val="none"/>
        </w:rPr>
        <w:t>参选人在项目实施过程中，需按照我行项目管理规范提供相应文档（所有提交文档必须为中文）。禁止应用软件部署使用的安装码或授权码与其运行的基础环境（如：硬盘序列号、CPU序列号或网卡序列号等）进行绑定。</w:t>
      </w:r>
    </w:p>
    <w:p w14:paraId="013D6C18">
      <w:pPr>
        <w:pStyle w:val="3"/>
        <w:numPr>
          <w:ilvl w:val="0"/>
          <w:numId w:val="0"/>
        </w:numPr>
        <w:ind w:left="360" w:leftChars="0" w:hanging="360" w:firstLineChars="0"/>
        <w:rPr>
          <w:rFonts w:ascii="Times New Roman" w:hAnsi="Times New Roman"/>
          <w:color w:val="auto"/>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2.</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项目要求</w:t>
      </w:r>
    </w:p>
    <w:p w14:paraId="1D2E91CC">
      <w:pPr>
        <w:rPr>
          <w:rFonts w:hint="eastAsia" w:ascii="Times New Roman" w:hAnsi="Times New Roman" w:cs="宋体"/>
          <w:snapToGrid w:val="0"/>
          <w:color w:val="auto"/>
          <w:highlight w:val="none"/>
        </w:rPr>
      </w:pPr>
      <w:r>
        <w:rPr>
          <w:rFonts w:ascii="Times New Roman" w:hAnsi="Times New Roman" w:cs="宋体"/>
          <w:snapToGrid w:val="0"/>
          <w:color w:val="auto"/>
          <w:highlight w:val="none"/>
        </w:rPr>
        <w:t>信创计算机</w:t>
      </w:r>
      <w:r>
        <w:rPr>
          <w:rFonts w:hint="eastAsia" w:ascii="Times New Roman" w:hAnsi="Times New Roman" w:cs="宋体"/>
          <w:snapToGrid w:val="0"/>
          <w:color w:val="auto"/>
          <w:highlight w:val="none"/>
        </w:rPr>
        <w:t>桌面终端管理工具的建设应遵循集成性、先进性、经济性、前瞻性的原则。</w:t>
      </w:r>
    </w:p>
    <w:p w14:paraId="61D00F38">
      <w:pPr>
        <w:rPr>
          <w:rFonts w:hint="eastAsia" w:ascii="Times New Roman" w:hAnsi="Times New Roman" w:cs="宋体"/>
          <w:snapToGrid w:val="0"/>
          <w:color w:val="auto"/>
          <w:highlight w:val="none"/>
        </w:rPr>
      </w:pPr>
      <w:r>
        <w:rPr>
          <w:rFonts w:ascii="Times New Roman" w:hAnsi="Times New Roman"/>
          <w:snapToGrid w:val="0"/>
          <w:color w:val="auto"/>
          <w:kern w:val="0"/>
          <w:szCs w:val="24"/>
          <w:highlight w:val="none"/>
        </w:rPr>
        <w:t>1）</w:t>
      </w:r>
      <w:r>
        <w:rPr>
          <w:rFonts w:hint="eastAsia" w:ascii="Times New Roman" w:hAnsi="Times New Roman" w:cs="宋体"/>
          <w:snapToGrid w:val="0"/>
          <w:color w:val="auto"/>
          <w:highlight w:val="none"/>
        </w:rPr>
        <w:t>集成性：</w:t>
      </w:r>
      <w:r>
        <w:rPr>
          <w:rFonts w:ascii="Times New Roman" w:hAnsi="Times New Roman" w:cs="宋体"/>
          <w:snapToGrid w:val="0"/>
          <w:color w:val="auto"/>
          <w:highlight w:val="none"/>
        </w:rPr>
        <w:t>信创计算机</w:t>
      </w:r>
      <w:r>
        <w:rPr>
          <w:rFonts w:hint="eastAsia" w:ascii="Times New Roman" w:hAnsi="Times New Roman" w:cs="宋体"/>
          <w:snapToGrid w:val="0"/>
          <w:color w:val="auto"/>
          <w:highlight w:val="none"/>
        </w:rPr>
        <w:t>桌面终端管理工具的建设需充分考虑与其它系统的集成，能快速对接比选人其它系统。</w:t>
      </w:r>
    </w:p>
    <w:p w14:paraId="507D2A06">
      <w:pPr>
        <w:rPr>
          <w:rFonts w:hint="eastAsia" w:ascii="Times New Roman" w:hAnsi="Times New Roman" w:cs="宋体"/>
          <w:snapToGrid w:val="0"/>
          <w:color w:val="auto"/>
          <w:highlight w:val="none"/>
        </w:rPr>
      </w:pPr>
      <w:r>
        <w:rPr>
          <w:rFonts w:ascii="Times New Roman" w:hAnsi="Times New Roman"/>
          <w:snapToGrid w:val="0"/>
          <w:color w:val="auto"/>
          <w:kern w:val="0"/>
          <w:szCs w:val="24"/>
          <w:highlight w:val="none"/>
        </w:rPr>
        <w:t>2）</w:t>
      </w:r>
      <w:r>
        <w:rPr>
          <w:rFonts w:hint="eastAsia" w:ascii="Times New Roman" w:hAnsi="Times New Roman" w:cs="宋体"/>
          <w:snapToGrid w:val="0"/>
          <w:color w:val="auto"/>
          <w:highlight w:val="none"/>
        </w:rPr>
        <w:t>先进性：</w:t>
      </w:r>
      <w:r>
        <w:rPr>
          <w:rFonts w:ascii="Times New Roman" w:hAnsi="Times New Roman" w:cs="宋体"/>
          <w:snapToGrid w:val="0"/>
          <w:color w:val="auto"/>
          <w:highlight w:val="none"/>
        </w:rPr>
        <w:t>信创计算机</w:t>
      </w:r>
      <w:r>
        <w:rPr>
          <w:rFonts w:hint="eastAsia" w:ascii="Times New Roman" w:hAnsi="Times New Roman" w:cs="宋体"/>
          <w:snapToGrid w:val="0"/>
          <w:color w:val="auto"/>
          <w:highlight w:val="none"/>
        </w:rPr>
        <w:t>桌面终端管理工具应在满足业务及功能需求的基础上具有易改造、易升级、易操作、易维护等特点。</w:t>
      </w:r>
    </w:p>
    <w:p w14:paraId="47A637B6">
      <w:pPr>
        <w:rPr>
          <w:rFonts w:hint="eastAsia" w:ascii="Times New Roman" w:hAnsi="Times New Roman" w:cs="宋体"/>
          <w:snapToGrid w:val="0"/>
          <w:color w:val="auto"/>
          <w:highlight w:val="none"/>
        </w:rPr>
      </w:pPr>
      <w:r>
        <w:rPr>
          <w:rFonts w:ascii="Times New Roman" w:hAnsi="Times New Roman"/>
          <w:snapToGrid w:val="0"/>
          <w:color w:val="auto"/>
          <w:kern w:val="0"/>
          <w:szCs w:val="24"/>
          <w:highlight w:val="none"/>
        </w:rPr>
        <w:t>3）</w:t>
      </w:r>
      <w:r>
        <w:rPr>
          <w:rFonts w:hint="eastAsia" w:ascii="Times New Roman" w:hAnsi="Times New Roman" w:cs="宋体"/>
          <w:snapToGrid w:val="0"/>
          <w:color w:val="auto"/>
          <w:highlight w:val="none"/>
        </w:rPr>
        <w:t xml:space="preserve"> 经济性：</w:t>
      </w:r>
      <w:r>
        <w:rPr>
          <w:rFonts w:ascii="Times New Roman" w:hAnsi="Times New Roman" w:cs="宋体"/>
          <w:snapToGrid w:val="0"/>
          <w:color w:val="auto"/>
          <w:highlight w:val="none"/>
        </w:rPr>
        <w:t>信创计算机</w:t>
      </w:r>
      <w:r>
        <w:rPr>
          <w:rFonts w:hint="eastAsia" w:ascii="Times New Roman" w:hAnsi="Times New Roman" w:cs="宋体"/>
          <w:snapToGrid w:val="0"/>
          <w:color w:val="auto"/>
          <w:highlight w:val="none"/>
        </w:rPr>
        <w:t>桌面终端管理工具的建设要考虑在网络、设备、信息安全等方面合理利用现有的资源，降低系统的投资，创造最优的工作效率，产生最好的经济效益。</w:t>
      </w:r>
    </w:p>
    <w:p w14:paraId="49C8F4D8">
      <w:pPr>
        <w:rPr>
          <w:rFonts w:hint="eastAsia" w:ascii="Times New Roman" w:hAnsi="Times New Roman" w:cs="宋体"/>
          <w:snapToGrid w:val="0"/>
          <w:color w:val="auto"/>
          <w:highlight w:val="none"/>
        </w:rPr>
      </w:pPr>
      <w:r>
        <w:rPr>
          <w:rFonts w:ascii="Times New Roman" w:hAnsi="Times New Roman"/>
          <w:snapToGrid w:val="0"/>
          <w:color w:val="auto"/>
          <w:kern w:val="0"/>
          <w:szCs w:val="24"/>
          <w:highlight w:val="none"/>
        </w:rPr>
        <w:t>4）</w:t>
      </w:r>
      <w:r>
        <w:rPr>
          <w:rFonts w:hint="eastAsia" w:ascii="Times New Roman" w:hAnsi="Times New Roman" w:cs="宋体"/>
          <w:snapToGrid w:val="0"/>
          <w:color w:val="auto"/>
          <w:highlight w:val="none"/>
        </w:rPr>
        <w:t>前瞻性：</w:t>
      </w:r>
      <w:r>
        <w:rPr>
          <w:rFonts w:ascii="Times New Roman" w:hAnsi="Times New Roman" w:cs="宋体"/>
          <w:snapToGrid w:val="0"/>
          <w:color w:val="auto"/>
          <w:highlight w:val="none"/>
        </w:rPr>
        <w:t>信创计算机</w:t>
      </w:r>
      <w:r>
        <w:rPr>
          <w:rFonts w:hint="eastAsia" w:ascii="Times New Roman" w:hAnsi="Times New Roman" w:cs="宋体"/>
          <w:snapToGrid w:val="0"/>
          <w:color w:val="auto"/>
          <w:highlight w:val="none"/>
        </w:rPr>
        <w:t>桌面终端管理工具的建设要充分考虑未来业务的发展和管理的变化，方便对新业务和新需求的扩展和支持，合理设计系统的规模，使之不仅能满足目前应用的需要，而且能适应将来的发展。</w:t>
      </w:r>
    </w:p>
    <w:p w14:paraId="7E2A763B">
      <w:pPr>
        <w:pStyle w:val="3"/>
        <w:numPr>
          <w:ilvl w:val="0"/>
          <w:numId w:val="0"/>
        </w:numPr>
        <w:ind w:left="360" w:leftChars="0" w:hanging="360" w:firstLineChars="0"/>
        <w:rPr>
          <w:rFonts w:ascii="Times New Roman" w:hAnsi="Times New Roman"/>
          <w:color w:val="auto"/>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3.</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技术</w:t>
      </w:r>
      <w:r>
        <w:rPr>
          <w:rFonts w:hint="eastAsia" w:ascii="Times New Roman" w:hAnsi="Times New Roman"/>
          <w:color w:val="auto"/>
          <w:highlight w:val="none"/>
        </w:rPr>
        <w:t>要求</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0"/>
        <w:gridCol w:w="7092"/>
      </w:tblGrid>
      <w:tr w14:paraId="01C1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tcBorders>
              <w:top w:val="single" w:color="auto" w:sz="6" w:space="0"/>
              <w:left w:val="single" w:color="auto" w:sz="6" w:space="0"/>
              <w:bottom w:val="single" w:color="auto" w:sz="6" w:space="0"/>
              <w:right w:val="single" w:color="auto" w:sz="6" w:space="0"/>
              <w:tl2br w:val="nil"/>
              <w:tr2bl w:val="nil"/>
            </w:tcBorders>
            <w:noWrap/>
            <w:vAlign w:val="center"/>
          </w:tcPr>
          <w:p w14:paraId="3247D6D3">
            <w:pPr>
              <w:pStyle w:val="45"/>
              <w:bidi w:val="0"/>
              <w:rPr>
                <w:color w:val="auto"/>
                <w:highlight w:val="none"/>
              </w:rPr>
            </w:pPr>
            <w:r>
              <w:rPr>
                <w:color w:val="auto"/>
                <w:highlight w:val="none"/>
              </w:rPr>
              <w:t>功能指标项</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4ABC2DB4">
            <w:pPr>
              <w:pStyle w:val="45"/>
              <w:bidi w:val="0"/>
              <w:rPr>
                <w:color w:val="auto"/>
                <w:highlight w:val="none"/>
              </w:rPr>
            </w:pPr>
            <w:r>
              <w:rPr>
                <w:color w:val="auto"/>
                <w:highlight w:val="none"/>
              </w:rPr>
              <w:t>功能指标项描述</w:t>
            </w:r>
          </w:p>
        </w:tc>
      </w:tr>
      <w:tr w14:paraId="16C8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restart"/>
            <w:tcBorders>
              <w:top w:val="nil"/>
              <w:left w:val="single" w:color="auto" w:sz="6" w:space="0"/>
              <w:bottom w:val="nil"/>
              <w:right w:val="single" w:color="auto" w:sz="6" w:space="0"/>
              <w:tl2br w:val="nil"/>
              <w:tr2bl w:val="nil"/>
            </w:tcBorders>
            <w:noWrap/>
            <w:vAlign w:val="center"/>
          </w:tcPr>
          <w:p w14:paraId="2AA6027A">
            <w:pPr>
              <w:pStyle w:val="46"/>
              <w:bidi w:val="0"/>
              <w:rPr>
                <w:color w:val="auto"/>
                <w:highlight w:val="none"/>
              </w:rPr>
            </w:pPr>
            <w:r>
              <w:rPr>
                <w:color w:val="auto"/>
                <w:highlight w:val="none"/>
              </w:rPr>
              <w:t>客户端部署</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4C359872">
            <w:pPr>
              <w:pStyle w:val="46"/>
              <w:bidi w:val="0"/>
              <w:rPr>
                <w:color w:val="auto"/>
                <w:highlight w:val="none"/>
              </w:rPr>
            </w:pPr>
            <w:r>
              <w:rPr>
                <w:color w:val="auto"/>
                <w:highlight w:val="none"/>
              </w:rPr>
              <w:t>1.客户端部署支持国产操作系统（麒麟、统信），windows操作系统（win7、win10、win11），苹果操作系统（MacOS）等，兼容32位与64位系统。</w:t>
            </w:r>
          </w:p>
        </w:tc>
      </w:tr>
      <w:tr w14:paraId="0275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39" w:type="pct"/>
            <w:vMerge w:val="continue"/>
            <w:tcBorders>
              <w:top w:val="nil"/>
              <w:left w:val="single" w:color="auto" w:sz="6" w:space="0"/>
              <w:bottom w:val="nil"/>
              <w:right w:val="single" w:color="auto" w:sz="6" w:space="0"/>
              <w:tl2br w:val="nil"/>
              <w:tr2bl w:val="nil"/>
            </w:tcBorders>
            <w:noWrap/>
            <w:vAlign w:val="center"/>
          </w:tcPr>
          <w:p w14:paraId="0F60716D">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5B8D3273">
            <w:pPr>
              <w:pStyle w:val="46"/>
              <w:bidi w:val="0"/>
              <w:rPr>
                <w:color w:val="auto"/>
                <w:highlight w:val="none"/>
              </w:rPr>
            </w:pPr>
            <w:r>
              <w:rPr>
                <w:color w:val="auto"/>
                <w:highlight w:val="none"/>
              </w:rPr>
              <w:t>2.支持在线、离线方式安装客户端。</w:t>
            </w:r>
          </w:p>
        </w:tc>
      </w:tr>
      <w:tr w14:paraId="2CDC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restart"/>
            <w:tcBorders>
              <w:top w:val="single" w:color="auto" w:sz="6" w:space="0"/>
              <w:left w:val="single" w:color="auto" w:sz="6" w:space="0"/>
              <w:bottom w:val="nil"/>
              <w:right w:val="single" w:color="auto" w:sz="6" w:space="0"/>
              <w:tl2br w:val="nil"/>
              <w:tr2bl w:val="nil"/>
            </w:tcBorders>
            <w:noWrap/>
            <w:vAlign w:val="center"/>
          </w:tcPr>
          <w:p w14:paraId="538A4813">
            <w:pPr>
              <w:pStyle w:val="46"/>
              <w:bidi w:val="0"/>
              <w:rPr>
                <w:color w:val="auto"/>
                <w:highlight w:val="none"/>
              </w:rPr>
            </w:pPr>
            <w:r>
              <w:rPr>
                <w:color w:val="auto"/>
                <w:highlight w:val="none"/>
              </w:rPr>
              <w:t>资产、报表功能</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464ED1D0">
            <w:pPr>
              <w:pStyle w:val="46"/>
              <w:bidi w:val="0"/>
              <w:rPr>
                <w:color w:val="auto"/>
                <w:highlight w:val="none"/>
              </w:rPr>
            </w:pPr>
            <w:r>
              <w:rPr>
                <w:color w:val="auto"/>
                <w:highlight w:val="none"/>
              </w:rPr>
              <w:t>1.支持统计、导出全网终端资产信息，资产属性中包括所属组、部门、使用人姓名、IP/MAC地址、CPU/内存/硬盘/显卡、操作系统、安装软件等信息。支持按IP段、所属组、部门等查看、导出资产信息。</w:t>
            </w:r>
          </w:p>
        </w:tc>
      </w:tr>
      <w:tr w14:paraId="3400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5FA13510">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381830FA">
            <w:pPr>
              <w:pStyle w:val="46"/>
              <w:bidi w:val="0"/>
              <w:rPr>
                <w:color w:val="auto"/>
                <w:highlight w:val="none"/>
              </w:rPr>
            </w:pPr>
            <w:r>
              <w:rPr>
                <w:color w:val="auto"/>
                <w:highlight w:val="none"/>
              </w:rPr>
              <w:t>2.可统计感染病毒电脑和病毒的数量及排名，查看感染病毒电脑和病毒的详细信息。</w:t>
            </w:r>
          </w:p>
        </w:tc>
      </w:tr>
      <w:tr w14:paraId="234A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582AA505">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3535DFBF">
            <w:pPr>
              <w:pStyle w:val="46"/>
              <w:bidi w:val="0"/>
              <w:rPr>
                <w:color w:val="auto"/>
                <w:highlight w:val="none"/>
              </w:rPr>
            </w:pPr>
            <w:r>
              <w:rPr>
                <w:color w:val="auto"/>
                <w:highlight w:val="none"/>
              </w:rPr>
              <w:t>3.支持统计在线终端、离线终端及哑终端数量，支持记录终端计算机开机、关机时间，统计长时间未开启、未关闭终端，可定义离线时间统计离线终端数。</w:t>
            </w:r>
          </w:p>
        </w:tc>
      </w:tr>
      <w:tr w14:paraId="1AE7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28B06387">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67A4FCF3">
            <w:pPr>
              <w:pStyle w:val="46"/>
              <w:bidi w:val="0"/>
              <w:rPr>
                <w:color w:val="auto"/>
                <w:highlight w:val="none"/>
              </w:rPr>
            </w:pPr>
            <w:r>
              <w:rPr>
                <w:color w:val="auto"/>
                <w:highlight w:val="none"/>
              </w:rPr>
              <w:t>4.支持记录所有管理员登录、操作日志，包括管理员登录日志、操作日志以及各种类型的策略设置日志等信息，日志内容包括时间、管理员名称、登录终端（用户名、终端IP/MAC地址）、操作内容等信息，信息简单易懂，方便分析定位故障。</w:t>
            </w:r>
          </w:p>
        </w:tc>
      </w:tr>
      <w:tr w14:paraId="5080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7456F830">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24C0D214">
            <w:pPr>
              <w:pStyle w:val="46"/>
              <w:bidi w:val="0"/>
              <w:rPr>
                <w:color w:val="auto"/>
                <w:highlight w:val="none"/>
              </w:rPr>
            </w:pPr>
            <w:r>
              <w:rPr>
                <w:color w:val="auto"/>
                <w:highlight w:val="none"/>
              </w:rPr>
              <w:t>5.支持记录终端各类报警、审计日志，包括外部设备管理审计日记、防病毒管理报警日志、存储设备文件拷贝操作记录、文件打印审计记录、准入日志、客户端各类申请记录，管理员可修改添加各类审计日志。</w:t>
            </w:r>
          </w:p>
        </w:tc>
      </w:tr>
      <w:tr w14:paraId="71A9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tcBorders>
              <w:top w:val="single" w:color="auto" w:sz="6" w:space="0"/>
              <w:left w:val="single" w:color="auto" w:sz="6" w:space="0"/>
              <w:bottom w:val="single" w:color="auto" w:sz="6" w:space="0"/>
              <w:right w:val="single" w:color="auto" w:sz="6" w:space="0"/>
              <w:tl2br w:val="nil"/>
              <w:tr2bl w:val="nil"/>
            </w:tcBorders>
            <w:noWrap/>
            <w:vAlign w:val="center"/>
          </w:tcPr>
          <w:p w14:paraId="2672CE66">
            <w:pPr>
              <w:pStyle w:val="46"/>
              <w:bidi w:val="0"/>
              <w:rPr>
                <w:color w:val="auto"/>
                <w:highlight w:val="none"/>
              </w:rPr>
            </w:pPr>
            <w:r>
              <w:rPr>
                <w:color w:val="auto"/>
                <w:highlight w:val="none"/>
              </w:rPr>
              <w:t>补丁管理</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64E23258">
            <w:pPr>
              <w:pStyle w:val="46"/>
              <w:bidi w:val="0"/>
              <w:rPr>
                <w:color w:val="auto"/>
                <w:highlight w:val="none"/>
              </w:rPr>
            </w:pPr>
            <w:r>
              <w:rPr>
                <w:color w:val="auto"/>
                <w:highlight w:val="none"/>
              </w:rPr>
              <w:t>1.支持补丁统一管理、具备强制修复，自动修复功能，支持补丁信息自动更新，补丁文件自动下载及无人干预的推送式静默分发安装，更新时可选择更新时间。</w:t>
            </w:r>
          </w:p>
        </w:tc>
      </w:tr>
      <w:tr w14:paraId="7A43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tcBorders>
              <w:top w:val="single" w:color="auto" w:sz="6" w:space="0"/>
              <w:left w:val="single" w:color="auto" w:sz="6" w:space="0"/>
              <w:bottom w:val="single" w:color="auto" w:sz="6" w:space="0"/>
              <w:right w:val="single" w:color="auto" w:sz="6" w:space="0"/>
              <w:tl2br w:val="nil"/>
              <w:tr2bl w:val="nil"/>
            </w:tcBorders>
            <w:noWrap/>
            <w:vAlign w:val="center"/>
          </w:tcPr>
          <w:p w14:paraId="65FA4FC4">
            <w:pPr>
              <w:pStyle w:val="46"/>
              <w:bidi w:val="0"/>
              <w:rPr>
                <w:color w:val="auto"/>
                <w:highlight w:val="none"/>
              </w:rPr>
            </w:pPr>
            <w:r>
              <w:rPr>
                <w:color w:val="auto"/>
                <w:highlight w:val="none"/>
              </w:rPr>
              <w:t>权限管理</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5A7D1A8D">
            <w:pPr>
              <w:pStyle w:val="46"/>
              <w:bidi w:val="0"/>
              <w:rPr>
                <w:color w:val="auto"/>
                <w:highlight w:val="none"/>
              </w:rPr>
            </w:pPr>
            <w:r>
              <w:rPr>
                <w:color w:val="auto"/>
                <w:highlight w:val="none"/>
              </w:rPr>
              <w:t>1.系统支持分权限管理，即除默认管理员外，实现多个账户对不同功能模块的分角色分权限管理，可随时修改相应权限。</w:t>
            </w:r>
          </w:p>
        </w:tc>
      </w:tr>
      <w:tr w14:paraId="0D7A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79FBAACD">
            <w:pPr>
              <w:pStyle w:val="46"/>
              <w:bidi w:val="0"/>
              <w:rPr>
                <w:color w:val="auto"/>
                <w:highlight w:val="none"/>
              </w:rPr>
            </w:pPr>
            <w:r>
              <w:rPr>
                <w:color w:val="auto"/>
                <w:highlight w:val="none"/>
              </w:rPr>
              <w:t>终端安全管理</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2E773AA7">
            <w:pPr>
              <w:pStyle w:val="46"/>
              <w:bidi w:val="0"/>
              <w:rPr>
                <w:color w:val="auto"/>
                <w:highlight w:val="none"/>
              </w:rPr>
            </w:pPr>
            <w:r>
              <w:rPr>
                <w:color w:val="auto"/>
                <w:highlight w:val="none"/>
              </w:rPr>
              <w:t>1.支持客户端退出、卸载保护功能，需输入动态验证码才能退出、卸载客户端，禁止通过kill命令、任务管理器等强制结束、退出客户端进程，客户端退出超过15分钟后会自启动进行防护。</w:t>
            </w:r>
          </w:p>
        </w:tc>
      </w:tr>
      <w:tr w14:paraId="5137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E9D6CB2">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26187A89">
            <w:pPr>
              <w:pStyle w:val="46"/>
              <w:bidi w:val="0"/>
              <w:rPr>
                <w:color w:val="auto"/>
                <w:highlight w:val="none"/>
              </w:rPr>
            </w:pPr>
            <w:r>
              <w:rPr>
                <w:color w:val="auto"/>
                <w:highlight w:val="none"/>
              </w:rPr>
              <w:t>2.支持终端访问范围管理，能够对终端允许访问的网络范围进行管理和设置，可设置网址、端口黑白名单。</w:t>
            </w:r>
          </w:p>
        </w:tc>
      </w:tr>
      <w:tr w14:paraId="25C7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BBBD46A">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106A25BC">
            <w:pPr>
              <w:pStyle w:val="46"/>
              <w:bidi w:val="0"/>
              <w:rPr>
                <w:color w:val="auto"/>
                <w:highlight w:val="none"/>
              </w:rPr>
            </w:pPr>
            <w:r>
              <w:rPr>
                <w:color w:val="auto"/>
                <w:highlight w:val="none"/>
              </w:rPr>
              <w:t>3.禁止危险端口（3389，445，135，137-139）。</w:t>
            </w:r>
          </w:p>
        </w:tc>
      </w:tr>
      <w:tr w14:paraId="193D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27ABFD6">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0DF336EB">
            <w:pPr>
              <w:pStyle w:val="46"/>
              <w:bidi w:val="0"/>
              <w:rPr>
                <w:color w:val="auto"/>
                <w:highlight w:val="none"/>
              </w:rPr>
            </w:pPr>
            <w:r>
              <w:rPr>
                <w:color w:val="auto"/>
                <w:highlight w:val="none"/>
              </w:rPr>
              <w:t>4.管理员账户密码应符合等保要求，需定期修改密码，禁止将账号口令等敏感信息明文或简单编码存放在Cookie中。</w:t>
            </w:r>
          </w:p>
        </w:tc>
      </w:tr>
      <w:tr w14:paraId="05FA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C4F4998">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31621B03">
            <w:pPr>
              <w:pStyle w:val="46"/>
              <w:bidi w:val="0"/>
              <w:rPr>
                <w:color w:val="auto"/>
                <w:highlight w:val="none"/>
              </w:rPr>
            </w:pPr>
            <w:r>
              <w:rPr>
                <w:color w:val="auto"/>
                <w:highlight w:val="none"/>
              </w:rPr>
              <w:t>5.支持安全策略集中下发，及时修复相关漏洞，加强终端安全管控。</w:t>
            </w:r>
          </w:p>
        </w:tc>
      </w:tr>
      <w:tr w14:paraId="36CA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214E884">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7C5E3ACF">
            <w:pPr>
              <w:pStyle w:val="46"/>
              <w:bidi w:val="0"/>
              <w:rPr>
                <w:color w:val="auto"/>
                <w:highlight w:val="none"/>
              </w:rPr>
            </w:pPr>
            <w:r>
              <w:rPr>
                <w:color w:val="auto"/>
                <w:highlight w:val="none"/>
              </w:rPr>
              <w:t>6.支持特殊终端特定操作屏幕录像功能，支持特殊终端双人身份验证，通过后才能执行特殊策略。</w:t>
            </w:r>
          </w:p>
        </w:tc>
      </w:tr>
      <w:tr w14:paraId="2D01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68CC400">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604F575C">
            <w:pPr>
              <w:pStyle w:val="46"/>
              <w:bidi w:val="0"/>
              <w:rPr>
                <w:color w:val="auto"/>
                <w:highlight w:val="none"/>
              </w:rPr>
            </w:pPr>
            <w:r>
              <w:rPr>
                <w:color w:val="auto"/>
                <w:highlight w:val="none"/>
              </w:rPr>
              <w:t>7.服务器出现异常不能工作时，终端可正常入网，之前下发的策略依然有效。</w:t>
            </w:r>
          </w:p>
        </w:tc>
      </w:tr>
      <w:tr w14:paraId="0EC6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restart"/>
            <w:tcBorders>
              <w:top w:val="single" w:color="auto" w:sz="6" w:space="0"/>
              <w:left w:val="single" w:color="auto" w:sz="6" w:space="0"/>
              <w:bottom w:val="nil"/>
              <w:right w:val="single" w:color="auto" w:sz="6" w:space="0"/>
              <w:tl2br w:val="nil"/>
              <w:tr2bl w:val="nil"/>
            </w:tcBorders>
            <w:noWrap/>
            <w:vAlign w:val="center"/>
          </w:tcPr>
          <w:p w14:paraId="0AA6C252">
            <w:pPr>
              <w:pStyle w:val="46"/>
              <w:bidi w:val="0"/>
              <w:rPr>
                <w:color w:val="auto"/>
                <w:highlight w:val="none"/>
              </w:rPr>
            </w:pPr>
            <w:r>
              <w:rPr>
                <w:color w:val="auto"/>
                <w:highlight w:val="none"/>
              </w:rPr>
              <w:t>准入管理</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4DA7A93C">
            <w:pPr>
              <w:pStyle w:val="46"/>
              <w:bidi w:val="0"/>
              <w:rPr>
                <w:color w:val="auto"/>
                <w:highlight w:val="none"/>
              </w:rPr>
            </w:pPr>
            <w:r>
              <w:rPr>
                <w:color w:val="auto"/>
                <w:highlight w:val="none"/>
              </w:rPr>
              <w:t>1支持例外列表功能，对于列表登记的计算机或者特殊网络设备，即使未安装客户端也可入网，并可以进行授权时间设置，授权时间内该终端可以入网，授权时间过后，阻止设备入网。</w:t>
            </w:r>
          </w:p>
        </w:tc>
      </w:tr>
      <w:tr w14:paraId="4B7E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72FCC87E">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405461F8">
            <w:pPr>
              <w:pStyle w:val="46"/>
              <w:bidi w:val="0"/>
              <w:rPr>
                <w:color w:val="auto"/>
                <w:highlight w:val="none"/>
              </w:rPr>
            </w:pPr>
            <w:r>
              <w:rPr>
                <w:color w:val="auto"/>
                <w:highlight w:val="none"/>
              </w:rPr>
              <w:t>2.支持入网终端、例外终端IP/MAC地址绑定功能，IP/MAC绑定后，如发生更改，阻止入网。</w:t>
            </w:r>
          </w:p>
        </w:tc>
      </w:tr>
      <w:tr w14:paraId="5B9E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3D588B50">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6EB3703D">
            <w:pPr>
              <w:pStyle w:val="46"/>
              <w:bidi w:val="0"/>
              <w:rPr>
                <w:color w:val="auto"/>
                <w:highlight w:val="none"/>
              </w:rPr>
            </w:pPr>
            <w:r>
              <w:rPr>
                <w:color w:val="auto"/>
                <w:highlight w:val="none"/>
              </w:rPr>
              <w:t>3.对于入网终端及哑终端，即使没绑定IP/MAC，IP/MAC地址如发生更改，应阻止入网，需管理员审核通过后才可入网。</w:t>
            </w:r>
          </w:p>
        </w:tc>
      </w:tr>
      <w:tr w14:paraId="2D09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19434DF6">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10ADE7F8">
            <w:pPr>
              <w:pStyle w:val="46"/>
              <w:bidi w:val="0"/>
              <w:rPr>
                <w:color w:val="auto"/>
                <w:highlight w:val="none"/>
              </w:rPr>
            </w:pPr>
            <w:r>
              <w:rPr>
                <w:color w:val="auto"/>
                <w:highlight w:val="none"/>
              </w:rPr>
              <w:t>4.终端需完成实名制注册和合规检查后才能入网，客户端安装后需填写姓名、员工号、部门、电话等信息进行实名制注册，合规检查包括：密码强度（密码不能全为数字，须包含字符，密码长度至少为8位等）、软件黑白名单、终端类型、病毒库版本等，入网后可根据终端信息自动分组。未安装客户端的入网计算机提供自动化的安装提示，打开网页自动跳转到下载客户端页面。</w:t>
            </w:r>
          </w:p>
        </w:tc>
      </w:tr>
      <w:tr w14:paraId="60A6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7548C958">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541DA557">
            <w:pPr>
              <w:pStyle w:val="46"/>
              <w:bidi w:val="0"/>
              <w:rPr>
                <w:color w:val="auto"/>
                <w:highlight w:val="none"/>
              </w:rPr>
            </w:pPr>
            <w:r>
              <w:rPr>
                <w:color w:val="auto"/>
                <w:highlight w:val="none"/>
              </w:rPr>
              <w:t>5.支持终端入网管理，可选择入网终端完成实名制注册和合规检查后自动入网或控制中心手动授权入网，并可清空指定终端实名制注册信息，终端离线超过30天需重新注册入网。</w:t>
            </w:r>
          </w:p>
        </w:tc>
      </w:tr>
      <w:tr w14:paraId="0F29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restart"/>
            <w:tcBorders>
              <w:top w:val="single" w:color="auto" w:sz="6" w:space="0"/>
              <w:left w:val="single" w:color="auto" w:sz="6" w:space="0"/>
              <w:bottom w:val="nil"/>
              <w:right w:val="single" w:color="auto" w:sz="6" w:space="0"/>
              <w:tl2br w:val="nil"/>
              <w:tr2bl w:val="nil"/>
            </w:tcBorders>
            <w:noWrap/>
            <w:vAlign w:val="center"/>
          </w:tcPr>
          <w:p w14:paraId="6BCBA47F">
            <w:pPr>
              <w:pStyle w:val="46"/>
              <w:bidi w:val="0"/>
              <w:rPr>
                <w:color w:val="auto"/>
                <w:highlight w:val="none"/>
              </w:rPr>
            </w:pPr>
            <w:r>
              <w:rPr>
                <w:color w:val="auto"/>
                <w:highlight w:val="none"/>
              </w:rPr>
              <w:t>外设管理</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1362F840">
            <w:pPr>
              <w:pStyle w:val="46"/>
              <w:bidi w:val="0"/>
              <w:rPr>
                <w:color w:val="auto"/>
                <w:highlight w:val="none"/>
              </w:rPr>
            </w:pPr>
            <w:r>
              <w:rPr>
                <w:color w:val="auto"/>
                <w:highlight w:val="none"/>
              </w:rPr>
              <w:t>1.支持控制计算机包括光驱、软驱、USB移动存储设备、USB非移动存储设备、串/并口、蓝牙、磁带、等外接设备的使用，对各种接口（USB口、串口、并口、1394）设置使用权限，同一型号下外接设备只须设置一次即可。</w:t>
            </w:r>
          </w:p>
        </w:tc>
      </w:tr>
      <w:tr w14:paraId="395C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617EE8B2">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2B633784">
            <w:pPr>
              <w:pStyle w:val="46"/>
              <w:bidi w:val="0"/>
              <w:rPr>
                <w:color w:val="auto"/>
                <w:highlight w:val="none"/>
              </w:rPr>
            </w:pPr>
            <w:r>
              <w:rPr>
                <w:color w:val="auto"/>
                <w:highlight w:val="none"/>
              </w:rPr>
              <w:t>2.支持所有在线客户端本地申请注册授权移动存储设备，控制中心可对待授权移动存储设备进行授权处理，并可将授权移动存储设备重置为普通U盘，首次使用授权移动存储设备时需修改密码，后面每次使用授权移动存储设备时需输入密码。</w:t>
            </w:r>
          </w:p>
        </w:tc>
      </w:tr>
      <w:tr w14:paraId="29A5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1CDC8815">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1E9EB7EA">
            <w:pPr>
              <w:pStyle w:val="46"/>
              <w:bidi w:val="0"/>
              <w:rPr>
                <w:color w:val="auto"/>
                <w:highlight w:val="none"/>
              </w:rPr>
            </w:pPr>
            <w:r>
              <w:rPr>
                <w:color w:val="auto"/>
                <w:highlight w:val="none"/>
              </w:rPr>
              <w:t>3.不同授权USB移动存储设备可针对不同策略授权终端设置不同使用权限，包括可读可写/只读/不能使用，授权USB移动存储设备在任何非授权终端（未安装客户端）不能使用。</w:t>
            </w:r>
          </w:p>
        </w:tc>
      </w:tr>
      <w:tr w14:paraId="3F4E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5CDB794B">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0FFC3D8F">
            <w:pPr>
              <w:pStyle w:val="46"/>
              <w:bidi w:val="0"/>
              <w:rPr>
                <w:color w:val="auto"/>
                <w:highlight w:val="none"/>
              </w:rPr>
            </w:pPr>
            <w:r>
              <w:rPr>
                <w:color w:val="auto"/>
                <w:highlight w:val="none"/>
              </w:rPr>
              <w:t>4.未授权USB移动存储设备可针对不同策略授权终端设置不同使用权限，包括可读可写/只读/不能使用，支持任何授权终端临时解除管控后所有移动存储设备在该授权终端上可读写。</w:t>
            </w:r>
          </w:p>
        </w:tc>
      </w:tr>
      <w:tr w14:paraId="7E13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8E293DF">
            <w:pPr>
              <w:pStyle w:val="46"/>
              <w:bidi w:val="0"/>
              <w:rPr>
                <w:color w:val="auto"/>
                <w:highlight w:val="none"/>
              </w:rPr>
            </w:pPr>
            <w:r>
              <w:rPr>
                <w:color w:val="auto"/>
                <w:highlight w:val="none"/>
              </w:rPr>
              <w:t>软件管理</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5C09F96E">
            <w:pPr>
              <w:pStyle w:val="46"/>
              <w:bidi w:val="0"/>
              <w:rPr>
                <w:color w:val="auto"/>
                <w:highlight w:val="none"/>
              </w:rPr>
            </w:pPr>
            <w:r>
              <w:rPr>
                <w:color w:val="auto"/>
                <w:highlight w:val="none"/>
              </w:rPr>
              <w:t>1.要求能够对终端安装软件进行黑白名单方式管理，终端必须安装指定软件才能入网，终端安装黑名单软件阻止入网。</w:t>
            </w:r>
          </w:p>
        </w:tc>
      </w:tr>
      <w:tr w14:paraId="1A1B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F4CD786">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42FCA777">
            <w:pPr>
              <w:pStyle w:val="46"/>
              <w:bidi w:val="0"/>
              <w:rPr>
                <w:color w:val="auto"/>
                <w:highlight w:val="none"/>
              </w:rPr>
            </w:pPr>
            <w:r>
              <w:rPr>
                <w:color w:val="auto"/>
                <w:highlight w:val="none"/>
              </w:rPr>
              <w:t>2.可针对指定范围内终端进行软件分发和安装，并对该范围内终端用户进行消息提醒，由终端用户确认是否安装。</w:t>
            </w:r>
          </w:p>
        </w:tc>
      </w:tr>
      <w:tr w14:paraId="7627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8001022">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750669C9">
            <w:pPr>
              <w:pStyle w:val="46"/>
              <w:bidi w:val="0"/>
              <w:rPr>
                <w:color w:val="auto"/>
                <w:highlight w:val="none"/>
              </w:rPr>
            </w:pPr>
            <w:r>
              <w:rPr>
                <w:color w:val="auto"/>
                <w:highlight w:val="none"/>
              </w:rPr>
              <w:t>3.支持对终端安装版本较低的软件一键升级，支持将文件批量发送至指定终端。</w:t>
            </w:r>
          </w:p>
        </w:tc>
      </w:tr>
      <w:tr w14:paraId="390A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A000901">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47F08B7C">
            <w:pPr>
              <w:pStyle w:val="46"/>
              <w:bidi w:val="0"/>
              <w:rPr>
                <w:color w:val="auto"/>
                <w:highlight w:val="none"/>
              </w:rPr>
            </w:pPr>
            <w:r>
              <w:rPr>
                <w:color w:val="auto"/>
                <w:highlight w:val="none"/>
              </w:rPr>
              <w:t>4.具备软件商城功能，通过客户端可下载安装软件商城软件。</w:t>
            </w:r>
          </w:p>
        </w:tc>
      </w:tr>
      <w:tr w14:paraId="34EC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restart"/>
            <w:tcBorders>
              <w:top w:val="single" w:color="auto" w:sz="6" w:space="0"/>
              <w:left w:val="single" w:color="auto" w:sz="6" w:space="0"/>
              <w:bottom w:val="nil"/>
              <w:right w:val="single" w:color="auto" w:sz="6" w:space="0"/>
              <w:tl2br w:val="nil"/>
              <w:tr2bl w:val="nil"/>
            </w:tcBorders>
            <w:noWrap/>
            <w:vAlign w:val="center"/>
          </w:tcPr>
          <w:p w14:paraId="62A658F4">
            <w:pPr>
              <w:pStyle w:val="46"/>
              <w:bidi w:val="0"/>
              <w:rPr>
                <w:color w:val="auto"/>
                <w:highlight w:val="none"/>
              </w:rPr>
            </w:pPr>
            <w:r>
              <w:rPr>
                <w:color w:val="auto"/>
                <w:highlight w:val="none"/>
              </w:rPr>
              <w:t>策略配置</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3494382D">
            <w:pPr>
              <w:pStyle w:val="46"/>
              <w:bidi w:val="0"/>
              <w:rPr>
                <w:color w:val="auto"/>
                <w:highlight w:val="none"/>
              </w:rPr>
            </w:pPr>
            <w:r>
              <w:rPr>
                <w:color w:val="auto"/>
                <w:highlight w:val="none"/>
              </w:rPr>
              <w:t>1.策略配置支持用户组策略，可根据不同用户组配置不同策略。</w:t>
            </w:r>
          </w:p>
        </w:tc>
      </w:tr>
      <w:tr w14:paraId="6A7F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417BD331">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5BE0220F">
            <w:pPr>
              <w:pStyle w:val="46"/>
              <w:bidi w:val="0"/>
              <w:rPr>
                <w:color w:val="auto"/>
                <w:highlight w:val="none"/>
              </w:rPr>
            </w:pPr>
            <w:r>
              <w:rPr>
                <w:color w:val="auto"/>
                <w:highlight w:val="none"/>
              </w:rPr>
              <w:t>2.支持文件外发审批功能，文件拷贝到未授权移动存储设备前，应提交审批，终端审批人可看到需拷贝的文件，待终端审批人审批通过后才能拷贝，其他未审批文件不能拷贝出终端。</w:t>
            </w:r>
          </w:p>
        </w:tc>
      </w:tr>
      <w:tr w14:paraId="2392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tcBorders>
              <w:top w:val="single" w:color="auto" w:sz="6" w:space="0"/>
              <w:left w:val="single" w:color="auto" w:sz="6" w:space="0"/>
              <w:bottom w:val="single" w:color="auto" w:sz="6" w:space="0"/>
              <w:right w:val="single" w:color="auto" w:sz="6" w:space="0"/>
              <w:tl2br w:val="nil"/>
              <w:tr2bl w:val="nil"/>
            </w:tcBorders>
            <w:noWrap/>
            <w:vAlign w:val="center"/>
          </w:tcPr>
          <w:p w14:paraId="08D5E443">
            <w:pPr>
              <w:pStyle w:val="46"/>
              <w:bidi w:val="0"/>
              <w:rPr>
                <w:color w:val="auto"/>
                <w:highlight w:val="none"/>
              </w:rPr>
            </w:pPr>
            <w:r>
              <w:rPr>
                <w:color w:val="auto"/>
                <w:highlight w:val="none"/>
              </w:rPr>
              <w:t>水印管理</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4E96C6F0">
            <w:pPr>
              <w:pStyle w:val="46"/>
              <w:bidi w:val="0"/>
              <w:rPr>
                <w:color w:val="auto"/>
                <w:highlight w:val="none"/>
              </w:rPr>
            </w:pPr>
            <w:r>
              <w:rPr>
                <w:color w:val="auto"/>
                <w:highlight w:val="none"/>
              </w:rPr>
              <w:t>1.可在终端屏幕以及打印时显示水印信息，水印信息包括工号、姓名、时间等信息，可自定义显示格式、水印能见度，经审批后可取消文件打印水印。</w:t>
            </w:r>
          </w:p>
        </w:tc>
      </w:tr>
      <w:tr w14:paraId="6ED0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restart"/>
            <w:tcBorders>
              <w:top w:val="single" w:color="auto" w:sz="6" w:space="0"/>
              <w:left w:val="single" w:color="auto" w:sz="6" w:space="0"/>
              <w:bottom w:val="nil"/>
              <w:right w:val="single" w:color="auto" w:sz="6" w:space="0"/>
              <w:tl2br w:val="nil"/>
              <w:tr2bl w:val="nil"/>
            </w:tcBorders>
            <w:noWrap/>
            <w:vAlign w:val="center"/>
          </w:tcPr>
          <w:p w14:paraId="2B7271F0">
            <w:pPr>
              <w:pStyle w:val="46"/>
              <w:bidi w:val="0"/>
              <w:rPr>
                <w:color w:val="auto"/>
                <w:highlight w:val="none"/>
              </w:rPr>
            </w:pPr>
            <w:r>
              <w:rPr>
                <w:color w:val="auto"/>
                <w:highlight w:val="none"/>
              </w:rPr>
              <w:t>文件审计</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51BE3743">
            <w:pPr>
              <w:pStyle w:val="46"/>
              <w:bidi w:val="0"/>
              <w:rPr>
                <w:color w:val="auto"/>
                <w:highlight w:val="none"/>
              </w:rPr>
            </w:pPr>
            <w:r>
              <w:rPr>
                <w:color w:val="auto"/>
                <w:highlight w:val="none"/>
              </w:rPr>
              <w:t>1.支持对终端文件操作的监控与审计，支持文件打印、复制、修改、删除、移动、刻录、重命名等操作的审计。</w:t>
            </w:r>
          </w:p>
        </w:tc>
      </w:tr>
      <w:tr w14:paraId="1649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6B60D314">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3DE027B4">
            <w:pPr>
              <w:pStyle w:val="46"/>
              <w:bidi w:val="0"/>
              <w:rPr>
                <w:color w:val="auto"/>
                <w:highlight w:val="none"/>
              </w:rPr>
            </w:pPr>
            <w:r>
              <w:rPr>
                <w:color w:val="auto"/>
                <w:highlight w:val="none"/>
              </w:rPr>
              <w:t>2.支持文件拷贝到普通移动存储介质的监控与审计，可生成、导出拷贝日志，可设置拷贝日志保留时间。</w:t>
            </w:r>
          </w:p>
        </w:tc>
      </w:tr>
      <w:tr w14:paraId="7B6E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1356E505">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67983701">
            <w:pPr>
              <w:pStyle w:val="46"/>
              <w:bidi w:val="0"/>
              <w:rPr>
                <w:color w:val="auto"/>
                <w:highlight w:val="none"/>
              </w:rPr>
            </w:pPr>
            <w:r>
              <w:rPr>
                <w:color w:val="auto"/>
                <w:highlight w:val="none"/>
              </w:rPr>
              <w:t>3.支持审计所有文件或指定类别文件，可设置审计文件的后缀名。</w:t>
            </w:r>
          </w:p>
        </w:tc>
      </w:tr>
      <w:tr w14:paraId="3073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79C0D89E">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3ED9ED16">
            <w:pPr>
              <w:pStyle w:val="46"/>
              <w:bidi w:val="0"/>
              <w:rPr>
                <w:color w:val="auto"/>
                <w:highlight w:val="none"/>
              </w:rPr>
            </w:pPr>
            <w:r>
              <w:rPr>
                <w:color w:val="auto"/>
                <w:highlight w:val="none"/>
              </w:rPr>
              <w:t>4.能够发现与识别终端上敏感文件，进行敏感文件保护、删除操作。</w:t>
            </w:r>
          </w:p>
        </w:tc>
      </w:tr>
      <w:tr w14:paraId="4D89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tcBorders>
              <w:top w:val="single" w:color="auto" w:sz="6" w:space="0"/>
              <w:left w:val="single" w:color="auto" w:sz="6" w:space="0"/>
              <w:bottom w:val="nil"/>
              <w:right w:val="single" w:color="auto" w:sz="6" w:space="0"/>
              <w:tl2br w:val="nil"/>
              <w:tr2bl w:val="nil"/>
            </w:tcBorders>
            <w:noWrap/>
            <w:vAlign w:val="center"/>
          </w:tcPr>
          <w:p w14:paraId="1A4B46D2">
            <w:pPr>
              <w:pStyle w:val="46"/>
              <w:bidi w:val="0"/>
              <w:rPr>
                <w:color w:val="auto"/>
                <w:highlight w:val="none"/>
              </w:rPr>
            </w:pPr>
            <w:r>
              <w:rPr>
                <w:color w:val="auto"/>
                <w:highlight w:val="none"/>
              </w:rPr>
              <w:t>远程协助</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46C6AF91">
            <w:pPr>
              <w:pStyle w:val="46"/>
              <w:bidi w:val="0"/>
              <w:rPr>
                <w:color w:val="auto"/>
                <w:highlight w:val="none"/>
              </w:rPr>
            </w:pPr>
            <w:r>
              <w:rPr>
                <w:color w:val="auto"/>
                <w:highlight w:val="none"/>
                <w:lang w:val="en-US" w:eastAsia="zh-CN"/>
              </w:rPr>
              <w:t>1.</w:t>
            </w:r>
            <w:r>
              <w:rPr>
                <w:color w:val="auto"/>
                <w:highlight w:val="none"/>
              </w:rPr>
              <w:t>支持控制中心远程控制、远程协助功能，可选择终端用户确认后才能进行远程操作，也可选择无需终端用户确认直接远程操作。</w:t>
            </w:r>
          </w:p>
        </w:tc>
      </w:tr>
      <w:tr w14:paraId="728C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restart"/>
            <w:tcBorders>
              <w:top w:val="single" w:color="auto" w:sz="6" w:space="0"/>
              <w:left w:val="single" w:color="auto" w:sz="6" w:space="0"/>
              <w:bottom w:val="nil"/>
              <w:right w:val="single" w:color="auto" w:sz="6" w:space="0"/>
              <w:tl2br w:val="nil"/>
              <w:tr2bl w:val="nil"/>
            </w:tcBorders>
            <w:noWrap/>
            <w:vAlign w:val="center"/>
          </w:tcPr>
          <w:p w14:paraId="29FCB652">
            <w:pPr>
              <w:pStyle w:val="46"/>
              <w:bidi w:val="0"/>
              <w:rPr>
                <w:color w:val="auto"/>
                <w:highlight w:val="none"/>
              </w:rPr>
            </w:pPr>
            <w:r>
              <w:rPr>
                <w:color w:val="auto"/>
                <w:highlight w:val="none"/>
              </w:rPr>
              <w:t>病毒查杀、防护</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019F613B">
            <w:pPr>
              <w:pStyle w:val="46"/>
              <w:bidi w:val="0"/>
              <w:rPr>
                <w:color w:val="auto"/>
                <w:highlight w:val="none"/>
              </w:rPr>
            </w:pPr>
            <w:r>
              <w:rPr>
                <w:color w:val="auto"/>
                <w:highlight w:val="none"/>
              </w:rPr>
              <w:t>1.具备病毒查杀能力，支持实时查杀、云查杀、本地查杀，可全盘查杀，可针对不同区域选择性扫描，可选择文件类型进行查杀，可设置文件白名单。</w:t>
            </w:r>
          </w:p>
        </w:tc>
      </w:tr>
      <w:tr w14:paraId="7F65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304FD4B1">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525270AF">
            <w:pPr>
              <w:pStyle w:val="46"/>
              <w:bidi w:val="0"/>
              <w:rPr>
                <w:color w:val="auto"/>
                <w:highlight w:val="none"/>
              </w:rPr>
            </w:pPr>
            <w:r>
              <w:rPr>
                <w:color w:val="auto"/>
                <w:highlight w:val="none"/>
              </w:rPr>
              <w:t>2.具备实时防护能力，实时防护过程中发现病毒可选择客户端自动处理病毒，也可选择发现病毒后通知终端用户，由终端用户选择处理，为避免误查杀，支持原始文件隔离备份。</w:t>
            </w:r>
          </w:p>
        </w:tc>
      </w:tr>
      <w:tr w14:paraId="1330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nil"/>
              <w:right w:val="single" w:color="auto" w:sz="6" w:space="0"/>
              <w:tl2br w:val="nil"/>
              <w:tr2bl w:val="nil"/>
            </w:tcBorders>
            <w:noWrap/>
            <w:vAlign w:val="center"/>
          </w:tcPr>
          <w:p w14:paraId="04BC0BAB">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213BD59A">
            <w:pPr>
              <w:pStyle w:val="46"/>
              <w:bidi w:val="0"/>
              <w:rPr>
                <w:color w:val="auto"/>
                <w:highlight w:val="none"/>
              </w:rPr>
            </w:pPr>
            <w:r>
              <w:rPr>
                <w:color w:val="auto"/>
                <w:highlight w:val="none"/>
              </w:rPr>
              <w:t>3.具备移动存储介质文件监控能力。支持移动存储介质病毒自动查杀，对移动存储介质内文件进行复制、修改等操作时能够自动检测病毒。</w:t>
            </w:r>
          </w:p>
        </w:tc>
      </w:tr>
      <w:tr w14:paraId="22F0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3E2E7CD">
            <w:pPr>
              <w:pStyle w:val="46"/>
              <w:bidi w:val="0"/>
              <w:rPr>
                <w:color w:val="auto"/>
                <w:highlight w:val="none"/>
              </w:rPr>
            </w:pPr>
            <w:r>
              <w:rPr>
                <w:color w:val="auto"/>
                <w:highlight w:val="none"/>
              </w:rPr>
              <w:t>升级管理</w:t>
            </w: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03989D04">
            <w:pPr>
              <w:pStyle w:val="46"/>
              <w:bidi w:val="0"/>
              <w:rPr>
                <w:color w:val="auto"/>
                <w:highlight w:val="none"/>
              </w:rPr>
            </w:pPr>
            <w:r>
              <w:rPr>
                <w:color w:val="auto"/>
                <w:highlight w:val="none"/>
              </w:rPr>
              <w:t>1.支持离线、在线升级，可自定义升级时间升级扫描引擎、病毒库，可控制升级带宽。</w:t>
            </w:r>
          </w:p>
        </w:tc>
      </w:tr>
      <w:tr w14:paraId="13AF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CDACDF1">
            <w:pPr>
              <w:pStyle w:val="46"/>
              <w:bidi w:val="0"/>
              <w:rPr>
                <w:color w:val="auto"/>
                <w:highlight w:val="none"/>
              </w:rPr>
            </w:pPr>
          </w:p>
        </w:tc>
        <w:tc>
          <w:tcPr>
            <w:tcW w:w="4160" w:type="pct"/>
            <w:tcBorders>
              <w:top w:val="single" w:color="auto" w:sz="6" w:space="0"/>
              <w:left w:val="single" w:color="auto" w:sz="6" w:space="0"/>
              <w:bottom w:val="single" w:color="auto" w:sz="6" w:space="0"/>
              <w:right w:val="single" w:color="auto" w:sz="6" w:space="0"/>
              <w:tl2br w:val="nil"/>
              <w:tr2bl w:val="nil"/>
            </w:tcBorders>
            <w:noWrap/>
            <w:vAlign w:val="center"/>
          </w:tcPr>
          <w:p w14:paraId="09ECD913">
            <w:pPr>
              <w:pStyle w:val="46"/>
              <w:bidi w:val="0"/>
              <w:rPr>
                <w:color w:val="auto"/>
                <w:highlight w:val="none"/>
              </w:rPr>
            </w:pPr>
            <w:r>
              <w:rPr>
                <w:color w:val="auto"/>
                <w:highlight w:val="none"/>
              </w:rPr>
              <w:t>2.支持批量升级（按照工作组、部门），客户端支持静默升级，升级过程中计算机异常恢复后可继续进行升级。</w:t>
            </w:r>
          </w:p>
        </w:tc>
      </w:tr>
    </w:tbl>
    <w:p w14:paraId="4D9566C4">
      <w:pPr>
        <w:pStyle w:val="3"/>
        <w:rPr>
          <w:color w:val="auto"/>
          <w:highlight w:val="none"/>
        </w:rPr>
      </w:pPr>
      <w:r>
        <w:rPr>
          <w:color w:val="auto"/>
          <w:highlight w:val="none"/>
        </w:rPr>
        <w:t>4. 人员要求</w:t>
      </w:r>
    </w:p>
    <w:p w14:paraId="1316B319">
      <w:pPr>
        <w:snapToGrid w:val="0"/>
        <w:rPr>
          <w:rFonts w:cs="Times New Roman"/>
          <w:b/>
          <w:color w:val="auto"/>
          <w:szCs w:val="24"/>
          <w:highlight w:val="none"/>
        </w:rPr>
      </w:pPr>
      <w:bookmarkStart w:id="35" w:name="_Toc89675142"/>
      <w:r>
        <w:rPr>
          <w:rFonts w:cs="Times New Roman"/>
          <w:color w:val="auto"/>
          <w:highlight w:val="none"/>
        </w:rPr>
        <w:t>1）参选人应承诺未征得比选人书面同意的情况下不得更换项目成员。</w:t>
      </w:r>
      <w:bookmarkEnd w:id="35"/>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提供响应承诺函，并对该条单独响应</w:t>
      </w:r>
      <w:r>
        <w:rPr>
          <w:rFonts w:hint="eastAsia" w:ascii="Times New Roman" w:hAnsi="Times New Roman"/>
          <w:color w:val="auto"/>
          <w:highlight w:val="none"/>
          <w:lang w:eastAsia="zh-CN"/>
        </w:rPr>
        <w:t>】</w:t>
      </w:r>
    </w:p>
    <w:p w14:paraId="1FFD5D25">
      <w:pPr>
        <w:snapToGrid w:val="0"/>
        <w:rPr>
          <w:color w:val="auto"/>
          <w:highlight w:val="none"/>
        </w:rPr>
      </w:pPr>
      <w:r>
        <w:rPr>
          <w:rFonts w:cs="Times New Roman"/>
          <w:color w:val="auto"/>
          <w:highlight w:val="none"/>
        </w:rPr>
        <w:t>2）</w:t>
      </w:r>
      <w:r>
        <w:rPr>
          <w:rFonts w:cs="Times New Roman"/>
          <w:snapToGrid w:val="0"/>
          <w:color w:val="auto"/>
          <w:kern w:val="0"/>
          <w:szCs w:val="28"/>
          <w:highlight w:val="none"/>
        </w:rPr>
        <w:t>所有成员必须为</w:t>
      </w:r>
      <w:r>
        <w:rPr>
          <w:rFonts w:cs="Times New Roman"/>
          <w:color w:val="auto"/>
          <w:highlight w:val="none"/>
        </w:rPr>
        <w:t>参选人</w:t>
      </w:r>
      <w:r>
        <w:rPr>
          <w:rFonts w:cs="Times New Roman"/>
          <w:snapToGrid w:val="0"/>
          <w:color w:val="auto"/>
          <w:kern w:val="0"/>
          <w:szCs w:val="28"/>
          <w:highlight w:val="none"/>
        </w:rPr>
        <w:t>单位员工，</w:t>
      </w:r>
      <w:r>
        <w:rPr>
          <w:rFonts w:cs="Times New Roman"/>
          <w:b/>
          <w:color w:val="auto"/>
          <w:highlight w:val="none"/>
        </w:rPr>
        <w:t>参选人</w:t>
      </w:r>
      <w:r>
        <w:rPr>
          <w:rFonts w:cs="Times New Roman"/>
          <w:b/>
          <w:snapToGrid w:val="0"/>
          <w:color w:val="auto"/>
          <w:kern w:val="0"/>
          <w:szCs w:val="28"/>
          <w:highlight w:val="none"/>
        </w:rPr>
        <w:t>项目组成员须提供近三个月公司为其缴纳社保的证明材料，不得外包其他单位员工。（</w:t>
      </w:r>
      <w:r>
        <w:rPr>
          <w:rFonts w:hint="eastAsia"/>
          <w:b/>
          <w:snapToGrid w:val="0"/>
          <w:color w:val="auto"/>
          <w:kern w:val="0"/>
          <w:szCs w:val="28"/>
          <w:highlight w:val="none"/>
        </w:rPr>
        <w:t>员工</w:t>
      </w:r>
      <w:r>
        <w:rPr>
          <w:b/>
          <w:snapToGrid w:val="0"/>
          <w:color w:val="auto"/>
          <w:kern w:val="0"/>
          <w:szCs w:val="28"/>
          <w:highlight w:val="none"/>
        </w:rPr>
        <w:t>参保单位为参选人或委托第三方公司代缴，均认定有效；若员工社保委托第三方公司代缴，需提供代缴材料证明</w:t>
      </w:r>
      <w:r>
        <w:rPr>
          <w:rFonts w:hint="eastAsia"/>
          <w:b/>
          <w:snapToGrid w:val="0"/>
          <w:color w:val="auto"/>
          <w:kern w:val="0"/>
          <w:szCs w:val="28"/>
          <w:highlight w:val="none"/>
        </w:rPr>
        <w:t>与</w:t>
      </w:r>
      <w:r>
        <w:rPr>
          <w:b/>
          <w:snapToGrid w:val="0"/>
          <w:color w:val="auto"/>
          <w:kern w:val="0"/>
          <w:szCs w:val="28"/>
          <w:highlight w:val="none"/>
        </w:rPr>
        <w:t>第三方签订的合同或协议</w:t>
      </w:r>
      <w:r>
        <w:rPr>
          <w:rFonts w:hint="eastAsia"/>
          <w:b/>
          <w:snapToGrid w:val="0"/>
          <w:color w:val="auto"/>
          <w:kern w:val="0"/>
          <w:szCs w:val="28"/>
          <w:highlight w:val="none"/>
        </w:rPr>
        <w:t>。）</w:t>
      </w:r>
      <w:r>
        <w:rPr>
          <w:rFonts w:hint="eastAsia" w:cs="Times New Roman"/>
          <w:b/>
          <w:snapToGrid w:val="0"/>
          <w:color w:val="auto"/>
          <w:kern w:val="0"/>
          <w:szCs w:val="28"/>
          <w:highlight w:val="none"/>
        </w:rPr>
        <w:t>【</w:t>
      </w:r>
      <w:r>
        <w:rPr>
          <w:rFonts w:hint="eastAsia" w:cs="Times New Roman"/>
          <w:bCs/>
          <w:snapToGrid w:val="0"/>
          <w:color w:val="auto"/>
          <w:kern w:val="0"/>
          <w:szCs w:val="28"/>
          <w:highlight w:val="none"/>
        </w:rPr>
        <w:t>提供</w:t>
      </w:r>
      <w:r>
        <w:rPr>
          <w:rFonts w:hint="eastAsia"/>
          <w:color w:val="auto"/>
          <w:highlight w:val="none"/>
        </w:rPr>
        <w:t>近三个月公司为项目组成员缴纳社保的证明材料</w:t>
      </w:r>
      <w:r>
        <w:rPr>
          <w:rFonts w:hint="eastAsia" w:cs="Times New Roman"/>
          <w:b/>
          <w:snapToGrid w:val="0"/>
          <w:color w:val="auto"/>
          <w:kern w:val="0"/>
          <w:szCs w:val="28"/>
          <w:highlight w:val="none"/>
        </w:rPr>
        <w:t>】</w:t>
      </w:r>
    </w:p>
    <w:tbl>
      <w:tblPr>
        <w:tblStyle w:val="20"/>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7660"/>
      </w:tblGrid>
      <w:tr w14:paraId="73F5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Borders>
              <w:top w:val="single" w:color="auto" w:sz="4" w:space="0"/>
              <w:left w:val="single" w:color="auto" w:sz="4" w:space="0"/>
              <w:bottom w:val="single" w:color="auto" w:sz="4" w:space="0"/>
              <w:right w:val="single" w:color="auto" w:sz="4" w:space="0"/>
            </w:tcBorders>
            <w:noWrap/>
            <w:vAlign w:val="center"/>
          </w:tcPr>
          <w:p w14:paraId="0C279B31">
            <w:pPr>
              <w:spacing w:line="240" w:lineRule="auto"/>
              <w:ind w:firstLine="0" w:firstLineChars="0"/>
              <w:rPr>
                <w:rFonts w:hint="eastAsia"/>
                <w:color w:val="auto"/>
                <w:sz w:val="21"/>
                <w:szCs w:val="21"/>
                <w:highlight w:val="none"/>
              </w:rPr>
            </w:pPr>
            <w:r>
              <w:rPr>
                <w:rFonts w:hint="eastAsia"/>
                <w:color w:val="auto"/>
                <w:sz w:val="21"/>
                <w:szCs w:val="21"/>
                <w:highlight w:val="none"/>
              </w:rPr>
              <w:t>项目经理</w:t>
            </w:r>
          </w:p>
        </w:tc>
        <w:tc>
          <w:tcPr>
            <w:tcW w:w="7660" w:type="dxa"/>
            <w:tcBorders>
              <w:top w:val="single" w:color="auto" w:sz="4" w:space="0"/>
              <w:left w:val="single" w:color="auto" w:sz="4" w:space="0"/>
              <w:bottom w:val="single" w:color="auto" w:sz="4" w:space="0"/>
              <w:right w:val="single" w:color="auto" w:sz="4" w:space="0"/>
            </w:tcBorders>
            <w:noWrap/>
          </w:tcPr>
          <w:p w14:paraId="6F6B6118">
            <w:pPr>
              <w:spacing w:line="240" w:lineRule="auto"/>
              <w:ind w:firstLine="0" w:firstLineChars="0"/>
              <w:rPr>
                <w:rFonts w:hint="eastAsia"/>
                <w:color w:val="auto"/>
                <w:sz w:val="21"/>
                <w:szCs w:val="21"/>
                <w:highlight w:val="none"/>
              </w:rPr>
            </w:pPr>
            <w:r>
              <w:rPr>
                <w:rFonts w:hint="eastAsia" w:hAnsi="Times New Roman"/>
                <w:snapToGrid w:val="0"/>
                <w:color w:val="auto"/>
                <w:sz w:val="21"/>
                <w:szCs w:val="21"/>
                <w:highlight w:val="none"/>
              </w:rPr>
              <w:t>项目经理须为原厂人员，</w:t>
            </w:r>
            <w:r>
              <w:rPr>
                <w:rFonts w:hint="eastAsia" w:ascii="Times New Roman" w:hAnsi="Times New Roman" w:cs="宋体"/>
                <w:color w:val="auto"/>
                <w:kern w:val="0"/>
                <w:sz w:val="21"/>
                <w:szCs w:val="21"/>
                <w:highlight w:val="none"/>
                <w:shd w:val="clear" w:color="auto" w:fill="auto"/>
              </w:rPr>
              <w:t>具备</w:t>
            </w:r>
            <w:r>
              <w:rPr>
                <w:rFonts w:hint="eastAsia" w:ascii="Times New Roman" w:hAnsi="Times New Roman" w:cs="宋体"/>
                <w:color w:val="auto"/>
                <w:kern w:val="0"/>
                <w:sz w:val="21"/>
                <w:szCs w:val="21"/>
                <w:highlight w:val="none"/>
                <w:shd w:val="clear" w:color="auto" w:fill="auto"/>
                <w:lang w:val="en-US" w:eastAsia="zh-CN"/>
              </w:rPr>
              <w:t>5</w:t>
            </w:r>
            <w:r>
              <w:rPr>
                <w:rFonts w:hint="eastAsia" w:ascii="Times New Roman" w:hAnsi="Times New Roman" w:cs="宋体"/>
                <w:color w:val="auto"/>
                <w:kern w:val="0"/>
                <w:sz w:val="21"/>
                <w:szCs w:val="21"/>
                <w:highlight w:val="none"/>
                <w:shd w:val="clear" w:color="auto" w:fill="auto"/>
              </w:rPr>
              <w:t>年及以上</w:t>
            </w:r>
            <w:r>
              <w:rPr>
                <w:rFonts w:ascii="Times New Roman" w:hAnsi="Times New Roman" w:cs="宋体"/>
                <w:color w:val="auto"/>
                <w:kern w:val="0"/>
                <w:sz w:val="21"/>
                <w:szCs w:val="21"/>
                <w:highlight w:val="none"/>
                <w:shd w:val="clear" w:color="auto" w:fill="auto"/>
              </w:rPr>
              <w:t>桌面安全管理和防病毒</w:t>
            </w:r>
            <w:r>
              <w:rPr>
                <w:rFonts w:hint="eastAsia" w:ascii="Times New Roman" w:hAnsi="Times New Roman" w:cs="宋体"/>
                <w:color w:val="auto"/>
                <w:kern w:val="0"/>
                <w:sz w:val="21"/>
                <w:szCs w:val="21"/>
                <w:highlight w:val="none"/>
                <w:shd w:val="clear" w:color="auto" w:fill="auto"/>
              </w:rPr>
              <w:t>系统</w:t>
            </w:r>
            <w:r>
              <w:rPr>
                <w:rFonts w:ascii="Times New Roman" w:hAnsi="Times New Roman" w:cs="宋体"/>
                <w:color w:val="auto"/>
                <w:kern w:val="0"/>
                <w:sz w:val="21"/>
                <w:szCs w:val="21"/>
                <w:highlight w:val="none"/>
                <w:shd w:val="clear" w:color="auto" w:fill="auto"/>
              </w:rPr>
              <w:t>相关从业</w:t>
            </w:r>
            <w:r>
              <w:rPr>
                <w:rFonts w:hint="eastAsia" w:ascii="Times New Roman" w:hAnsi="Times New Roman" w:cs="宋体"/>
                <w:color w:val="auto"/>
                <w:kern w:val="0"/>
                <w:sz w:val="21"/>
                <w:szCs w:val="21"/>
                <w:highlight w:val="none"/>
                <w:shd w:val="clear" w:color="auto" w:fill="auto"/>
              </w:rPr>
              <w:t>经验</w:t>
            </w:r>
            <w:r>
              <w:rPr>
                <w:rFonts w:ascii="Times New Roman" w:hAnsi="Times New Roman" w:cs="宋体"/>
                <w:color w:val="auto"/>
                <w:kern w:val="0"/>
                <w:sz w:val="21"/>
                <w:szCs w:val="21"/>
                <w:highlight w:val="none"/>
                <w:shd w:val="clear" w:color="auto" w:fill="auto"/>
              </w:rPr>
              <w:t>，</w:t>
            </w:r>
            <w:r>
              <w:rPr>
                <w:rFonts w:ascii="Times New Roman" w:hAnsi="Times New Roman" w:cs="Times New Roman"/>
                <w:color w:val="auto"/>
                <w:sz w:val="21"/>
                <w:szCs w:val="21"/>
                <w:highlight w:val="none"/>
              </w:rPr>
              <w:t>具有独当一面的技术能力</w:t>
            </w:r>
            <w:r>
              <w:rPr>
                <w:rFonts w:hint="eastAsia" w:ascii="Times New Roman" w:hAnsi="Times New Roman" w:cs="Times New Roman"/>
                <w:color w:val="auto"/>
                <w:sz w:val="21"/>
                <w:szCs w:val="21"/>
                <w:highlight w:val="none"/>
              </w:rPr>
              <w:t>；</w:t>
            </w:r>
            <w:r>
              <w:rPr>
                <w:rFonts w:ascii="Times New Roman" w:hAnsi="Times New Roman" w:cs="Times New Roman"/>
                <w:color w:val="auto"/>
                <w:sz w:val="21"/>
                <w:szCs w:val="21"/>
                <w:highlight w:val="none"/>
              </w:rPr>
              <w:t>直接对项目的实施负责，通过对工期、成本、质量的控制（包括总体制定、执行、跟踪、调整相关计划，协调项目可用资源），确保项目按要求完成。</w:t>
            </w:r>
          </w:p>
        </w:tc>
      </w:tr>
      <w:tr w14:paraId="55CF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Borders>
              <w:top w:val="single" w:color="auto" w:sz="4" w:space="0"/>
              <w:left w:val="single" w:color="auto" w:sz="4" w:space="0"/>
              <w:bottom w:val="single" w:color="auto" w:sz="4" w:space="0"/>
              <w:right w:val="single" w:color="auto" w:sz="4" w:space="0"/>
            </w:tcBorders>
            <w:noWrap/>
            <w:vAlign w:val="center"/>
          </w:tcPr>
          <w:p w14:paraId="794D56B2">
            <w:pPr>
              <w:spacing w:line="240" w:lineRule="auto"/>
              <w:ind w:firstLine="0" w:firstLineChars="0"/>
              <w:rPr>
                <w:rFonts w:hint="eastAsia"/>
                <w:color w:val="auto"/>
                <w:sz w:val="21"/>
                <w:szCs w:val="21"/>
                <w:highlight w:val="none"/>
              </w:rPr>
            </w:pPr>
            <w:r>
              <w:rPr>
                <w:rFonts w:hint="eastAsia" w:hAnsi="Times New Roman"/>
                <w:color w:val="auto"/>
                <w:sz w:val="21"/>
                <w:szCs w:val="21"/>
                <w:highlight w:val="none"/>
              </w:rPr>
              <w:t>项目实施人员</w:t>
            </w:r>
          </w:p>
        </w:tc>
        <w:tc>
          <w:tcPr>
            <w:tcW w:w="7660" w:type="dxa"/>
            <w:tcBorders>
              <w:top w:val="single" w:color="auto" w:sz="4" w:space="0"/>
              <w:left w:val="single" w:color="auto" w:sz="4" w:space="0"/>
              <w:bottom w:val="single" w:color="auto" w:sz="4" w:space="0"/>
              <w:right w:val="single" w:color="auto" w:sz="4" w:space="0"/>
            </w:tcBorders>
            <w:noWrap/>
          </w:tcPr>
          <w:p w14:paraId="7298989C">
            <w:pPr>
              <w:spacing w:line="240" w:lineRule="auto"/>
              <w:ind w:firstLine="0" w:firstLineChars="0"/>
              <w:rPr>
                <w:rFonts w:hint="eastAsia"/>
                <w:color w:val="auto"/>
                <w:sz w:val="21"/>
                <w:szCs w:val="21"/>
                <w:highlight w:val="none"/>
              </w:rPr>
            </w:pPr>
            <w:r>
              <w:rPr>
                <w:rFonts w:hint="eastAsia" w:hAnsi="Times New Roman"/>
                <w:snapToGrid w:val="0"/>
                <w:color w:val="auto"/>
                <w:sz w:val="21"/>
                <w:szCs w:val="21"/>
                <w:highlight w:val="none"/>
              </w:rPr>
              <w:t>项目</w:t>
            </w:r>
            <w:r>
              <w:rPr>
                <w:rFonts w:hAnsi="Times New Roman"/>
                <w:snapToGrid w:val="0"/>
                <w:color w:val="auto"/>
                <w:sz w:val="21"/>
                <w:szCs w:val="21"/>
                <w:highlight w:val="none"/>
              </w:rPr>
              <w:t>实施人员</w:t>
            </w:r>
            <w:r>
              <w:rPr>
                <w:rFonts w:hint="eastAsia" w:hAnsi="Times New Roman"/>
                <w:snapToGrid w:val="0"/>
                <w:color w:val="auto"/>
                <w:sz w:val="21"/>
                <w:szCs w:val="21"/>
                <w:highlight w:val="none"/>
              </w:rPr>
              <w:t>为原厂工程师，</w:t>
            </w:r>
            <w:r>
              <w:rPr>
                <w:rFonts w:hint="eastAsia" w:ascii="Times New Roman" w:hAnsi="Times New Roman" w:cs="宋体"/>
                <w:color w:val="auto"/>
                <w:kern w:val="0"/>
                <w:sz w:val="21"/>
                <w:szCs w:val="21"/>
                <w:highlight w:val="none"/>
                <w:shd w:val="clear" w:color="auto" w:fill="auto"/>
              </w:rPr>
              <w:t>具备</w:t>
            </w:r>
            <w:r>
              <w:rPr>
                <w:rFonts w:ascii="Times New Roman" w:hAnsi="Times New Roman" w:cs="宋体"/>
                <w:color w:val="auto"/>
                <w:kern w:val="0"/>
                <w:sz w:val="21"/>
                <w:szCs w:val="21"/>
                <w:highlight w:val="none"/>
                <w:shd w:val="clear" w:color="auto" w:fill="auto"/>
                <w:lang w:val="en-US" w:eastAsia="zh-CN"/>
              </w:rPr>
              <w:t>3</w:t>
            </w:r>
            <w:r>
              <w:rPr>
                <w:rFonts w:hint="eastAsia" w:ascii="Times New Roman" w:hAnsi="Times New Roman" w:cs="宋体"/>
                <w:color w:val="auto"/>
                <w:kern w:val="0"/>
                <w:sz w:val="21"/>
                <w:szCs w:val="21"/>
                <w:highlight w:val="none"/>
                <w:shd w:val="clear" w:color="auto" w:fill="auto"/>
              </w:rPr>
              <w:t>年及以上</w:t>
            </w:r>
            <w:r>
              <w:rPr>
                <w:rFonts w:ascii="Times New Roman" w:hAnsi="Times New Roman" w:cs="宋体"/>
                <w:color w:val="auto"/>
                <w:kern w:val="0"/>
                <w:sz w:val="21"/>
                <w:szCs w:val="21"/>
                <w:highlight w:val="none"/>
                <w:shd w:val="clear" w:color="auto" w:fill="auto"/>
              </w:rPr>
              <w:t>桌面安全管理和防病毒</w:t>
            </w:r>
            <w:r>
              <w:rPr>
                <w:rFonts w:hint="eastAsia" w:ascii="Times New Roman" w:hAnsi="Times New Roman" w:cs="宋体"/>
                <w:color w:val="auto"/>
                <w:kern w:val="0"/>
                <w:sz w:val="21"/>
                <w:szCs w:val="21"/>
                <w:highlight w:val="none"/>
                <w:shd w:val="clear" w:color="auto" w:fill="auto"/>
              </w:rPr>
              <w:t>系统</w:t>
            </w:r>
            <w:r>
              <w:rPr>
                <w:rFonts w:ascii="Times New Roman" w:hAnsi="Times New Roman" w:cs="宋体"/>
                <w:color w:val="auto"/>
                <w:kern w:val="0"/>
                <w:sz w:val="21"/>
                <w:szCs w:val="21"/>
                <w:highlight w:val="none"/>
                <w:shd w:val="clear" w:color="auto" w:fill="auto"/>
              </w:rPr>
              <w:t>相关实施</w:t>
            </w:r>
            <w:r>
              <w:rPr>
                <w:rFonts w:hint="eastAsia" w:ascii="Times New Roman" w:hAnsi="Times New Roman" w:cs="宋体"/>
                <w:color w:val="auto"/>
                <w:kern w:val="0"/>
                <w:sz w:val="21"/>
                <w:szCs w:val="21"/>
                <w:highlight w:val="none"/>
                <w:shd w:val="clear" w:color="auto" w:fill="auto"/>
              </w:rPr>
              <w:t>经验</w:t>
            </w:r>
            <w:r>
              <w:rPr>
                <w:rFonts w:hint="eastAsia" w:hAnsi="Times New Roman"/>
                <w:snapToGrid w:val="0"/>
                <w:color w:val="auto"/>
                <w:sz w:val="21"/>
                <w:szCs w:val="21"/>
                <w:highlight w:val="none"/>
              </w:rPr>
              <w:t>，熟悉计算机病毒相关知识，具有计算机病毒应急处置经验。</w:t>
            </w:r>
          </w:p>
        </w:tc>
      </w:tr>
    </w:tbl>
    <w:p w14:paraId="5CAE1B5F">
      <w:pPr>
        <w:rPr>
          <w:rFonts w:cs="Times New Roman"/>
          <w:snapToGrid w:val="0"/>
          <w:color w:val="auto"/>
          <w:kern w:val="0"/>
          <w:highlight w:val="none"/>
        </w:rPr>
      </w:pPr>
      <w:r>
        <w:rPr>
          <w:rFonts w:cs="Times New Roman"/>
          <w:color w:val="auto"/>
          <w:highlight w:val="none"/>
        </w:rPr>
        <w:t>3）</w:t>
      </w:r>
      <w:r>
        <w:rPr>
          <w:color w:val="auto"/>
          <w:highlight w:val="none"/>
        </w:rPr>
        <w:t>需提供人员简历信息（可参照第六章响应承诺中项目组成员简历信息）</w:t>
      </w:r>
      <w:r>
        <w:rPr>
          <w:rFonts w:hint="eastAsia"/>
          <w:color w:val="auto"/>
          <w:highlight w:val="none"/>
        </w:rPr>
        <w:t>。简历中相关资质证书需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比选项目的项目组成员参与开发建设。</w:t>
      </w:r>
      <w:r>
        <w:rPr>
          <w:color w:val="auto"/>
          <w:highlight w:val="none"/>
        </w:rPr>
        <w:t>同时，比选人将对所提供的人员进行审核，达不到比选人要求的将要求替换，最终审核通过的项目组成员在合同签订时不得进行更换。</w:t>
      </w:r>
      <w:r>
        <w:rPr>
          <w:rFonts w:hint="eastAsia"/>
          <w:color w:val="auto"/>
          <w:highlight w:val="none"/>
        </w:rPr>
        <w:t>【提供</w:t>
      </w:r>
      <w:r>
        <w:rPr>
          <w:color w:val="auto"/>
          <w:highlight w:val="none"/>
        </w:rPr>
        <w:t>项目组成员简历信息</w:t>
      </w:r>
      <w:r>
        <w:rPr>
          <w:rFonts w:hint="eastAsia"/>
          <w:color w:val="auto"/>
          <w:highlight w:val="none"/>
        </w:rPr>
        <w:t>】</w:t>
      </w:r>
    </w:p>
    <w:p w14:paraId="6D00948A">
      <w:pPr>
        <w:rPr>
          <w:rFonts w:cs="Times New Roman"/>
          <w:color w:val="auto"/>
          <w:highlight w:val="none"/>
        </w:rPr>
      </w:pPr>
      <w:r>
        <w:rPr>
          <w:rFonts w:cs="Times New Roman"/>
          <w:color w:val="auto"/>
          <w:highlight w:val="none"/>
        </w:rPr>
        <w:t>4）</w:t>
      </w:r>
      <w:r>
        <w:rPr>
          <w:rFonts w:cs="Times New Roman"/>
          <w:color w:val="auto"/>
          <w:szCs w:val="24"/>
          <w:highlight w:val="none"/>
        </w:rPr>
        <w:t>项目组成员若有违约违规行为将由参选人承担责任。</w:t>
      </w:r>
    </w:p>
    <w:p w14:paraId="7D65754A">
      <w:pPr>
        <w:pStyle w:val="3"/>
        <w:ind w:firstLine="0"/>
        <w:rPr>
          <w:rFonts w:ascii="Times New Roman" w:hAnsi="Times New Roman"/>
          <w:color w:val="auto"/>
          <w:highlight w:val="none"/>
        </w:rPr>
      </w:pPr>
      <w:r>
        <w:rPr>
          <w:rFonts w:ascii="Times New Roman" w:hAnsi="Times New Roman"/>
          <w:color w:val="auto"/>
          <w:highlight w:val="none"/>
        </w:rPr>
        <w:t xml:space="preserve">5. </w:t>
      </w:r>
      <w:r>
        <w:rPr>
          <w:rFonts w:hint="eastAsia" w:ascii="Times New Roman" w:hAnsi="Times New Roman"/>
          <w:color w:val="auto"/>
          <w:highlight w:val="none"/>
        </w:rPr>
        <w:t>其他</w:t>
      </w:r>
      <w:r>
        <w:rPr>
          <w:rFonts w:ascii="Times New Roman" w:hAnsi="Times New Roman"/>
          <w:color w:val="auto"/>
          <w:highlight w:val="none"/>
        </w:rPr>
        <w:t>技术要求</w:t>
      </w:r>
    </w:p>
    <w:p w14:paraId="3D0CB611">
      <w:pPr>
        <w:ind w:left="0" w:firstLine="420" w:firstLineChars="200"/>
        <w:rPr>
          <w:rFonts w:hint="eastAsia" w:ascii="Times New Roman" w:hAnsi="Times New Roman" w:cs="宋体"/>
          <w:color w:val="auto"/>
          <w:szCs w:val="24"/>
          <w:highlight w:val="none"/>
          <w:shd w:val="clear" w:color="auto" w:fill="auto"/>
        </w:rPr>
      </w:pPr>
      <w:r>
        <w:rPr>
          <w:rFonts w:ascii="Times New Roman" w:hAnsi="Times New Roman" w:cs="宋体"/>
          <w:color w:val="auto"/>
          <w:szCs w:val="24"/>
          <w:highlight w:val="none"/>
          <w:shd w:val="clear" w:color="auto" w:fill="auto"/>
        </w:rPr>
        <w:t>1</w:t>
      </w:r>
      <w:r>
        <w:rPr>
          <w:rFonts w:hint="eastAsia" w:ascii="Times New Roman" w:hAnsi="Times New Roman" w:cs="宋体"/>
          <w:color w:val="auto"/>
          <w:szCs w:val="24"/>
          <w:highlight w:val="none"/>
          <w:shd w:val="clear" w:color="auto" w:fill="auto"/>
        </w:rPr>
        <w:t>）</w:t>
      </w:r>
      <w:r>
        <w:rPr>
          <w:rFonts w:ascii="Times New Roman" w:hAnsi="Times New Roman" w:cs="宋体"/>
          <w:color w:val="auto"/>
          <w:szCs w:val="24"/>
          <w:highlight w:val="none"/>
          <w:shd w:val="clear" w:color="auto" w:fill="auto"/>
          <w:lang w:val="en-US" w:eastAsia="zh-CN"/>
        </w:rPr>
        <w:t>部署</w:t>
      </w:r>
      <w:r>
        <w:rPr>
          <w:rFonts w:hint="eastAsia" w:ascii="Times New Roman" w:hAnsi="Times New Roman" w:cs="宋体"/>
          <w:color w:val="auto"/>
          <w:szCs w:val="24"/>
          <w:highlight w:val="none"/>
          <w:shd w:val="clear" w:color="auto" w:fill="auto"/>
          <w:lang w:val="en-US" w:eastAsia="zh-CN"/>
        </w:rPr>
        <w:t>基线：</w:t>
      </w:r>
      <w:r>
        <w:rPr>
          <w:rFonts w:ascii="Times New Roman" w:hAnsi="Times New Roman" w:cs="宋体"/>
          <w:color w:val="auto"/>
          <w:szCs w:val="24"/>
          <w:highlight w:val="none"/>
          <w:shd w:val="clear" w:color="auto" w:fill="auto"/>
          <w:lang w:val="en-US" w:eastAsia="zh-CN"/>
        </w:rPr>
        <w:t>CPU：</w:t>
      </w:r>
      <w:r>
        <w:rPr>
          <w:rFonts w:hint="eastAsia" w:ascii="Times New Roman" w:hAnsi="Times New Roman" w:cs="宋体"/>
          <w:color w:val="auto"/>
          <w:szCs w:val="24"/>
          <w:highlight w:val="none"/>
          <w:shd w:val="clear" w:color="auto" w:fill="auto"/>
          <w:lang w:val="en-US" w:eastAsia="zh-CN"/>
        </w:rPr>
        <w:t>鲲鹏、海光</w:t>
      </w:r>
      <w:r>
        <w:rPr>
          <w:rFonts w:ascii="Times New Roman" w:hAnsi="Times New Roman" w:cs="宋体"/>
          <w:color w:val="auto"/>
          <w:szCs w:val="24"/>
          <w:highlight w:val="none"/>
          <w:shd w:val="clear" w:color="auto" w:fill="auto"/>
          <w:lang w:val="en-US" w:eastAsia="zh-CN"/>
        </w:rPr>
        <w:t>，</w:t>
      </w:r>
      <w:r>
        <w:rPr>
          <w:rFonts w:hint="eastAsia" w:ascii="Times New Roman" w:hAnsi="Times New Roman" w:cs="宋体"/>
          <w:color w:val="auto"/>
          <w:szCs w:val="24"/>
          <w:highlight w:val="none"/>
          <w:shd w:val="clear" w:color="auto" w:fill="auto"/>
          <w:lang w:val="en-US" w:eastAsia="zh-CN"/>
        </w:rPr>
        <w:t>服务器操作系统：麒麟V10</w:t>
      </w:r>
      <w:r>
        <w:rPr>
          <w:rFonts w:ascii="Times New Roman" w:hAnsi="Times New Roman" w:cs="宋体"/>
          <w:color w:val="auto"/>
          <w:szCs w:val="24"/>
          <w:highlight w:val="none"/>
          <w:shd w:val="clear" w:color="auto" w:fill="auto"/>
          <w:lang w:val="en-US" w:eastAsia="zh-CN"/>
        </w:rPr>
        <w:t>。</w:t>
      </w:r>
    </w:p>
    <w:p w14:paraId="104B50A2">
      <w:pPr>
        <w:rPr>
          <w:rFonts w:hint="eastAsia" w:ascii="Times New Roman" w:hAnsi="Times New Roman" w:cs="宋体"/>
          <w:color w:val="auto"/>
          <w:szCs w:val="24"/>
          <w:highlight w:val="none"/>
          <w:shd w:val="clear" w:color="auto" w:fill="auto"/>
        </w:rPr>
      </w:pPr>
      <w:r>
        <w:rPr>
          <w:rFonts w:hint="eastAsia" w:ascii="Times New Roman" w:hAnsi="Times New Roman" w:cs="宋体"/>
          <w:color w:val="auto"/>
          <w:szCs w:val="24"/>
          <w:highlight w:val="none"/>
          <w:shd w:val="clear" w:color="auto" w:fill="auto"/>
        </w:rPr>
        <w:t>2）支持Windows全系操作系统，</w:t>
      </w:r>
      <w:r>
        <w:rPr>
          <w:rFonts w:hint="eastAsia" w:ascii="Times New Roman" w:hAnsi="Times New Roman" w:eastAsia="宋体" w:cs="宋体"/>
          <w:color w:val="auto"/>
          <w:szCs w:val="24"/>
          <w:highlight w:val="none"/>
          <w:shd w:val="clear" w:color="auto" w:fill="auto"/>
          <w:lang w:val="en-US" w:eastAsia="zh-CN"/>
        </w:rPr>
        <w:t>支持</w:t>
      </w:r>
      <w:r>
        <w:rPr>
          <w:rFonts w:ascii="Times New Roman" w:hAnsi="Times New Roman" w:eastAsia="宋体" w:cs="宋体"/>
          <w:color w:val="auto"/>
          <w:szCs w:val="24"/>
          <w:highlight w:val="none"/>
          <w:shd w:val="clear" w:color="auto" w:fill="auto"/>
          <w:lang w:val="en-US" w:eastAsia="zh-CN"/>
        </w:rPr>
        <w:t>主流的信创操作系统，如</w:t>
      </w:r>
      <w:r>
        <w:rPr>
          <w:rFonts w:hint="eastAsia" w:ascii="Times New Roman" w:hAnsi="Times New Roman" w:eastAsia="宋体" w:cs="宋体"/>
          <w:color w:val="auto"/>
          <w:szCs w:val="24"/>
          <w:highlight w:val="none"/>
          <w:shd w:val="clear" w:color="auto" w:fill="auto"/>
        </w:rPr>
        <w:t>麒麟</w:t>
      </w:r>
      <w:r>
        <w:rPr>
          <w:rFonts w:ascii="Times New Roman" w:hAnsi="Times New Roman" w:eastAsia="宋体" w:cs="宋体"/>
          <w:color w:val="auto"/>
          <w:szCs w:val="24"/>
          <w:highlight w:val="none"/>
          <w:shd w:val="clear" w:color="auto" w:fill="auto"/>
        </w:rPr>
        <w:t>、统信</w:t>
      </w:r>
      <w:r>
        <w:rPr>
          <w:rFonts w:hint="eastAsia" w:ascii="Times New Roman" w:hAnsi="Times New Roman" w:eastAsia="宋体" w:cs="宋体"/>
          <w:color w:val="auto"/>
          <w:szCs w:val="24"/>
          <w:highlight w:val="none"/>
          <w:shd w:val="clear" w:color="auto" w:fill="auto"/>
        </w:rPr>
        <w:t>桌面操作系统</w:t>
      </w:r>
      <w:r>
        <w:rPr>
          <w:rFonts w:hint="eastAsia" w:ascii="Times New Roman" w:hAnsi="Times New Roman" w:cs="宋体"/>
          <w:color w:val="auto"/>
          <w:szCs w:val="24"/>
          <w:highlight w:val="none"/>
          <w:shd w:val="clear" w:color="auto" w:fill="auto"/>
          <w:lang w:eastAsia="zh-CN"/>
        </w:rPr>
        <w:t>；</w:t>
      </w:r>
      <w:r>
        <w:rPr>
          <w:rFonts w:hint="eastAsia" w:ascii="Times New Roman" w:hAnsi="Times New Roman" w:cs="宋体"/>
          <w:color w:val="auto"/>
          <w:szCs w:val="24"/>
          <w:highlight w:val="none"/>
          <w:shd w:val="clear" w:color="auto" w:fill="auto"/>
        </w:rPr>
        <w:t>支持谷歌、360、IE6及以上版本浏览器使用</w:t>
      </w:r>
      <w:r>
        <w:rPr>
          <w:rFonts w:ascii="Times New Roman" w:hAnsi="Times New Roman" w:cs="宋体"/>
          <w:color w:val="auto"/>
          <w:szCs w:val="24"/>
          <w:highlight w:val="none"/>
          <w:shd w:val="clear" w:color="auto" w:fill="auto"/>
        </w:rPr>
        <w:t>，</w:t>
      </w:r>
      <w:r>
        <w:rPr>
          <w:rFonts w:hint="eastAsia" w:ascii="Times New Roman" w:hAnsi="Times New Roman" w:eastAsia="宋体" w:cs="宋体"/>
          <w:color w:val="auto"/>
          <w:szCs w:val="24"/>
          <w:highlight w:val="none"/>
          <w:shd w:val="clear" w:color="auto" w:fill="auto"/>
        </w:rPr>
        <w:t>支持统信、奇安信、360等国产</w:t>
      </w:r>
      <w:r>
        <w:rPr>
          <w:rFonts w:hint="eastAsia" w:ascii="Times New Roman" w:hAnsi="Times New Roman" w:cs="宋体"/>
          <w:color w:val="auto"/>
          <w:szCs w:val="24"/>
          <w:highlight w:val="none"/>
          <w:shd w:val="clear" w:color="auto" w:fill="auto"/>
          <w:lang w:val="en-US" w:eastAsia="zh-CN"/>
        </w:rPr>
        <w:t>操作系统</w:t>
      </w:r>
      <w:r>
        <w:rPr>
          <w:rFonts w:hint="eastAsia" w:ascii="Times New Roman" w:hAnsi="Times New Roman" w:eastAsia="宋体" w:cs="宋体"/>
          <w:color w:val="auto"/>
          <w:szCs w:val="24"/>
          <w:highlight w:val="none"/>
          <w:shd w:val="clear" w:color="auto" w:fill="auto"/>
        </w:rPr>
        <w:t>浏览器使用</w:t>
      </w:r>
      <w:r>
        <w:rPr>
          <w:rFonts w:hint="eastAsia" w:ascii="Times New Roman" w:hAnsi="Times New Roman" w:cs="宋体"/>
          <w:color w:val="auto"/>
          <w:szCs w:val="24"/>
          <w:highlight w:val="none"/>
          <w:shd w:val="clear" w:color="auto" w:fill="auto"/>
        </w:rPr>
        <w:t>。</w:t>
      </w:r>
    </w:p>
    <w:p w14:paraId="5AE81692">
      <w:pPr>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）系统可集群部署，支持负载均衡，具备横向可扩展性。</w:t>
      </w:r>
    </w:p>
    <w:p w14:paraId="3E003D14">
      <w:pPr>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）系统处理能力能够满足现有业务数据以及未来三年可能发展的业务数据量。</w:t>
      </w:r>
    </w:p>
    <w:p w14:paraId="50BEF2B6">
      <w:pPr>
        <w:rPr>
          <w:rFonts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）系统需支持dns方式连接数据库以及应用。</w:t>
      </w:r>
    </w:p>
    <w:p w14:paraId="62BD9593">
      <w:pPr>
        <w:rPr>
          <w:rFonts w:ascii="Times New Roman" w:hAnsi="Times New Roman"/>
          <w:color w:val="auto"/>
          <w:highlight w:val="none"/>
        </w:rPr>
      </w:pPr>
      <w:r>
        <w:rPr>
          <w:rFonts w:ascii="Times New Roman" w:hAnsi="Times New Roman"/>
          <w:color w:val="auto"/>
          <w:highlight w:val="none"/>
        </w:rPr>
        <w:t>6</w:t>
      </w:r>
      <w:r>
        <w:rPr>
          <w:rFonts w:hint="eastAsia" w:ascii="Times New Roman" w:hAnsi="Times New Roman"/>
          <w:color w:val="auto"/>
          <w:highlight w:val="none"/>
        </w:rPr>
        <w:t>）原则上不对系统许可（license）做限制。</w:t>
      </w:r>
    </w:p>
    <w:p w14:paraId="3F6A5493">
      <w:pPr>
        <w:rPr>
          <w:rFonts w:ascii="Times New Roman" w:hAnsi="Times New Roman"/>
          <w:color w:val="auto"/>
          <w:highlight w:val="none"/>
        </w:rPr>
      </w:pPr>
      <w:r>
        <w:rPr>
          <w:rFonts w:ascii="Times New Roman" w:hAnsi="Times New Roman"/>
          <w:color w:val="auto"/>
          <w:highlight w:val="none"/>
        </w:rPr>
        <w:t>7</w:t>
      </w:r>
      <w:r>
        <w:rPr>
          <w:rFonts w:hint="eastAsia" w:ascii="Times New Roman" w:hAnsi="Times New Roman"/>
          <w:color w:val="auto"/>
          <w:highlight w:val="none"/>
        </w:rPr>
        <w:t>）需支持IPV6协议。</w:t>
      </w:r>
    </w:p>
    <w:p w14:paraId="1E18DF9F">
      <w:pPr>
        <w:rPr>
          <w:rFonts w:ascii="Times New Roman" w:hAnsi="Times New Roman"/>
          <w:color w:val="auto"/>
          <w:highlight w:val="none"/>
        </w:rPr>
      </w:pPr>
      <w:r>
        <w:rPr>
          <w:rFonts w:ascii="Times New Roman" w:hAnsi="Times New Roman"/>
          <w:color w:val="auto"/>
          <w:highlight w:val="none"/>
        </w:rPr>
        <w:t>8</w:t>
      </w:r>
      <w:r>
        <w:rPr>
          <w:rFonts w:hint="eastAsia" w:ascii="Times New Roman" w:hAnsi="Times New Roman"/>
          <w:color w:val="auto"/>
          <w:highlight w:val="none"/>
        </w:rPr>
        <w:t>）禁止应用软件部署使用的安装码或授权码与其运行的基础环境（如：硬盘序列号、CPU序列号或网卡序列号等）进行绑定。</w:t>
      </w:r>
    </w:p>
    <w:p w14:paraId="43A55A06">
      <w:pPr>
        <w:pStyle w:val="3"/>
        <w:ind w:firstLine="0"/>
        <w:rPr>
          <w:rFonts w:ascii="Times New Roman" w:hAnsi="Times New Roman"/>
          <w:color w:val="auto"/>
          <w:highlight w:val="none"/>
        </w:rPr>
      </w:pPr>
      <w:bookmarkStart w:id="36" w:name="_Toc15059418"/>
      <w:bookmarkStart w:id="37" w:name="_Toc89675144"/>
      <w:r>
        <w:rPr>
          <w:rFonts w:ascii="Times New Roman" w:hAnsi="Times New Roman"/>
          <w:color w:val="auto"/>
          <w:highlight w:val="none"/>
        </w:rPr>
        <w:t xml:space="preserve">6. </w:t>
      </w:r>
      <w:r>
        <w:rPr>
          <w:rFonts w:hint="eastAsia" w:ascii="Times New Roman" w:hAnsi="Times New Roman"/>
          <w:color w:val="auto"/>
          <w:highlight w:val="none"/>
        </w:rPr>
        <w:t>交付周期、地点</w:t>
      </w:r>
      <w:bookmarkEnd w:id="36"/>
      <w:bookmarkEnd w:id="37"/>
    </w:p>
    <w:p w14:paraId="70D4E0EB">
      <w:pPr>
        <w:pStyle w:val="4"/>
        <w:rPr>
          <w:rFonts w:ascii="Times New Roman" w:hAnsi="Times New Roman"/>
          <w:color w:val="auto"/>
          <w:highlight w:val="none"/>
        </w:rPr>
      </w:pPr>
      <w:bookmarkStart w:id="38" w:name="_Toc89675146"/>
      <w:bookmarkStart w:id="39" w:name="_Toc15059420"/>
      <w:bookmarkStart w:id="40" w:name="_Toc1125"/>
      <w:bookmarkStart w:id="41" w:name="_Toc440628915"/>
      <w:bookmarkStart w:id="42" w:name="_Toc387826347"/>
      <w:bookmarkStart w:id="43" w:name="_Toc432254881"/>
      <w:r>
        <w:rPr>
          <w:rFonts w:ascii="Times New Roman" w:hAnsi="Times New Roman"/>
          <w:color w:val="auto"/>
          <w:highlight w:val="none"/>
        </w:rPr>
        <w:t>6</w:t>
      </w:r>
      <w:r>
        <w:rPr>
          <w:rFonts w:hint="eastAsia" w:ascii="Times New Roman" w:hAnsi="Times New Roman"/>
          <w:color w:val="auto"/>
          <w:highlight w:val="none"/>
        </w:rPr>
        <w:t>.1 交付时间</w:t>
      </w:r>
    </w:p>
    <w:p w14:paraId="1D1C3511">
      <w:pPr>
        <w:rPr>
          <w:rFonts w:hint="eastAsia"/>
          <w:color w:val="auto"/>
          <w:highlight w:val="none"/>
        </w:rPr>
      </w:pPr>
      <w:r>
        <w:rPr>
          <w:color w:val="auto"/>
          <w:highlight w:val="none"/>
        </w:rPr>
        <w:t>具体</w:t>
      </w:r>
      <w:r>
        <w:rPr>
          <w:rFonts w:hint="eastAsia" w:ascii="Times New Roman" w:hAnsi="Times New Roman" w:cs="宋体"/>
          <w:b w:val="0"/>
          <w:snapToGrid w:val="0"/>
          <w:color w:val="auto"/>
          <w:szCs w:val="24"/>
          <w:highlight w:val="none"/>
          <w:shd w:val="clear" w:color="auto" w:fill="auto"/>
        </w:rPr>
        <w:t>以项目合同为准。</w:t>
      </w:r>
    </w:p>
    <w:p w14:paraId="5ECC654C">
      <w:pPr>
        <w:pStyle w:val="4"/>
        <w:rPr>
          <w:rFonts w:ascii="Times New Roman" w:hAnsi="Times New Roman"/>
          <w:color w:val="auto"/>
          <w:highlight w:val="none"/>
        </w:rPr>
      </w:pPr>
      <w:r>
        <w:rPr>
          <w:rFonts w:ascii="Times New Roman" w:hAnsi="Times New Roman"/>
          <w:color w:val="auto"/>
          <w:highlight w:val="none"/>
        </w:rPr>
        <w:t>6</w:t>
      </w:r>
      <w:r>
        <w:rPr>
          <w:rFonts w:hint="eastAsia" w:ascii="Times New Roman" w:hAnsi="Times New Roman"/>
          <w:color w:val="auto"/>
          <w:highlight w:val="none"/>
        </w:rPr>
        <w:t>.2 实施及交付地点</w:t>
      </w:r>
    </w:p>
    <w:p w14:paraId="1CBD6FF3">
      <w:pPr>
        <w:rPr>
          <w:rFonts w:ascii="Times New Roman" w:hAnsi="Times New Roman"/>
          <w:color w:val="auto"/>
          <w:highlight w:val="none"/>
        </w:rPr>
      </w:pPr>
      <w:r>
        <w:rPr>
          <w:rFonts w:hint="eastAsia" w:ascii="Times New Roman" w:hAnsi="Times New Roman"/>
          <w:color w:val="auto"/>
          <w:highlight w:val="none"/>
        </w:rPr>
        <w:t>重庆市。</w:t>
      </w:r>
    </w:p>
    <w:p w14:paraId="18147F34">
      <w:pPr>
        <w:pStyle w:val="3"/>
        <w:ind w:firstLine="0"/>
        <w:rPr>
          <w:rFonts w:ascii="Times New Roman" w:hAnsi="Times New Roman"/>
          <w:color w:val="auto"/>
          <w:highlight w:val="none"/>
        </w:rPr>
      </w:pPr>
      <w:r>
        <w:rPr>
          <w:rFonts w:ascii="Times New Roman" w:hAnsi="Times New Roman"/>
          <w:color w:val="auto"/>
          <w:highlight w:val="none"/>
        </w:rPr>
        <w:t xml:space="preserve">7. </w:t>
      </w:r>
      <w:r>
        <w:rPr>
          <w:rFonts w:hint="eastAsia" w:ascii="Times New Roman" w:hAnsi="Times New Roman"/>
          <w:color w:val="auto"/>
          <w:highlight w:val="none"/>
        </w:rPr>
        <w:t>售后服务和支持</w:t>
      </w:r>
    </w:p>
    <w:p w14:paraId="47EA7E93">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cs="宋体"/>
          <w:color w:val="auto"/>
          <w:szCs w:val="24"/>
          <w:highlight w:val="none"/>
          <w:shd w:val="clear" w:color="auto" w:fill="auto"/>
        </w:rPr>
        <w:t xml:space="preserve">7.1 </w:t>
      </w:r>
      <w:r>
        <w:rPr>
          <w:rFonts w:ascii="Times New Roman" w:hAnsi="Times New Roman"/>
          <w:snapToGrid w:val="0"/>
          <w:color w:val="auto"/>
          <w:kern w:val="0"/>
          <w:szCs w:val="24"/>
          <w:highlight w:val="none"/>
        </w:rPr>
        <w:t>合同签订之日起至项目验收结束前，中选人对比选人现使用的</w:t>
      </w:r>
      <w:r>
        <w:rPr>
          <w:rFonts w:hint="eastAsia" w:ascii="Times New Roman" w:hAnsi="Times New Roman" w:cs="Cambria"/>
          <w:snapToGrid w:val="0"/>
          <w:color w:val="auto"/>
          <w:kern w:val="0"/>
          <w:szCs w:val="24"/>
          <w:highlight w:val="none"/>
          <w:lang w:val="en-US" w:eastAsia="zh-CN"/>
        </w:rPr>
        <w:t>信创</w:t>
      </w:r>
      <w:r>
        <w:rPr>
          <w:rFonts w:ascii="Times New Roman" w:hAnsi="Times New Roman" w:cs="Cambria"/>
          <w:snapToGrid w:val="0"/>
          <w:color w:val="auto"/>
          <w:kern w:val="0"/>
          <w:szCs w:val="24"/>
          <w:highlight w:val="none"/>
          <w:lang w:val="en-US" w:eastAsia="zh-CN"/>
        </w:rPr>
        <w:t>计算机</w:t>
      </w:r>
      <w:r>
        <w:rPr>
          <w:rFonts w:hint="eastAsia" w:ascii="Times New Roman" w:hAnsi="Times New Roman" w:cs="Cambria"/>
          <w:snapToGrid w:val="0"/>
          <w:color w:val="auto"/>
          <w:kern w:val="0"/>
          <w:szCs w:val="24"/>
          <w:highlight w:val="none"/>
          <w:lang w:val="en-US" w:eastAsia="zh-CN"/>
        </w:rPr>
        <w:t>桌面</w:t>
      </w:r>
      <w:r>
        <w:rPr>
          <w:rFonts w:ascii="Times New Roman" w:hAnsi="Times New Roman" w:cs="Cambria"/>
          <w:snapToGrid w:val="0"/>
          <w:color w:val="auto"/>
          <w:kern w:val="0"/>
          <w:szCs w:val="24"/>
          <w:highlight w:val="none"/>
          <w:lang w:val="en-US" w:eastAsia="zh-CN"/>
        </w:rPr>
        <w:t>终端</w:t>
      </w:r>
      <w:r>
        <w:rPr>
          <w:rFonts w:hint="eastAsia" w:ascii="Times New Roman" w:hAnsi="Times New Roman" w:cs="Cambria"/>
          <w:snapToGrid w:val="0"/>
          <w:color w:val="auto"/>
          <w:kern w:val="0"/>
          <w:szCs w:val="24"/>
          <w:highlight w:val="none"/>
          <w:lang w:val="en-US" w:eastAsia="zh-CN"/>
        </w:rPr>
        <w:t>管理</w:t>
      </w:r>
      <w:r>
        <w:rPr>
          <w:rFonts w:ascii="Times New Roman" w:hAnsi="Times New Roman" w:cs="Cambria"/>
          <w:snapToGrid w:val="0"/>
          <w:color w:val="auto"/>
          <w:kern w:val="0"/>
          <w:szCs w:val="24"/>
          <w:highlight w:val="none"/>
          <w:lang w:val="en-US" w:eastAsia="zh-CN"/>
        </w:rPr>
        <w:t>工具</w:t>
      </w:r>
      <w:r>
        <w:rPr>
          <w:rFonts w:ascii="Times New Roman" w:hAnsi="Times New Roman"/>
          <w:snapToGrid w:val="0"/>
          <w:color w:val="auto"/>
          <w:kern w:val="0"/>
          <w:szCs w:val="24"/>
          <w:highlight w:val="none"/>
        </w:rPr>
        <w:t>提供原厂免费维保，包括软件和服务器。</w:t>
      </w:r>
    </w:p>
    <w:p w14:paraId="52BA691D">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cs="宋体"/>
          <w:color w:val="auto"/>
          <w:szCs w:val="24"/>
          <w:highlight w:val="none"/>
          <w:shd w:val="clear" w:color="auto" w:fill="auto"/>
        </w:rPr>
        <w:t xml:space="preserve">7.2 </w:t>
      </w:r>
      <w:r>
        <w:rPr>
          <w:rFonts w:ascii="Times New Roman" w:hAnsi="Times New Roman"/>
          <w:snapToGrid w:val="0"/>
          <w:color w:val="auto"/>
          <w:kern w:val="0"/>
          <w:szCs w:val="24"/>
          <w:highlight w:val="none"/>
        </w:rPr>
        <w:t>中选人保证交付比选人的本合同项下的所有设备均符合生产厂商的相关技术规范。因产品自身的质量、缺陷等问题对比选人造成经济损失的，比选人有权要求中选人进行赔偿，中选人应当承担相关赔偿责任。</w:t>
      </w:r>
    </w:p>
    <w:p w14:paraId="14009E87">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cs="宋体"/>
          <w:color w:val="auto"/>
          <w:szCs w:val="24"/>
          <w:highlight w:val="none"/>
          <w:shd w:val="clear" w:color="auto" w:fill="auto"/>
        </w:rPr>
        <w:t xml:space="preserve">7.3 </w:t>
      </w:r>
      <w:r>
        <w:rPr>
          <w:rFonts w:ascii="Times New Roman" w:hAnsi="Times New Roman"/>
          <w:snapToGrid w:val="0"/>
          <w:color w:val="auto"/>
          <w:kern w:val="0"/>
          <w:szCs w:val="24"/>
          <w:highlight w:val="none"/>
        </w:rPr>
        <w:t>项目验收结束日起，参选人提供原厂技术人员至少1年免费现场驻场服务，驻场服务期间处理我行</w:t>
      </w:r>
      <w:r>
        <w:rPr>
          <w:rFonts w:hint="eastAsia" w:ascii="Times New Roman" w:hAnsi="Times New Roman"/>
          <w:snapToGrid w:val="0"/>
          <w:color w:val="auto"/>
          <w:kern w:val="0"/>
          <w:szCs w:val="24"/>
          <w:highlight w:val="none"/>
        </w:rPr>
        <w:t>信创</w:t>
      </w:r>
      <w:r>
        <w:rPr>
          <w:rFonts w:ascii="Times New Roman" w:hAnsi="Times New Roman"/>
          <w:snapToGrid w:val="0"/>
          <w:color w:val="auto"/>
          <w:kern w:val="0"/>
          <w:szCs w:val="24"/>
          <w:highlight w:val="none"/>
        </w:rPr>
        <w:t>计算机</w:t>
      </w:r>
      <w:r>
        <w:rPr>
          <w:rFonts w:hint="eastAsia" w:ascii="Times New Roman" w:hAnsi="Times New Roman"/>
          <w:snapToGrid w:val="0"/>
          <w:color w:val="auto"/>
          <w:kern w:val="0"/>
          <w:szCs w:val="24"/>
          <w:highlight w:val="none"/>
        </w:rPr>
        <w:t>桌面</w:t>
      </w:r>
      <w:r>
        <w:rPr>
          <w:rFonts w:ascii="Times New Roman" w:hAnsi="Times New Roman"/>
          <w:snapToGrid w:val="0"/>
          <w:color w:val="auto"/>
          <w:kern w:val="0"/>
          <w:szCs w:val="24"/>
          <w:highlight w:val="none"/>
        </w:rPr>
        <w:t>终端管理工具相关事宜。</w:t>
      </w:r>
    </w:p>
    <w:p w14:paraId="050B6782">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cs="宋体"/>
          <w:color w:val="auto"/>
          <w:szCs w:val="24"/>
          <w:highlight w:val="none"/>
          <w:shd w:val="clear" w:color="auto" w:fill="auto"/>
        </w:rPr>
        <w:t xml:space="preserve">7.4 </w:t>
      </w:r>
      <w:r>
        <w:rPr>
          <w:rFonts w:ascii="Times New Roman" w:hAnsi="Times New Roman"/>
          <w:snapToGrid w:val="0"/>
          <w:color w:val="auto"/>
          <w:kern w:val="0"/>
          <w:szCs w:val="24"/>
          <w:highlight w:val="none"/>
        </w:rPr>
        <w:t>项目验收结束日起，参选人须提供5年免费维保期，参选人和原厂在维保期内应当为比选人提供以下技术支持和服务：</w:t>
      </w:r>
    </w:p>
    <w:p w14:paraId="17535EFB">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1）电话咨询</w:t>
      </w:r>
    </w:p>
    <w:p w14:paraId="5BD733A7">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中选人和原厂应当为比选人提供技术援助电话，解答比选人在使用中遇到的问题，及时为比选人提出解决问题的建议。</w:t>
      </w:r>
    </w:p>
    <w:p w14:paraId="7BF73901">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2）现场响应</w:t>
      </w:r>
    </w:p>
    <w:p w14:paraId="476D8471">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比选人遇到使用及技术问题，电话咨询不能解决的，中选人应在2小时内到达比选人指定现场（</w:t>
      </w:r>
      <w:r>
        <w:rPr>
          <w:rFonts w:hint="eastAsia" w:ascii="Times New Roman" w:hAnsi="Times New Roman"/>
          <w:snapToGrid w:val="0"/>
          <w:color w:val="auto"/>
          <w:kern w:val="0"/>
          <w:szCs w:val="24"/>
          <w:highlight w:val="none"/>
          <w:lang w:val="en-US" w:eastAsia="zh-CN"/>
        </w:rPr>
        <w:t>近</w:t>
      </w:r>
      <w:r>
        <w:rPr>
          <w:rFonts w:ascii="Times New Roman" w:hAnsi="Times New Roman"/>
          <w:snapToGrid w:val="0"/>
          <w:color w:val="auto"/>
          <w:kern w:val="0"/>
          <w:szCs w:val="24"/>
          <w:highlight w:val="none"/>
        </w:rPr>
        <w:t>远郊</w:t>
      </w:r>
      <w:r>
        <w:rPr>
          <w:rFonts w:hint="eastAsia" w:ascii="Times New Roman" w:hAnsi="Times New Roman"/>
          <w:snapToGrid w:val="0"/>
          <w:color w:val="auto"/>
          <w:kern w:val="0"/>
          <w:szCs w:val="24"/>
          <w:highlight w:val="none"/>
          <w:lang w:val="en-US" w:eastAsia="zh-CN"/>
        </w:rPr>
        <w:t>支行</w:t>
      </w:r>
      <w:r>
        <w:rPr>
          <w:rFonts w:ascii="Times New Roman" w:hAnsi="Times New Roman"/>
          <w:snapToGrid w:val="0"/>
          <w:color w:val="auto"/>
          <w:kern w:val="0"/>
          <w:szCs w:val="24"/>
          <w:highlight w:val="none"/>
        </w:rPr>
        <w:t>12小时内到达现场）进行处理，确保解决问题。</w:t>
      </w:r>
    </w:p>
    <w:p w14:paraId="3B054CFF">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3）中选人自项目验收结束之日起，每季度提供一次</w:t>
      </w:r>
      <w:r>
        <w:rPr>
          <w:rFonts w:hint="eastAsia" w:ascii="Times New Roman" w:hAnsi="Times New Roman"/>
          <w:snapToGrid w:val="0"/>
          <w:color w:val="auto"/>
          <w:kern w:val="0"/>
          <w:szCs w:val="24"/>
          <w:highlight w:val="none"/>
        </w:rPr>
        <w:t>信创</w:t>
      </w:r>
      <w:r>
        <w:rPr>
          <w:rFonts w:ascii="Times New Roman" w:hAnsi="Times New Roman"/>
          <w:snapToGrid w:val="0"/>
          <w:color w:val="auto"/>
          <w:kern w:val="0"/>
          <w:szCs w:val="24"/>
          <w:highlight w:val="none"/>
        </w:rPr>
        <w:t>计算机</w:t>
      </w:r>
      <w:r>
        <w:rPr>
          <w:rFonts w:hint="eastAsia" w:ascii="Times New Roman" w:hAnsi="Times New Roman"/>
          <w:snapToGrid w:val="0"/>
          <w:color w:val="auto"/>
          <w:kern w:val="0"/>
          <w:szCs w:val="24"/>
          <w:highlight w:val="none"/>
        </w:rPr>
        <w:t>桌面</w:t>
      </w:r>
      <w:r>
        <w:rPr>
          <w:rFonts w:ascii="Times New Roman" w:hAnsi="Times New Roman"/>
          <w:snapToGrid w:val="0"/>
          <w:color w:val="auto"/>
          <w:kern w:val="0"/>
          <w:szCs w:val="24"/>
          <w:highlight w:val="none"/>
        </w:rPr>
        <w:t>终端管理工具现场巡检工作（包括服务器和软件）。</w:t>
      </w:r>
    </w:p>
    <w:p w14:paraId="163EEDCD">
      <w:pPr>
        <w:snapToGrid w:val="0"/>
        <w:spacing w:line="360" w:lineRule="auto"/>
        <w:ind w:firstLine="420" w:firstLineChars="200"/>
        <w:rPr>
          <w:rFonts w:ascii="Times New Roman" w:hAnsi="Times New Roman"/>
          <w:snapToGrid w:val="0"/>
          <w:color w:val="auto"/>
          <w:kern w:val="0"/>
          <w:szCs w:val="24"/>
          <w:highlight w:val="none"/>
          <w:lang w:val="en-US" w:eastAsia="zh-CN"/>
        </w:rPr>
      </w:pPr>
      <w:r>
        <w:rPr>
          <w:rFonts w:ascii="Times New Roman" w:hAnsi="Times New Roman"/>
          <w:snapToGrid w:val="0"/>
          <w:color w:val="auto"/>
          <w:kern w:val="0"/>
          <w:szCs w:val="24"/>
          <w:highlight w:val="none"/>
          <w:lang w:eastAsia="zh-CN"/>
        </w:rPr>
        <w:t>4</w:t>
      </w:r>
      <w:r>
        <w:rPr>
          <w:rFonts w:hint="eastAsia" w:ascii="Times New Roman" w:hAnsi="Times New Roman"/>
          <w:snapToGrid w:val="0"/>
          <w:color w:val="auto"/>
          <w:kern w:val="0"/>
          <w:szCs w:val="24"/>
          <w:highlight w:val="none"/>
          <w:lang w:eastAsia="zh-CN"/>
        </w:rPr>
        <w:t>）</w:t>
      </w:r>
      <w:r>
        <w:rPr>
          <w:rFonts w:hint="eastAsia" w:ascii="Times New Roman" w:hAnsi="Times New Roman"/>
          <w:snapToGrid w:val="0"/>
          <w:color w:val="auto"/>
          <w:kern w:val="0"/>
          <w:szCs w:val="24"/>
          <w:highlight w:val="none"/>
          <w:lang w:val="en-US" w:eastAsia="zh-CN"/>
        </w:rPr>
        <w:t>对高危漏洞和未知病毒等情况的处置提供风险提示和技术支持。</w:t>
      </w:r>
    </w:p>
    <w:p w14:paraId="13AD93F4">
      <w:pPr>
        <w:snapToGrid w:val="0"/>
        <w:spacing w:line="360" w:lineRule="auto"/>
        <w:ind w:firstLine="420" w:firstLineChars="200"/>
        <w:rPr>
          <w:rFonts w:ascii="Times New Roman" w:hAnsi="Times New Roman"/>
          <w:snapToGrid w:val="0"/>
          <w:color w:val="auto"/>
          <w:kern w:val="0"/>
          <w:szCs w:val="24"/>
          <w:highlight w:val="none"/>
          <w:lang w:val="en-US" w:eastAsia="zh-CN"/>
        </w:rPr>
      </w:pPr>
      <w:r>
        <w:rPr>
          <w:rFonts w:ascii="Times New Roman" w:hAnsi="Times New Roman"/>
          <w:snapToGrid w:val="0"/>
          <w:color w:val="auto"/>
          <w:kern w:val="0"/>
          <w:szCs w:val="24"/>
          <w:highlight w:val="none"/>
        </w:rPr>
        <w:t>5）</w:t>
      </w:r>
      <w:r>
        <w:rPr>
          <w:rFonts w:hint="eastAsia" w:ascii="Times New Roman" w:hAnsi="Times New Roman"/>
          <w:snapToGrid w:val="0"/>
          <w:color w:val="auto"/>
          <w:kern w:val="0"/>
          <w:szCs w:val="24"/>
          <w:highlight w:val="none"/>
        </w:rPr>
        <w:t>针对本项目的完善性需求以及监管提出的安全性需求，中选人需免费进行</w:t>
      </w:r>
      <w:r>
        <w:rPr>
          <w:rFonts w:ascii="Times New Roman" w:hAnsi="Times New Roman"/>
          <w:snapToGrid w:val="0"/>
          <w:color w:val="auto"/>
          <w:kern w:val="0"/>
          <w:szCs w:val="24"/>
          <w:highlight w:val="none"/>
        </w:rPr>
        <w:t>升级、</w:t>
      </w:r>
      <w:r>
        <w:rPr>
          <w:rFonts w:hint="eastAsia" w:ascii="Times New Roman" w:hAnsi="Times New Roman"/>
          <w:snapToGrid w:val="0"/>
          <w:color w:val="auto"/>
          <w:kern w:val="0"/>
          <w:szCs w:val="24"/>
          <w:highlight w:val="none"/>
        </w:rPr>
        <w:t>开发。</w:t>
      </w:r>
    </w:p>
    <w:p w14:paraId="69925A59">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cs="宋体"/>
          <w:color w:val="auto"/>
          <w:szCs w:val="24"/>
          <w:highlight w:val="none"/>
          <w:shd w:val="clear" w:color="auto" w:fill="auto"/>
        </w:rPr>
        <w:t xml:space="preserve">7.5 </w:t>
      </w:r>
      <w:r>
        <w:rPr>
          <w:rFonts w:hint="eastAsia" w:ascii="Times New Roman" w:hAnsi="Times New Roman"/>
          <w:snapToGrid w:val="0"/>
          <w:color w:val="auto"/>
          <w:kern w:val="0"/>
          <w:szCs w:val="24"/>
          <w:highlight w:val="none"/>
        </w:rPr>
        <w:t>信创计算机桌面终端管理工具出现与比选人所使用的系统或应用程序不兼容情况时，中选人应积极配合处理，避免影响比选人正常办公和业务开展。</w:t>
      </w:r>
    </w:p>
    <w:p w14:paraId="7B1CCC7D">
      <w:pPr>
        <w:spacing w:line="360" w:lineRule="auto"/>
        <w:rPr>
          <w:rFonts w:ascii="Times New Roman" w:hAnsi="Times New Roman"/>
          <w:snapToGrid w:val="0"/>
          <w:color w:val="auto"/>
          <w:kern w:val="0"/>
          <w:szCs w:val="24"/>
          <w:highlight w:val="none"/>
        </w:rPr>
      </w:pPr>
      <w:r>
        <w:rPr>
          <w:rFonts w:ascii="Times New Roman" w:hAnsi="Times New Roman" w:cs="宋体"/>
          <w:color w:val="auto"/>
          <w:szCs w:val="24"/>
          <w:highlight w:val="none"/>
          <w:shd w:val="clear" w:color="auto" w:fill="auto"/>
        </w:rPr>
        <w:t xml:space="preserve">7.6 </w:t>
      </w:r>
      <w:r>
        <w:rPr>
          <w:rFonts w:hint="eastAsia" w:ascii="Times New Roman" w:hAnsi="Times New Roman"/>
          <w:snapToGrid w:val="0"/>
          <w:color w:val="auto"/>
          <w:kern w:val="0"/>
          <w:szCs w:val="24"/>
          <w:highlight w:val="none"/>
        </w:rPr>
        <w:t>当发现未知病毒，</w:t>
      </w:r>
      <w:r>
        <w:rPr>
          <w:rFonts w:ascii="Times New Roman" w:hAnsi="Times New Roman"/>
          <w:snapToGrid w:val="0"/>
          <w:color w:val="auto"/>
          <w:kern w:val="0"/>
          <w:szCs w:val="24"/>
          <w:highlight w:val="none"/>
        </w:rPr>
        <w:t>应用软件</w:t>
      </w:r>
      <w:r>
        <w:rPr>
          <w:rFonts w:hint="eastAsia" w:ascii="Times New Roman" w:hAnsi="Times New Roman"/>
          <w:snapToGrid w:val="0"/>
          <w:color w:val="auto"/>
          <w:kern w:val="0"/>
          <w:szCs w:val="24"/>
          <w:highlight w:val="none"/>
        </w:rPr>
        <w:t>无法查杀时，</w:t>
      </w:r>
      <w:r>
        <w:rPr>
          <w:rFonts w:ascii="Times New Roman" w:hAnsi="Times New Roman"/>
          <w:snapToGrid w:val="0"/>
          <w:color w:val="auto"/>
          <w:kern w:val="0"/>
          <w:szCs w:val="24"/>
          <w:highlight w:val="none"/>
        </w:rPr>
        <w:t>中选人应</w:t>
      </w:r>
      <w:r>
        <w:rPr>
          <w:rFonts w:hint="eastAsia" w:ascii="Times New Roman" w:hAnsi="Times New Roman"/>
          <w:snapToGrid w:val="0"/>
          <w:color w:val="auto"/>
          <w:kern w:val="0"/>
          <w:szCs w:val="24"/>
          <w:highlight w:val="none"/>
        </w:rPr>
        <w:t>根据病毒样本快速提供解决方案，要求接报</w:t>
      </w:r>
      <w:r>
        <w:rPr>
          <w:rFonts w:ascii="Times New Roman" w:hAnsi="Times New Roman"/>
          <w:snapToGrid w:val="0"/>
          <w:color w:val="auto"/>
          <w:kern w:val="0"/>
          <w:szCs w:val="24"/>
          <w:highlight w:val="none"/>
        </w:rPr>
        <w:t>24</w:t>
      </w:r>
      <w:r>
        <w:rPr>
          <w:rFonts w:hint="eastAsia" w:ascii="Times New Roman" w:hAnsi="Times New Roman"/>
          <w:snapToGrid w:val="0"/>
          <w:color w:val="auto"/>
          <w:kern w:val="0"/>
          <w:szCs w:val="24"/>
          <w:highlight w:val="none"/>
        </w:rPr>
        <w:t>小时内能够及时更新病毒特征库，</w:t>
      </w:r>
      <w:r>
        <w:rPr>
          <w:rFonts w:ascii="Times New Roman" w:hAnsi="Times New Roman"/>
          <w:snapToGrid w:val="0"/>
          <w:color w:val="auto"/>
          <w:kern w:val="0"/>
          <w:szCs w:val="24"/>
          <w:highlight w:val="none"/>
        </w:rPr>
        <w:t>以</w:t>
      </w:r>
      <w:r>
        <w:rPr>
          <w:rFonts w:hint="eastAsia" w:ascii="Times New Roman" w:hAnsi="Times New Roman"/>
          <w:snapToGrid w:val="0"/>
          <w:color w:val="auto"/>
          <w:kern w:val="0"/>
          <w:szCs w:val="24"/>
          <w:highlight w:val="none"/>
        </w:rPr>
        <w:t>支持查杀此类病毒。</w:t>
      </w:r>
    </w:p>
    <w:p w14:paraId="6C417FAB">
      <w:pPr>
        <w:spacing w:line="360" w:lineRule="auto"/>
        <w:rPr>
          <w:rFonts w:ascii="Times New Roman" w:hAnsi="Times New Roman"/>
          <w:snapToGrid w:val="0"/>
          <w:color w:val="auto"/>
          <w:kern w:val="0"/>
          <w:szCs w:val="24"/>
          <w:highlight w:val="none"/>
        </w:rPr>
      </w:pPr>
      <w:r>
        <w:rPr>
          <w:rFonts w:ascii="Times New Roman" w:hAnsi="Times New Roman" w:cs="宋体"/>
          <w:color w:val="auto"/>
          <w:szCs w:val="24"/>
          <w:highlight w:val="none"/>
          <w:shd w:val="clear" w:color="auto" w:fill="auto"/>
        </w:rPr>
        <w:t xml:space="preserve">7.7 </w:t>
      </w:r>
      <w:r>
        <w:rPr>
          <w:rFonts w:hint="eastAsia" w:ascii="Times New Roman" w:hAnsi="Times New Roman"/>
          <w:snapToGrid w:val="0"/>
          <w:color w:val="auto"/>
          <w:kern w:val="0"/>
          <w:szCs w:val="24"/>
          <w:highlight w:val="none"/>
        </w:rPr>
        <w:t>当发现重大安全漏洞和突发病毒时，中选人</w:t>
      </w:r>
      <w:r>
        <w:rPr>
          <w:rFonts w:ascii="Times New Roman" w:hAnsi="Times New Roman"/>
          <w:snapToGrid w:val="0"/>
          <w:color w:val="auto"/>
          <w:kern w:val="0"/>
          <w:szCs w:val="24"/>
          <w:highlight w:val="none"/>
        </w:rPr>
        <w:t>应</w:t>
      </w:r>
      <w:r>
        <w:rPr>
          <w:rFonts w:hint="eastAsia" w:ascii="Times New Roman" w:hAnsi="Times New Roman"/>
          <w:snapToGrid w:val="0"/>
          <w:color w:val="auto"/>
          <w:kern w:val="0"/>
          <w:szCs w:val="24"/>
          <w:highlight w:val="none"/>
        </w:rPr>
        <w:t>及时提供风险预警和技术支持。</w:t>
      </w:r>
    </w:p>
    <w:p w14:paraId="49A953C8">
      <w:pPr>
        <w:snapToGrid w:val="0"/>
        <w:spacing w:line="360" w:lineRule="auto"/>
        <w:ind w:firstLine="420" w:firstLineChars="200"/>
        <w:rPr>
          <w:rFonts w:ascii="Times New Roman" w:hAnsi="Times New Roman"/>
          <w:snapToGrid w:val="0"/>
          <w:color w:val="auto"/>
          <w:kern w:val="0"/>
          <w:szCs w:val="24"/>
          <w:highlight w:val="none"/>
          <w:lang w:val="en-US" w:eastAsia="zh-CN"/>
        </w:rPr>
      </w:pPr>
      <w:r>
        <w:rPr>
          <w:rFonts w:ascii="Times New Roman" w:hAnsi="Times New Roman" w:cs="宋体"/>
          <w:color w:val="auto"/>
          <w:szCs w:val="24"/>
          <w:highlight w:val="none"/>
          <w:shd w:val="clear" w:color="auto" w:fill="auto"/>
        </w:rPr>
        <w:t xml:space="preserve">7.8 </w:t>
      </w:r>
      <w:r>
        <w:rPr>
          <w:rFonts w:ascii="Times New Roman" w:hAnsi="Times New Roman"/>
          <w:snapToGrid w:val="0"/>
          <w:color w:val="auto"/>
          <w:kern w:val="0"/>
          <w:szCs w:val="24"/>
          <w:highlight w:val="none"/>
          <w:lang w:val="en-US" w:eastAsia="zh-CN"/>
        </w:rPr>
        <w:t>维保期内，中选人未能按合同的约定提供服务或不能在承诺时间内修复故障，比选人有权请第三方进行处置，由此造成的费用和损失由中选人承担。</w:t>
      </w:r>
    </w:p>
    <w:p w14:paraId="7551CC1F">
      <w:pPr>
        <w:snapToGrid w:val="0"/>
        <w:spacing w:line="360" w:lineRule="auto"/>
        <w:ind w:firstLine="420" w:firstLineChars="200"/>
        <w:rPr>
          <w:rFonts w:ascii="Times New Roman" w:hAnsi="Times New Roman"/>
          <w:snapToGrid w:val="0"/>
          <w:color w:val="auto"/>
          <w:kern w:val="0"/>
          <w:szCs w:val="24"/>
          <w:highlight w:val="none"/>
          <w:lang w:val="en-US" w:eastAsia="zh-CN"/>
        </w:rPr>
      </w:pPr>
      <w:r>
        <w:rPr>
          <w:rFonts w:ascii="Times New Roman" w:hAnsi="Times New Roman" w:cs="宋体"/>
          <w:color w:val="auto"/>
          <w:szCs w:val="24"/>
          <w:highlight w:val="none"/>
          <w:shd w:val="clear" w:color="auto" w:fill="auto"/>
        </w:rPr>
        <w:t xml:space="preserve">7.9 </w:t>
      </w:r>
      <w:r>
        <w:rPr>
          <w:rFonts w:ascii="Times New Roman" w:hAnsi="Times New Roman"/>
          <w:snapToGrid w:val="0"/>
          <w:color w:val="auto"/>
          <w:kern w:val="0"/>
          <w:szCs w:val="24"/>
          <w:highlight w:val="none"/>
          <w:lang w:val="en-US" w:eastAsia="zh-CN"/>
        </w:rPr>
        <w:t>免费维保期到期后，如比选人需要中选人提供服务，中选人应予提供。</w:t>
      </w:r>
      <w:r>
        <w:rPr>
          <w:rFonts w:hint="eastAsia" w:ascii="Times New Roman" w:hAnsi="Times New Roman" w:cs="宋体"/>
          <w:snapToGrid w:val="0"/>
          <w:color w:val="auto"/>
          <w:kern w:val="0"/>
          <w:sz w:val="24"/>
          <w:szCs w:val="24"/>
          <w:highlight w:val="none"/>
          <w:shd w:val="clear" w:color="auto" w:fill="auto"/>
        </w:rPr>
        <w:t>维护期满后，每年维护费用不高于合同价8%</w:t>
      </w:r>
      <w:r>
        <w:rPr>
          <w:rFonts w:ascii="Times New Roman" w:hAnsi="Times New Roman" w:cs="宋体"/>
          <w:snapToGrid w:val="0"/>
          <w:color w:val="auto"/>
          <w:kern w:val="0"/>
          <w:sz w:val="24"/>
          <w:szCs w:val="24"/>
          <w:highlight w:val="none"/>
          <w:shd w:val="clear" w:color="auto" w:fill="auto"/>
        </w:rPr>
        <w:t>，</w:t>
      </w:r>
      <w:r>
        <w:rPr>
          <w:rFonts w:hint="eastAsia" w:ascii="Times New Roman" w:hAnsi="Times New Roman"/>
          <w:snapToGrid w:val="0"/>
          <w:color w:val="auto"/>
          <w:kern w:val="0"/>
          <w:szCs w:val="24"/>
          <w:highlight w:val="none"/>
          <w:lang w:val="en-US" w:eastAsia="zh-CN"/>
        </w:rPr>
        <w:t>具体价格及工作范围以合同约定为准</w:t>
      </w:r>
      <w:r>
        <w:rPr>
          <w:rFonts w:ascii="Times New Roman" w:hAnsi="Times New Roman"/>
          <w:snapToGrid w:val="0"/>
          <w:color w:val="auto"/>
          <w:kern w:val="0"/>
          <w:szCs w:val="24"/>
          <w:highlight w:val="none"/>
          <w:lang w:val="en-US" w:eastAsia="zh-CN"/>
        </w:rPr>
        <w:t>。比选人有权是否向中选人购买维护，中选人无权要求比选人对未使用维保服务的期间支付费用。</w:t>
      </w:r>
    </w:p>
    <w:p w14:paraId="67693148">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cs="宋体"/>
          <w:color w:val="auto"/>
          <w:szCs w:val="24"/>
          <w:highlight w:val="none"/>
          <w:shd w:val="clear" w:color="auto" w:fill="auto"/>
        </w:rPr>
        <w:t xml:space="preserve">7.10 </w:t>
      </w:r>
      <w:r>
        <w:rPr>
          <w:rFonts w:ascii="Times New Roman" w:hAnsi="Times New Roman"/>
          <w:bCs/>
          <w:color w:val="auto"/>
          <w:kern w:val="24"/>
          <w:szCs w:val="28"/>
          <w:highlight w:val="none"/>
        </w:rPr>
        <w:t>比选人可根据实际使用需求，动态调整</w:t>
      </w:r>
      <w:r>
        <w:rPr>
          <w:rFonts w:ascii="Times New Roman" w:hAnsi="Times New Roman"/>
          <w:bCs/>
          <w:color w:val="auto"/>
          <w:kern w:val="0"/>
          <w:szCs w:val="24"/>
          <w:highlight w:val="none"/>
        </w:rPr>
        <w:t>各网络区域</w:t>
      </w:r>
      <w:r>
        <w:rPr>
          <w:rFonts w:ascii="Times New Roman" w:hAnsi="Times New Roman"/>
          <w:bCs/>
          <w:color w:val="auto"/>
          <w:kern w:val="24"/>
          <w:szCs w:val="28"/>
          <w:highlight w:val="none"/>
        </w:rPr>
        <w:t>的终端授权个数。</w:t>
      </w:r>
    </w:p>
    <w:p w14:paraId="234B46FE">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cs="宋体"/>
          <w:color w:val="auto"/>
          <w:szCs w:val="24"/>
          <w:highlight w:val="none"/>
          <w:shd w:val="clear" w:color="auto" w:fill="auto"/>
        </w:rPr>
        <w:t xml:space="preserve">7.11 </w:t>
      </w:r>
      <w:r>
        <w:rPr>
          <w:rFonts w:ascii="Times New Roman" w:hAnsi="Times New Roman"/>
          <w:snapToGrid w:val="0"/>
          <w:color w:val="auto"/>
          <w:kern w:val="0"/>
          <w:szCs w:val="24"/>
          <w:highlight w:val="none"/>
        </w:rPr>
        <w:t>在后续使用过程中，如果比选人需继续增加补充购买产品授权，</w:t>
      </w:r>
      <w:r>
        <w:rPr>
          <w:rFonts w:hint="eastAsia" w:ascii="Times New Roman" w:hAnsi="Times New Roman"/>
          <w:snapToGrid w:val="0"/>
          <w:color w:val="auto"/>
          <w:kern w:val="0"/>
          <w:szCs w:val="24"/>
          <w:highlight w:val="none"/>
          <w:lang w:val="en-US" w:eastAsia="zh-CN"/>
        </w:rPr>
        <w:t>具体价格以合同约定为准</w:t>
      </w:r>
      <w:r>
        <w:rPr>
          <w:rFonts w:ascii="Times New Roman" w:hAnsi="Times New Roman"/>
          <w:snapToGrid w:val="0"/>
          <w:color w:val="auto"/>
          <w:kern w:val="0"/>
          <w:szCs w:val="24"/>
          <w:highlight w:val="none"/>
        </w:rPr>
        <w:t>。</w:t>
      </w:r>
    </w:p>
    <w:p w14:paraId="7896649C">
      <w:pPr>
        <w:snapToGrid w:val="0"/>
        <w:spacing w:line="360" w:lineRule="auto"/>
        <w:ind w:firstLine="420" w:firstLineChars="200"/>
        <w:rPr>
          <w:rFonts w:hint="default" w:ascii="Times New Roman" w:hAnsi="Times New Roman" w:eastAsia="宋体"/>
          <w:bCs/>
          <w:snapToGrid/>
          <w:color w:val="auto"/>
          <w:kern w:val="24"/>
          <w:szCs w:val="28"/>
          <w:highlight w:val="none"/>
          <w:lang w:val="en-US" w:eastAsia="zh-CN"/>
        </w:rPr>
      </w:pPr>
      <w:r>
        <w:rPr>
          <w:rFonts w:hint="eastAsia" w:ascii="Times New Roman" w:hAnsi="Times New Roman"/>
          <w:bCs/>
          <w:snapToGrid/>
          <w:color w:val="auto"/>
          <w:kern w:val="24"/>
          <w:szCs w:val="28"/>
          <w:highlight w:val="none"/>
          <w:lang w:val="en-US" w:eastAsia="zh-CN"/>
        </w:rPr>
        <w:t>【</w:t>
      </w:r>
      <w:r>
        <w:rPr>
          <w:rFonts w:hint="default" w:ascii="Times New Roman" w:hAnsi="Times New Roman"/>
          <w:bCs/>
          <w:snapToGrid/>
          <w:color w:val="auto"/>
          <w:kern w:val="24"/>
          <w:szCs w:val="28"/>
          <w:highlight w:val="none"/>
          <w:lang w:val="en-US" w:eastAsia="zh-CN"/>
        </w:rPr>
        <w:t>根据文件</w:t>
      </w:r>
      <w:r>
        <w:rPr>
          <w:rFonts w:hint="eastAsia" w:ascii="Times New Roman" w:hAnsi="Times New Roman"/>
          <w:bCs/>
          <w:snapToGrid/>
          <w:color w:val="auto"/>
          <w:kern w:val="24"/>
          <w:szCs w:val="28"/>
          <w:highlight w:val="none"/>
          <w:lang w:val="en-US" w:eastAsia="zh-CN"/>
        </w:rPr>
        <w:t>要求提供售后服务和培训方案】</w:t>
      </w:r>
    </w:p>
    <w:p w14:paraId="6D5E4128">
      <w:pPr>
        <w:pStyle w:val="3"/>
        <w:ind w:firstLine="0"/>
        <w:rPr>
          <w:rFonts w:ascii="Times New Roman" w:hAnsi="Times New Roman"/>
          <w:color w:val="auto"/>
          <w:highlight w:val="none"/>
        </w:rPr>
      </w:pPr>
      <w:r>
        <w:rPr>
          <w:rFonts w:ascii="Times New Roman" w:hAnsi="Times New Roman"/>
          <w:color w:val="auto"/>
          <w:highlight w:val="none"/>
        </w:rPr>
        <w:t xml:space="preserve">8. </w:t>
      </w:r>
      <w:r>
        <w:rPr>
          <w:rFonts w:hint="eastAsia" w:ascii="Times New Roman" w:hAnsi="Times New Roman"/>
          <w:color w:val="auto"/>
          <w:highlight w:val="none"/>
        </w:rPr>
        <w:t>服务连续性预案</w:t>
      </w:r>
    </w:p>
    <w:p w14:paraId="5716DF03">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33E3AFAB">
      <w:pPr>
        <w:pStyle w:val="3"/>
        <w:ind w:firstLine="0"/>
        <w:rPr>
          <w:rFonts w:ascii="Times New Roman" w:hAnsi="Times New Roman"/>
          <w:color w:val="auto"/>
          <w:highlight w:val="none"/>
        </w:rPr>
      </w:pPr>
      <w:r>
        <w:rPr>
          <w:rFonts w:ascii="Times New Roman" w:hAnsi="Times New Roman"/>
          <w:color w:val="auto"/>
          <w:highlight w:val="none"/>
        </w:rPr>
        <w:t xml:space="preserve">9. </w:t>
      </w:r>
      <w:r>
        <w:rPr>
          <w:rFonts w:hint="eastAsia" w:ascii="Times New Roman" w:hAnsi="Times New Roman"/>
          <w:color w:val="auto"/>
          <w:highlight w:val="none"/>
        </w:rPr>
        <w:t>项目实施方案</w:t>
      </w:r>
    </w:p>
    <w:p w14:paraId="6EC8DFC3">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在本次比选中，参选人应在参选文件中提供项目实施方案供比选人查看，方案应包括包括履行合同的时间计划、提交资料、人员安排等内容。【提供项目实施方案】</w:t>
      </w:r>
    </w:p>
    <w:bookmarkEnd w:id="38"/>
    <w:bookmarkEnd w:id="39"/>
    <w:p w14:paraId="761D7EA1">
      <w:pPr>
        <w:pStyle w:val="3"/>
        <w:ind w:firstLine="0"/>
        <w:rPr>
          <w:rFonts w:ascii="Times New Roman" w:hAnsi="Times New Roman"/>
          <w:color w:val="auto"/>
          <w:highlight w:val="none"/>
        </w:rPr>
      </w:pPr>
      <w:bookmarkStart w:id="44" w:name="_Toc89675148"/>
      <w:bookmarkStart w:id="45" w:name="_Toc15059422"/>
      <w:r>
        <w:rPr>
          <w:rFonts w:ascii="Times New Roman" w:hAnsi="Times New Roman"/>
          <w:color w:val="auto"/>
          <w:highlight w:val="none"/>
        </w:rPr>
        <w:t xml:space="preserve">10. </w:t>
      </w:r>
      <w:r>
        <w:rPr>
          <w:rFonts w:hint="eastAsia" w:ascii="Times New Roman" w:hAnsi="Times New Roman"/>
          <w:color w:val="auto"/>
          <w:highlight w:val="none"/>
        </w:rPr>
        <w:t>付款方式</w:t>
      </w:r>
      <w:bookmarkEnd w:id="44"/>
      <w:bookmarkEnd w:id="45"/>
    </w:p>
    <w:p w14:paraId="7CC77B14">
      <w:pPr>
        <w:spacing w:line="360" w:lineRule="auto"/>
        <w:ind w:firstLine="420" w:firstLineChars="200"/>
        <w:jc w:val="left"/>
        <w:rPr>
          <w:rFonts w:hint="eastAsia" w:ascii="Times New Roman" w:hAnsi="Times New Roman"/>
          <w:snapToGrid w:val="0"/>
          <w:color w:val="auto"/>
          <w:kern w:val="0"/>
          <w:szCs w:val="24"/>
          <w:highlight w:val="none"/>
        </w:rPr>
      </w:pPr>
      <w:bookmarkStart w:id="46" w:name="_Toc15059424"/>
      <w:bookmarkStart w:id="47" w:name="_Toc89675150"/>
      <w:r>
        <w:rPr>
          <w:rFonts w:ascii="Times New Roman" w:hAnsi="Times New Roman"/>
          <w:snapToGrid w:val="0"/>
          <w:color w:val="auto"/>
          <w:kern w:val="0"/>
          <w:szCs w:val="24"/>
          <w:highlight w:val="none"/>
        </w:rPr>
        <w:t>本项目采用分期付款：</w:t>
      </w:r>
    </w:p>
    <w:p w14:paraId="057901DA">
      <w:pPr>
        <w:spacing w:line="360" w:lineRule="auto"/>
        <w:ind w:left="0" w:firstLine="420" w:firstLineChars="200"/>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1）</w:t>
      </w:r>
      <w:r>
        <w:rPr>
          <w:rFonts w:hint="eastAsia" w:ascii="Times New Roman" w:hAnsi="Times New Roman"/>
          <w:snapToGrid w:val="0"/>
          <w:color w:val="auto"/>
          <w:kern w:val="0"/>
          <w:szCs w:val="24"/>
          <w:highlight w:val="none"/>
        </w:rPr>
        <w:t>项目安装、调试</w:t>
      </w:r>
      <w:r>
        <w:rPr>
          <w:rFonts w:ascii="Times New Roman" w:hAnsi="Times New Roman"/>
          <w:bCs/>
          <w:snapToGrid w:val="0"/>
          <w:color w:val="auto"/>
          <w:kern w:val="0"/>
          <w:szCs w:val="24"/>
          <w:highlight w:val="none"/>
        </w:rPr>
        <w:t>并</w:t>
      </w:r>
      <w:r>
        <w:rPr>
          <w:rFonts w:hint="eastAsia" w:ascii="Times New Roman" w:hAnsi="Times New Roman"/>
          <w:bCs/>
          <w:snapToGrid w:val="0"/>
          <w:color w:val="auto"/>
          <w:kern w:val="0"/>
          <w:szCs w:val="24"/>
          <w:highlight w:val="none"/>
          <w:lang w:val="en-US" w:eastAsia="zh-CN"/>
        </w:rPr>
        <w:t>于指定地点推广完成</w:t>
      </w:r>
      <w:r>
        <w:rPr>
          <w:rFonts w:ascii="Times New Roman" w:hAnsi="Times New Roman"/>
          <w:bCs/>
          <w:snapToGrid w:val="0"/>
          <w:color w:val="auto"/>
          <w:kern w:val="0"/>
          <w:szCs w:val="24"/>
          <w:highlight w:val="none"/>
          <w:lang w:val="en-US" w:eastAsia="zh-CN"/>
        </w:rPr>
        <w:t>且验收通过后</w:t>
      </w:r>
      <w:r>
        <w:rPr>
          <w:rFonts w:ascii="Times New Roman" w:hAnsi="Times New Roman"/>
          <w:bCs/>
          <w:snapToGrid w:val="0"/>
          <w:color w:val="auto"/>
          <w:kern w:val="0"/>
          <w:szCs w:val="24"/>
          <w:highlight w:val="none"/>
        </w:rPr>
        <w:t>，中选人</w:t>
      </w:r>
      <w:r>
        <w:rPr>
          <w:rFonts w:hint="eastAsia" w:ascii="Times New Roman" w:hAnsi="Times New Roman"/>
          <w:color w:val="auto"/>
          <w:sz w:val="24"/>
          <w:highlight w:val="none"/>
        </w:rPr>
        <w:t>提出申请并开具、送达合法足额增值税专用发票</w:t>
      </w:r>
      <w:r>
        <w:rPr>
          <w:rFonts w:ascii="Times New Roman" w:hAnsi="Times New Roman" w:cs="Times New Roman"/>
          <w:snapToGrid w:val="0"/>
          <w:color w:val="auto"/>
          <w:kern w:val="0"/>
          <w:szCs w:val="24"/>
          <w:highlight w:val="none"/>
        </w:rPr>
        <w:t>，</w:t>
      </w:r>
      <w:r>
        <w:rPr>
          <w:rFonts w:ascii="Times New Roman" w:hAnsi="Times New Roman"/>
          <w:bCs/>
          <w:snapToGrid w:val="0"/>
          <w:color w:val="auto"/>
          <w:kern w:val="0"/>
          <w:szCs w:val="24"/>
          <w:highlight w:val="none"/>
        </w:rPr>
        <w:t>比选人</w:t>
      </w:r>
      <w:r>
        <w:rPr>
          <w:rFonts w:ascii="Times New Roman" w:hAnsi="Times New Roman" w:cs="Times New Roman"/>
          <w:snapToGrid w:val="0"/>
          <w:color w:val="auto"/>
          <w:kern w:val="0"/>
          <w:szCs w:val="24"/>
          <w:highlight w:val="none"/>
        </w:rPr>
        <w:t>根据</w:t>
      </w:r>
      <w:r>
        <w:rPr>
          <w:rFonts w:ascii="Times New Roman" w:hAnsi="Times New Roman"/>
          <w:bCs/>
          <w:snapToGrid w:val="0"/>
          <w:color w:val="auto"/>
          <w:kern w:val="0"/>
          <w:szCs w:val="24"/>
          <w:highlight w:val="none"/>
        </w:rPr>
        <w:t>中选人</w:t>
      </w:r>
      <w:r>
        <w:rPr>
          <w:rFonts w:ascii="Times New Roman" w:hAnsi="Times New Roman" w:cs="Times New Roman"/>
          <w:snapToGrid w:val="0"/>
          <w:color w:val="auto"/>
          <w:kern w:val="0"/>
          <w:szCs w:val="24"/>
          <w:highlight w:val="none"/>
        </w:rPr>
        <w:t>提出的付款申请</w:t>
      </w:r>
      <w:r>
        <w:rPr>
          <w:rFonts w:hint="eastAsia" w:ascii="Times New Roman" w:hAnsi="Times New Roman"/>
          <w:bCs/>
          <w:snapToGrid w:val="0"/>
          <w:color w:val="auto"/>
          <w:kern w:val="0"/>
          <w:szCs w:val="24"/>
          <w:highlight w:val="none"/>
        </w:rPr>
        <w:t>，</w:t>
      </w:r>
      <w:r>
        <w:rPr>
          <w:rFonts w:ascii="Times New Roman" w:hAnsi="Times New Roman"/>
          <w:bCs/>
          <w:snapToGrid w:val="0"/>
          <w:color w:val="auto"/>
          <w:kern w:val="0"/>
          <w:szCs w:val="24"/>
          <w:highlight w:val="none"/>
        </w:rPr>
        <w:t>向中选人</w:t>
      </w:r>
      <w:r>
        <w:rPr>
          <w:rFonts w:hint="eastAsia" w:ascii="Times New Roman" w:hAnsi="Times New Roman"/>
          <w:bCs/>
          <w:snapToGrid w:val="0"/>
          <w:color w:val="auto"/>
          <w:kern w:val="0"/>
          <w:szCs w:val="24"/>
          <w:highlight w:val="none"/>
        </w:rPr>
        <w:t>支付合同总额</w:t>
      </w:r>
      <w:r>
        <w:rPr>
          <w:rFonts w:hint="eastAsia" w:ascii="Times New Roman" w:hAnsi="Times New Roman"/>
          <w:snapToGrid w:val="0"/>
          <w:color w:val="auto"/>
          <w:kern w:val="0"/>
          <w:szCs w:val="24"/>
          <w:highlight w:val="none"/>
          <w:lang w:val="en-US" w:eastAsia="zh-CN"/>
        </w:rPr>
        <w:t>6</w:t>
      </w:r>
      <w:r>
        <w:rPr>
          <w:rFonts w:ascii="Times New Roman" w:hAnsi="Times New Roman"/>
          <w:snapToGrid w:val="0"/>
          <w:color w:val="auto"/>
          <w:kern w:val="0"/>
          <w:szCs w:val="24"/>
          <w:highlight w:val="none"/>
        </w:rPr>
        <w:t>0</w:t>
      </w:r>
      <w:r>
        <w:rPr>
          <w:rFonts w:hint="eastAsia" w:ascii="Times New Roman" w:hAnsi="Times New Roman"/>
          <w:snapToGrid w:val="0"/>
          <w:color w:val="auto"/>
          <w:kern w:val="0"/>
          <w:szCs w:val="24"/>
          <w:highlight w:val="none"/>
        </w:rPr>
        <w:t>％</w:t>
      </w:r>
      <w:r>
        <w:rPr>
          <w:rFonts w:ascii="Times New Roman" w:hAnsi="Times New Roman"/>
          <w:bCs/>
          <w:snapToGrid w:val="0"/>
          <w:color w:val="auto"/>
          <w:kern w:val="0"/>
          <w:szCs w:val="24"/>
          <w:highlight w:val="none"/>
        </w:rPr>
        <w:t>的价款。</w:t>
      </w:r>
    </w:p>
    <w:p w14:paraId="2D35A19F">
      <w:pPr>
        <w:spacing w:line="360" w:lineRule="auto"/>
        <w:ind w:firstLine="420" w:firstLineChars="200"/>
        <w:jc w:val="left"/>
        <w:rPr>
          <w:rFonts w:ascii="Times New Roman" w:hAnsi="Times New Roman"/>
          <w:bCs/>
          <w:snapToGrid w:val="0"/>
          <w:color w:val="auto"/>
          <w:kern w:val="0"/>
          <w:szCs w:val="24"/>
          <w:highlight w:val="none"/>
        </w:rPr>
      </w:pPr>
      <w:r>
        <w:rPr>
          <w:rFonts w:ascii="Times New Roman" w:hAnsi="Times New Roman"/>
          <w:snapToGrid w:val="0"/>
          <w:color w:val="auto"/>
          <w:kern w:val="0"/>
          <w:szCs w:val="24"/>
          <w:highlight w:val="none"/>
        </w:rPr>
        <w:t>2）项目验收结束日起</w:t>
      </w:r>
      <w:r>
        <w:rPr>
          <w:rFonts w:hint="eastAsia" w:ascii="Times New Roman" w:hAnsi="Times New Roman"/>
          <w:snapToGrid w:val="0"/>
          <w:color w:val="auto"/>
          <w:kern w:val="0"/>
          <w:szCs w:val="24"/>
          <w:highlight w:val="none"/>
          <w:lang w:val="en-US" w:eastAsia="zh-CN"/>
        </w:rPr>
        <w:t>至维保</w:t>
      </w:r>
      <w:r>
        <w:rPr>
          <w:rFonts w:ascii="Times New Roman" w:hAnsi="Times New Roman"/>
          <w:snapToGrid w:val="0"/>
          <w:color w:val="auto"/>
          <w:kern w:val="0"/>
          <w:szCs w:val="24"/>
          <w:highlight w:val="none"/>
          <w:lang w:val="en-US" w:eastAsia="zh-CN"/>
        </w:rPr>
        <w:t>服务满4年</w:t>
      </w:r>
      <w:r>
        <w:rPr>
          <w:rFonts w:hint="eastAsia" w:ascii="Times New Roman" w:hAnsi="Times New Roman"/>
          <w:snapToGrid w:val="0"/>
          <w:color w:val="auto"/>
          <w:kern w:val="0"/>
          <w:szCs w:val="24"/>
          <w:highlight w:val="none"/>
          <w:lang w:val="en-US" w:eastAsia="zh-CN"/>
        </w:rPr>
        <w:t>止，</w:t>
      </w:r>
      <w:r>
        <w:rPr>
          <w:rFonts w:ascii="Times New Roman" w:hAnsi="Times New Roman"/>
          <w:snapToGrid w:val="0"/>
          <w:color w:val="auto"/>
          <w:kern w:val="0"/>
          <w:szCs w:val="24"/>
          <w:highlight w:val="none"/>
          <w:lang w:val="en-US" w:eastAsia="zh-CN"/>
        </w:rPr>
        <w:t>维保服务每满一年</w:t>
      </w:r>
      <w:r>
        <w:rPr>
          <w:rFonts w:ascii="Times New Roman" w:hAnsi="Times New Roman" w:cs="Times New Roman"/>
          <w:snapToGrid w:val="0"/>
          <w:color w:val="auto"/>
          <w:kern w:val="0"/>
          <w:szCs w:val="24"/>
          <w:highlight w:val="none"/>
        </w:rPr>
        <w:t>，</w:t>
      </w:r>
      <w:r>
        <w:rPr>
          <w:rFonts w:ascii="Times New Roman" w:hAnsi="Times New Roman" w:cs="Times New Roman"/>
          <w:color w:val="auto"/>
          <w:szCs w:val="24"/>
          <w:highlight w:val="none"/>
        </w:rPr>
        <w:t>经</w:t>
      </w:r>
      <w:r>
        <w:rPr>
          <w:rFonts w:ascii="Times New Roman" w:hAnsi="Times New Roman"/>
          <w:bCs/>
          <w:snapToGrid w:val="0"/>
          <w:color w:val="auto"/>
          <w:kern w:val="0"/>
          <w:szCs w:val="24"/>
          <w:highlight w:val="none"/>
        </w:rPr>
        <w:t>比选人</w:t>
      </w:r>
      <w:r>
        <w:rPr>
          <w:rFonts w:ascii="Times New Roman" w:hAnsi="Times New Roman" w:cs="Times New Roman"/>
          <w:color w:val="auto"/>
          <w:szCs w:val="24"/>
          <w:highlight w:val="none"/>
        </w:rPr>
        <w:t>评价</w:t>
      </w:r>
      <w:r>
        <w:rPr>
          <w:rFonts w:ascii="Times New Roman" w:hAnsi="Times New Roman"/>
          <w:bCs/>
          <w:snapToGrid w:val="0"/>
          <w:color w:val="auto"/>
          <w:kern w:val="0"/>
          <w:szCs w:val="24"/>
          <w:highlight w:val="none"/>
        </w:rPr>
        <w:t>中选人</w:t>
      </w:r>
      <w:r>
        <w:rPr>
          <w:rFonts w:ascii="Times New Roman" w:hAnsi="Times New Roman" w:cs="Times New Roman"/>
          <w:color w:val="auto"/>
          <w:szCs w:val="24"/>
          <w:highlight w:val="none"/>
        </w:rPr>
        <w:t>维护期内服务合格后，</w:t>
      </w:r>
      <w:r>
        <w:rPr>
          <w:rFonts w:ascii="Times New Roman" w:hAnsi="Times New Roman"/>
          <w:bCs/>
          <w:snapToGrid w:val="0"/>
          <w:color w:val="auto"/>
          <w:kern w:val="0"/>
          <w:szCs w:val="24"/>
          <w:highlight w:val="none"/>
        </w:rPr>
        <w:t>中选人</w:t>
      </w:r>
      <w:r>
        <w:rPr>
          <w:rFonts w:hint="eastAsia" w:ascii="Times New Roman" w:hAnsi="Times New Roman"/>
          <w:color w:val="auto"/>
          <w:sz w:val="24"/>
          <w:highlight w:val="none"/>
        </w:rPr>
        <w:t>提出申请并开具、送达合法足额增值税专用发票</w:t>
      </w:r>
      <w:r>
        <w:rPr>
          <w:rFonts w:ascii="Times New Roman" w:hAnsi="Times New Roman" w:cs="Times New Roman"/>
          <w:snapToGrid w:val="0"/>
          <w:color w:val="auto"/>
          <w:kern w:val="0"/>
          <w:szCs w:val="24"/>
          <w:highlight w:val="none"/>
        </w:rPr>
        <w:t>，</w:t>
      </w:r>
      <w:r>
        <w:rPr>
          <w:rFonts w:ascii="Times New Roman" w:hAnsi="Times New Roman"/>
          <w:bCs/>
          <w:snapToGrid w:val="0"/>
          <w:color w:val="auto"/>
          <w:kern w:val="0"/>
          <w:szCs w:val="24"/>
          <w:highlight w:val="none"/>
        </w:rPr>
        <w:t>比选人</w:t>
      </w:r>
      <w:r>
        <w:rPr>
          <w:rFonts w:ascii="Times New Roman" w:hAnsi="Times New Roman" w:cs="Times New Roman"/>
          <w:snapToGrid w:val="0"/>
          <w:color w:val="auto"/>
          <w:kern w:val="0"/>
          <w:szCs w:val="24"/>
          <w:highlight w:val="none"/>
        </w:rPr>
        <w:t>根据</w:t>
      </w:r>
      <w:r>
        <w:rPr>
          <w:rFonts w:ascii="Times New Roman" w:hAnsi="Times New Roman"/>
          <w:bCs/>
          <w:snapToGrid w:val="0"/>
          <w:color w:val="auto"/>
          <w:kern w:val="0"/>
          <w:szCs w:val="24"/>
          <w:highlight w:val="none"/>
        </w:rPr>
        <w:t>中选人</w:t>
      </w:r>
      <w:r>
        <w:rPr>
          <w:rFonts w:ascii="Times New Roman" w:hAnsi="Times New Roman" w:cs="Times New Roman"/>
          <w:snapToGrid w:val="0"/>
          <w:color w:val="auto"/>
          <w:kern w:val="0"/>
          <w:szCs w:val="24"/>
          <w:highlight w:val="none"/>
        </w:rPr>
        <w:t>提出的付款申请，向</w:t>
      </w:r>
      <w:r>
        <w:rPr>
          <w:rFonts w:ascii="Times New Roman" w:hAnsi="Times New Roman"/>
          <w:bCs/>
          <w:snapToGrid w:val="0"/>
          <w:color w:val="auto"/>
          <w:kern w:val="0"/>
          <w:szCs w:val="24"/>
          <w:highlight w:val="none"/>
        </w:rPr>
        <w:t>中选人</w:t>
      </w:r>
      <w:r>
        <w:rPr>
          <w:rFonts w:ascii="Times New Roman" w:hAnsi="Times New Roman" w:cs="Times New Roman"/>
          <w:snapToGrid w:val="0"/>
          <w:color w:val="auto"/>
          <w:kern w:val="0"/>
          <w:szCs w:val="24"/>
          <w:highlight w:val="none"/>
        </w:rPr>
        <w:t>支付合同总金额的8%</w:t>
      </w:r>
      <w:r>
        <w:rPr>
          <w:rFonts w:ascii="Times New Roman" w:hAnsi="Times New Roman"/>
          <w:bCs/>
          <w:snapToGrid w:val="0"/>
          <w:color w:val="auto"/>
          <w:kern w:val="0"/>
          <w:szCs w:val="24"/>
          <w:highlight w:val="none"/>
        </w:rPr>
        <w:t>。</w:t>
      </w:r>
    </w:p>
    <w:p w14:paraId="280CF1DE">
      <w:pPr>
        <w:adjustRightInd w:val="0"/>
        <w:spacing w:line="360" w:lineRule="auto"/>
        <w:jc w:val="left"/>
        <w:rPr>
          <w:rFonts w:ascii="Times New Roman" w:hAnsi="Times New Roman" w:cs="Times New Roman"/>
          <w:snapToGrid w:val="0"/>
          <w:color w:val="auto"/>
          <w:kern w:val="0"/>
          <w:szCs w:val="24"/>
          <w:highlight w:val="none"/>
        </w:rPr>
      </w:pPr>
      <w:r>
        <w:rPr>
          <w:rFonts w:ascii="Times New Roman" w:hAnsi="Times New Roman"/>
          <w:snapToGrid w:val="0"/>
          <w:color w:val="auto"/>
          <w:kern w:val="0"/>
          <w:szCs w:val="24"/>
          <w:highlight w:val="none"/>
        </w:rPr>
        <w:t>3）</w:t>
      </w:r>
      <w:r>
        <w:rPr>
          <w:rFonts w:ascii="Times New Roman" w:hAnsi="Times New Roman"/>
          <w:bCs/>
          <w:snapToGrid w:val="0"/>
          <w:color w:val="auto"/>
          <w:kern w:val="0"/>
          <w:szCs w:val="24"/>
          <w:highlight w:val="none"/>
        </w:rPr>
        <w:t xml:space="preserve"> </w:t>
      </w:r>
      <w:r>
        <w:rPr>
          <w:rFonts w:ascii="Times New Roman" w:hAnsi="Times New Roman"/>
          <w:snapToGrid w:val="0"/>
          <w:color w:val="auto"/>
          <w:kern w:val="0"/>
          <w:szCs w:val="24"/>
          <w:highlight w:val="none"/>
          <w:lang w:val="en-US" w:eastAsia="zh-CN"/>
        </w:rPr>
        <w:t>维保服务</w:t>
      </w:r>
      <w:r>
        <w:rPr>
          <w:rFonts w:ascii="Times New Roman" w:hAnsi="Times New Roman" w:cs="Times New Roman"/>
          <w:snapToGrid w:val="0"/>
          <w:color w:val="auto"/>
          <w:kern w:val="0"/>
          <w:szCs w:val="24"/>
          <w:highlight w:val="none"/>
        </w:rPr>
        <w:t>到期后30个工作日内，</w:t>
      </w:r>
      <w:r>
        <w:rPr>
          <w:rFonts w:ascii="Times New Roman" w:hAnsi="Times New Roman" w:cs="Times New Roman"/>
          <w:color w:val="auto"/>
          <w:szCs w:val="24"/>
          <w:highlight w:val="none"/>
        </w:rPr>
        <w:t>经</w:t>
      </w:r>
      <w:r>
        <w:rPr>
          <w:rFonts w:ascii="Times New Roman" w:hAnsi="Times New Roman"/>
          <w:bCs/>
          <w:snapToGrid w:val="0"/>
          <w:color w:val="auto"/>
          <w:kern w:val="0"/>
          <w:szCs w:val="24"/>
          <w:highlight w:val="none"/>
        </w:rPr>
        <w:t>比选人</w:t>
      </w:r>
      <w:r>
        <w:rPr>
          <w:rFonts w:ascii="Times New Roman" w:hAnsi="Times New Roman" w:cs="Times New Roman"/>
          <w:color w:val="auto"/>
          <w:szCs w:val="24"/>
          <w:highlight w:val="none"/>
        </w:rPr>
        <w:t>评价</w:t>
      </w:r>
      <w:r>
        <w:rPr>
          <w:rFonts w:ascii="Times New Roman" w:hAnsi="Times New Roman"/>
          <w:bCs/>
          <w:snapToGrid w:val="0"/>
          <w:color w:val="auto"/>
          <w:kern w:val="0"/>
          <w:szCs w:val="24"/>
          <w:highlight w:val="none"/>
        </w:rPr>
        <w:t>中选人</w:t>
      </w:r>
      <w:r>
        <w:rPr>
          <w:rFonts w:ascii="Times New Roman" w:hAnsi="Times New Roman" w:cs="Times New Roman"/>
          <w:color w:val="auto"/>
          <w:szCs w:val="24"/>
          <w:highlight w:val="none"/>
        </w:rPr>
        <w:t>维护期内服务合格后，</w:t>
      </w:r>
      <w:r>
        <w:rPr>
          <w:rFonts w:ascii="Times New Roman" w:hAnsi="Times New Roman"/>
          <w:bCs/>
          <w:snapToGrid w:val="0"/>
          <w:color w:val="auto"/>
          <w:kern w:val="0"/>
          <w:szCs w:val="24"/>
          <w:highlight w:val="none"/>
        </w:rPr>
        <w:t>中选人</w:t>
      </w:r>
      <w:r>
        <w:rPr>
          <w:rFonts w:ascii="Times New Roman" w:hAnsi="Times New Roman" w:cs="Times New Roman"/>
          <w:snapToGrid w:val="0"/>
          <w:color w:val="auto"/>
          <w:kern w:val="0"/>
          <w:szCs w:val="24"/>
          <w:highlight w:val="none"/>
        </w:rPr>
        <w:t>向</w:t>
      </w:r>
      <w:r>
        <w:rPr>
          <w:rFonts w:ascii="Times New Roman" w:hAnsi="Times New Roman"/>
          <w:bCs/>
          <w:snapToGrid w:val="0"/>
          <w:color w:val="auto"/>
          <w:kern w:val="0"/>
          <w:szCs w:val="24"/>
          <w:highlight w:val="none"/>
        </w:rPr>
        <w:t>比选人</w:t>
      </w:r>
      <w:r>
        <w:rPr>
          <w:rFonts w:ascii="Times New Roman" w:hAnsi="Times New Roman" w:cs="Times New Roman"/>
          <w:snapToGrid w:val="0"/>
          <w:color w:val="auto"/>
          <w:kern w:val="0"/>
          <w:szCs w:val="24"/>
          <w:highlight w:val="none"/>
        </w:rPr>
        <w:t>提供合法足额的增值税专用发票，</w:t>
      </w:r>
      <w:r>
        <w:rPr>
          <w:rFonts w:ascii="Times New Roman" w:hAnsi="Times New Roman"/>
          <w:bCs/>
          <w:snapToGrid w:val="0"/>
          <w:color w:val="auto"/>
          <w:kern w:val="0"/>
          <w:szCs w:val="24"/>
          <w:highlight w:val="none"/>
        </w:rPr>
        <w:t>比选人</w:t>
      </w:r>
      <w:r>
        <w:rPr>
          <w:rFonts w:ascii="Times New Roman" w:hAnsi="Times New Roman" w:cs="Times New Roman"/>
          <w:snapToGrid w:val="0"/>
          <w:color w:val="auto"/>
          <w:kern w:val="0"/>
          <w:szCs w:val="24"/>
          <w:highlight w:val="none"/>
        </w:rPr>
        <w:t>根据</w:t>
      </w:r>
      <w:r>
        <w:rPr>
          <w:rFonts w:ascii="Times New Roman" w:hAnsi="Times New Roman"/>
          <w:bCs/>
          <w:snapToGrid w:val="0"/>
          <w:color w:val="auto"/>
          <w:kern w:val="0"/>
          <w:szCs w:val="24"/>
          <w:highlight w:val="none"/>
        </w:rPr>
        <w:t>中选人</w:t>
      </w:r>
      <w:r>
        <w:rPr>
          <w:rFonts w:ascii="Times New Roman" w:hAnsi="Times New Roman" w:cs="Times New Roman"/>
          <w:snapToGrid w:val="0"/>
          <w:color w:val="auto"/>
          <w:kern w:val="0"/>
          <w:szCs w:val="24"/>
          <w:highlight w:val="none"/>
        </w:rPr>
        <w:t>提出的付款申请，向</w:t>
      </w:r>
      <w:r>
        <w:rPr>
          <w:rFonts w:ascii="Times New Roman" w:hAnsi="Times New Roman"/>
          <w:bCs/>
          <w:snapToGrid w:val="0"/>
          <w:color w:val="auto"/>
          <w:kern w:val="0"/>
          <w:szCs w:val="24"/>
          <w:highlight w:val="none"/>
        </w:rPr>
        <w:t>中选人</w:t>
      </w:r>
      <w:r>
        <w:rPr>
          <w:rFonts w:ascii="Times New Roman" w:hAnsi="Times New Roman" w:cs="Times New Roman"/>
          <w:snapToGrid w:val="0"/>
          <w:color w:val="auto"/>
          <w:kern w:val="0"/>
          <w:szCs w:val="24"/>
          <w:highlight w:val="none"/>
        </w:rPr>
        <w:t>支付合同总金额的8%。</w:t>
      </w:r>
    </w:p>
    <w:p w14:paraId="7B88FC14">
      <w:pPr>
        <w:adjustRightInd w:val="0"/>
        <w:spacing w:line="360" w:lineRule="auto"/>
        <w:jc w:val="left"/>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上述每期款项均在满足付款条件，且</w:t>
      </w:r>
      <w:r>
        <w:rPr>
          <w:rFonts w:ascii="Times New Roman" w:hAnsi="Times New Roman"/>
          <w:bCs/>
          <w:snapToGrid w:val="0"/>
          <w:color w:val="auto"/>
          <w:kern w:val="0"/>
          <w:szCs w:val="24"/>
          <w:highlight w:val="none"/>
        </w:rPr>
        <w:t>比选人</w:t>
      </w:r>
      <w:r>
        <w:rPr>
          <w:rFonts w:ascii="Times New Roman" w:hAnsi="Times New Roman" w:cs="Times New Roman"/>
          <w:snapToGrid w:val="0"/>
          <w:color w:val="auto"/>
          <w:kern w:val="0"/>
          <w:szCs w:val="24"/>
          <w:highlight w:val="none"/>
        </w:rPr>
        <w:t>收到</w:t>
      </w:r>
      <w:r>
        <w:rPr>
          <w:rFonts w:ascii="Times New Roman" w:hAnsi="Times New Roman"/>
          <w:bCs/>
          <w:snapToGrid w:val="0"/>
          <w:color w:val="auto"/>
          <w:kern w:val="0"/>
          <w:szCs w:val="24"/>
          <w:highlight w:val="none"/>
        </w:rPr>
        <w:t>中选人</w:t>
      </w:r>
      <w:r>
        <w:rPr>
          <w:rFonts w:ascii="Times New Roman" w:hAnsi="Times New Roman" w:cs="Times New Roman"/>
          <w:snapToGrid w:val="0"/>
          <w:color w:val="auto"/>
          <w:kern w:val="0"/>
          <w:szCs w:val="24"/>
          <w:highlight w:val="none"/>
        </w:rPr>
        <w:t>开具的载明相应金额的正式发票后30个工作日内付至</w:t>
      </w:r>
      <w:r>
        <w:rPr>
          <w:rFonts w:ascii="Times New Roman" w:hAnsi="Times New Roman"/>
          <w:bCs/>
          <w:snapToGrid w:val="0"/>
          <w:color w:val="auto"/>
          <w:kern w:val="0"/>
          <w:szCs w:val="24"/>
          <w:highlight w:val="none"/>
        </w:rPr>
        <w:t>中选人</w:t>
      </w:r>
      <w:r>
        <w:rPr>
          <w:rFonts w:ascii="Times New Roman" w:hAnsi="Times New Roman" w:cs="Times New Roman"/>
          <w:snapToGrid w:val="0"/>
          <w:color w:val="auto"/>
          <w:kern w:val="0"/>
          <w:szCs w:val="24"/>
          <w:highlight w:val="none"/>
        </w:rPr>
        <w:t>指定银行账户。如未及时收到发票，则付款时间相应顺延。</w:t>
      </w:r>
    </w:p>
    <w:p w14:paraId="38844D1A">
      <w:pPr>
        <w:pStyle w:val="3"/>
        <w:ind w:firstLine="0"/>
        <w:rPr>
          <w:rFonts w:ascii="Times New Roman" w:hAnsi="Times New Roman"/>
          <w:color w:val="auto"/>
          <w:highlight w:val="none"/>
        </w:rPr>
      </w:pPr>
      <w:r>
        <w:rPr>
          <w:rFonts w:ascii="Times New Roman" w:hAnsi="Times New Roman"/>
          <w:color w:val="auto"/>
          <w:highlight w:val="none"/>
        </w:rPr>
        <w:t xml:space="preserve">11. </w:t>
      </w:r>
      <w:r>
        <w:rPr>
          <w:rFonts w:hint="eastAsia" w:ascii="Times New Roman" w:hAnsi="Times New Roman"/>
          <w:color w:val="auto"/>
          <w:highlight w:val="none"/>
        </w:rPr>
        <w:t>文档和培训</w:t>
      </w:r>
    </w:p>
    <w:p w14:paraId="54F26097">
      <w:pPr>
        <w:autoSpaceDE/>
        <w:autoSpaceDN/>
        <w:rPr>
          <w:rFonts w:hint="eastAsia" w:ascii="Times New Roman" w:hAnsi="Times New Roman" w:cs="宋体"/>
          <w:snapToGrid w:val="0"/>
          <w:color w:val="auto"/>
          <w:kern w:val="0"/>
          <w:szCs w:val="24"/>
          <w:highlight w:val="none"/>
          <w:shd w:val="clear" w:color="auto" w:fill="auto"/>
        </w:rPr>
      </w:pPr>
      <w:r>
        <w:rPr>
          <w:rFonts w:hint="eastAsia" w:ascii="Times New Roman" w:hAnsi="Times New Roman"/>
          <w:snapToGrid w:val="0"/>
          <w:color w:val="auto"/>
          <w:highlight w:val="none"/>
        </w:rPr>
        <w:t>维保期内，</w:t>
      </w:r>
      <w:r>
        <w:rPr>
          <w:rFonts w:hint="eastAsia" w:ascii="Times New Roman" w:hAnsi="Times New Roman"/>
          <w:snapToGrid w:val="0"/>
          <w:color w:val="auto"/>
          <w:kern w:val="0"/>
          <w:szCs w:val="24"/>
          <w:highlight w:val="none"/>
        </w:rPr>
        <w:t>中选人</w:t>
      </w:r>
      <w:r>
        <w:rPr>
          <w:rFonts w:hint="eastAsia" w:ascii="Times New Roman" w:hAnsi="Times New Roman"/>
          <w:snapToGrid w:val="0"/>
          <w:color w:val="auto"/>
          <w:highlight w:val="none"/>
        </w:rPr>
        <w:t>应每年对其产品的</w:t>
      </w:r>
      <w:r>
        <w:rPr>
          <w:rFonts w:ascii="Times New Roman" w:hAnsi="Times New Roman"/>
          <w:snapToGrid w:val="0"/>
          <w:color w:val="auto"/>
          <w:highlight w:val="none"/>
        </w:rPr>
        <w:t>日常</w:t>
      </w:r>
      <w:r>
        <w:rPr>
          <w:rFonts w:hint="eastAsia" w:ascii="Times New Roman" w:hAnsi="Times New Roman"/>
          <w:snapToGrid w:val="0"/>
          <w:color w:val="auto"/>
          <w:highlight w:val="none"/>
        </w:rPr>
        <w:t>使用和</w:t>
      </w:r>
      <w:r>
        <w:rPr>
          <w:rFonts w:ascii="Times New Roman" w:hAnsi="Times New Roman"/>
          <w:snapToGrid w:val="0"/>
          <w:color w:val="auto"/>
          <w:highlight w:val="none"/>
        </w:rPr>
        <w:t>常见问题处理等</w:t>
      </w:r>
      <w:r>
        <w:rPr>
          <w:rFonts w:hint="eastAsia" w:ascii="Times New Roman" w:hAnsi="Times New Roman"/>
          <w:snapToGrid w:val="0"/>
          <w:color w:val="auto"/>
          <w:highlight w:val="none"/>
        </w:rPr>
        <w:t>进行最少一次培训，</w:t>
      </w:r>
      <w:r>
        <w:rPr>
          <w:rFonts w:hint="eastAsia" w:ascii="Times New Roman" w:hAnsi="Times New Roman"/>
          <w:color w:val="auto"/>
          <w:highlight w:val="none"/>
          <w:shd w:val="clear" w:color="auto" w:fill="auto"/>
        </w:rPr>
        <w:t>比选人</w:t>
      </w:r>
      <w:r>
        <w:rPr>
          <w:rFonts w:hint="eastAsia" w:ascii="Times New Roman" w:hAnsi="Times New Roman"/>
          <w:snapToGrid w:val="0"/>
          <w:color w:val="auto"/>
          <w:highlight w:val="none"/>
        </w:rPr>
        <w:t>要求所有的培训在</w:t>
      </w:r>
      <w:r>
        <w:rPr>
          <w:rFonts w:hint="eastAsia" w:ascii="Times New Roman" w:hAnsi="Times New Roman"/>
          <w:color w:val="auto"/>
          <w:highlight w:val="none"/>
          <w:shd w:val="clear" w:color="auto" w:fill="auto"/>
        </w:rPr>
        <w:t>比选人</w:t>
      </w:r>
      <w:r>
        <w:rPr>
          <w:rFonts w:hint="eastAsia" w:ascii="Times New Roman" w:hAnsi="Times New Roman"/>
          <w:snapToGrid w:val="0"/>
          <w:color w:val="auto"/>
          <w:highlight w:val="none"/>
        </w:rPr>
        <w:t>指定地点进行</w:t>
      </w:r>
      <w:r>
        <w:rPr>
          <w:rFonts w:ascii="Times New Roman" w:hAnsi="Times New Roman"/>
          <w:snapToGrid w:val="0"/>
          <w:color w:val="auto"/>
          <w:highlight w:val="none"/>
        </w:rPr>
        <w:t>，培训完成后</w:t>
      </w:r>
      <w:r>
        <w:rPr>
          <w:rFonts w:hint="eastAsia" w:ascii="Times New Roman" w:hAnsi="Times New Roman"/>
          <w:snapToGrid w:val="0"/>
          <w:color w:val="auto"/>
          <w:kern w:val="0"/>
          <w:szCs w:val="24"/>
          <w:highlight w:val="none"/>
        </w:rPr>
        <w:t>中选人</w:t>
      </w:r>
      <w:r>
        <w:rPr>
          <w:rFonts w:ascii="Times New Roman" w:hAnsi="Times New Roman"/>
          <w:snapToGrid w:val="0"/>
          <w:color w:val="auto"/>
          <w:highlight w:val="none"/>
        </w:rPr>
        <w:t>须提供培训手册、常见问题</w:t>
      </w:r>
      <w:r>
        <w:rPr>
          <w:rFonts w:hint="eastAsia" w:ascii="Times New Roman" w:hAnsi="Times New Roman"/>
          <w:snapToGrid w:val="0"/>
          <w:color w:val="auto"/>
          <w:highlight w:val="none"/>
        </w:rPr>
        <w:t>处置</w:t>
      </w:r>
      <w:r>
        <w:rPr>
          <w:rFonts w:ascii="Times New Roman" w:hAnsi="Times New Roman"/>
          <w:snapToGrid w:val="0"/>
          <w:color w:val="auto"/>
          <w:highlight w:val="none"/>
        </w:rPr>
        <w:t>等手册</w:t>
      </w:r>
      <w:r>
        <w:rPr>
          <w:rFonts w:hint="eastAsia" w:ascii="Times New Roman" w:hAnsi="Times New Roman"/>
          <w:snapToGrid w:val="0"/>
          <w:color w:val="auto"/>
          <w:highlight w:val="none"/>
        </w:rPr>
        <w:t>。</w:t>
      </w:r>
    </w:p>
    <w:p w14:paraId="4DCF3BCE">
      <w:pPr>
        <w:pStyle w:val="3"/>
        <w:ind w:firstLine="0"/>
        <w:rPr>
          <w:rFonts w:ascii="Times New Roman" w:hAnsi="Times New Roman"/>
          <w:color w:val="auto"/>
          <w:highlight w:val="none"/>
        </w:rPr>
      </w:pPr>
      <w:r>
        <w:rPr>
          <w:rFonts w:ascii="Times New Roman" w:hAnsi="Times New Roman"/>
          <w:color w:val="auto"/>
          <w:highlight w:val="none"/>
        </w:rPr>
        <w:t xml:space="preserve">12. </w:t>
      </w:r>
      <w:r>
        <w:rPr>
          <w:rFonts w:hint="eastAsia" w:ascii="Times New Roman" w:hAnsi="Times New Roman"/>
          <w:color w:val="auto"/>
          <w:highlight w:val="none"/>
        </w:rPr>
        <w:t>保密条款</w:t>
      </w:r>
      <w:bookmarkEnd w:id="40"/>
      <w:bookmarkEnd w:id="41"/>
      <w:bookmarkEnd w:id="42"/>
      <w:bookmarkEnd w:id="43"/>
      <w:bookmarkEnd w:id="46"/>
      <w:bookmarkEnd w:id="47"/>
    </w:p>
    <w:p w14:paraId="6389F817">
      <w:pPr>
        <w:pStyle w:val="4"/>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2</w:t>
      </w:r>
      <w:r>
        <w:rPr>
          <w:rFonts w:hint="eastAsia" w:ascii="Times New Roman" w:hAnsi="Times New Roman"/>
          <w:color w:val="auto"/>
          <w:highlight w:val="none"/>
        </w:rPr>
        <w:t>.1 保密范围</w:t>
      </w:r>
    </w:p>
    <w:p w14:paraId="39324402">
      <w:pPr>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65AEA7FF">
      <w:pPr>
        <w:pStyle w:val="4"/>
        <w:rPr>
          <w:rFonts w:ascii="Times New Roman" w:hAnsi="Times New Roman"/>
          <w:color w:val="auto"/>
          <w:highlight w:val="none"/>
        </w:rPr>
      </w:pPr>
      <w:r>
        <w:rPr>
          <w:rFonts w:ascii="Times New Roman" w:hAnsi="Times New Roman"/>
          <w:color w:val="auto"/>
          <w:highlight w:val="none"/>
        </w:rPr>
        <w:t>12</w:t>
      </w:r>
      <w:r>
        <w:rPr>
          <w:rFonts w:hint="eastAsia" w:ascii="Times New Roman" w:hAnsi="Times New Roman"/>
          <w:color w:val="auto"/>
          <w:highlight w:val="none"/>
        </w:rPr>
        <w:t>.2 保密责任</w:t>
      </w:r>
    </w:p>
    <w:p w14:paraId="17528106">
      <w:pPr>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526D1EE1">
      <w:pPr>
        <w:pStyle w:val="3"/>
        <w:ind w:firstLine="0"/>
        <w:rPr>
          <w:rFonts w:ascii="Times New Roman" w:hAnsi="Times New Roman"/>
          <w:color w:val="auto"/>
          <w:highlight w:val="none"/>
        </w:rPr>
      </w:pPr>
      <w:r>
        <w:rPr>
          <w:rFonts w:ascii="Times New Roman" w:hAnsi="Times New Roman"/>
          <w:color w:val="auto"/>
          <w:highlight w:val="none"/>
        </w:rPr>
        <w:t xml:space="preserve">13. </w:t>
      </w:r>
      <w:r>
        <w:rPr>
          <w:rFonts w:hint="eastAsia" w:ascii="Times New Roman" w:hAnsi="Times New Roman"/>
          <w:color w:val="auto"/>
          <w:highlight w:val="none"/>
        </w:rPr>
        <w:t>报价要求</w:t>
      </w:r>
    </w:p>
    <w:p w14:paraId="303E4E07">
      <w:pPr>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）参选人应严格按照《参选文件格式》的“报价一览表”和“分项报价明细表”的格式认真填写。</w:t>
      </w:r>
    </w:p>
    <w:p w14:paraId="549A36CF">
      <w:pPr>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）“分项报价明细表”里需详细写明各类硬件、中间件、操作系统、实施费用等产品模块名称及价格。</w:t>
      </w:r>
    </w:p>
    <w:p w14:paraId="71C7F745">
      <w:pPr>
        <w:pStyle w:val="3"/>
        <w:ind w:firstLine="0"/>
        <w:rPr>
          <w:rFonts w:ascii="Times New Roman" w:hAnsi="Times New Roman"/>
          <w:color w:val="auto"/>
          <w:highlight w:val="none"/>
        </w:rPr>
      </w:pPr>
      <w:bookmarkStart w:id="48" w:name="_Toc89675152"/>
      <w:bookmarkStart w:id="49" w:name="_Toc15059426"/>
      <w:r>
        <w:rPr>
          <w:rFonts w:ascii="Times New Roman" w:hAnsi="Times New Roman"/>
          <w:color w:val="auto"/>
          <w:highlight w:val="none"/>
        </w:rPr>
        <w:t xml:space="preserve">14. </w:t>
      </w:r>
      <w:r>
        <w:rPr>
          <w:rFonts w:hint="eastAsia" w:ascii="Times New Roman" w:hAnsi="Times New Roman"/>
          <w:color w:val="auto"/>
          <w:highlight w:val="none"/>
        </w:rPr>
        <w:t>知识产权</w:t>
      </w:r>
      <w:bookmarkEnd w:id="48"/>
      <w:bookmarkEnd w:id="49"/>
    </w:p>
    <w:p w14:paraId="0D0E78B1">
      <w:pPr>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705F111">
      <w:pPr>
        <w:pStyle w:val="3"/>
        <w:ind w:firstLine="0"/>
        <w:rPr>
          <w:rFonts w:ascii="Times New Roman" w:hAnsi="Times New Roman"/>
          <w:color w:val="auto"/>
          <w:highlight w:val="none"/>
        </w:rPr>
      </w:pPr>
      <w:bookmarkStart w:id="50" w:name="_Toc89675153"/>
      <w:bookmarkStart w:id="51" w:name="_Toc15059427"/>
      <w:r>
        <w:rPr>
          <w:rFonts w:ascii="Times New Roman" w:hAnsi="Times New Roman"/>
          <w:color w:val="auto"/>
          <w:highlight w:val="none"/>
        </w:rPr>
        <w:t xml:space="preserve">15. </w:t>
      </w:r>
      <w:r>
        <w:rPr>
          <w:rFonts w:hint="eastAsia" w:ascii="Times New Roman" w:hAnsi="Times New Roman"/>
          <w:color w:val="auto"/>
          <w:highlight w:val="none"/>
        </w:rPr>
        <w:t>其他</w:t>
      </w:r>
      <w:bookmarkEnd w:id="50"/>
      <w:bookmarkEnd w:id="51"/>
    </w:p>
    <w:p w14:paraId="5B2535A4">
      <w:pPr>
        <w:ind w:firstLine="420"/>
        <w:rPr>
          <w:color w:val="auto"/>
          <w:highlight w:val="none"/>
        </w:rPr>
      </w:pPr>
      <w:r>
        <w:rPr>
          <w:rFonts w:hint="eastAsia"/>
          <w:color w:val="auto"/>
          <w:highlight w:val="none"/>
        </w:rPr>
        <w:t>1）参选人必须在响应承诺函中对本章内容做出整体性响应和承诺，承诺内容必须达到本章及比选文件其他条款的要求。</w:t>
      </w:r>
    </w:p>
    <w:p w14:paraId="31794DA6">
      <w:pPr>
        <w:ind w:firstLine="420"/>
        <w:rPr>
          <w:color w:val="auto"/>
          <w:highlight w:val="none"/>
        </w:rPr>
      </w:pPr>
      <w:r>
        <w:rPr>
          <w:rFonts w:hint="eastAsia"/>
          <w:color w:val="auto"/>
          <w:highlight w:val="none"/>
        </w:rPr>
        <w:t>2）参选人应根据本章内容和要求，提供对应资料，无遗漏。</w:t>
      </w:r>
    </w:p>
    <w:p w14:paraId="3F59B97C">
      <w:pPr>
        <w:rPr>
          <w:rFonts w:hint="eastAsia" w:ascii="Times New Roman" w:hAnsi="Times New Roman"/>
          <w:color w:val="auto"/>
          <w:highlight w:val="none"/>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）其他未尽事宜由供需双方在合同中详细约定。</w:t>
      </w:r>
    </w:p>
    <w:p w14:paraId="6C5283F7">
      <w:pPr>
        <w:rPr>
          <w:rFonts w:hint="eastAsia" w:ascii="Times New Roman" w:hAnsi="Times New Roman"/>
          <w:color w:val="auto"/>
          <w:highlight w:val="none"/>
        </w:rPr>
      </w:pPr>
    </w:p>
    <w:p w14:paraId="658EC1A4">
      <w:pPr>
        <w:pStyle w:val="2"/>
        <w:jc w:val="both"/>
        <w:rPr>
          <w:rFonts w:hint="eastAsia"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bookmarkStart w:id="52" w:name="_Toc29189"/>
    </w:p>
    <w:p w14:paraId="50E62246">
      <w:pPr>
        <w:pStyle w:val="3"/>
        <w:tabs>
          <w:tab w:val="left" w:pos="3360"/>
        </w:tabs>
        <w:snapToGrid w:val="0"/>
        <w:jc w:val="left"/>
        <w:rPr>
          <w:rFonts w:ascii="Times New Roman" w:hAnsi="Times New Roman"/>
          <w:sz w:val="24"/>
          <w:szCs w:val="24"/>
          <w:highlight w:val="none"/>
        </w:rPr>
      </w:pPr>
      <w:bookmarkStart w:id="53" w:name="_Toc15172"/>
      <w:r>
        <w:rPr>
          <w:rFonts w:hint="eastAsia" w:ascii="Times New Roman" w:hAnsi="Times New Roman"/>
          <w:sz w:val="24"/>
          <w:szCs w:val="24"/>
          <w:highlight w:val="none"/>
        </w:rPr>
        <w:t>附件一：</w:t>
      </w:r>
    </w:p>
    <w:p w14:paraId="508A0094">
      <w:pPr>
        <w:ind w:firstLine="480"/>
        <w:rPr>
          <w:highlight w:val="none"/>
        </w:rPr>
      </w:pPr>
    </w:p>
    <w:p w14:paraId="21F5B5EE">
      <w:pPr>
        <w:ind w:firstLine="0" w:firstLineChars="0"/>
        <w:jc w:val="center"/>
        <w:rPr>
          <w:rFonts w:ascii="宋体" w:cs="宋体"/>
          <w:b/>
          <w:bCs/>
          <w:snapToGrid w:val="0"/>
          <w:kern w:val="0"/>
          <w:sz w:val="36"/>
          <w:szCs w:val="36"/>
          <w:highlight w:val="none"/>
        </w:rPr>
      </w:pPr>
      <w:r>
        <w:rPr>
          <w:rFonts w:ascii="Times New Roman" w:hAnsi="Times New Roman" w:cs="Times New Roman"/>
          <w:b/>
          <w:bCs/>
          <w:snapToGrid w:val="0"/>
          <w:kern w:val="0"/>
          <w:sz w:val="36"/>
          <w:szCs w:val="36"/>
          <w:highlight w:val="none"/>
        </w:rPr>
        <w:t>报名</w:t>
      </w:r>
      <w:r>
        <w:rPr>
          <w:rFonts w:hint="eastAsia" w:ascii="宋体" w:cs="宋体"/>
          <w:b/>
          <w:bCs/>
          <w:snapToGrid w:val="0"/>
          <w:kern w:val="0"/>
          <w:sz w:val="36"/>
          <w:szCs w:val="36"/>
          <w:highlight w:val="none"/>
        </w:rPr>
        <w:t>函</w:t>
      </w:r>
    </w:p>
    <w:p w14:paraId="6E336930">
      <w:pPr>
        <w:autoSpaceDE/>
        <w:autoSpaceDN/>
        <w:ind w:firstLine="480"/>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重庆三峡银行股份有限公司：</w:t>
      </w:r>
    </w:p>
    <w:p w14:paraId="250EF627">
      <w:pPr>
        <w:autoSpaceDE/>
        <w:autoSpaceDN/>
        <w:ind w:firstLine="480"/>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我单位报名参加</w:t>
      </w:r>
      <w:r>
        <w:rPr>
          <w:rFonts w:hint="eastAsia" w:ascii="Times New Roman" w:hAnsi="Times New Roman" w:cs="Times New Roman"/>
          <w:snapToGrid w:val="0"/>
          <w:kern w:val="0"/>
          <w:szCs w:val="24"/>
          <w:highlight w:val="none"/>
        </w:rPr>
        <w:t>“</w:t>
      </w:r>
      <w:r>
        <w:rPr>
          <w:rFonts w:ascii="Times New Roman" w:hAnsi="Times New Roman" w:cs="Times New Roman"/>
          <w:snapToGrid w:val="0"/>
          <w:kern w:val="0"/>
          <w:szCs w:val="24"/>
          <w:highlight w:val="none"/>
        </w:rPr>
        <w:t>重庆三峡银行</w:t>
      </w:r>
      <w:r>
        <w:rPr>
          <w:rFonts w:hint="default" w:ascii="Times New Roman" w:hAnsi="Times New Roman" w:cs="Times New Roman"/>
          <w:snapToGrid w:val="0"/>
          <w:kern w:val="0"/>
          <w:szCs w:val="24"/>
          <w:highlight w:val="none"/>
        </w:rPr>
        <w:t>信创计算机</w:t>
      </w:r>
      <w:r>
        <w:rPr>
          <w:rFonts w:hint="default" w:ascii="Times New Roman" w:hAnsi="Times New Roman" w:cs="Times New Roman"/>
          <w:snapToGrid w:val="0"/>
          <w:kern w:val="0"/>
          <w:szCs w:val="24"/>
          <w:highlight w:val="none"/>
          <w:lang w:val="en-US" w:eastAsia="zh-CN"/>
        </w:rPr>
        <w:t>桌面</w:t>
      </w:r>
      <w:r>
        <w:rPr>
          <w:rFonts w:hint="default" w:ascii="Times New Roman" w:hAnsi="Times New Roman" w:cs="Times New Roman"/>
          <w:snapToGrid w:val="0"/>
          <w:kern w:val="0"/>
          <w:szCs w:val="24"/>
          <w:highlight w:val="none"/>
        </w:rPr>
        <w:t>终端</w:t>
      </w:r>
      <w:r>
        <w:rPr>
          <w:rFonts w:hint="default" w:ascii="Times New Roman" w:hAnsi="Times New Roman" w:cs="Times New Roman"/>
          <w:snapToGrid w:val="0"/>
          <w:kern w:val="0"/>
          <w:szCs w:val="24"/>
          <w:highlight w:val="none"/>
          <w:lang w:val="en-US" w:eastAsia="zh-CN"/>
        </w:rPr>
        <w:t>管理工具</w:t>
      </w:r>
      <w:r>
        <w:rPr>
          <w:rFonts w:ascii="Times New Roman" w:hAnsi="Times New Roman" w:cs="Times New Roman"/>
          <w:snapToGrid w:val="0"/>
          <w:kern w:val="0"/>
          <w:szCs w:val="24"/>
          <w:highlight w:val="none"/>
          <w:lang w:val="en-US" w:eastAsia="zh-CN"/>
        </w:rPr>
        <w:t>项目</w:t>
      </w:r>
      <w:r>
        <w:rPr>
          <w:rFonts w:hint="eastAsia" w:ascii="Times New Roman" w:hAnsi="Times New Roman" w:cs="Times New Roman"/>
          <w:snapToGrid w:val="0"/>
          <w:kern w:val="0"/>
          <w:szCs w:val="24"/>
          <w:highlight w:val="none"/>
        </w:rPr>
        <w:t>”</w:t>
      </w:r>
      <w:r>
        <w:rPr>
          <w:rFonts w:ascii="Times New Roman" w:hAnsi="Times New Roman" w:cs="Times New Roman"/>
          <w:snapToGrid w:val="0"/>
          <w:kern w:val="0"/>
          <w:szCs w:val="24"/>
          <w:highlight w:val="none"/>
        </w:rPr>
        <w:t>，将根据比选文件要求，完成本项目POC测试及比选文件递交等项目流程</w:t>
      </w:r>
      <w:r>
        <w:rPr>
          <w:rFonts w:hint="eastAsia" w:ascii="Times New Roman" w:hAnsi="Times New Roman" w:cs="Times New Roman"/>
          <w:snapToGrid w:val="0"/>
          <w:kern w:val="0"/>
          <w:szCs w:val="24"/>
          <w:highlight w:val="none"/>
        </w:rPr>
        <w:t>，并承诺本次POC所提供的产品与最终参选提供的产品完全一致</w:t>
      </w:r>
      <w:r>
        <w:rPr>
          <w:rFonts w:ascii="Times New Roman" w:hAnsi="Times New Roman" w:cs="Times New Roman"/>
          <w:snapToGrid w:val="0"/>
          <w:kern w:val="0"/>
          <w:szCs w:val="24"/>
          <w:highlight w:val="none"/>
        </w:rPr>
        <w:t>。</w:t>
      </w:r>
    </w:p>
    <w:p w14:paraId="581B369B">
      <w:pPr>
        <w:autoSpaceDE/>
        <w:autoSpaceDN/>
        <w:ind w:firstLine="480"/>
        <w:jc w:val="right"/>
        <w:rPr>
          <w:rFonts w:ascii="宋体" w:cs="宋体"/>
          <w:snapToGrid w:val="0"/>
          <w:kern w:val="0"/>
          <w:szCs w:val="24"/>
          <w:highlight w:val="none"/>
        </w:rPr>
      </w:pPr>
    </w:p>
    <w:p w14:paraId="5C2A7DB9">
      <w:pPr>
        <w:autoSpaceDE/>
        <w:autoSpaceDN/>
        <w:ind w:firstLine="480"/>
        <w:jc w:val="right"/>
        <w:rPr>
          <w:rFonts w:ascii="宋体" w:cs="宋体"/>
          <w:snapToGrid w:val="0"/>
          <w:kern w:val="0"/>
          <w:szCs w:val="24"/>
          <w:highlight w:val="none"/>
        </w:rPr>
      </w:pPr>
    </w:p>
    <w:p w14:paraId="4BFBA54D">
      <w:pPr>
        <w:autoSpaceDE/>
        <w:autoSpaceDN/>
        <w:ind w:firstLine="480"/>
        <w:jc w:val="right"/>
        <w:rPr>
          <w:rFonts w:ascii="宋体" w:cs="宋体"/>
          <w:snapToGrid w:val="0"/>
          <w:kern w:val="0"/>
          <w:szCs w:val="24"/>
          <w:highlight w:val="none"/>
        </w:rPr>
      </w:pPr>
    </w:p>
    <w:p w14:paraId="4EC4AA4C">
      <w:pPr>
        <w:autoSpaceDE/>
        <w:autoSpaceDN/>
        <w:ind w:firstLine="480"/>
        <w:jc w:val="center"/>
        <w:rPr>
          <w:rFonts w:ascii="Times New Roman" w:hAnsi="Times New Roman" w:cs="Times New Roman"/>
          <w:snapToGrid w:val="0"/>
          <w:kern w:val="0"/>
          <w:szCs w:val="24"/>
          <w:highlight w:val="none"/>
        </w:rPr>
      </w:pPr>
      <w:r>
        <w:rPr>
          <w:rFonts w:hint="eastAsia" w:ascii="宋体" w:cs="宋体"/>
          <w:snapToGrid w:val="0"/>
          <w:kern w:val="0"/>
          <w:szCs w:val="24"/>
          <w:highlight w:val="none"/>
        </w:rPr>
        <w:t xml:space="preserve">                      </w:t>
      </w:r>
      <w:r>
        <w:rPr>
          <w:rFonts w:ascii="Times New Roman" w:hAnsi="Times New Roman" w:cs="Times New Roman"/>
          <w:snapToGrid w:val="0"/>
          <w:kern w:val="0"/>
          <w:szCs w:val="24"/>
          <w:highlight w:val="none"/>
        </w:rPr>
        <w:t xml:space="preserve">  单位名称（盖章）：</w:t>
      </w:r>
    </w:p>
    <w:p w14:paraId="0EDFFA8F">
      <w:pPr>
        <w:autoSpaceDE/>
        <w:autoSpaceDN/>
        <w:ind w:firstLine="480"/>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 xml:space="preserve">                                  联系人：</w:t>
      </w:r>
    </w:p>
    <w:p w14:paraId="0C5E7748">
      <w:pPr>
        <w:autoSpaceDE/>
        <w:autoSpaceDN/>
        <w:ind w:firstLine="480"/>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 xml:space="preserve">                                联系电话：</w:t>
      </w:r>
    </w:p>
    <w:p w14:paraId="60D1FABC">
      <w:pPr>
        <w:autoSpaceDE/>
        <w:autoSpaceDN/>
        <w:ind w:firstLine="5460" w:firstLineChars="2600"/>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 xml:space="preserve">年 </w:t>
      </w:r>
      <w:r>
        <w:rPr>
          <w:rFonts w:hint="eastAsia" w:ascii="Times New Roman" w:hAnsi="Times New Roman" w:cs="Times New Roman"/>
          <w:snapToGrid w:val="0"/>
          <w:kern w:val="0"/>
          <w:szCs w:val="24"/>
          <w:highlight w:val="none"/>
          <w:lang w:val="en-US" w:eastAsia="zh-CN"/>
        </w:rPr>
        <w:t xml:space="preserve"> </w:t>
      </w:r>
      <w:r>
        <w:rPr>
          <w:rFonts w:ascii="Times New Roman" w:hAnsi="Times New Roman" w:cs="Times New Roman"/>
          <w:snapToGrid w:val="0"/>
          <w:kern w:val="0"/>
          <w:szCs w:val="24"/>
          <w:highlight w:val="none"/>
        </w:rPr>
        <w:t xml:space="preserve"> 月</w:t>
      </w:r>
      <w:r>
        <w:rPr>
          <w:rFonts w:hint="eastAsia" w:ascii="Times New Roman" w:hAnsi="Times New Roman" w:cs="Times New Roman"/>
          <w:snapToGrid w:val="0"/>
          <w:kern w:val="0"/>
          <w:szCs w:val="24"/>
          <w:highlight w:val="none"/>
          <w:lang w:val="en-US" w:eastAsia="zh-CN"/>
        </w:rPr>
        <w:t xml:space="preserve"> </w:t>
      </w:r>
      <w:r>
        <w:rPr>
          <w:rFonts w:ascii="Times New Roman" w:hAnsi="Times New Roman" w:cs="Times New Roman"/>
          <w:snapToGrid w:val="0"/>
          <w:kern w:val="0"/>
          <w:szCs w:val="24"/>
          <w:highlight w:val="none"/>
        </w:rPr>
        <w:t xml:space="preserve">  日</w:t>
      </w:r>
    </w:p>
    <w:p w14:paraId="15401A92">
      <w:pPr>
        <w:pStyle w:val="3"/>
        <w:rPr>
          <w:rFonts w:hint="eastAsia"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0CDB73B6">
      <w:pPr>
        <w:pStyle w:val="3"/>
        <w:rPr>
          <w:rFonts w:hint="eastAsia" w:ascii="Times New Roman" w:hAnsi="Times New Roman"/>
          <w:color w:val="auto"/>
          <w:highlight w:val="none"/>
        </w:rPr>
      </w:pPr>
      <w:r>
        <w:rPr>
          <w:rFonts w:hint="eastAsia" w:ascii="Times New Roman" w:hAnsi="Times New Roman"/>
          <w:color w:val="auto"/>
          <w:highlight w:val="none"/>
        </w:rPr>
        <w:t>附件</w:t>
      </w:r>
      <w:r>
        <w:rPr>
          <w:rFonts w:hint="eastAsia" w:ascii="Times New Roman" w:hAnsi="Times New Roman"/>
          <w:color w:val="auto"/>
          <w:highlight w:val="none"/>
          <w:lang w:val="en-US" w:eastAsia="zh-CN"/>
        </w:rPr>
        <w:t>二</w:t>
      </w:r>
      <w:r>
        <w:rPr>
          <w:rFonts w:hint="eastAsia" w:ascii="Times New Roman" w:hAnsi="Times New Roman"/>
          <w:color w:val="auto"/>
          <w:highlight w:val="none"/>
        </w:rPr>
        <w:t>：</w:t>
      </w:r>
    </w:p>
    <w:p w14:paraId="3B2AB4D2">
      <w:pPr>
        <w:pStyle w:val="43"/>
        <w:bidi w:val="0"/>
        <w:ind w:left="0" w:leftChars="0" w:right="0" w:rightChars="0" w:firstLine="0" w:firstLineChars="0"/>
        <w:jc w:val="center"/>
        <w:rPr>
          <w:sz w:val="32"/>
          <w:szCs w:val="40"/>
        </w:rPr>
      </w:pPr>
      <w:r>
        <w:rPr>
          <w:sz w:val="32"/>
          <w:szCs w:val="40"/>
        </w:rPr>
        <w:t>POC</w:t>
      </w:r>
      <w:r>
        <w:rPr>
          <w:rFonts w:hint="eastAsia"/>
          <w:sz w:val="32"/>
          <w:szCs w:val="40"/>
        </w:rPr>
        <w:t>测试方案</w:t>
      </w:r>
      <w:bookmarkEnd w:id="53"/>
    </w:p>
    <w:p w14:paraId="2AA03794">
      <w:pPr>
        <w:pStyle w:val="42"/>
        <w:ind w:firstLine="482" w:firstLineChars="200"/>
        <w:rPr>
          <w:rFonts w:hint="eastAsia" w:ascii="Times New Roman" w:hAnsi="Times New Roman"/>
          <w:b/>
          <w:bCs/>
          <w:color w:val="auto"/>
          <w:sz w:val="24"/>
          <w:highlight w:val="none"/>
          <w:shd w:val="clear" w:color="auto" w:fill="auto"/>
        </w:rPr>
      </w:pPr>
      <w:r>
        <w:rPr>
          <w:rFonts w:ascii="Times New Roman" w:hAnsi="Times New Roman"/>
          <w:b/>
          <w:bCs/>
          <w:color w:val="auto"/>
          <w:sz w:val="24"/>
          <w:highlight w:val="none"/>
          <w:shd w:val="clear" w:color="auto" w:fill="auto"/>
        </w:rPr>
        <w:t>一、</w:t>
      </w:r>
      <w:r>
        <w:rPr>
          <w:rFonts w:hint="eastAsia" w:ascii="Times New Roman" w:hAnsi="Times New Roman"/>
          <w:b/>
          <w:bCs/>
          <w:color w:val="auto"/>
          <w:sz w:val="24"/>
          <w:highlight w:val="none"/>
          <w:shd w:val="clear" w:color="auto" w:fill="auto"/>
        </w:rPr>
        <w:t>POC背景</w:t>
      </w:r>
    </w:p>
    <w:p w14:paraId="506ECDE4">
      <w:pPr>
        <w:adjustRightInd w:val="0"/>
        <w:snapToGrid w:val="0"/>
        <w:spacing w:line="360" w:lineRule="auto"/>
        <w:ind w:firstLine="480" w:firstLineChars="200"/>
        <w:rPr>
          <w:rFonts w:hint="eastAsia" w:ascii="Times New Roman" w:hAnsi="Times New Roman"/>
          <w:bCs/>
          <w:color w:val="auto"/>
          <w:sz w:val="24"/>
          <w:highlight w:val="none"/>
        </w:rPr>
      </w:pPr>
      <w:r>
        <w:rPr>
          <w:rFonts w:hint="eastAsia" w:ascii="Times New Roman" w:hAnsi="Times New Roman"/>
          <w:bCs/>
          <w:snapToGrid w:val="0"/>
          <w:color w:val="auto"/>
          <w:sz w:val="24"/>
          <w:highlight w:val="none"/>
        </w:rPr>
        <w:t>通过</w:t>
      </w:r>
      <w:r>
        <w:rPr>
          <w:rFonts w:hint="eastAsia" w:ascii="Times New Roman" w:hAnsi="Times New Roman"/>
          <w:bCs/>
          <w:color w:val="auto"/>
          <w:sz w:val="24"/>
          <w:highlight w:val="none"/>
        </w:rPr>
        <w:t>采购信创计算机桌面终端管理工具，</w:t>
      </w:r>
      <w:r>
        <w:rPr>
          <w:rFonts w:hint="eastAsia" w:ascii="Times New Roman" w:hAnsi="Times New Roman"/>
          <w:bCs/>
          <w:snapToGrid w:val="0"/>
          <w:color w:val="auto"/>
          <w:sz w:val="24"/>
          <w:highlight w:val="none"/>
          <w:lang w:val="en-US" w:eastAsia="zh-CN"/>
        </w:rPr>
        <w:t>适配我行windows操作系统终端、麒麟操作系统终端、统信UOS操作系统终端，实现病毒查杀、病毒防护、病毒库在线升级、安全策略集中下发、外设管控、准入管控功能，</w:t>
      </w:r>
      <w:r>
        <w:rPr>
          <w:rFonts w:hint="eastAsia" w:ascii="Times New Roman" w:hAnsi="Times New Roman"/>
          <w:bCs/>
          <w:snapToGrid w:val="0"/>
          <w:color w:val="auto"/>
          <w:sz w:val="24"/>
          <w:highlight w:val="none"/>
        </w:rPr>
        <w:t>提升我行终端安全管控和病毒防御能力。</w:t>
      </w:r>
    </w:p>
    <w:p w14:paraId="4DE2C65C">
      <w:pPr>
        <w:adjustRightInd w:val="0"/>
        <w:snapToGrid w:val="0"/>
        <w:spacing w:line="360" w:lineRule="auto"/>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为保证项目质量，</w:t>
      </w:r>
      <w:r>
        <w:rPr>
          <w:rFonts w:hint="eastAsia" w:ascii="Times New Roman" w:hAnsi="Times New Roman"/>
          <w:bCs/>
          <w:color w:val="auto"/>
          <w:sz w:val="24"/>
          <w:highlight w:val="none"/>
          <w:lang w:eastAsia="zh-CN"/>
        </w:rPr>
        <w:t>选择符合</w:t>
      </w:r>
      <w:r>
        <w:rPr>
          <w:rFonts w:hint="eastAsia" w:ascii="Times New Roman" w:hAnsi="Times New Roman"/>
          <w:bCs/>
          <w:color w:val="auto"/>
          <w:sz w:val="24"/>
          <w:highlight w:val="none"/>
        </w:rPr>
        <w:t>比选人</w:t>
      </w:r>
      <w:r>
        <w:rPr>
          <w:rFonts w:hint="eastAsia" w:ascii="Times New Roman" w:hAnsi="Times New Roman"/>
          <w:bCs/>
          <w:color w:val="auto"/>
          <w:sz w:val="24"/>
          <w:highlight w:val="none"/>
          <w:lang w:eastAsia="zh-CN"/>
        </w:rPr>
        <w:t>需求的产品，</w:t>
      </w:r>
      <w:r>
        <w:rPr>
          <w:rFonts w:hint="eastAsia" w:ascii="Times New Roman" w:hAnsi="Times New Roman"/>
          <w:bCs/>
          <w:color w:val="auto"/>
          <w:sz w:val="24"/>
          <w:highlight w:val="none"/>
        </w:rPr>
        <w:t>决定对</w:t>
      </w:r>
      <w:r>
        <w:rPr>
          <w:rFonts w:hint="eastAsia" w:ascii="Times New Roman" w:hAnsi="Times New Roman"/>
          <w:bCs/>
          <w:color w:val="auto"/>
          <w:sz w:val="24"/>
          <w:highlight w:val="none"/>
          <w:lang w:val="en-US" w:eastAsia="zh-CN"/>
        </w:rPr>
        <w:t>参选人</w:t>
      </w:r>
      <w:r>
        <w:rPr>
          <w:rFonts w:hint="eastAsia" w:ascii="Times New Roman" w:hAnsi="Times New Roman"/>
          <w:bCs/>
          <w:color w:val="auto"/>
          <w:sz w:val="24"/>
          <w:highlight w:val="none"/>
        </w:rPr>
        <w:t>进行POC测试。</w:t>
      </w:r>
    </w:p>
    <w:p w14:paraId="04A30288">
      <w:pPr>
        <w:adjustRightInd w:val="0"/>
        <w:snapToGrid w:val="0"/>
        <w:spacing w:line="360" w:lineRule="auto"/>
        <w:ind w:firstLine="482" w:firstLineChars="200"/>
        <w:rPr>
          <w:rFonts w:hint="eastAsia" w:ascii="Times New Roman" w:hAnsi="Times New Roman"/>
          <w:bCs/>
          <w:color w:val="auto"/>
          <w:highlight w:val="none"/>
        </w:rPr>
      </w:pPr>
      <w:r>
        <w:rPr>
          <w:rFonts w:ascii="Times New Roman" w:hAnsi="Times New Roman"/>
          <w:b/>
          <w:bCs/>
          <w:color w:val="auto"/>
          <w:sz w:val="24"/>
          <w:highlight w:val="none"/>
          <w:shd w:val="clear" w:color="auto" w:fill="auto"/>
        </w:rPr>
        <w:t>二、</w:t>
      </w:r>
      <w:r>
        <w:rPr>
          <w:rFonts w:hint="eastAsia" w:ascii="Times New Roman" w:hAnsi="Times New Roman"/>
          <w:b/>
          <w:bCs/>
          <w:color w:val="auto"/>
          <w:sz w:val="24"/>
          <w:highlight w:val="none"/>
          <w:shd w:val="clear" w:color="auto" w:fill="auto"/>
        </w:rPr>
        <w:t>POC</w:t>
      </w:r>
      <w:r>
        <w:rPr>
          <w:rFonts w:ascii="Times New Roman" w:hAnsi="Times New Roman"/>
          <w:b/>
          <w:bCs/>
          <w:color w:val="auto"/>
          <w:sz w:val="24"/>
          <w:highlight w:val="none"/>
          <w:shd w:val="clear" w:color="auto" w:fill="auto"/>
        </w:rPr>
        <w:t>目的</w:t>
      </w:r>
    </w:p>
    <w:p w14:paraId="2D268BE2">
      <w:pPr>
        <w:adjustRightInd w:val="0"/>
        <w:snapToGrid w:val="0"/>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本次POC目的是通过现场系统搭建以及客户化的系统演示，使比选人进一步了解和考察</w:t>
      </w:r>
      <w:r>
        <w:rPr>
          <w:rFonts w:hint="eastAsia" w:ascii="Times New Roman" w:hAnsi="Times New Roman"/>
          <w:bCs/>
          <w:color w:val="auto"/>
          <w:sz w:val="24"/>
          <w:highlight w:val="none"/>
          <w:lang w:val="en-US" w:eastAsia="zh-CN"/>
        </w:rPr>
        <w:t>参选人</w:t>
      </w:r>
      <w:r>
        <w:rPr>
          <w:rFonts w:hint="eastAsia" w:ascii="Times New Roman" w:hAnsi="Times New Roman"/>
          <w:color w:val="auto"/>
          <w:sz w:val="24"/>
          <w:highlight w:val="none"/>
        </w:rPr>
        <w:t>的产品，评估</w:t>
      </w:r>
      <w:r>
        <w:rPr>
          <w:rFonts w:hint="eastAsia" w:ascii="Times New Roman" w:hAnsi="Times New Roman"/>
          <w:bCs/>
          <w:color w:val="auto"/>
          <w:sz w:val="24"/>
          <w:highlight w:val="none"/>
          <w:lang w:val="en-US" w:eastAsia="zh-CN"/>
        </w:rPr>
        <w:t>参选人</w:t>
      </w:r>
      <w:r>
        <w:rPr>
          <w:rFonts w:hint="eastAsia" w:ascii="Times New Roman" w:hAnsi="Times New Roman"/>
          <w:color w:val="auto"/>
          <w:sz w:val="24"/>
          <w:highlight w:val="none"/>
        </w:rPr>
        <w:t>的产品是否满足比选人业务和技术需求，帮助比选人选择一家既能满足比选人业务需求，又在行业内领先、典型的供应商。</w:t>
      </w:r>
    </w:p>
    <w:p w14:paraId="27B14A7F">
      <w:pPr>
        <w:adjustRightInd w:val="0"/>
        <w:snapToGrid w:val="0"/>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通过本测试，应达到如下目的：</w:t>
      </w:r>
    </w:p>
    <w:p w14:paraId="41D53D98">
      <w:pPr>
        <w:adjustRightInd w:val="0"/>
        <w:snapToGrid w:val="0"/>
        <w:spacing w:line="360" w:lineRule="auto"/>
        <w:ind w:firstLine="360" w:firstLineChars="150"/>
        <w:rPr>
          <w:rFonts w:hint="eastAsia" w:ascii="Times New Roman" w:hAnsi="Times New Roman"/>
          <w:color w:val="auto"/>
          <w:sz w:val="24"/>
          <w:highlight w:val="none"/>
        </w:rPr>
      </w:pPr>
      <w:r>
        <w:rPr>
          <w:rFonts w:hint="eastAsia" w:ascii="Times New Roman" w:hAnsi="Times New Roman"/>
          <w:color w:val="auto"/>
          <w:sz w:val="24"/>
          <w:highlight w:val="none"/>
        </w:rPr>
        <w:t>（1）考察系统技术体系及业务体系先进性及针对比选人业务和技术需求的适应性；</w:t>
      </w:r>
    </w:p>
    <w:p w14:paraId="06C1BC7D">
      <w:pPr>
        <w:adjustRightInd w:val="0"/>
        <w:snapToGrid w:val="0"/>
        <w:spacing w:line="360" w:lineRule="auto"/>
        <w:ind w:firstLine="360" w:firstLineChars="150"/>
        <w:rPr>
          <w:rFonts w:hint="eastAsia" w:ascii="Times New Roman" w:hAnsi="Times New Roman"/>
          <w:color w:val="auto"/>
          <w:sz w:val="24"/>
          <w:highlight w:val="none"/>
        </w:rPr>
      </w:pPr>
      <w:r>
        <w:rPr>
          <w:rFonts w:hint="eastAsia" w:ascii="Times New Roman" w:hAnsi="Times New Roman"/>
          <w:color w:val="auto"/>
          <w:sz w:val="24"/>
          <w:highlight w:val="none"/>
        </w:rPr>
        <w:t>（2）验证系统能否在</w:t>
      </w:r>
      <w:r>
        <w:rPr>
          <w:rFonts w:hint="eastAsia" w:ascii="Times New Roman" w:hAnsi="Times New Roman"/>
          <w:color w:val="auto"/>
          <w:sz w:val="24"/>
          <w:highlight w:val="none"/>
          <w:lang w:eastAsia="zh-CN"/>
        </w:rPr>
        <w:t>国产化</w:t>
      </w:r>
      <w:r>
        <w:rPr>
          <w:rFonts w:hint="eastAsia" w:ascii="Times New Roman" w:hAnsi="Times New Roman"/>
          <w:color w:val="auto"/>
          <w:sz w:val="24"/>
          <w:highlight w:val="none"/>
        </w:rPr>
        <w:t>产品上正常运行；</w:t>
      </w:r>
    </w:p>
    <w:p w14:paraId="50389D5A">
      <w:pPr>
        <w:adjustRightInd w:val="0"/>
        <w:snapToGrid w:val="0"/>
        <w:spacing w:line="360" w:lineRule="auto"/>
        <w:ind w:firstLine="360" w:firstLineChars="150"/>
        <w:rPr>
          <w:rFonts w:hint="eastAsia" w:ascii="Times New Roman" w:hAnsi="Times New Roman"/>
          <w:color w:val="auto"/>
          <w:sz w:val="24"/>
          <w:highlight w:val="none"/>
        </w:rPr>
      </w:pPr>
      <w:r>
        <w:rPr>
          <w:rFonts w:hint="eastAsia" w:ascii="Times New Roman" w:hAnsi="Times New Roman"/>
          <w:color w:val="auto"/>
          <w:sz w:val="24"/>
          <w:highlight w:val="none"/>
        </w:rPr>
        <w:t>（3）查看</w:t>
      </w:r>
      <w:r>
        <w:rPr>
          <w:rFonts w:hint="eastAsia" w:ascii="Times New Roman" w:hAnsi="Times New Roman"/>
          <w:bCs/>
          <w:color w:val="auto"/>
          <w:sz w:val="24"/>
          <w:highlight w:val="none"/>
          <w:lang w:val="en-US" w:eastAsia="zh-CN"/>
        </w:rPr>
        <w:t>参选人</w:t>
      </w:r>
      <w:r>
        <w:rPr>
          <w:rFonts w:hint="eastAsia" w:ascii="Times New Roman" w:hAnsi="Times New Roman"/>
          <w:color w:val="auto"/>
          <w:sz w:val="24"/>
          <w:highlight w:val="none"/>
        </w:rPr>
        <w:t>对行方需求的理解能力和将其转换为可实际落地产品规划和完整可用产品设计的能力；</w:t>
      </w:r>
    </w:p>
    <w:p w14:paraId="78F0F22C">
      <w:pPr>
        <w:adjustRightInd w:val="0"/>
        <w:snapToGrid w:val="0"/>
        <w:spacing w:line="360" w:lineRule="auto"/>
        <w:ind w:left="435" w:leftChars="150" w:hanging="120" w:hangingChars="50"/>
        <w:rPr>
          <w:rFonts w:ascii="Times New Roman" w:hAnsi="Times New Roman"/>
          <w:b/>
          <w:bCs/>
          <w:color w:val="auto"/>
          <w:sz w:val="24"/>
          <w:highlight w:val="none"/>
          <w:shd w:val="clear" w:color="auto" w:fill="auto"/>
        </w:rPr>
      </w:pPr>
      <w:r>
        <w:rPr>
          <w:rFonts w:hint="eastAsia" w:ascii="Times New Roman" w:hAnsi="Times New Roman"/>
          <w:color w:val="auto"/>
          <w:sz w:val="24"/>
          <w:highlight w:val="none"/>
        </w:rPr>
        <w:t>（4）检验系统的可管理性、系统安全性、可扩展性、可维护性及容错性等</w:t>
      </w:r>
      <w:r>
        <w:rPr>
          <w:rFonts w:hint="eastAsia" w:ascii="Times New Roman" w:hAnsi="Times New Roman"/>
          <w:color w:val="auto"/>
          <w:sz w:val="28"/>
          <w:szCs w:val="28"/>
          <w:highlight w:val="none"/>
        </w:rPr>
        <w:t>。</w:t>
      </w:r>
      <w:r>
        <w:rPr>
          <w:rFonts w:ascii="Times New Roman" w:hAnsi="Times New Roman"/>
          <w:b/>
          <w:bCs/>
          <w:color w:val="auto"/>
          <w:sz w:val="24"/>
          <w:highlight w:val="none"/>
          <w:shd w:val="clear" w:color="auto" w:fill="auto"/>
        </w:rPr>
        <w:t>三、</w:t>
      </w:r>
      <w:r>
        <w:rPr>
          <w:rFonts w:hint="eastAsia" w:ascii="Times New Roman" w:hAnsi="Times New Roman"/>
          <w:b/>
          <w:bCs/>
          <w:color w:val="auto"/>
          <w:sz w:val="24"/>
          <w:highlight w:val="none"/>
          <w:shd w:val="clear" w:color="auto" w:fill="auto"/>
        </w:rPr>
        <w:t>POC</w:t>
      </w:r>
      <w:r>
        <w:rPr>
          <w:rFonts w:ascii="Times New Roman" w:hAnsi="Times New Roman"/>
          <w:b/>
          <w:bCs/>
          <w:color w:val="auto"/>
          <w:sz w:val="24"/>
          <w:highlight w:val="none"/>
          <w:shd w:val="clear" w:color="auto" w:fill="auto"/>
        </w:rPr>
        <w:t>测试安排</w:t>
      </w:r>
    </w:p>
    <w:p w14:paraId="79BB5E43">
      <w:pPr>
        <w:adjustRightInd w:val="0"/>
        <w:snapToGrid w:val="0"/>
        <w:spacing w:line="360" w:lineRule="auto"/>
        <w:ind w:firstLine="482" w:firstLineChars="200"/>
        <w:rPr>
          <w:rFonts w:hint="eastAsia" w:ascii="Times New Roman" w:hAnsi="Times New Roman"/>
          <w:color w:val="auto"/>
          <w:sz w:val="28"/>
          <w:szCs w:val="28"/>
          <w:highlight w:val="none"/>
        </w:rPr>
      </w:pPr>
      <w:r>
        <w:rPr>
          <w:rFonts w:hint="eastAsia" w:ascii="Times New Roman" w:hAnsi="Times New Roman"/>
          <w:b/>
          <w:bCs/>
          <w:color w:val="auto"/>
          <w:sz w:val="24"/>
          <w:highlight w:val="none"/>
          <w:shd w:val="clear" w:color="auto" w:fill="auto"/>
        </w:rPr>
        <w:t>1、POC计划</w:t>
      </w:r>
    </w:p>
    <w:p w14:paraId="19057FC8">
      <w:pPr>
        <w:adjustRightInd w:val="0"/>
        <w:snapToGrid w:val="0"/>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（1）时间</w:t>
      </w:r>
    </w:p>
    <w:p w14:paraId="546CE3C4">
      <w:pPr>
        <w:adjustRightInd w:val="0"/>
        <w:snapToGrid w:val="0"/>
        <w:spacing w:line="360" w:lineRule="auto"/>
        <w:ind w:firstLine="480" w:firstLineChars="200"/>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根据项目实际安排，实施时间最多不超过5天，在规定时间内完成相关POC案例内容。</w:t>
      </w:r>
    </w:p>
    <w:p w14:paraId="139D397A">
      <w:pPr>
        <w:adjustRightInd w:val="0"/>
        <w:snapToGrid w:val="0"/>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（2）地点</w:t>
      </w:r>
    </w:p>
    <w:p w14:paraId="6B4FE43E">
      <w:pPr>
        <w:adjustRightInd w:val="0"/>
        <w:snapToGrid w:val="0"/>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重庆三峡银行西永办公楼</w:t>
      </w:r>
    </w:p>
    <w:p w14:paraId="405B8C76">
      <w:pPr>
        <w:adjustRightInd w:val="0"/>
        <w:snapToGrid w:val="0"/>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（重庆市沙坪坝区学城大道67号西永软件园2号楼）</w:t>
      </w:r>
    </w:p>
    <w:p w14:paraId="7ABCE4EE">
      <w:pPr>
        <w:adjustRightInd w:val="0"/>
        <w:snapToGrid w:val="0"/>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eastAsia="zh-CN"/>
        </w:rPr>
        <w:t>（3）规划</w:t>
      </w:r>
    </w:p>
    <w:p w14:paraId="19B9861D">
      <w:pPr>
        <w:pStyle w:val="42"/>
        <w:adjustRightInd w:val="0"/>
        <w:snapToGrid w:val="0"/>
        <w:spacing w:line="360" w:lineRule="auto"/>
        <w:rPr>
          <w:rFonts w:ascii="Times New Roman" w:hAnsi="Times New Roman" w:cs="宋体"/>
          <w:color w:val="auto"/>
          <w:sz w:val="24"/>
          <w:highlight w:val="none"/>
          <w:lang w:bidi="ar-SA"/>
        </w:rPr>
      </w:pPr>
      <w:r>
        <w:rPr>
          <w:rFonts w:hint="eastAsia" w:ascii="Times New Roman" w:hAnsi="Times New Roman" w:cs="宋体"/>
          <w:color w:val="auto"/>
          <w:sz w:val="24"/>
          <w:highlight w:val="none"/>
          <w:lang w:bidi="ar-SA"/>
        </w:rPr>
        <w:t>POC实施阶段包括环境的搭建、现场开发；</w:t>
      </w:r>
      <w:r>
        <w:rPr>
          <w:rFonts w:hint="eastAsia" w:ascii="Times New Roman" w:hAnsi="Times New Roman" w:cs="宋体"/>
          <w:color w:val="auto"/>
          <w:kern w:val="0"/>
          <w:sz w:val="24"/>
          <w:highlight w:val="none"/>
          <w:lang w:bidi="ar-SA"/>
        </w:rPr>
        <w:t>功能需求展示讲解，厂商与</w:t>
      </w:r>
      <w:r>
        <w:rPr>
          <w:rFonts w:hint="eastAsia" w:ascii="Times New Roman" w:hAnsi="Times New Roman" w:cs="宋体"/>
          <w:color w:val="auto"/>
          <w:sz w:val="24"/>
          <w:highlight w:val="none"/>
          <w:lang w:bidi="ar-SA"/>
        </w:rPr>
        <w:t>行内业务、科技人员交流，以及根据POC案例进行测试评估。具体日程安排如下：</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1"/>
        <w:gridCol w:w="1528"/>
        <w:gridCol w:w="2073"/>
        <w:gridCol w:w="3710"/>
      </w:tblGrid>
      <w:tr w14:paraId="0C03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0"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6235EFC">
            <w:pPr>
              <w:pStyle w:val="45"/>
              <w:ind w:left="0" w:firstLineChars="0"/>
              <w:jc w:val="both"/>
              <w:rPr>
                <w:color w:val="auto"/>
                <w:highlight w:val="none"/>
                <w:shd w:val="clear" w:color="auto" w:fill="auto"/>
              </w:rPr>
            </w:pPr>
            <w:r>
              <w:rPr>
                <w:rFonts w:hint="eastAsia"/>
                <w:color w:val="auto"/>
                <w:highlight w:val="none"/>
                <w:shd w:val="clear" w:color="auto" w:fill="auto"/>
              </w:rPr>
              <w:t>主</w:t>
            </w:r>
            <w:r>
              <w:rPr>
                <w:color w:val="auto"/>
                <w:highlight w:val="none"/>
                <w:shd w:val="clear" w:color="auto" w:fill="auto"/>
              </w:rPr>
              <w:t>要</w:t>
            </w:r>
            <w:r>
              <w:rPr>
                <w:rFonts w:hint="eastAsia"/>
                <w:color w:val="auto"/>
                <w:highlight w:val="none"/>
                <w:shd w:val="clear" w:color="auto" w:fill="auto"/>
              </w:rPr>
              <w:t>任务 </w:t>
            </w:r>
          </w:p>
        </w:tc>
        <w:tc>
          <w:tcPr>
            <w:tcW w:w="896"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D89034A">
            <w:pPr>
              <w:pStyle w:val="45"/>
              <w:ind w:left="0" w:firstLineChars="0"/>
              <w:jc w:val="both"/>
              <w:rPr>
                <w:color w:val="auto"/>
                <w:highlight w:val="none"/>
                <w:shd w:val="clear" w:color="auto" w:fill="auto"/>
              </w:rPr>
            </w:pPr>
            <w:r>
              <w:rPr>
                <w:rFonts w:hint="eastAsia"/>
                <w:color w:val="auto"/>
                <w:highlight w:val="none"/>
                <w:shd w:val="clear" w:color="auto" w:fill="auto"/>
              </w:rPr>
              <w:t>时间进度 </w:t>
            </w:r>
          </w:p>
        </w:tc>
        <w:tc>
          <w:tcPr>
            <w:tcW w:w="1216"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9AA39D0">
            <w:pPr>
              <w:pStyle w:val="45"/>
              <w:jc w:val="center"/>
              <w:rPr>
                <w:color w:val="auto"/>
                <w:highlight w:val="none"/>
                <w:shd w:val="clear" w:color="auto" w:fill="auto"/>
              </w:rPr>
            </w:pPr>
            <w:r>
              <w:rPr>
                <w:rFonts w:hint="eastAsia"/>
                <w:color w:val="auto"/>
                <w:highlight w:val="none"/>
                <w:shd w:val="clear" w:color="auto" w:fill="auto"/>
              </w:rPr>
              <w:t>人员 </w:t>
            </w:r>
          </w:p>
        </w:tc>
        <w:tc>
          <w:tcPr>
            <w:tcW w:w="2176"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A724403">
            <w:pPr>
              <w:pStyle w:val="45"/>
              <w:jc w:val="center"/>
              <w:rPr>
                <w:color w:val="auto"/>
                <w:highlight w:val="none"/>
                <w:shd w:val="clear" w:color="auto" w:fill="auto"/>
              </w:rPr>
            </w:pPr>
            <w:r>
              <w:rPr>
                <w:rFonts w:hint="eastAsia"/>
                <w:color w:val="auto"/>
                <w:highlight w:val="none"/>
                <w:shd w:val="clear" w:color="auto" w:fill="auto"/>
              </w:rPr>
              <w:t>备注 </w:t>
            </w:r>
          </w:p>
        </w:tc>
      </w:tr>
      <w:tr w14:paraId="58ED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10" w:type="pct"/>
            <w:tcBorders>
              <w:top w:val="single" w:color="auto" w:sz="6" w:space="0"/>
              <w:left w:val="single" w:color="auto" w:sz="6" w:space="0"/>
              <w:bottom w:val="single" w:color="auto" w:sz="6" w:space="0"/>
              <w:right w:val="single" w:color="auto" w:sz="6" w:space="0"/>
              <w:tl2br w:val="nil"/>
              <w:tr2bl w:val="nil"/>
            </w:tcBorders>
            <w:noWrap/>
            <w:vAlign w:val="center"/>
          </w:tcPr>
          <w:p w14:paraId="4ABE7F2A">
            <w:pPr>
              <w:pStyle w:val="46"/>
              <w:spacing w:beforeAutospacing="0" w:afterAutospacing="0" w:line="240" w:lineRule="auto"/>
              <w:ind w:left="0" w:firstLineChars="0"/>
              <w:jc w:val="left"/>
              <w:rPr>
                <w:color w:val="auto"/>
                <w:highlight w:val="none"/>
                <w:shd w:val="clear" w:color="auto" w:fill="auto"/>
              </w:rPr>
            </w:pPr>
            <w:r>
              <w:rPr>
                <w:rFonts w:hint="eastAsia"/>
                <w:color w:val="auto"/>
                <w:highlight w:val="none"/>
                <w:shd w:val="clear" w:color="auto" w:fill="auto"/>
              </w:rPr>
              <w:t>POC准备 </w:t>
            </w:r>
          </w:p>
        </w:tc>
        <w:tc>
          <w:tcPr>
            <w:tcW w:w="896" w:type="pct"/>
            <w:tcBorders>
              <w:top w:val="single" w:color="auto" w:sz="6" w:space="0"/>
              <w:left w:val="single" w:color="auto" w:sz="6" w:space="0"/>
              <w:bottom w:val="single" w:color="auto" w:sz="6" w:space="0"/>
              <w:right w:val="single" w:color="auto" w:sz="6" w:space="0"/>
              <w:tl2br w:val="nil"/>
              <w:tr2bl w:val="nil"/>
            </w:tcBorders>
            <w:noWrap/>
            <w:vAlign w:val="center"/>
          </w:tcPr>
          <w:p w14:paraId="34520954">
            <w:pPr>
              <w:pStyle w:val="46"/>
              <w:spacing w:beforeAutospacing="0" w:afterAutospacing="0" w:line="240" w:lineRule="auto"/>
              <w:ind w:left="0" w:firstLineChars="0"/>
              <w:jc w:val="left"/>
              <w:rPr>
                <w:color w:val="auto"/>
                <w:highlight w:val="none"/>
                <w:shd w:val="clear" w:color="auto" w:fill="auto"/>
              </w:rPr>
            </w:pPr>
            <w:r>
              <w:rPr>
                <w:rFonts w:hint="eastAsia"/>
                <w:color w:val="auto"/>
                <w:highlight w:val="none"/>
                <w:shd w:val="clear" w:color="auto" w:fill="auto"/>
              </w:rPr>
              <w:t>第1-5工</w:t>
            </w:r>
            <w:r>
              <w:rPr>
                <w:color w:val="auto"/>
                <w:highlight w:val="none"/>
                <w:shd w:val="clear" w:color="auto" w:fill="auto"/>
              </w:rPr>
              <w:t>作</w:t>
            </w:r>
            <w:r>
              <w:rPr>
                <w:rFonts w:hint="eastAsia"/>
                <w:color w:val="auto"/>
                <w:highlight w:val="none"/>
                <w:shd w:val="clear" w:color="auto" w:fill="auto"/>
              </w:rPr>
              <w:t>日 </w:t>
            </w:r>
          </w:p>
        </w:tc>
        <w:tc>
          <w:tcPr>
            <w:tcW w:w="1216" w:type="pct"/>
            <w:tcBorders>
              <w:top w:val="single" w:color="auto" w:sz="6" w:space="0"/>
              <w:left w:val="single" w:color="auto" w:sz="6" w:space="0"/>
              <w:bottom w:val="single" w:color="auto" w:sz="6" w:space="0"/>
              <w:right w:val="single" w:color="auto" w:sz="6" w:space="0"/>
              <w:tl2br w:val="nil"/>
              <w:tr2bl w:val="nil"/>
            </w:tcBorders>
            <w:noWrap/>
            <w:vAlign w:val="center"/>
          </w:tcPr>
          <w:p w14:paraId="2B38FE34">
            <w:pPr>
              <w:pStyle w:val="46"/>
              <w:spacing w:beforeAutospacing="0" w:afterAutospacing="0" w:line="240" w:lineRule="auto"/>
              <w:jc w:val="left"/>
              <w:rPr>
                <w:color w:val="auto"/>
                <w:highlight w:val="none"/>
                <w:shd w:val="clear" w:color="auto" w:fill="auto"/>
              </w:rPr>
            </w:pPr>
            <w:r>
              <w:rPr>
                <w:rFonts w:hint="eastAsia"/>
                <w:color w:val="auto"/>
                <w:highlight w:val="none"/>
                <w:shd w:val="clear" w:color="auto" w:fill="auto"/>
              </w:rPr>
              <w:t>厂商 </w:t>
            </w:r>
          </w:p>
        </w:tc>
        <w:tc>
          <w:tcPr>
            <w:tcW w:w="2176" w:type="pct"/>
            <w:tcBorders>
              <w:top w:val="single" w:color="auto" w:sz="6" w:space="0"/>
              <w:left w:val="single" w:color="auto" w:sz="6" w:space="0"/>
              <w:bottom w:val="single" w:color="auto" w:sz="6" w:space="0"/>
              <w:right w:val="single" w:color="auto" w:sz="6" w:space="0"/>
              <w:tl2br w:val="nil"/>
              <w:tr2bl w:val="nil"/>
            </w:tcBorders>
            <w:noWrap/>
            <w:vAlign w:val="center"/>
          </w:tcPr>
          <w:p w14:paraId="213A21C4">
            <w:pPr>
              <w:pStyle w:val="46"/>
              <w:spacing w:beforeAutospacing="0" w:afterAutospacing="0" w:line="240" w:lineRule="auto"/>
              <w:ind w:left="0" w:firstLineChars="0"/>
              <w:jc w:val="left"/>
              <w:rPr>
                <w:color w:val="auto"/>
                <w:highlight w:val="none"/>
                <w:shd w:val="clear" w:color="auto" w:fill="auto"/>
              </w:rPr>
            </w:pPr>
            <w:r>
              <w:rPr>
                <w:rFonts w:hint="eastAsia"/>
                <w:color w:val="auto"/>
                <w:highlight w:val="none"/>
                <w:shd w:val="clear" w:color="auto" w:fill="auto"/>
              </w:rPr>
              <w:t>环境搭建、系统开发测试 </w:t>
            </w:r>
          </w:p>
        </w:tc>
      </w:tr>
      <w:tr w14:paraId="5287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10" w:type="pct"/>
            <w:tcBorders>
              <w:top w:val="single" w:color="auto" w:sz="6" w:space="0"/>
              <w:left w:val="single" w:color="auto" w:sz="6" w:space="0"/>
              <w:bottom w:val="single" w:color="auto" w:sz="6" w:space="0"/>
              <w:right w:val="single" w:color="auto" w:sz="6" w:space="0"/>
              <w:tl2br w:val="nil"/>
              <w:tr2bl w:val="nil"/>
            </w:tcBorders>
            <w:noWrap/>
            <w:vAlign w:val="center"/>
          </w:tcPr>
          <w:p w14:paraId="4E725279">
            <w:pPr>
              <w:pStyle w:val="46"/>
              <w:spacing w:beforeAutospacing="0" w:afterAutospacing="0" w:line="240" w:lineRule="auto"/>
              <w:ind w:left="0" w:firstLineChars="0"/>
              <w:jc w:val="left"/>
              <w:rPr>
                <w:color w:val="auto"/>
                <w:highlight w:val="none"/>
                <w:shd w:val="clear" w:color="auto" w:fill="auto"/>
              </w:rPr>
            </w:pPr>
            <w:r>
              <w:rPr>
                <w:rFonts w:hint="eastAsia"/>
                <w:color w:val="auto"/>
                <w:highlight w:val="none"/>
                <w:shd w:val="clear" w:color="auto" w:fill="auto"/>
              </w:rPr>
              <w:t>POC检验 </w:t>
            </w:r>
          </w:p>
        </w:tc>
        <w:tc>
          <w:tcPr>
            <w:tcW w:w="896" w:type="pct"/>
            <w:tcBorders>
              <w:top w:val="single" w:color="auto" w:sz="6" w:space="0"/>
              <w:left w:val="single" w:color="auto" w:sz="6" w:space="0"/>
              <w:bottom w:val="single" w:color="auto" w:sz="6" w:space="0"/>
              <w:right w:val="single" w:color="auto" w:sz="6" w:space="0"/>
              <w:tl2br w:val="nil"/>
              <w:tr2bl w:val="nil"/>
            </w:tcBorders>
            <w:noWrap/>
            <w:vAlign w:val="center"/>
          </w:tcPr>
          <w:p w14:paraId="05CBB3D3">
            <w:pPr>
              <w:pStyle w:val="46"/>
              <w:spacing w:beforeAutospacing="0" w:afterAutospacing="0" w:line="240" w:lineRule="auto"/>
              <w:ind w:left="0" w:firstLineChars="0"/>
              <w:jc w:val="left"/>
              <w:rPr>
                <w:color w:val="auto"/>
                <w:highlight w:val="none"/>
                <w:shd w:val="clear" w:color="auto" w:fill="auto"/>
              </w:rPr>
            </w:pPr>
            <w:r>
              <w:rPr>
                <w:rFonts w:hint="eastAsia"/>
                <w:color w:val="auto"/>
                <w:highlight w:val="none"/>
                <w:shd w:val="clear" w:color="auto" w:fill="auto"/>
              </w:rPr>
              <w:t>第6-10工作日</w:t>
            </w:r>
          </w:p>
        </w:tc>
        <w:tc>
          <w:tcPr>
            <w:tcW w:w="1216" w:type="pct"/>
            <w:tcBorders>
              <w:top w:val="single" w:color="auto" w:sz="6" w:space="0"/>
              <w:left w:val="single" w:color="auto" w:sz="6" w:space="0"/>
              <w:bottom w:val="single" w:color="auto" w:sz="6" w:space="0"/>
              <w:right w:val="single" w:color="auto" w:sz="6" w:space="0"/>
              <w:tl2br w:val="nil"/>
              <w:tr2bl w:val="nil"/>
            </w:tcBorders>
            <w:noWrap/>
            <w:vAlign w:val="center"/>
          </w:tcPr>
          <w:p w14:paraId="32D25C0A">
            <w:pPr>
              <w:pStyle w:val="46"/>
              <w:spacing w:beforeAutospacing="0" w:afterAutospacing="0" w:line="240" w:lineRule="auto"/>
              <w:ind w:left="0" w:firstLineChars="0"/>
              <w:jc w:val="left"/>
              <w:rPr>
                <w:color w:val="auto"/>
                <w:highlight w:val="none"/>
                <w:shd w:val="clear" w:color="auto" w:fill="auto"/>
              </w:rPr>
            </w:pPr>
            <w:r>
              <w:rPr>
                <w:rFonts w:hint="eastAsia"/>
                <w:color w:val="auto"/>
                <w:highlight w:val="none"/>
                <w:shd w:val="clear" w:color="auto" w:fill="auto"/>
              </w:rPr>
              <w:t>厂商、行内业务、科技人员 </w:t>
            </w:r>
          </w:p>
        </w:tc>
        <w:tc>
          <w:tcPr>
            <w:tcW w:w="2176" w:type="pct"/>
            <w:tcBorders>
              <w:top w:val="single" w:color="auto" w:sz="6" w:space="0"/>
              <w:left w:val="single" w:color="auto" w:sz="6" w:space="0"/>
              <w:bottom w:val="single" w:color="auto" w:sz="6" w:space="0"/>
              <w:right w:val="single" w:color="auto" w:sz="6" w:space="0"/>
              <w:tl2br w:val="nil"/>
              <w:tr2bl w:val="nil"/>
            </w:tcBorders>
            <w:noWrap/>
            <w:vAlign w:val="center"/>
          </w:tcPr>
          <w:p w14:paraId="0C2456B2">
            <w:pPr>
              <w:pStyle w:val="46"/>
              <w:spacing w:line="240" w:lineRule="auto"/>
              <w:ind w:left="0" w:firstLineChars="0"/>
              <w:jc w:val="left"/>
              <w:rPr>
                <w:rFonts w:hint="eastAsia"/>
                <w:color w:val="auto"/>
                <w:highlight w:val="none"/>
                <w:shd w:val="clear" w:color="auto" w:fill="auto"/>
              </w:rPr>
            </w:pPr>
            <w:r>
              <w:rPr>
                <w:rFonts w:hint="eastAsia"/>
                <w:color w:val="auto"/>
                <w:highlight w:val="none"/>
                <w:shd w:val="clear" w:color="auto" w:fill="auto"/>
              </w:rPr>
              <w:t>1.功能需求展示讲解，业务、技术沟通交流</w:t>
            </w:r>
          </w:p>
          <w:p w14:paraId="33B7E9EF">
            <w:pPr>
              <w:pStyle w:val="46"/>
              <w:spacing w:line="240" w:lineRule="auto"/>
              <w:ind w:left="0" w:firstLineChars="0"/>
              <w:jc w:val="left"/>
              <w:rPr>
                <w:color w:val="auto"/>
                <w:highlight w:val="none"/>
                <w:shd w:val="clear" w:color="auto" w:fill="auto"/>
              </w:rPr>
            </w:pPr>
            <w:r>
              <w:rPr>
                <w:rFonts w:hint="eastAsia"/>
                <w:color w:val="auto"/>
                <w:highlight w:val="none"/>
                <w:shd w:val="clear" w:color="auto" w:fill="auto"/>
              </w:rPr>
              <w:t>2.项目相关人员测试、评估。</w:t>
            </w:r>
          </w:p>
        </w:tc>
      </w:tr>
    </w:tbl>
    <w:p w14:paraId="75039505">
      <w:pPr>
        <w:pStyle w:val="42"/>
        <w:ind w:left="0" w:firstLine="361" w:firstLineChars="150"/>
        <w:rPr>
          <w:rFonts w:hint="eastAsia" w:ascii="Times New Roman" w:hAnsi="Times New Roman"/>
          <w:b/>
          <w:bCs/>
          <w:color w:val="auto"/>
          <w:sz w:val="24"/>
          <w:highlight w:val="none"/>
          <w:shd w:val="clear" w:color="auto" w:fill="auto"/>
        </w:rPr>
      </w:pPr>
      <w:r>
        <w:rPr>
          <w:rFonts w:hint="eastAsia" w:ascii="Times New Roman" w:hAnsi="Times New Roman"/>
          <w:b/>
          <w:bCs/>
          <w:color w:val="auto"/>
          <w:sz w:val="24"/>
          <w:highlight w:val="none"/>
          <w:shd w:val="clear" w:color="auto" w:fill="auto"/>
        </w:rPr>
        <w:t>2、POC环境</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9"/>
        <w:gridCol w:w="1868"/>
        <w:gridCol w:w="2773"/>
        <w:gridCol w:w="1199"/>
      </w:tblGrid>
      <w:tr w14:paraId="701D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72"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CAA9A51">
            <w:pPr>
              <w:jc w:val="center"/>
              <w:rPr>
                <w:rFonts w:ascii="Times New Roman" w:hAnsi="Times New Roman"/>
                <w:color w:val="auto"/>
                <w:sz w:val="22"/>
                <w:szCs w:val="22"/>
                <w:highlight w:val="none"/>
                <w:shd w:val="clear" w:color="auto" w:fill="auto"/>
              </w:rPr>
            </w:pPr>
            <w:r>
              <w:rPr>
                <w:rFonts w:hint="eastAsia" w:ascii="Times New Roman" w:hAnsi="Times New Roman" w:eastAsia="宋体" w:cs="Lucida Sans"/>
                <w:b/>
                <w:bCs/>
                <w:color w:val="auto"/>
                <w:sz w:val="22"/>
                <w:szCs w:val="22"/>
                <w:highlight w:val="none"/>
                <w:shd w:val="clear" w:color="auto" w:fill="auto"/>
                <w:lang w:bidi="ar-SA"/>
              </w:rPr>
              <w:t>服务器名 </w:t>
            </w:r>
          </w:p>
        </w:tc>
        <w:tc>
          <w:tcPr>
            <w:tcW w:w="1096"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BA5697B">
            <w:pPr>
              <w:jc w:val="center"/>
              <w:rPr>
                <w:rFonts w:ascii="Times New Roman" w:hAnsi="Times New Roman"/>
                <w:color w:val="auto"/>
                <w:sz w:val="22"/>
                <w:szCs w:val="22"/>
                <w:highlight w:val="none"/>
                <w:shd w:val="clear" w:color="auto" w:fill="auto"/>
              </w:rPr>
            </w:pPr>
            <w:r>
              <w:rPr>
                <w:rFonts w:hint="eastAsia" w:ascii="Times New Roman" w:hAnsi="Times New Roman" w:eastAsia="宋体" w:cs="Lucida Sans"/>
                <w:b/>
                <w:bCs/>
                <w:color w:val="auto"/>
                <w:sz w:val="22"/>
                <w:szCs w:val="22"/>
                <w:highlight w:val="none"/>
                <w:shd w:val="clear" w:color="auto" w:fill="auto"/>
                <w:lang w:bidi="ar-SA"/>
              </w:rPr>
              <w:t>用途 </w:t>
            </w:r>
          </w:p>
        </w:tc>
        <w:tc>
          <w:tcPr>
            <w:tcW w:w="1627"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96718D5">
            <w:pPr>
              <w:jc w:val="center"/>
              <w:rPr>
                <w:rFonts w:ascii="Times New Roman" w:hAnsi="Times New Roman"/>
                <w:color w:val="auto"/>
                <w:sz w:val="22"/>
                <w:szCs w:val="22"/>
                <w:highlight w:val="none"/>
                <w:shd w:val="clear" w:color="auto" w:fill="auto"/>
              </w:rPr>
            </w:pPr>
            <w:r>
              <w:rPr>
                <w:rFonts w:hint="eastAsia" w:ascii="Times New Roman" w:hAnsi="Times New Roman" w:eastAsia="宋体" w:cs="Lucida Sans"/>
                <w:b/>
                <w:bCs/>
                <w:color w:val="auto"/>
                <w:sz w:val="22"/>
                <w:szCs w:val="22"/>
                <w:highlight w:val="none"/>
                <w:shd w:val="clear" w:color="auto" w:fill="auto"/>
                <w:lang w:bidi="ar-SA"/>
              </w:rPr>
              <w:t>软硬件配置 </w:t>
            </w:r>
          </w:p>
        </w:tc>
        <w:tc>
          <w:tcPr>
            <w:tcW w:w="703"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7F8E0B1">
            <w:pPr>
              <w:ind w:left="0" w:firstLine="0" w:firstLineChars="0"/>
              <w:jc w:val="both"/>
              <w:rPr>
                <w:rFonts w:ascii="Times New Roman" w:hAnsi="Times New Roman"/>
                <w:color w:val="auto"/>
                <w:sz w:val="22"/>
                <w:szCs w:val="22"/>
                <w:highlight w:val="none"/>
                <w:shd w:val="clear" w:color="auto" w:fill="auto"/>
              </w:rPr>
            </w:pPr>
            <w:r>
              <w:rPr>
                <w:rFonts w:hint="eastAsia" w:ascii="Times New Roman" w:hAnsi="Times New Roman" w:eastAsia="宋体" w:cs="Lucida Sans"/>
                <w:b/>
                <w:bCs/>
                <w:color w:val="auto"/>
                <w:sz w:val="22"/>
                <w:szCs w:val="22"/>
                <w:highlight w:val="none"/>
                <w:shd w:val="clear" w:color="auto" w:fill="auto"/>
                <w:lang w:bidi="ar-SA"/>
              </w:rPr>
              <w:t>提供方 </w:t>
            </w:r>
          </w:p>
        </w:tc>
      </w:tr>
      <w:tr w14:paraId="7218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572" w:type="pct"/>
            <w:tcBorders>
              <w:top w:val="single" w:color="auto" w:sz="6" w:space="0"/>
              <w:left w:val="single" w:color="auto" w:sz="6" w:space="0"/>
              <w:bottom w:val="single" w:color="auto" w:sz="6" w:space="0"/>
              <w:right w:val="single" w:color="auto" w:sz="6" w:space="0"/>
              <w:tl2br w:val="nil"/>
              <w:tr2bl w:val="nil"/>
            </w:tcBorders>
            <w:noWrap/>
            <w:vAlign w:val="center"/>
          </w:tcPr>
          <w:p w14:paraId="54FDC251">
            <w:pPr>
              <w:pStyle w:val="46"/>
              <w:spacing w:beforeAutospacing="0" w:afterAutospacing="0" w:line="240" w:lineRule="auto"/>
              <w:rPr>
                <w:color w:val="auto"/>
                <w:highlight w:val="none"/>
              </w:rPr>
            </w:pPr>
            <w:r>
              <w:rPr>
                <w:rFonts w:hint="eastAsia"/>
                <w:color w:val="auto"/>
                <w:highlight w:val="none"/>
              </w:rPr>
              <w:t>服务器</w:t>
            </w:r>
            <w:r>
              <w:rPr>
                <w:color w:val="auto"/>
                <w:highlight w:val="none"/>
              </w:rPr>
              <w:t>（专用设备）</w:t>
            </w:r>
            <w:r>
              <w:rPr>
                <w:rFonts w:hint="eastAsia"/>
                <w:color w:val="auto"/>
                <w:highlight w:val="none"/>
              </w:rPr>
              <w:t> </w:t>
            </w:r>
          </w:p>
        </w:tc>
        <w:tc>
          <w:tcPr>
            <w:tcW w:w="1096" w:type="pct"/>
            <w:tcBorders>
              <w:top w:val="single" w:color="auto" w:sz="6" w:space="0"/>
              <w:left w:val="single" w:color="auto" w:sz="6" w:space="0"/>
              <w:bottom w:val="single" w:color="auto" w:sz="6" w:space="0"/>
              <w:right w:val="single" w:color="auto" w:sz="6" w:space="0"/>
              <w:tl2br w:val="nil"/>
              <w:tr2bl w:val="nil"/>
            </w:tcBorders>
            <w:noWrap/>
            <w:vAlign w:val="center"/>
          </w:tcPr>
          <w:p w14:paraId="34E4D638">
            <w:pPr>
              <w:pStyle w:val="46"/>
              <w:spacing w:beforeAutospacing="0" w:afterAutospacing="0" w:line="240" w:lineRule="auto"/>
              <w:rPr>
                <w:color w:val="auto"/>
                <w:highlight w:val="none"/>
              </w:rPr>
            </w:pPr>
            <w:r>
              <w:rPr>
                <w:rFonts w:hint="eastAsia"/>
                <w:color w:val="auto"/>
                <w:highlight w:val="none"/>
              </w:rPr>
              <w:t>应用部署 </w:t>
            </w:r>
          </w:p>
        </w:tc>
        <w:tc>
          <w:tcPr>
            <w:tcW w:w="1627" w:type="pct"/>
            <w:tcBorders>
              <w:top w:val="single" w:color="auto" w:sz="6" w:space="0"/>
              <w:left w:val="single" w:color="auto" w:sz="6" w:space="0"/>
              <w:bottom w:val="single" w:color="auto" w:sz="6" w:space="0"/>
              <w:right w:val="single" w:color="auto" w:sz="6" w:space="0"/>
              <w:tl2br w:val="nil"/>
              <w:tr2bl w:val="nil"/>
            </w:tcBorders>
            <w:noWrap/>
            <w:vAlign w:val="center"/>
          </w:tcPr>
          <w:p w14:paraId="6279ABD7">
            <w:pPr>
              <w:pStyle w:val="46"/>
              <w:spacing w:beforeAutospacing="0" w:afterAutospacing="0" w:line="240" w:lineRule="auto"/>
              <w:rPr>
                <w:rFonts w:hint="eastAsia"/>
                <w:color w:val="auto"/>
                <w:highlight w:val="none"/>
              </w:rPr>
            </w:pPr>
            <w:r>
              <w:rPr>
                <w:rFonts w:hint="eastAsia"/>
                <w:color w:val="auto"/>
                <w:highlight w:val="none"/>
              </w:rPr>
              <w:t>操作系统：麒麟V10</w:t>
            </w:r>
          </w:p>
          <w:p w14:paraId="6B940E58">
            <w:pPr>
              <w:pStyle w:val="46"/>
              <w:spacing w:beforeAutospacing="0" w:afterAutospacing="0" w:line="240" w:lineRule="auto"/>
              <w:rPr>
                <w:rFonts w:hint="eastAsia"/>
                <w:color w:val="auto"/>
                <w:highlight w:val="none"/>
              </w:rPr>
            </w:pPr>
            <w:r>
              <w:rPr>
                <w:rFonts w:hint="eastAsia"/>
                <w:color w:val="auto"/>
                <w:highlight w:val="none"/>
              </w:rPr>
              <w:t>CPU：鲲鹏/海光</w:t>
            </w:r>
          </w:p>
        </w:tc>
        <w:tc>
          <w:tcPr>
            <w:tcW w:w="703" w:type="pct"/>
            <w:tcBorders>
              <w:top w:val="single" w:color="auto" w:sz="6" w:space="0"/>
              <w:left w:val="single" w:color="auto" w:sz="6" w:space="0"/>
              <w:bottom w:val="single" w:color="auto" w:sz="6" w:space="0"/>
              <w:right w:val="single" w:color="auto" w:sz="6" w:space="0"/>
              <w:tl2br w:val="nil"/>
              <w:tr2bl w:val="nil"/>
            </w:tcBorders>
            <w:noWrap/>
            <w:vAlign w:val="center"/>
          </w:tcPr>
          <w:p w14:paraId="3E72BD76">
            <w:pPr>
              <w:pStyle w:val="46"/>
              <w:spacing w:beforeAutospacing="0" w:afterAutospacing="0" w:line="240" w:lineRule="auto"/>
              <w:ind w:left="0" w:firstLineChars="0"/>
              <w:rPr>
                <w:color w:val="auto"/>
                <w:highlight w:val="none"/>
              </w:rPr>
            </w:pPr>
            <w:r>
              <w:rPr>
                <w:color w:val="auto"/>
                <w:highlight w:val="none"/>
              </w:rPr>
              <w:t>中选人</w:t>
            </w:r>
            <w:r>
              <w:rPr>
                <w:rFonts w:hint="eastAsia"/>
                <w:color w:val="auto"/>
                <w:highlight w:val="none"/>
              </w:rPr>
              <w:t> </w:t>
            </w:r>
          </w:p>
        </w:tc>
      </w:tr>
      <w:tr w14:paraId="70E5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1572" w:type="pct"/>
            <w:tcBorders>
              <w:top w:val="single" w:color="auto" w:sz="6" w:space="0"/>
              <w:left w:val="single" w:color="auto" w:sz="6" w:space="0"/>
              <w:bottom w:val="single" w:color="auto" w:sz="6" w:space="0"/>
              <w:right w:val="single" w:color="auto" w:sz="6" w:space="0"/>
              <w:tl2br w:val="nil"/>
              <w:tr2bl w:val="nil"/>
            </w:tcBorders>
            <w:noWrap/>
            <w:vAlign w:val="center"/>
          </w:tcPr>
          <w:p w14:paraId="7DD0DDF9">
            <w:pPr>
              <w:pStyle w:val="46"/>
              <w:spacing w:beforeAutospacing="0" w:afterAutospacing="0" w:line="240" w:lineRule="auto"/>
              <w:rPr>
                <w:color w:val="auto"/>
                <w:highlight w:val="none"/>
              </w:rPr>
            </w:pPr>
            <w:r>
              <w:rPr>
                <w:rFonts w:hint="eastAsia"/>
                <w:color w:val="auto"/>
                <w:highlight w:val="none"/>
              </w:rPr>
              <w:t>测试PC </w:t>
            </w:r>
          </w:p>
        </w:tc>
        <w:tc>
          <w:tcPr>
            <w:tcW w:w="1096" w:type="pct"/>
            <w:tcBorders>
              <w:top w:val="single" w:color="auto" w:sz="6" w:space="0"/>
              <w:left w:val="single" w:color="auto" w:sz="6" w:space="0"/>
              <w:bottom w:val="single" w:color="auto" w:sz="6" w:space="0"/>
              <w:right w:val="single" w:color="auto" w:sz="6" w:space="0"/>
              <w:tl2br w:val="nil"/>
              <w:tr2bl w:val="nil"/>
            </w:tcBorders>
            <w:noWrap/>
            <w:vAlign w:val="center"/>
          </w:tcPr>
          <w:p w14:paraId="2C477F24">
            <w:pPr>
              <w:pStyle w:val="46"/>
              <w:spacing w:beforeAutospacing="0" w:afterAutospacing="0" w:line="240" w:lineRule="auto"/>
              <w:ind w:left="0" w:firstLineChars="0"/>
              <w:rPr>
                <w:color w:val="auto"/>
                <w:highlight w:val="none"/>
              </w:rPr>
            </w:pPr>
            <w:r>
              <w:rPr>
                <w:rFonts w:hint="eastAsia"/>
                <w:color w:val="auto"/>
                <w:highlight w:val="none"/>
              </w:rPr>
              <w:t>终端体验、测试 </w:t>
            </w:r>
          </w:p>
        </w:tc>
        <w:tc>
          <w:tcPr>
            <w:tcW w:w="1627" w:type="pct"/>
            <w:tcBorders>
              <w:top w:val="single" w:color="auto" w:sz="6" w:space="0"/>
              <w:left w:val="single" w:color="auto" w:sz="6" w:space="0"/>
              <w:bottom w:val="single" w:color="auto" w:sz="6" w:space="0"/>
              <w:right w:val="single" w:color="auto" w:sz="6" w:space="0"/>
              <w:tl2br w:val="nil"/>
              <w:tr2bl w:val="nil"/>
            </w:tcBorders>
            <w:noWrap/>
            <w:vAlign w:val="center"/>
          </w:tcPr>
          <w:p w14:paraId="47BAFF18">
            <w:pPr>
              <w:pStyle w:val="46"/>
              <w:spacing w:beforeAutospacing="0" w:afterAutospacing="0" w:line="240" w:lineRule="auto"/>
              <w:rPr>
                <w:color w:val="auto"/>
                <w:highlight w:val="none"/>
                <w:lang w:val="en-US" w:eastAsia="zh-CN"/>
              </w:rPr>
            </w:pPr>
            <w:r>
              <w:rPr>
                <w:rFonts w:hint="eastAsia"/>
                <w:color w:val="auto"/>
                <w:highlight w:val="none"/>
                <w:lang w:val="en-US" w:eastAsia="zh-CN"/>
              </w:rPr>
              <w:t>MacOS 电脑</w:t>
            </w:r>
          </w:p>
          <w:p w14:paraId="4AE9A595">
            <w:pPr>
              <w:pStyle w:val="46"/>
              <w:spacing w:beforeAutospacing="0" w:afterAutospacing="0" w:line="240" w:lineRule="auto"/>
              <w:rPr>
                <w:rFonts w:hint="eastAsia"/>
                <w:color w:val="auto"/>
                <w:highlight w:val="none"/>
                <w:lang w:val="en-US" w:eastAsia="zh-CN"/>
              </w:rPr>
            </w:pPr>
            <w:r>
              <w:rPr>
                <w:rFonts w:hint="eastAsia"/>
                <w:color w:val="auto"/>
                <w:highlight w:val="none"/>
                <w:lang w:val="en-US" w:eastAsia="zh-CN"/>
              </w:rPr>
              <w:t>Win7 32位 电脑</w:t>
            </w:r>
          </w:p>
          <w:p w14:paraId="0A2BE57C">
            <w:pPr>
              <w:pStyle w:val="46"/>
              <w:spacing w:beforeAutospacing="0" w:afterAutospacing="0" w:line="240" w:lineRule="auto"/>
              <w:rPr>
                <w:rFonts w:hint="eastAsia"/>
                <w:color w:val="auto"/>
                <w:highlight w:val="none"/>
                <w:lang w:val="en-US" w:eastAsia="zh-CN"/>
              </w:rPr>
            </w:pPr>
            <w:r>
              <w:rPr>
                <w:rFonts w:hint="eastAsia"/>
                <w:color w:val="auto"/>
                <w:highlight w:val="none"/>
                <w:lang w:val="en-US" w:eastAsia="zh-CN"/>
              </w:rPr>
              <w:t>Win10 64位 电脑</w:t>
            </w:r>
          </w:p>
          <w:p w14:paraId="7AE45AAE">
            <w:pPr>
              <w:pStyle w:val="46"/>
              <w:spacing w:beforeAutospacing="0" w:afterAutospacing="0" w:line="240" w:lineRule="auto"/>
              <w:rPr>
                <w:rFonts w:hint="eastAsia"/>
                <w:color w:val="auto"/>
                <w:highlight w:val="none"/>
              </w:rPr>
            </w:pPr>
            <w:r>
              <w:rPr>
                <w:rFonts w:hint="eastAsia"/>
                <w:color w:val="auto"/>
                <w:highlight w:val="none"/>
                <w:lang w:val="en-US" w:eastAsia="zh-CN"/>
              </w:rPr>
              <w:t>麒麟操作系统 电脑</w:t>
            </w:r>
          </w:p>
        </w:tc>
        <w:tc>
          <w:tcPr>
            <w:tcW w:w="703" w:type="pct"/>
            <w:tcBorders>
              <w:top w:val="single" w:color="auto" w:sz="6" w:space="0"/>
              <w:left w:val="single" w:color="auto" w:sz="6" w:space="0"/>
              <w:bottom w:val="single" w:color="auto" w:sz="6" w:space="0"/>
              <w:right w:val="single" w:color="auto" w:sz="6" w:space="0"/>
              <w:tl2br w:val="nil"/>
              <w:tr2bl w:val="nil"/>
            </w:tcBorders>
            <w:noWrap/>
            <w:vAlign w:val="center"/>
          </w:tcPr>
          <w:p w14:paraId="1EBBA72F">
            <w:pPr>
              <w:pStyle w:val="46"/>
              <w:spacing w:beforeAutospacing="0" w:afterAutospacing="0" w:line="240" w:lineRule="auto"/>
              <w:ind w:left="0" w:firstLineChars="0"/>
              <w:rPr>
                <w:color w:val="auto"/>
                <w:highlight w:val="none"/>
              </w:rPr>
            </w:pPr>
            <w:r>
              <w:rPr>
                <w:color w:val="auto"/>
                <w:highlight w:val="none"/>
              </w:rPr>
              <w:t>比选人</w:t>
            </w:r>
            <w:r>
              <w:rPr>
                <w:rFonts w:hint="eastAsia"/>
                <w:color w:val="auto"/>
                <w:highlight w:val="none"/>
              </w:rPr>
              <w:t> </w:t>
            </w:r>
          </w:p>
        </w:tc>
      </w:tr>
    </w:tbl>
    <w:p w14:paraId="12F7979C">
      <w:pPr>
        <w:pStyle w:val="42"/>
        <w:ind w:left="0" w:firstLine="361" w:firstLineChars="150"/>
        <w:rPr>
          <w:rFonts w:hint="eastAsia" w:ascii="Times New Roman" w:hAnsi="Times New Roman"/>
          <w:b/>
          <w:bCs/>
          <w:color w:val="auto"/>
          <w:sz w:val="24"/>
          <w:highlight w:val="none"/>
          <w:shd w:val="clear" w:color="auto" w:fill="auto"/>
        </w:rPr>
      </w:pPr>
      <w:r>
        <w:rPr>
          <w:rFonts w:hint="eastAsia" w:ascii="Times New Roman" w:hAnsi="Times New Roman"/>
          <w:b/>
          <w:bCs/>
          <w:color w:val="auto"/>
          <w:sz w:val="24"/>
          <w:highlight w:val="none"/>
          <w:shd w:val="clear" w:color="auto" w:fill="auto"/>
        </w:rPr>
        <w:t>3、物料准备</w:t>
      </w:r>
    </w:p>
    <w:p w14:paraId="627B83BE">
      <w:pPr>
        <w:pStyle w:val="42"/>
        <w:ind w:firstLine="480" w:firstLineChars="200"/>
        <w:rPr>
          <w:rFonts w:hint="eastAsia" w:ascii="Times New Roman" w:hAnsi="Times New Roman" w:cs="方正仿宋_GBK"/>
          <w:color w:val="auto"/>
          <w:sz w:val="24"/>
          <w:highlight w:val="none"/>
          <w:lang w:bidi="ar-SA"/>
        </w:rPr>
      </w:pPr>
      <w:r>
        <w:rPr>
          <w:rFonts w:hint="eastAsia" w:ascii="Times New Roman" w:hAnsi="Times New Roman" w:cs="方正仿宋_GBK"/>
          <w:color w:val="auto"/>
          <w:sz w:val="24"/>
          <w:highlight w:val="none"/>
          <w:lang w:bidi="ar-SA"/>
        </w:rPr>
        <w:t>USB无线网卡、U盘、病毒库，行方提供</w:t>
      </w:r>
      <w:r>
        <w:rPr>
          <w:rFonts w:ascii="Times New Roman" w:hAnsi="Times New Roman" w:cs="方正仿宋_GBK"/>
          <w:color w:val="auto"/>
          <w:sz w:val="24"/>
          <w:highlight w:val="none"/>
          <w:lang w:bidi="ar-SA"/>
        </w:rPr>
        <w:t>。</w:t>
      </w:r>
    </w:p>
    <w:p w14:paraId="5D29FD15">
      <w:pPr>
        <w:pStyle w:val="42"/>
        <w:ind w:left="0" w:firstLine="361" w:firstLineChars="150"/>
        <w:rPr>
          <w:rFonts w:hint="eastAsia" w:ascii="Times New Roman" w:hAnsi="Times New Roman"/>
          <w:b/>
          <w:bCs/>
          <w:color w:val="auto"/>
          <w:sz w:val="24"/>
          <w:highlight w:val="none"/>
          <w:shd w:val="clear" w:color="auto" w:fill="auto"/>
        </w:rPr>
      </w:pPr>
      <w:r>
        <w:rPr>
          <w:rFonts w:hint="eastAsia" w:ascii="Times New Roman" w:hAnsi="Times New Roman"/>
          <w:b/>
          <w:bCs/>
          <w:color w:val="auto"/>
          <w:sz w:val="24"/>
          <w:highlight w:val="none"/>
          <w:shd w:val="clear" w:color="auto" w:fill="auto"/>
        </w:rPr>
        <w:t>4、POC必要条件</w:t>
      </w:r>
    </w:p>
    <w:p w14:paraId="78B757CF">
      <w:pPr>
        <w:spacing w:before="2" w:line="360" w:lineRule="auto"/>
        <w:ind w:left="0" w:firstLine="360" w:firstLineChars="150"/>
        <w:jc w:val="left"/>
        <w:rPr>
          <w:rFonts w:hint="eastAsia" w:ascii="Times New Roman" w:hAnsi="Times New Roman" w:cs="方正仿宋_GBK"/>
          <w:bCs/>
          <w:color w:val="auto"/>
          <w:sz w:val="24"/>
          <w:highlight w:val="none"/>
          <w:lang w:bidi="ar-SA"/>
        </w:rPr>
      </w:pPr>
      <w:r>
        <w:rPr>
          <w:rFonts w:hint="eastAsia" w:ascii="Times New Roman" w:hAnsi="Times New Roman" w:cs="方正仿宋_GBK"/>
          <w:bCs/>
          <w:color w:val="auto"/>
          <w:sz w:val="24"/>
          <w:highlight w:val="none"/>
          <w:lang w:bidi="ar-SA"/>
        </w:rPr>
        <w:t>支持信创，不满足时，不进行其它POC要点考察,相关基线如下：</w:t>
      </w:r>
    </w:p>
    <w:p w14:paraId="158F789E">
      <w:pPr>
        <w:numPr>
          <w:ilvl w:val="0"/>
          <w:numId w:val="1"/>
        </w:numPr>
        <w:spacing w:before="2" w:line="360" w:lineRule="auto"/>
        <w:ind w:firstLineChars="0"/>
        <w:jc w:val="left"/>
        <w:rPr>
          <w:rFonts w:hint="eastAsia" w:ascii="Times New Roman" w:hAnsi="Times New Roman" w:cs="方正仿宋_GBK"/>
          <w:bCs/>
          <w:color w:val="auto"/>
          <w:sz w:val="24"/>
          <w:highlight w:val="none"/>
          <w:lang w:bidi="ar-SA"/>
        </w:rPr>
      </w:pPr>
      <w:r>
        <w:rPr>
          <w:rFonts w:hint="eastAsia" w:ascii="Times New Roman" w:hAnsi="Times New Roman" w:cs="方正仿宋_GBK"/>
          <w:bCs/>
          <w:color w:val="auto"/>
          <w:sz w:val="24"/>
          <w:highlight w:val="none"/>
          <w:lang w:bidi="ar-SA"/>
        </w:rPr>
        <w:t>适配海光、鲲鹏等处理器；</w:t>
      </w:r>
    </w:p>
    <w:p w14:paraId="3E55EA50">
      <w:pPr>
        <w:numPr>
          <w:ilvl w:val="0"/>
          <w:numId w:val="1"/>
        </w:numPr>
        <w:spacing w:before="2" w:line="360" w:lineRule="auto"/>
        <w:ind w:firstLineChars="0"/>
        <w:jc w:val="left"/>
        <w:rPr>
          <w:rFonts w:hint="eastAsia" w:ascii="Times New Roman" w:hAnsi="Times New Roman" w:cs="方正仿宋_GBK"/>
          <w:bCs/>
          <w:color w:val="auto"/>
          <w:sz w:val="24"/>
          <w:highlight w:val="none"/>
          <w:lang w:bidi="ar-SA"/>
        </w:rPr>
      </w:pPr>
      <w:r>
        <w:rPr>
          <w:rFonts w:hint="eastAsia" w:ascii="Times New Roman" w:hAnsi="Times New Roman" w:cs="方正仿宋_GBK"/>
          <w:bCs/>
          <w:color w:val="auto"/>
          <w:sz w:val="24"/>
          <w:highlight w:val="none"/>
          <w:lang w:bidi="ar-SA"/>
        </w:rPr>
        <w:t>适配银河麒麟操作系统(服务器、桌面)，支持信创浏览器。</w:t>
      </w:r>
    </w:p>
    <w:p w14:paraId="40BC79C8">
      <w:pPr>
        <w:pStyle w:val="42"/>
        <w:ind w:firstLine="361" w:firstLineChars="150"/>
        <w:rPr>
          <w:rFonts w:hint="eastAsia" w:ascii="Times New Roman" w:hAnsi="Times New Roman"/>
          <w:b/>
          <w:bCs/>
          <w:color w:val="auto"/>
          <w:sz w:val="24"/>
          <w:highlight w:val="none"/>
          <w:shd w:val="clear" w:color="auto" w:fill="auto"/>
        </w:rPr>
      </w:pPr>
      <w:r>
        <w:rPr>
          <w:rFonts w:ascii="Times New Roman" w:hAnsi="Times New Roman"/>
          <w:b/>
          <w:bCs/>
          <w:color w:val="auto"/>
          <w:sz w:val="24"/>
          <w:highlight w:val="none"/>
          <w:shd w:val="clear" w:color="auto" w:fill="auto"/>
        </w:rPr>
        <w:t>四、</w:t>
      </w:r>
      <w:r>
        <w:rPr>
          <w:rFonts w:hint="eastAsia" w:ascii="Times New Roman" w:hAnsi="Times New Roman"/>
          <w:b/>
          <w:bCs/>
          <w:color w:val="auto"/>
          <w:sz w:val="24"/>
          <w:highlight w:val="none"/>
          <w:shd w:val="clear" w:color="auto" w:fill="auto"/>
        </w:rPr>
        <w:t>POC案例</w:t>
      </w:r>
    </w:p>
    <w:p w14:paraId="1DCF9082">
      <w:pPr>
        <w:spacing w:line="360" w:lineRule="auto"/>
        <w:ind w:firstLine="420" w:firstLineChars="0"/>
        <w:rPr>
          <w:rFonts w:hint="eastAsia" w:ascii="Times New Roman" w:hAnsi="Times New Roman"/>
          <w:color w:val="auto"/>
          <w:highlight w:val="none"/>
        </w:rPr>
      </w:pPr>
      <w:r>
        <w:rPr>
          <w:rFonts w:hint="eastAsia" w:ascii="Times New Roman" w:hAnsi="Times New Roman"/>
          <w:snapToGrid w:val="0"/>
          <w:color w:val="auto"/>
          <w:sz w:val="24"/>
          <w:highlight w:val="none"/>
        </w:rPr>
        <w:t>本次POC所有需求指标均为必要功能，POC案例中预期结果须全部满足</w:t>
      </w:r>
      <w:r>
        <w:rPr>
          <w:rFonts w:hint="eastAsia" w:ascii="Times New Roman" w:hAnsi="Times New Roman"/>
          <w:color w:val="auto"/>
          <w:sz w:val="24"/>
          <w:highlight w:val="none"/>
        </w:rPr>
        <w:t>。测试场景及预期结果如下：</w:t>
      </w:r>
    </w:p>
    <w:tbl>
      <w:tblPr>
        <w:tblStyle w:val="20"/>
        <w:tblW w:w="8276"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4352"/>
        <w:gridCol w:w="3023"/>
      </w:tblGrid>
      <w:tr w14:paraId="5D60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6" w:type="dxa"/>
            <w:gridSpan w:val="3"/>
            <w:tcBorders>
              <w:tl2br w:val="nil"/>
              <w:tr2bl w:val="nil"/>
            </w:tcBorders>
          </w:tcPr>
          <w:p w14:paraId="366F3F81">
            <w:pPr>
              <w:spacing w:beforeAutospacing="0" w:afterAutospacing="0" w:line="240" w:lineRule="auto"/>
              <w:ind w:left="0" w:firstLine="0" w:firstLineChars="0"/>
              <w:jc w:val="left"/>
              <w:rPr>
                <w:rFonts w:hint="eastAsia" w:ascii="Times New Roman" w:hAnsi="Times New Roman" w:cs="Lucida Sans"/>
                <w:color w:val="auto"/>
                <w:sz w:val="22"/>
                <w:szCs w:val="22"/>
                <w:highlight w:val="none"/>
              </w:rPr>
            </w:pPr>
            <w:r>
              <w:rPr>
                <w:rFonts w:hint="eastAsia" w:ascii="Times New Roman" w:hAnsi="Times New Roman" w:cs="Lucida Sans"/>
                <w:color w:val="auto"/>
                <w:sz w:val="22"/>
                <w:szCs w:val="22"/>
                <w:highlight w:val="none"/>
              </w:rPr>
              <w:t>配置设定：</w:t>
            </w:r>
          </w:p>
          <w:p w14:paraId="0F304F63">
            <w:pPr>
              <w:spacing w:beforeAutospacing="0" w:afterAutospacing="0" w:line="240" w:lineRule="auto"/>
              <w:ind w:left="0" w:firstLine="0" w:firstLineChars="0"/>
              <w:jc w:val="left"/>
              <w:rPr>
                <w:rFonts w:hint="eastAsia" w:ascii="Times New Roman" w:hAnsi="Times New Roman" w:cs="Lucida Sans"/>
                <w:color w:val="auto"/>
                <w:sz w:val="22"/>
                <w:szCs w:val="22"/>
                <w:highlight w:val="none"/>
              </w:rPr>
            </w:pPr>
            <w:r>
              <w:rPr>
                <w:rFonts w:hint="eastAsia" w:ascii="Times New Roman" w:hAnsi="Times New Roman" w:cs="Lucida Sans"/>
                <w:color w:val="auto"/>
                <w:sz w:val="22"/>
                <w:szCs w:val="22"/>
                <w:highlight w:val="none"/>
              </w:rPr>
              <w:t>操作员A</w:t>
            </w:r>
            <w:r>
              <w:rPr>
                <w:rFonts w:ascii="Times New Roman" w:hAnsi="Times New Roman" w:cs="Lucida Sans"/>
                <w:color w:val="auto"/>
                <w:sz w:val="22"/>
                <w:szCs w:val="22"/>
                <w:highlight w:val="none"/>
              </w:rPr>
              <w:t>：</w:t>
            </w:r>
            <w:r>
              <w:rPr>
                <w:rFonts w:hint="eastAsia" w:ascii="Times New Roman" w:hAnsi="Times New Roman" w:cs="Lucida Sans"/>
                <w:color w:val="auto"/>
                <w:sz w:val="22"/>
                <w:szCs w:val="22"/>
                <w:highlight w:val="none"/>
              </w:rPr>
              <w:t>信息科技部管理员，可全局配置；</w:t>
            </w:r>
          </w:p>
          <w:p w14:paraId="6A76FDE9">
            <w:pPr>
              <w:spacing w:beforeAutospacing="0" w:afterAutospacing="0" w:line="240" w:lineRule="auto"/>
              <w:ind w:left="0" w:firstLine="0" w:firstLineChars="0"/>
              <w:jc w:val="left"/>
              <w:rPr>
                <w:rFonts w:hint="eastAsia" w:ascii="Times New Roman" w:hAnsi="Times New Roman" w:cs="Lucida Sans"/>
                <w:color w:val="auto"/>
                <w:sz w:val="22"/>
                <w:szCs w:val="22"/>
                <w:highlight w:val="none"/>
              </w:rPr>
            </w:pPr>
            <w:r>
              <w:rPr>
                <w:rFonts w:hint="eastAsia" w:ascii="Times New Roman" w:hAnsi="Times New Roman" w:cs="Lucida Sans"/>
                <w:color w:val="auto"/>
                <w:sz w:val="22"/>
                <w:szCs w:val="22"/>
                <w:highlight w:val="none"/>
              </w:rPr>
              <w:t>操作员B：分支行管理员，可分项配置；</w:t>
            </w:r>
          </w:p>
          <w:p w14:paraId="01A06ADF">
            <w:pPr>
              <w:spacing w:line="240" w:lineRule="auto"/>
              <w:ind w:left="0" w:firstLine="0" w:firstLineChars="0"/>
              <w:jc w:val="both"/>
              <w:rPr>
                <w:rFonts w:ascii="Times New Roman" w:hAnsi="Times New Roman" w:cs="Lucida Sans"/>
                <w:b/>
                <w:bCs/>
                <w:color w:val="auto"/>
                <w:sz w:val="22"/>
                <w:szCs w:val="22"/>
                <w:highlight w:val="none"/>
              </w:rPr>
            </w:pPr>
            <w:r>
              <w:rPr>
                <w:rFonts w:hint="eastAsia" w:ascii="Times New Roman" w:hAnsi="Times New Roman" w:cs="Lucida Sans"/>
                <w:color w:val="auto"/>
                <w:sz w:val="22"/>
                <w:szCs w:val="22"/>
                <w:highlight w:val="none"/>
              </w:rPr>
              <w:t>审计员：仅查看。</w:t>
            </w:r>
          </w:p>
        </w:tc>
      </w:tr>
      <w:tr w14:paraId="2DEB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l2br w:val="nil"/>
              <w:tr2bl w:val="nil"/>
            </w:tcBorders>
          </w:tcPr>
          <w:p w14:paraId="282F9B6E">
            <w:pPr>
              <w:spacing w:beforeAutospacing="0" w:afterAutospacing="0" w:line="240" w:lineRule="auto"/>
              <w:ind w:left="0" w:firstLine="0" w:firstLineChars="0"/>
              <w:jc w:val="both"/>
              <w:rPr>
                <w:rFonts w:hint="eastAsia" w:ascii="Times New Roman" w:hAnsi="Times New Roman" w:cs="Lucida Sans"/>
                <w:b/>
                <w:bCs/>
                <w:color w:val="auto"/>
                <w:sz w:val="22"/>
                <w:szCs w:val="22"/>
                <w:highlight w:val="none"/>
                <w:lang w:val="en-US" w:eastAsia="zh-CN"/>
              </w:rPr>
            </w:pPr>
            <w:r>
              <w:rPr>
                <w:rFonts w:hint="eastAsia" w:ascii="Times New Roman" w:hAnsi="Times New Roman" w:cs="Lucida Sans"/>
                <w:b/>
                <w:bCs/>
                <w:color w:val="auto"/>
                <w:sz w:val="22"/>
                <w:szCs w:val="22"/>
                <w:highlight w:val="none"/>
              </w:rPr>
              <w:t>序号</w:t>
            </w:r>
          </w:p>
        </w:tc>
        <w:tc>
          <w:tcPr>
            <w:tcW w:w="4352" w:type="dxa"/>
            <w:tcBorders>
              <w:tl2br w:val="nil"/>
              <w:tr2bl w:val="nil"/>
            </w:tcBorders>
          </w:tcPr>
          <w:p w14:paraId="71549E5C">
            <w:pPr>
              <w:spacing w:beforeAutospacing="0" w:afterAutospacing="0" w:line="240" w:lineRule="auto"/>
              <w:jc w:val="center"/>
              <w:rPr>
                <w:rFonts w:hint="eastAsia" w:ascii="Times New Roman" w:hAnsi="Times New Roman" w:cs="Lucida Sans"/>
                <w:b/>
                <w:bCs/>
                <w:color w:val="auto"/>
                <w:sz w:val="22"/>
                <w:szCs w:val="22"/>
                <w:highlight w:val="none"/>
                <w:lang w:val="en-US" w:eastAsia="zh-CN"/>
              </w:rPr>
            </w:pPr>
            <w:r>
              <w:rPr>
                <w:rFonts w:hint="eastAsia" w:ascii="Times New Roman" w:hAnsi="Times New Roman" w:cs="Lucida Sans"/>
                <w:b/>
                <w:bCs/>
                <w:color w:val="auto"/>
                <w:sz w:val="22"/>
                <w:szCs w:val="22"/>
                <w:highlight w:val="none"/>
                <w:lang w:val="en-US" w:eastAsia="zh-CN"/>
              </w:rPr>
              <w:t>测试场景</w:t>
            </w:r>
          </w:p>
        </w:tc>
        <w:tc>
          <w:tcPr>
            <w:tcW w:w="3023" w:type="dxa"/>
            <w:tcBorders>
              <w:tl2br w:val="nil"/>
              <w:tr2bl w:val="nil"/>
            </w:tcBorders>
          </w:tcPr>
          <w:p w14:paraId="0A69A7B5">
            <w:pPr>
              <w:spacing w:beforeAutospacing="0" w:afterAutospacing="0" w:line="240" w:lineRule="auto"/>
              <w:jc w:val="center"/>
              <w:rPr>
                <w:rFonts w:hint="eastAsia" w:ascii="Times New Roman" w:hAnsi="Times New Roman" w:cs="Lucida Sans"/>
                <w:b/>
                <w:bCs/>
                <w:color w:val="auto"/>
                <w:sz w:val="22"/>
                <w:szCs w:val="22"/>
                <w:highlight w:val="none"/>
                <w:lang w:val="en-US" w:eastAsia="zh-CN"/>
              </w:rPr>
            </w:pPr>
            <w:r>
              <w:rPr>
                <w:rFonts w:hint="eastAsia" w:ascii="Times New Roman" w:hAnsi="Times New Roman" w:cs="Lucida Sans"/>
                <w:b/>
                <w:bCs/>
                <w:color w:val="auto"/>
                <w:sz w:val="22"/>
                <w:szCs w:val="22"/>
                <w:highlight w:val="none"/>
                <w:lang w:val="en-US" w:eastAsia="zh-CN"/>
              </w:rPr>
              <w:t>预期结果</w:t>
            </w:r>
          </w:p>
        </w:tc>
      </w:tr>
      <w:tr w14:paraId="561E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4" w:hRule="atLeast"/>
        </w:trPr>
        <w:tc>
          <w:tcPr>
            <w:tcW w:w="901" w:type="dxa"/>
            <w:tcBorders>
              <w:tl2br w:val="nil"/>
              <w:tr2bl w:val="nil"/>
            </w:tcBorders>
          </w:tcPr>
          <w:p w14:paraId="50ED3BB8">
            <w:pPr>
              <w:spacing w:beforeAutospacing="0" w:afterAutospacing="0" w:line="240" w:lineRule="auto"/>
              <w:ind w:left="0" w:firstLine="0" w:firstLineChars="0"/>
              <w:jc w:val="both"/>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场景一</w:t>
            </w:r>
          </w:p>
        </w:tc>
        <w:tc>
          <w:tcPr>
            <w:tcW w:w="4352" w:type="dxa"/>
            <w:tcBorders>
              <w:left w:val="single" w:color="auto" w:sz="4" w:space="0"/>
              <w:tl2br w:val="nil"/>
              <w:tr2bl w:val="nil"/>
            </w:tcBorders>
          </w:tcPr>
          <w:p w14:paraId="0F5B17E1">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1.通过离线安装的方式，在苹果MacOS操作系统、麒麟操作系统中安装客户端；通过在线安装的方式，在win7 32位、win10 64位操作系统中安装客户端。</w:t>
            </w:r>
          </w:p>
          <w:p w14:paraId="041E693A">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2.通过操作员A账号下发全局安全策略：禁用高危端口3389、开启密码复杂度校验（字母、数字、符号）、下发屏保图片。（验证结果1）</w:t>
            </w:r>
          </w:p>
          <w:p w14:paraId="6EF089C5">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3.通过操作员B账号下发针对MacOS安全策略：禁用双网卡；（验证结果2）</w:t>
            </w:r>
          </w:p>
          <w:p w14:paraId="2972F35A">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4.通过操作员B账号修改全局安全策略：关闭密码复杂度校验（字母、数字、符号）。</w:t>
            </w:r>
            <w:bookmarkStart w:id="54" w:name="OLE_LINK1"/>
            <w:r>
              <w:rPr>
                <w:rFonts w:hint="eastAsia" w:ascii="Times New Roman" w:hAnsi="Times New Roman" w:cs="Lucida Sans"/>
                <w:color w:val="auto"/>
                <w:sz w:val="22"/>
                <w:szCs w:val="22"/>
                <w:highlight w:val="none"/>
                <w:lang w:val="en-US" w:eastAsia="zh-CN"/>
              </w:rPr>
              <w:t>（验证结果3）</w:t>
            </w:r>
          </w:p>
          <w:p w14:paraId="705A9CBF">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5.尝试使用终止进程、kill等手段关闭客户端。（验证结果4）</w:t>
            </w:r>
          </w:p>
          <w:p w14:paraId="3E6CC497">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6.MacOS通过远程的方式卸载客户端；win10 64位通过动态密码的方式退出客户端；麒麟操作系统通过动态密码的方式卸载客户端；win7 32位通过固定密码的方式卸载客户端。（验证结果5）</w:t>
            </w:r>
          </w:p>
          <w:p w14:paraId="6A8559E5">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7.通过审计员账号查看操作日志。</w:t>
            </w:r>
            <w:bookmarkEnd w:id="54"/>
          </w:p>
        </w:tc>
        <w:tc>
          <w:tcPr>
            <w:tcW w:w="3023" w:type="dxa"/>
            <w:tcBorders>
              <w:left w:val="single" w:color="auto" w:sz="4" w:space="0"/>
              <w:tl2br w:val="nil"/>
              <w:tr2bl w:val="nil"/>
            </w:tcBorders>
          </w:tcPr>
          <w:p w14:paraId="0532764D">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（验证结果1）</w:t>
            </w:r>
          </w:p>
          <w:p w14:paraId="621ED19D">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验证3389端口、密码复杂度、屏保图片，验证策略下发成功。</w:t>
            </w:r>
          </w:p>
          <w:p w14:paraId="4FA55EC8">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（验证结果2）</w:t>
            </w:r>
          </w:p>
          <w:p w14:paraId="4C5775A3">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MacOS不能使用双网卡，其他系统可以使用双网卡，策略下发成功。</w:t>
            </w:r>
          </w:p>
          <w:p w14:paraId="5EA6F2D2">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（验证结果3）</w:t>
            </w:r>
          </w:p>
          <w:p w14:paraId="737448D1">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无法修改，或修改无效。</w:t>
            </w:r>
          </w:p>
          <w:p w14:paraId="67F70996">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（验证结果4）</w:t>
            </w:r>
          </w:p>
          <w:p w14:paraId="62435A45">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无法终止或终止后自动恢复。</w:t>
            </w:r>
          </w:p>
          <w:p w14:paraId="08BE1AD6">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（验证结果5）</w:t>
            </w:r>
          </w:p>
          <w:p w14:paraId="42C20D7F">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退出后正常恢复；卸载后不恢复。</w:t>
            </w:r>
          </w:p>
        </w:tc>
      </w:tr>
      <w:tr w14:paraId="23BF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l2br w:val="nil"/>
              <w:tr2bl w:val="nil"/>
            </w:tcBorders>
          </w:tcPr>
          <w:p w14:paraId="5D71A846">
            <w:pPr>
              <w:spacing w:beforeAutospacing="0" w:afterAutospacing="0" w:line="240" w:lineRule="auto"/>
              <w:ind w:left="0" w:firstLine="0" w:firstLineChars="0"/>
              <w:jc w:val="both"/>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场景二</w:t>
            </w:r>
          </w:p>
        </w:tc>
        <w:tc>
          <w:tcPr>
            <w:tcW w:w="4352" w:type="dxa"/>
            <w:tcBorders>
              <w:left w:val="single" w:color="auto" w:sz="4" w:space="0"/>
              <w:tl2br w:val="nil"/>
              <w:tr2bl w:val="nil"/>
            </w:tcBorders>
          </w:tcPr>
          <w:p w14:paraId="19344FA5">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1.系统开启准入管控，终端安装客户端，在客户端录入使用人信息。（验证结果1）</w:t>
            </w:r>
          </w:p>
          <w:p w14:paraId="4C37734C">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2.管理端对该终端授权准入。（验证结果2）</w:t>
            </w:r>
          </w:p>
          <w:p w14:paraId="7B7B79B8">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3.管理端查看该终端信息。</w:t>
            </w:r>
            <w:bookmarkStart w:id="55" w:name="OLE_LINK3"/>
            <w:r>
              <w:rPr>
                <w:rFonts w:hint="eastAsia" w:ascii="Times New Roman" w:hAnsi="Times New Roman" w:cs="Lucida Sans"/>
                <w:color w:val="auto"/>
                <w:sz w:val="22"/>
                <w:szCs w:val="22"/>
                <w:highlight w:val="none"/>
                <w:lang w:val="en-US" w:eastAsia="zh-CN"/>
              </w:rPr>
              <w:t>（验证结果3）</w:t>
            </w:r>
            <w:bookmarkEnd w:id="55"/>
          </w:p>
          <w:p w14:paraId="246D62D5">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4.对该终端IP地址与MAC地址执行绑定。扫描本网段IP地址占用情况，任意选择一空闲IP，并修改终端IP地址为空闲IP。（验证结果4）</w:t>
            </w:r>
          </w:p>
          <w:p w14:paraId="76C1B0A9">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5.管理端向客户端发出远程协助申请，客户端拒绝。管理端对客户端下发通知信息“请注意（红色字体）即将被管理员远程协助，请不要移动鼠标。（笑脸图片）”；通过管理端无需客户端确认的情况下进行远程协助，在桌面创建txt文件，输入随意内容，并将文件取回管理端。</w:t>
            </w:r>
          </w:p>
          <w:p w14:paraId="5EA887E1">
            <w:pPr>
              <w:spacing w:beforeAutospacing="0" w:afterAutospacing="0" w:line="240" w:lineRule="auto"/>
              <w:ind w:left="0" w:firstLine="0" w:firstLineChars="0"/>
              <w:rPr>
                <w:rFonts w:hint="eastAsia" w:ascii="Times New Roman" w:hAnsi="Times New Roman" w:cs="Lucida Sans"/>
                <w:color w:val="auto"/>
                <w:sz w:val="22"/>
                <w:szCs w:val="22"/>
                <w:highlight w:val="none"/>
              </w:rPr>
            </w:pPr>
            <w:r>
              <w:rPr>
                <w:rFonts w:hint="eastAsia" w:ascii="Times New Roman" w:hAnsi="Times New Roman" w:cs="Lucida Sans"/>
                <w:color w:val="auto"/>
                <w:sz w:val="22"/>
                <w:szCs w:val="22"/>
                <w:highlight w:val="none"/>
                <w:lang w:val="en-US" w:eastAsia="zh-CN"/>
              </w:rPr>
              <w:t>6.客户端软件商店下载任意大小文件，记录管理端至客户端1网络占用情况，同网段客户端2再次通过软件商店下载该文件，对比管理端至客户端2网络占用情况。（验证结果</w:t>
            </w:r>
            <w:r>
              <w:rPr>
                <w:rFonts w:ascii="Times New Roman" w:hAnsi="Times New Roman" w:cs="Lucida Sans"/>
                <w:color w:val="auto"/>
                <w:sz w:val="22"/>
                <w:szCs w:val="22"/>
                <w:highlight w:val="none"/>
                <w:lang w:val="en-US" w:eastAsia="zh-CN"/>
              </w:rPr>
              <w:t>5</w:t>
            </w:r>
            <w:r>
              <w:rPr>
                <w:rFonts w:hint="eastAsia" w:ascii="Times New Roman" w:hAnsi="Times New Roman" w:cs="Lucida Sans"/>
                <w:color w:val="auto"/>
                <w:sz w:val="22"/>
                <w:szCs w:val="22"/>
                <w:highlight w:val="none"/>
                <w:lang w:val="en-US" w:eastAsia="zh-CN"/>
              </w:rPr>
              <w:t>）</w:t>
            </w:r>
          </w:p>
        </w:tc>
        <w:tc>
          <w:tcPr>
            <w:tcW w:w="3023" w:type="dxa"/>
            <w:tcBorders>
              <w:left w:val="single" w:color="auto" w:sz="4" w:space="0"/>
              <w:tl2br w:val="nil"/>
              <w:tr2bl w:val="nil"/>
            </w:tcBorders>
          </w:tcPr>
          <w:p w14:paraId="58D1ECF8">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（验证结果1）</w:t>
            </w:r>
          </w:p>
          <w:p w14:paraId="25D7A43B">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当前</w:t>
            </w:r>
            <w:bookmarkStart w:id="56" w:name="OLE_LINK2"/>
            <w:r>
              <w:rPr>
                <w:rFonts w:hint="eastAsia" w:ascii="Times New Roman" w:hAnsi="Times New Roman" w:cs="Lucida Sans"/>
                <w:color w:val="auto"/>
                <w:sz w:val="22"/>
                <w:szCs w:val="22"/>
                <w:highlight w:val="none"/>
                <w:lang w:val="en-US" w:eastAsia="zh-CN"/>
              </w:rPr>
              <w:t>终端无法入网</w:t>
            </w:r>
            <w:bookmarkEnd w:id="56"/>
            <w:r>
              <w:rPr>
                <w:rFonts w:hint="eastAsia" w:ascii="Times New Roman" w:hAnsi="Times New Roman" w:cs="Lucida Sans"/>
                <w:color w:val="auto"/>
                <w:sz w:val="22"/>
                <w:szCs w:val="22"/>
                <w:highlight w:val="none"/>
                <w:lang w:val="en-US" w:eastAsia="zh-CN"/>
              </w:rPr>
              <w:t>。</w:t>
            </w:r>
          </w:p>
          <w:p w14:paraId="6706C917">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（验证结果2）</w:t>
            </w:r>
          </w:p>
          <w:p w14:paraId="171EF341">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当前终端正常入网，桌面显示用户水印。</w:t>
            </w:r>
          </w:p>
          <w:p w14:paraId="43D1BED9">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（验证结果3）</w:t>
            </w:r>
          </w:p>
          <w:p w14:paraId="56C92CB2">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对终端信息进行分类统计，可筛选、导出。记录IP地址、MAC地址、CPU信息、内存信息、操作系统信息、软件安装信息等。</w:t>
            </w:r>
          </w:p>
          <w:p w14:paraId="16D4A5EE">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（验证结果4）</w:t>
            </w:r>
          </w:p>
          <w:p w14:paraId="45A107CF">
            <w:pPr>
              <w:spacing w:beforeAutospacing="0" w:afterAutospacing="0" w:line="240" w:lineRule="auto"/>
              <w:ind w:left="0" w:firstLine="0" w:firstLineChars="0"/>
              <w:rPr>
                <w:rFonts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修改失败或修改后需重新授权准入。</w:t>
            </w:r>
          </w:p>
          <w:p w14:paraId="4378616E">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w:t>
            </w:r>
            <w:r>
              <w:rPr>
                <w:rFonts w:ascii="Times New Roman" w:hAnsi="Times New Roman" w:cs="Lucida Sans"/>
                <w:color w:val="auto"/>
                <w:sz w:val="22"/>
                <w:szCs w:val="22"/>
                <w:highlight w:val="none"/>
                <w:lang w:val="en-US" w:eastAsia="zh-CN"/>
              </w:rPr>
              <w:t>5</w:t>
            </w:r>
            <w:r>
              <w:rPr>
                <w:rFonts w:hint="eastAsia" w:ascii="Times New Roman" w:hAnsi="Times New Roman" w:cs="Lucida Sans"/>
                <w:color w:val="auto"/>
                <w:sz w:val="22"/>
                <w:szCs w:val="22"/>
                <w:highlight w:val="none"/>
                <w:lang w:val="en-US" w:eastAsia="zh-CN"/>
              </w:rPr>
              <w:t>）</w:t>
            </w:r>
          </w:p>
          <w:p w14:paraId="532EA420">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客户端2网络占用远小于客户端1网络占用。</w:t>
            </w:r>
          </w:p>
        </w:tc>
      </w:tr>
      <w:tr w14:paraId="6503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l2br w:val="nil"/>
              <w:tr2bl w:val="nil"/>
            </w:tcBorders>
          </w:tcPr>
          <w:p w14:paraId="1498CDDA">
            <w:pPr>
              <w:spacing w:beforeAutospacing="0" w:afterAutospacing="0" w:line="240" w:lineRule="auto"/>
              <w:ind w:left="0" w:firstLine="0" w:firstLineChars="0"/>
              <w:jc w:val="both"/>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场景三</w:t>
            </w:r>
          </w:p>
        </w:tc>
        <w:tc>
          <w:tcPr>
            <w:tcW w:w="4352" w:type="dxa"/>
            <w:tcBorders>
              <w:left w:val="single" w:color="auto" w:sz="4" w:space="0"/>
              <w:tl2br w:val="nil"/>
              <w:tr2bl w:val="nil"/>
            </w:tcBorders>
          </w:tcPr>
          <w:p w14:paraId="66CD5DE7">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1.设置4台电脑为不同安全域，等级由高至低为域A（模拟生产）&gt;域B（模拟办公）&gt;域C（模拟开发测试）&gt;域D（模拟互联网）。</w:t>
            </w:r>
          </w:p>
          <w:p w14:paraId="7EDE814C">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2.管理端制作安全U盘，权限为仅域A使用，通过密码访问（验证结果1）</w:t>
            </w:r>
          </w:p>
          <w:p w14:paraId="6A3068FD">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3.管理端制作安全U盘，权限为域A使用、部分域B使用，通过密码访问（验证结果2）</w:t>
            </w:r>
          </w:p>
          <w:p w14:paraId="4DAA42F5">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4.客户端电脑制作安全U盘，权限为部分域A使用、部分域B使用，通过密码访问，管理端审批后制作成功（验证结果3）</w:t>
            </w:r>
          </w:p>
          <w:p w14:paraId="50214D88">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5.客户端电脑制作安全U盘，权限为域A、B只读，域C使用，通过密码访问，管理端审批后制作成功（验证结果4）</w:t>
            </w:r>
          </w:p>
          <w:p w14:paraId="11107D14">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6.未经制作的U盘，插入A域无法识别，插入B、C域只读。</w:t>
            </w:r>
          </w:p>
          <w:p w14:paraId="3F0E14F2">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7.向各类U盘中拷入文件后，在管理端查看文件内容。（验证结果5）</w:t>
            </w:r>
          </w:p>
        </w:tc>
        <w:tc>
          <w:tcPr>
            <w:tcW w:w="3023" w:type="dxa"/>
            <w:tcBorders>
              <w:left w:val="single" w:color="auto" w:sz="4" w:space="0"/>
              <w:tl2br w:val="nil"/>
              <w:tr2bl w:val="nil"/>
            </w:tcBorders>
          </w:tcPr>
          <w:p w14:paraId="646E826B">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（验证结果1）</w:t>
            </w:r>
          </w:p>
          <w:p w14:paraId="14751BAD">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域A电脑</w:t>
            </w:r>
            <w:r>
              <w:rPr>
                <w:rFonts w:ascii="Times New Roman" w:hAnsi="Times New Roman" w:cs="Lucida Sans"/>
                <w:color w:val="auto"/>
                <w:sz w:val="22"/>
                <w:szCs w:val="22"/>
                <w:highlight w:val="none"/>
                <w:lang w:val="en-US" w:eastAsia="zh-CN"/>
              </w:rPr>
              <w:t>插上安全U盘</w:t>
            </w:r>
            <w:r>
              <w:rPr>
                <w:rFonts w:hint="eastAsia" w:ascii="Times New Roman" w:hAnsi="Times New Roman" w:cs="Lucida Sans"/>
                <w:color w:val="auto"/>
                <w:sz w:val="22"/>
                <w:szCs w:val="22"/>
                <w:highlight w:val="none"/>
                <w:lang w:val="en-US" w:eastAsia="zh-CN"/>
              </w:rPr>
              <w:t>输入</w:t>
            </w:r>
            <w:r>
              <w:rPr>
                <w:rFonts w:ascii="Times New Roman" w:hAnsi="Times New Roman" w:cs="Lucida Sans"/>
                <w:color w:val="auto"/>
                <w:sz w:val="22"/>
                <w:szCs w:val="22"/>
                <w:highlight w:val="none"/>
                <w:lang w:val="en-US" w:eastAsia="zh-CN"/>
              </w:rPr>
              <w:t>密码</w:t>
            </w:r>
            <w:r>
              <w:rPr>
                <w:rFonts w:hint="eastAsia" w:ascii="Times New Roman" w:hAnsi="Times New Roman" w:cs="Lucida Sans"/>
                <w:color w:val="auto"/>
                <w:sz w:val="22"/>
                <w:szCs w:val="22"/>
                <w:highlight w:val="none"/>
                <w:lang w:val="en-US" w:eastAsia="zh-CN"/>
              </w:rPr>
              <w:t>后正常使用。域B、C</w:t>
            </w:r>
            <w:r>
              <w:rPr>
                <w:rFonts w:ascii="Times New Roman" w:hAnsi="Times New Roman" w:cs="Lucida Sans"/>
                <w:color w:val="auto"/>
                <w:sz w:val="22"/>
                <w:szCs w:val="22"/>
                <w:highlight w:val="none"/>
                <w:lang w:val="en-US" w:eastAsia="zh-CN"/>
              </w:rPr>
              <w:t>插上安全U盘</w:t>
            </w:r>
            <w:r>
              <w:rPr>
                <w:rFonts w:hint="eastAsia" w:ascii="Times New Roman" w:hAnsi="Times New Roman" w:cs="Lucida Sans"/>
                <w:color w:val="auto"/>
                <w:sz w:val="22"/>
                <w:szCs w:val="22"/>
                <w:highlight w:val="none"/>
                <w:lang w:val="en-US" w:eastAsia="zh-CN"/>
              </w:rPr>
              <w:t>无法输入密码或其他错误提示，域D</w:t>
            </w:r>
            <w:r>
              <w:rPr>
                <w:rFonts w:ascii="Times New Roman" w:hAnsi="Times New Roman" w:cs="Lucida Sans"/>
                <w:color w:val="auto"/>
                <w:sz w:val="22"/>
                <w:szCs w:val="22"/>
                <w:highlight w:val="none"/>
                <w:lang w:val="en-US" w:eastAsia="zh-CN"/>
              </w:rPr>
              <w:t>插上安全U盘</w:t>
            </w:r>
            <w:r>
              <w:rPr>
                <w:rFonts w:hint="eastAsia" w:ascii="Times New Roman" w:hAnsi="Times New Roman" w:cs="Lucida Sans"/>
                <w:color w:val="auto"/>
                <w:sz w:val="22"/>
                <w:szCs w:val="22"/>
                <w:highlight w:val="none"/>
                <w:lang w:val="en-US" w:eastAsia="zh-CN"/>
              </w:rPr>
              <w:t>无法识别。</w:t>
            </w:r>
          </w:p>
          <w:p w14:paraId="50E9B558">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（验证结果2）</w:t>
            </w:r>
          </w:p>
          <w:p w14:paraId="48EF487B">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域A、B电脑</w:t>
            </w:r>
            <w:r>
              <w:rPr>
                <w:rFonts w:ascii="Times New Roman" w:hAnsi="Times New Roman" w:cs="Lucida Sans"/>
                <w:color w:val="auto"/>
                <w:sz w:val="22"/>
                <w:szCs w:val="22"/>
                <w:highlight w:val="none"/>
                <w:lang w:val="en-US" w:eastAsia="zh-CN"/>
              </w:rPr>
              <w:t>插上安全U盘</w:t>
            </w:r>
            <w:r>
              <w:rPr>
                <w:rFonts w:hint="eastAsia" w:ascii="Times New Roman" w:hAnsi="Times New Roman" w:cs="Lucida Sans"/>
                <w:color w:val="auto"/>
                <w:sz w:val="22"/>
                <w:szCs w:val="22"/>
                <w:highlight w:val="none"/>
                <w:lang w:val="en-US" w:eastAsia="zh-CN"/>
              </w:rPr>
              <w:t>输入</w:t>
            </w:r>
            <w:r>
              <w:rPr>
                <w:rFonts w:ascii="Times New Roman" w:hAnsi="Times New Roman" w:cs="Lucida Sans"/>
                <w:color w:val="auto"/>
                <w:sz w:val="22"/>
                <w:szCs w:val="22"/>
                <w:highlight w:val="none"/>
                <w:lang w:val="en-US" w:eastAsia="zh-CN"/>
              </w:rPr>
              <w:t>密码</w:t>
            </w:r>
            <w:r>
              <w:rPr>
                <w:rFonts w:hint="eastAsia" w:ascii="Times New Roman" w:hAnsi="Times New Roman" w:cs="Lucida Sans"/>
                <w:color w:val="auto"/>
                <w:sz w:val="22"/>
                <w:szCs w:val="22"/>
                <w:highlight w:val="none"/>
                <w:lang w:val="en-US" w:eastAsia="zh-CN"/>
              </w:rPr>
              <w:t>后正常使用。域C</w:t>
            </w:r>
            <w:r>
              <w:rPr>
                <w:rFonts w:ascii="Times New Roman" w:hAnsi="Times New Roman" w:cs="Lucida Sans"/>
                <w:color w:val="auto"/>
                <w:sz w:val="22"/>
                <w:szCs w:val="22"/>
                <w:highlight w:val="none"/>
                <w:lang w:val="en-US" w:eastAsia="zh-CN"/>
              </w:rPr>
              <w:t>插上安全U盘</w:t>
            </w:r>
            <w:r>
              <w:rPr>
                <w:rFonts w:hint="eastAsia" w:ascii="Times New Roman" w:hAnsi="Times New Roman" w:cs="Lucida Sans"/>
                <w:color w:val="auto"/>
                <w:sz w:val="22"/>
                <w:szCs w:val="22"/>
                <w:highlight w:val="none"/>
                <w:lang w:val="en-US" w:eastAsia="zh-CN"/>
              </w:rPr>
              <w:t>无法输入密码或其他错误提示，域D无法识别。</w:t>
            </w:r>
          </w:p>
          <w:p w14:paraId="2E67322B">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（验证结果3）</w:t>
            </w:r>
          </w:p>
          <w:p w14:paraId="074D9D49">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域A、B电脑</w:t>
            </w:r>
            <w:r>
              <w:rPr>
                <w:rFonts w:ascii="Times New Roman" w:hAnsi="Times New Roman" w:cs="Lucida Sans"/>
                <w:color w:val="auto"/>
                <w:sz w:val="22"/>
                <w:szCs w:val="22"/>
                <w:highlight w:val="none"/>
                <w:lang w:val="en-US" w:eastAsia="zh-CN"/>
              </w:rPr>
              <w:t>插上安全U盘</w:t>
            </w:r>
            <w:r>
              <w:rPr>
                <w:rFonts w:hint="eastAsia" w:ascii="Times New Roman" w:hAnsi="Times New Roman" w:cs="Lucida Sans"/>
                <w:color w:val="auto"/>
                <w:sz w:val="22"/>
                <w:szCs w:val="22"/>
                <w:highlight w:val="none"/>
                <w:lang w:val="en-US" w:eastAsia="zh-CN"/>
              </w:rPr>
              <w:t>输入</w:t>
            </w:r>
            <w:r>
              <w:rPr>
                <w:rFonts w:ascii="Times New Roman" w:hAnsi="Times New Roman" w:cs="Lucida Sans"/>
                <w:color w:val="auto"/>
                <w:sz w:val="22"/>
                <w:szCs w:val="22"/>
                <w:highlight w:val="none"/>
                <w:lang w:val="en-US" w:eastAsia="zh-CN"/>
              </w:rPr>
              <w:t>密码</w:t>
            </w:r>
            <w:r>
              <w:rPr>
                <w:rFonts w:hint="eastAsia" w:ascii="Times New Roman" w:hAnsi="Times New Roman" w:cs="Lucida Sans"/>
                <w:color w:val="auto"/>
                <w:sz w:val="22"/>
                <w:szCs w:val="22"/>
                <w:highlight w:val="none"/>
                <w:lang w:val="en-US" w:eastAsia="zh-CN"/>
              </w:rPr>
              <w:t>后正常使用。域C</w:t>
            </w:r>
            <w:r>
              <w:rPr>
                <w:rFonts w:ascii="Times New Roman" w:hAnsi="Times New Roman" w:cs="Lucida Sans"/>
                <w:color w:val="auto"/>
                <w:sz w:val="22"/>
                <w:szCs w:val="22"/>
                <w:highlight w:val="none"/>
                <w:lang w:val="en-US" w:eastAsia="zh-CN"/>
              </w:rPr>
              <w:t>插上安全U盘</w:t>
            </w:r>
            <w:r>
              <w:rPr>
                <w:rFonts w:hint="eastAsia" w:ascii="Times New Roman" w:hAnsi="Times New Roman" w:cs="Lucida Sans"/>
                <w:color w:val="auto"/>
                <w:sz w:val="22"/>
                <w:szCs w:val="22"/>
                <w:highlight w:val="none"/>
                <w:lang w:val="en-US" w:eastAsia="zh-CN"/>
              </w:rPr>
              <w:t>无法输入密码或其他错误提示，域D无法识别。</w:t>
            </w:r>
          </w:p>
          <w:p w14:paraId="7E74ED76">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（验证结果4）</w:t>
            </w:r>
          </w:p>
          <w:p w14:paraId="59A20D46">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域A、B</w:t>
            </w:r>
            <w:r>
              <w:rPr>
                <w:rFonts w:ascii="Times New Roman" w:hAnsi="Times New Roman" w:cs="Lucida Sans"/>
                <w:color w:val="auto"/>
                <w:sz w:val="22"/>
                <w:szCs w:val="22"/>
                <w:highlight w:val="none"/>
                <w:lang w:val="en-US" w:eastAsia="zh-CN"/>
              </w:rPr>
              <w:t>插上安全U盘</w:t>
            </w:r>
            <w:r>
              <w:rPr>
                <w:rFonts w:hint="eastAsia" w:ascii="Times New Roman" w:hAnsi="Times New Roman" w:cs="Lucida Sans"/>
                <w:color w:val="auto"/>
                <w:sz w:val="22"/>
                <w:szCs w:val="22"/>
                <w:highlight w:val="none"/>
                <w:lang w:val="en-US" w:eastAsia="zh-CN"/>
              </w:rPr>
              <w:t>只读，域C电脑</w:t>
            </w:r>
            <w:r>
              <w:rPr>
                <w:rFonts w:ascii="Times New Roman" w:hAnsi="Times New Roman" w:cs="Lucida Sans"/>
                <w:color w:val="auto"/>
                <w:sz w:val="22"/>
                <w:szCs w:val="22"/>
                <w:highlight w:val="none"/>
                <w:lang w:val="en-US" w:eastAsia="zh-CN"/>
              </w:rPr>
              <w:t>插上安全U盘</w:t>
            </w:r>
            <w:r>
              <w:rPr>
                <w:rFonts w:hint="eastAsia" w:ascii="Times New Roman" w:hAnsi="Times New Roman" w:cs="Lucida Sans"/>
                <w:color w:val="auto"/>
                <w:sz w:val="22"/>
                <w:szCs w:val="22"/>
                <w:highlight w:val="none"/>
                <w:lang w:val="en-US" w:eastAsia="zh-CN"/>
              </w:rPr>
              <w:t>输入</w:t>
            </w:r>
            <w:r>
              <w:rPr>
                <w:rFonts w:ascii="Times New Roman" w:hAnsi="Times New Roman" w:cs="Lucida Sans"/>
                <w:color w:val="auto"/>
                <w:sz w:val="22"/>
                <w:szCs w:val="22"/>
                <w:highlight w:val="none"/>
                <w:lang w:val="en-US" w:eastAsia="zh-CN"/>
              </w:rPr>
              <w:t>密码</w:t>
            </w:r>
            <w:r>
              <w:rPr>
                <w:rFonts w:hint="eastAsia" w:ascii="Times New Roman" w:hAnsi="Times New Roman" w:cs="Lucida Sans"/>
                <w:color w:val="auto"/>
                <w:sz w:val="22"/>
                <w:szCs w:val="22"/>
                <w:highlight w:val="none"/>
                <w:lang w:val="en-US" w:eastAsia="zh-CN"/>
              </w:rPr>
              <w:t>后正常使用。域D无法识别。</w:t>
            </w:r>
          </w:p>
          <w:p w14:paraId="0AE1FDC4">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（验证结果5）</w:t>
            </w:r>
          </w:p>
          <w:p w14:paraId="27B61305">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记录文件具体内容，客户端信息，查看页面显示管理端用户水印。</w:t>
            </w:r>
          </w:p>
        </w:tc>
      </w:tr>
      <w:tr w14:paraId="5D0B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l2br w:val="nil"/>
              <w:tr2bl w:val="nil"/>
            </w:tcBorders>
          </w:tcPr>
          <w:p w14:paraId="66398942">
            <w:pPr>
              <w:spacing w:beforeAutospacing="0" w:afterAutospacing="0" w:line="240" w:lineRule="auto"/>
              <w:ind w:left="0" w:firstLine="0" w:firstLineChars="0"/>
              <w:jc w:val="both"/>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场景四</w:t>
            </w:r>
          </w:p>
        </w:tc>
        <w:tc>
          <w:tcPr>
            <w:tcW w:w="4352" w:type="dxa"/>
            <w:tcBorders>
              <w:left w:val="single" w:color="auto" w:sz="4" w:space="0"/>
              <w:tl2br w:val="nil"/>
              <w:tr2bl w:val="nil"/>
            </w:tcBorders>
          </w:tcPr>
          <w:p w14:paraId="0CDACC32">
            <w:pPr>
              <w:spacing w:beforeAutospacing="0" w:afterAutospacing="0" w:line="240" w:lineRule="auto"/>
              <w:ind w:left="0" w:firstLine="0" w:firstLineChars="0"/>
              <w:jc w:val="left"/>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U盘内拷入病毒文件库及普通正常文件，插入已安装客户端的电脑。</w:t>
            </w:r>
          </w:p>
        </w:tc>
        <w:tc>
          <w:tcPr>
            <w:tcW w:w="3023" w:type="dxa"/>
            <w:tcBorders>
              <w:left w:val="single" w:color="auto" w:sz="4" w:space="0"/>
              <w:tl2br w:val="nil"/>
              <w:tr2bl w:val="nil"/>
            </w:tcBorders>
          </w:tcPr>
          <w:p w14:paraId="4F60E4C2">
            <w:pPr>
              <w:spacing w:beforeAutospacing="0" w:afterAutospacing="0" w:line="240" w:lineRule="auto"/>
              <w:ind w:left="0" w:firstLine="0" w:firstLineChars="0"/>
              <w:rPr>
                <w:rFonts w:hint="eastAsia" w:ascii="Times New Roman" w:hAnsi="Times New Roman" w:cs="Lucida Sans"/>
                <w:color w:val="auto"/>
                <w:sz w:val="22"/>
                <w:szCs w:val="22"/>
                <w:highlight w:val="none"/>
                <w:lang w:val="en-US" w:eastAsia="zh-CN"/>
              </w:rPr>
            </w:pPr>
            <w:r>
              <w:rPr>
                <w:rFonts w:hint="eastAsia" w:ascii="Times New Roman" w:hAnsi="Times New Roman" w:cs="Lucida Sans"/>
                <w:color w:val="auto"/>
                <w:sz w:val="22"/>
                <w:szCs w:val="22"/>
                <w:highlight w:val="none"/>
                <w:lang w:val="en-US" w:eastAsia="zh-CN"/>
              </w:rPr>
              <w:t>客户端在插入U盘后启动杀毒扫描，病毒文件杀灭率大于90%</w:t>
            </w:r>
          </w:p>
        </w:tc>
      </w:tr>
    </w:tbl>
    <w:p w14:paraId="24BE7CEF">
      <w:pPr>
        <w:ind w:left="0" w:firstLine="0" w:firstLineChars="0"/>
        <w:rPr>
          <w:rFonts w:ascii="Times New Roman" w:hAnsi="Times New Roman"/>
          <w:color w:val="auto"/>
          <w:highlight w:val="none"/>
        </w:rPr>
      </w:pPr>
    </w:p>
    <w:p w14:paraId="2F5659F8">
      <w:pPr>
        <w:rPr>
          <w:rFonts w:hint="eastAsia"/>
          <w:color w:val="auto"/>
          <w:highlight w:val="none"/>
        </w:rPr>
      </w:pPr>
    </w:p>
    <w:p w14:paraId="4EAE9329">
      <w:pPr>
        <w:rPr>
          <w:rFonts w:hint="eastAsia" w:ascii="Times New Roman" w:hAnsi="Times New Roman"/>
          <w:color w:val="auto"/>
          <w:highlight w:val="none"/>
        </w:rPr>
      </w:pPr>
    </w:p>
    <w:p w14:paraId="57E2061C">
      <w:pPr>
        <w:rPr>
          <w:rFonts w:hint="eastAsia"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21C798BE">
      <w:pPr>
        <w:pStyle w:val="2"/>
        <w:rPr>
          <w:rFonts w:ascii="Times New Roman" w:hAnsi="Times New Roman"/>
          <w:color w:val="auto"/>
          <w:highlight w:val="none"/>
        </w:rPr>
      </w:pPr>
      <w:bookmarkStart w:id="57" w:name="_Toc18038"/>
      <w:r>
        <w:rPr>
          <w:rFonts w:hint="eastAsia" w:ascii="Times New Roman" w:hAnsi="Times New Roman"/>
          <w:color w:val="auto"/>
          <w:highlight w:val="none"/>
        </w:rPr>
        <w:t>第四章 评审办法（综合评估法）</w:t>
      </w:r>
      <w:bookmarkEnd w:id="52"/>
      <w:bookmarkEnd w:id="57"/>
    </w:p>
    <w:p w14:paraId="6A4B0AC7">
      <w:pPr>
        <w:rPr>
          <w:rFonts w:ascii="Times New Roman" w:hAnsi="Times New Roman"/>
          <w:b/>
          <w:bCs/>
          <w:color w:val="auto"/>
          <w:highlight w:val="none"/>
        </w:rPr>
      </w:pPr>
      <w:bookmarkStart w:id="58" w:name="_Toc11471"/>
      <w:bookmarkStart w:id="59" w:name="_Toc14810"/>
      <w:bookmarkStart w:id="60" w:name="_Toc2028"/>
      <w:bookmarkStart w:id="61" w:name="_Toc27076"/>
      <w:r>
        <w:rPr>
          <w:rFonts w:hint="eastAsia" w:ascii="Times New Roman" w:hAnsi="Times New Roman"/>
          <w:b/>
          <w:bCs/>
          <w:color w:val="auto"/>
          <w:highlight w:val="none"/>
        </w:rPr>
        <w:t>评审办法前附表</w:t>
      </w:r>
      <w:bookmarkEnd w:id="58"/>
      <w:bookmarkEnd w:id="59"/>
      <w:bookmarkEnd w:id="60"/>
      <w:bookmarkEnd w:id="61"/>
    </w:p>
    <w:p w14:paraId="489947AC">
      <w:pPr>
        <w:spacing w:line="360" w:lineRule="auto"/>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60E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1E15B31">
            <w:pPr>
              <w:spacing w:line="360" w:lineRule="auto"/>
              <w:ind w:firstLine="0" w:firstLineChars="0"/>
              <w:jc w:val="center"/>
              <w:rPr>
                <w:rFonts w:ascii="Times New Roman" w:hAnsi="Times New Roman" w:cs="宋体"/>
                <w:b/>
                <w:color w:val="auto"/>
                <w:kern w:val="0"/>
                <w:sz w:val="21"/>
                <w:szCs w:val="21"/>
                <w:highlight w:val="none"/>
              </w:rPr>
            </w:pPr>
            <w:bookmarkStart w:id="62" w:name="CQZH1_07"/>
            <w:r>
              <w:rPr>
                <w:rFonts w:hint="eastAsia" w:ascii="Times New Roman" w:hAnsi="Times New Roman" w:cs="宋体"/>
                <w:b/>
                <w:color w:val="auto"/>
                <w:kern w:val="0"/>
                <w:sz w:val="21"/>
                <w:szCs w:val="21"/>
                <w:highlight w:val="none"/>
              </w:rPr>
              <w:t>条款号</w:t>
            </w:r>
          </w:p>
        </w:tc>
        <w:tc>
          <w:tcPr>
            <w:tcW w:w="1482" w:type="dxa"/>
            <w:vAlign w:val="center"/>
          </w:tcPr>
          <w:p w14:paraId="2F1F5FD9">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162" w:type="dxa"/>
            <w:gridSpan w:val="3"/>
            <w:vAlign w:val="center"/>
          </w:tcPr>
          <w:p w14:paraId="7DEAF20D">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6214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959ED05">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482" w:type="dxa"/>
            <w:tcBorders>
              <w:top w:val="single" w:color="auto" w:sz="4" w:space="0"/>
              <w:left w:val="single" w:color="auto" w:sz="4" w:space="0"/>
              <w:right w:val="single" w:color="auto" w:sz="4" w:space="0"/>
            </w:tcBorders>
            <w:vAlign w:val="center"/>
          </w:tcPr>
          <w:p w14:paraId="63DEB5D4">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Times New Roman"/>
                <w:color w:val="auto"/>
                <w:sz w:val="21"/>
                <w:szCs w:val="21"/>
                <w:highlight w:val="none"/>
              </w:rPr>
              <w:t>评审办法</w:t>
            </w:r>
          </w:p>
        </w:tc>
        <w:tc>
          <w:tcPr>
            <w:tcW w:w="7162" w:type="dxa"/>
            <w:gridSpan w:val="3"/>
            <w:tcBorders>
              <w:left w:val="single" w:color="auto" w:sz="4" w:space="0"/>
            </w:tcBorders>
            <w:vAlign w:val="center"/>
          </w:tcPr>
          <w:p w14:paraId="3DC244F9">
            <w:pPr>
              <w:spacing w:line="360" w:lineRule="auto"/>
              <w:ind w:firstLine="0" w:firstLineChars="0"/>
              <w:jc w:val="left"/>
              <w:rPr>
                <w:rFonts w:ascii="Times New Roman" w:hAnsi="Times New Roman" w:cs="宋体"/>
                <w:b/>
                <w:color w:val="auto"/>
                <w:kern w:val="0"/>
                <w:sz w:val="21"/>
                <w:szCs w:val="21"/>
                <w:highlight w:val="none"/>
              </w:rPr>
            </w:pPr>
            <w:r>
              <w:rPr>
                <w:rFonts w:hint="eastAsia" w:ascii="宋体" w:hAnsi="宋体" w:cs="Times New Roman"/>
                <w:color w:val="auto"/>
                <w:kern w:val="0"/>
                <w:sz w:val="21"/>
                <w:szCs w:val="24"/>
                <w:highlight w:val="none"/>
                <w:lang w:val="en-US" w:eastAsia="zh-CN"/>
              </w:rPr>
              <w:t>本次评审采用综合评估法。评审委员会按照评审办法前附表第2.1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由评审委员会根据现场项目经理简历确定桌面终端管理工具实施项目相关工作时长，工作时长长的优先的原则排序</w:t>
            </w:r>
            <w:r>
              <w:rPr>
                <w:rFonts w:hint="eastAsia" w:ascii="Times New Roman" w:hAnsi="Times New Roman" w:cs="Times New Roman"/>
                <w:color w:val="auto"/>
                <w:kern w:val="0"/>
                <w:sz w:val="21"/>
                <w:szCs w:val="24"/>
                <w:highlight w:val="none"/>
              </w:rPr>
              <w:t>。</w:t>
            </w:r>
          </w:p>
        </w:tc>
      </w:tr>
      <w:tr w14:paraId="3D09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D93F4E2">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2.1</w:t>
            </w:r>
          </w:p>
        </w:tc>
        <w:tc>
          <w:tcPr>
            <w:tcW w:w="1482" w:type="dxa"/>
            <w:tcBorders>
              <w:top w:val="single" w:color="auto" w:sz="4" w:space="0"/>
              <w:left w:val="single" w:color="auto" w:sz="4" w:space="0"/>
              <w:right w:val="single" w:color="auto" w:sz="4" w:space="0"/>
            </w:tcBorders>
            <w:vAlign w:val="center"/>
          </w:tcPr>
          <w:p w14:paraId="0B4EB81D">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初步评审标准</w:t>
            </w:r>
          </w:p>
        </w:tc>
        <w:tc>
          <w:tcPr>
            <w:tcW w:w="7162" w:type="dxa"/>
            <w:gridSpan w:val="3"/>
            <w:tcBorders>
              <w:left w:val="single" w:color="auto" w:sz="4" w:space="0"/>
            </w:tcBorders>
            <w:vAlign w:val="center"/>
          </w:tcPr>
          <w:p w14:paraId="56796113">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所有参选单位</w:t>
            </w:r>
            <w:r>
              <w:rPr>
                <w:rFonts w:hint="eastAsia" w:ascii="Times New Roman" w:hAnsi="Times New Roman" w:cs="Times New Roman"/>
                <w:color w:val="auto"/>
                <w:spacing w:val="4"/>
                <w:kern w:val="0"/>
                <w:sz w:val="21"/>
                <w:szCs w:val="21"/>
                <w:highlight w:val="none"/>
              </w:rPr>
              <w:t>进行</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内容：资格评审、形式评审、响应性评审。</w:t>
            </w:r>
          </w:p>
        </w:tc>
      </w:tr>
      <w:tr w14:paraId="51CC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3B45AC5">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color w:val="auto"/>
                <w:kern w:val="0"/>
                <w:sz w:val="21"/>
                <w:szCs w:val="21"/>
                <w:highlight w:val="none"/>
              </w:rPr>
              <w:t>2.1.1</w:t>
            </w:r>
          </w:p>
        </w:tc>
        <w:tc>
          <w:tcPr>
            <w:tcW w:w="1482" w:type="dxa"/>
            <w:tcBorders>
              <w:top w:val="single" w:color="auto" w:sz="4" w:space="0"/>
              <w:left w:val="single" w:color="auto" w:sz="4" w:space="0"/>
              <w:right w:val="single" w:color="auto" w:sz="4" w:space="0"/>
            </w:tcBorders>
            <w:vAlign w:val="center"/>
          </w:tcPr>
          <w:p w14:paraId="1F6DD295">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资格评审标准</w:t>
            </w:r>
          </w:p>
        </w:tc>
        <w:tc>
          <w:tcPr>
            <w:tcW w:w="1686" w:type="dxa"/>
            <w:gridSpan w:val="2"/>
            <w:tcBorders>
              <w:top w:val="single" w:color="auto" w:sz="4" w:space="0"/>
              <w:left w:val="single" w:color="auto" w:sz="4" w:space="0"/>
              <w:right w:val="single" w:color="auto" w:sz="4" w:space="0"/>
            </w:tcBorders>
            <w:vAlign w:val="center"/>
          </w:tcPr>
          <w:p w14:paraId="1E214A9A">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资格条件要求</w:t>
            </w:r>
          </w:p>
        </w:tc>
        <w:tc>
          <w:tcPr>
            <w:tcW w:w="5476" w:type="dxa"/>
            <w:tcBorders>
              <w:left w:val="single" w:color="auto" w:sz="4" w:space="0"/>
            </w:tcBorders>
            <w:vAlign w:val="center"/>
          </w:tcPr>
          <w:p w14:paraId="3E4CAEBF">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符合第一章“2. 参选人资格要求”规定</w:t>
            </w:r>
          </w:p>
        </w:tc>
      </w:tr>
      <w:tr w14:paraId="3C6F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E8FFCF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2.1.2</w:t>
            </w:r>
          </w:p>
        </w:tc>
        <w:tc>
          <w:tcPr>
            <w:tcW w:w="1482" w:type="dxa"/>
            <w:vMerge w:val="restart"/>
            <w:tcBorders>
              <w:top w:val="single" w:color="auto" w:sz="4" w:space="0"/>
              <w:left w:val="single" w:color="auto" w:sz="4" w:space="0"/>
              <w:right w:val="single" w:color="auto" w:sz="4" w:space="0"/>
            </w:tcBorders>
            <w:vAlign w:val="center"/>
          </w:tcPr>
          <w:p w14:paraId="1EE93B93">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形式评审标准</w:t>
            </w:r>
          </w:p>
        </w:tc>
        <w:tc>
          <w:tcPr>
            <w:tcW w:w="1686" w:type="dxa"/>
            <w:gridSpan w:val="2"/>
            <w:tcBorders>
              <w:top w:val="single" w:color="auto" w:sz="4" w:space="0"/>
              <w:left w:val="single" w:color="auto" w:sz="4" w:space="0"/>
              <w:right w:val="single" w:color="auto" w:sz="4" w:space="0"/>
            </w:tcBorders>
            <w:vAlign w:val="center"/>
          </w:tcPr>
          <w:p w14:paraId="0BAE1E3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参选人名称</w:t>
            </w:r>
          </w:p>
        </w:tc>
        <w:tc>
          <w:tcPr>
            <w:tcW w:w="5476" w:type="dxa"/>
            <w:tcBorders>
              <w:left w:val="single" w:color="auto" w:sz="4" w:space="0"/>
            </w:tcBorders>
            <w:vAlign w:val="center"/>
          </w:tcPr>
          <w:p w14:paraId="203686FB">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5E45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1FCC6BD">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78E03B97">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6B9C5FC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参选文件的签字盖章</w:t>
            </w:r>
          </w:p>
        </w:tc>
        <w:tc>
          <w:tcPr>
            <w:tcW w:w="5476" w:type="dxa"/>
            <w:tcBorders>
              <w:left w:val="single" w:color="auto" w:sz="4" w:space="0"/>
            </w:tcBorders>
            <w:vAlign w:val="center"/>
          </w:tcPr>
          <w:p w14:paraId="21A61E06">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7B27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21EF618">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0A8AFAA9">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16D8A61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参选文件的密封</w:t>
            </w:r>
          </w:p>
        </w:tc>
        <w:tc>
          <w:tcPr>
            <w:tcW w:w="5476" w:type="dxa"/>
            <w:tcBorders>
              <w:left w:val="single" w:color="auto" w:sz="4" w:space="0"/>
            </w:tcBorders>
            <w:vAlign w:val="center"/>
          </w:tcPr>
          <w:p w14:paraId="489BEEB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符合第二章“参选人须知”4.6 条规定</w:t>
            </w:r>
          </w:p>
        </w:tc>
      </w:tr>
      <w:tr w14:paraId="5A61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3ED14B3">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650FD3DA">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20174E17">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参选文件格式</w:t>
            </w:r>
          </w:p>
        </w:tc>
        <w:tc>
          <w:tcPr>
            <w:tcW w:w="5476" w:type="dxa"/>
            <w:tcBorders>
              <w:left w:val="single" w:color="auto" w:sz="4" w:space="0"/>
            </w:tcBorders>
            <w:vAlign w:val="center"/>
          </w:tcPr>
          <w:p w14:paraId="0FBC78A3">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符合第六章“参选文件格式”的要求</w:t>
            </w:r>
          </w:p>
        </w:tc>
      </w:tr>
      <w:tr w14:paraId="3E5C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BB193BF">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0F0C24CB">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4C8B6C9D">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参选文件组成</w:t>
            </w:r>
          </w:p>
        </w:tc>
        <w:tc>
          <w:tcPr>
            <w:tcW w:w="5476" w:type="dxa"/>
            <w:tcBorders>
              <w:left w:val="single" w:color="auto" w:sz="4" w:space="0"/>
            </w:tcBorders>
            <w:vAlign w:val="center"/>
          </w:tcPr>
          <w:p w14:paraId="41171F14">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符合第二章“参选人须知”4.1 条规定，</w:t>
            </w:r>
            <w:r>
              <w:rPr>
                <w:rFonts w:hint="eastAsia" w:ascii="Times New Roman" w:hAnsi="Times New Roman" w:cs="宋体"/>
                <w:color w:val="auto"/>
                <w:kern w:val="0"/>
                <w:sz w:val="20"/>
                <w:highlight w:val="none"/>
              </w:rPr>
              <w:t>内容齐全、无遗漏</w:t>
            </w:r>
          </w:p>
        </w:tc>
      </w:tr>
      <w:tr w14:paraId="5C9C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E0455AF">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6B2C80B1">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279B178E">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联合体参选</w:t>
            </w:r>
          </w:p>
        </w:tc>
        <w:tc>
          <w:tcPr>
            <w:tcW w:w="5476" w:type="dxa"/>
            <w:tcBorders>
              <w:left w:val="single" w:color="auto" w:sz="4" w:space="0"/>
            </w:tcBorders>
            <w:vAlign w:val="center"/>
          </w:tcPr>
          <w:p w14:paraId="36DB8E9E">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参选人资格要求”2.8 条的要求</w:t>
            </w:r>
          </w:p>
        </w:tc>
      </w:tr>
      <w:tr w14:paraId="19AB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5B448F7F">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2.1.3</w:t>
            </w:r>
          </w:p>
        </w:tc>
        <w:tc>
          <w:tcPr>
            <w:tcW w:w="1482" w:type="dxa"/>
            <w:vMerge w:val="restart"/>
            <w:tcBorders>
              <w:top w:val="single" w:color="auto" w:sz="4" w:space="0"/>
              <w:left w:val="single" w:color="auto" w:sz="4" w:space="0"/>
              <w:right w:val="single" w:color="auto" w:sz="4" w:space="0"/>
            </w:tcBorders>
            <w:vAlign w:val="center"/>
          </w:tcPr>
          <w:p w14:paraId="4BABC04E">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686" w:type="dxa"/>
            <w:gridSpan w:val="2"/>
            <w:tcBorders>
              <w:top w:val="single" w:color="auto" w:sz="4" w:space="0"/>
              <w:left w:val="single" w:color="auto" w:sz="4" w:space="0"/>
              <w:right w:val="single" w:color="auto" w:sz="4" w:space="0"/>
            </w:tcBorders>
            <w:vAlign w:val="center"/>
          </w:tcPr>
          <w:p w14:paraId="165F234E">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参选内容</w:t>
            </w:r>
          </w:p>
        </w:tc>
        <w:tc>
          <w:tcPr>
            <w:tcW w:w="5476" w:type="dxa"/>
            <w:tcBorders>
              <w:left w:val="single" w:color="auto" w:sz="4" w:space="0"/>
            </w:tcBorders>
            <w:vAlign w:val="center"/>
          </w:tcPr>
          <w:p w14:paraId="3A33AC6D">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2E61976E">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2. 根据第一章“2. </w:t>
            </w:r>
            <w:r>
              <w:rPr>
                <w:rFonts w:ascii="Times New Roman" w:hAnsi="Times New Roman" w:cs="宋体"/>
                <w:color w:val="auto"/>
                <w:kern w:val="0"/>
                <w:sz w:val="21"/>
                <w:szCs w:val="21"/>
                <w:highlight w:val="none"/>
              </w:rPr>
              <w:t>参选人资格要求”和第三章“项目要求”的要求规定，提供对应</w:t>
            </w:r>
            <w:r>
              <w:rPr>
                <w:rFonts w:hint="eastAsia" w:ascii="Times New Roman" w:hAnsi="Times New Roman" w:cs="宋体"/>
                <w:color w:val="auto"/>
                <w:kern w:val="0"/>
                <w:sz w:val="21"/>
                <w:szCs w:val="21"/>
                <w:highlight w:val="none"/>
                <w:lang w:val="en-US" w:eastAsia="zh-CN"/>
              </w:rPr>
              <w:t>材料</w:t>
            </w:r>
            <w:r>
              <w:rPr>
                <w:rFonts w:ascii="Times New Roman" w:hAnsi="Times New Roman" w:cs="宋体"/>
                <w:color w:val="auto"/>
                <w:kern w:val="0"/>
                <w:sz w:val="21"/>
                <w:szCs w:val="21"/>
                <w:highlight w:val="none"/>
              </w:rPr>
              <w:t>，内容齐全、无遗漏。</w:t>
            </w:r>
          </w:p>
        </w:tc>
      </w:tr>
      <w:tr w14:paraId="6328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117ACBD">
            <w:pPr>
              <w:rPr>
                <w:color w:val="auto"/>
                <w:highlight w:val="none"/>
              </w:rPr>
            </w:pPr>
          </w:p>
        </w:tc>
        <w:tc>
          <w:tcPr>
            <w:tcW w:w="1482" w:type="dxa"/>
            <w:vMerge w:val="continue"/>
            <w:tcBorders>
              <w:top w:val="single" w:color="auto" w:sz="4" w:space="0"/>
              <w:left w:val="single" w:color="auto" w:sz="4" w:space="0"/>
              <w:right w:val="single" w:color="auto" w:sz="4" w:space="0"/>
            </w:tcBorders>
          </w:tcPr>
          <w:p w14:paraId="60EA4F4C">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4C3E91F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参选文件份数</w:t>
            </w:r>
          </w:p>
        </w:tc>
        <w:tc>
          <w:tcPr>
            <w:tcW w:w="5476" w:type="dxa"/>
            <w:tcBorders>
              <w:left w:val="single" w:color="auto" w:sz="4" w:space="0"/>
            </w:tcBorders>
            <w:vAlign w:val="center"/>
          </w:tcPr>
          <w:p w14:paraId="311B03FE">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5145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40F61F2">
            <w:pPr>
              <w:rPr>
                <w:color w:val="auto"/>
                <w:highlight w:val="none"/>
              </w:rPr>
            </w:pPr>
          </w:p>
        </w:tc>
        <w:tc>
          <w:tcPr>
            <w:tcW w:w="1482" w:type="dxa"/>
            <w:vMerge w:val="continue"/>
            <w:tcBorders>
              <w:top w:val="single" w:color="auto" w:sz="4" w:space="0"/>
              <w:left w:val="single" w:color="auto" w:sz="4" w:space="0"/>
              <w:right w:val="single" w:color="auto" w:sz="4" w:space="0"/>
            </w:tcBorders>
          </w:tcPr>
          <w:p w14:paraId="5EA570EC">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6E35933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参选方案唯一</w:t>
            </w:r>
          </w:p>
        </w:tc>
        <w:tc>
          <w:tcPr>
            <w:tcW w:w="5476" w:type="dxa"/>
            <w:tcBorders>
              <w:left w:val="single" w:color="auto" w:sz="4" w:space="0"/>
            </w:tcBorders>
            <w:vAlign w:val="center"/>
          </w:tcPr>
          <w:p w14:paraId="1A3F8079">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只能有一个方案参选。</w:t>
            </w:r>
          </w:p>
        </w:tc>
      </w:tr>
      <w:tr w14:paraId="4030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8181A6F">
            <w:pPr>
              <w:rPr>
                <w:color w:val="auto"/>
                <w:highlight w:val="none"/>
              </w:rPr>
            </w:pPr>
          </w:p>
        </w:tc>
        <w:tc>
          <w:tcPr>
            <w:tcW w:w="1482" w:type="dxa"/>
            <w:vMerge w:val="continue"/>
            <w:tcBorders>
              <w:top w:val="single" w:color="auto" w:sz="4" w:space="0"/>
              <w:left w:val="single" w:color="auto" w:sz="4" w:space="0"/>
              <w:right w:val="single" w:color="auto" w:sz="4" w:space="0"/>
            </w:tcBorders>
          </w:tcPr>
          <w:p w14:paraId="204C91B9">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543E4307">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w:t>
            </w:r>
          </w:p>
        </w:tc>
        <w:tc>
          <w:tcPr>
            <w:tcW w:w="5476" w:type="dxa"/>
            <w:tcBorders>
              <w:left w:val="single" w:color="auto" w:sz="4" w:space="0"/>
            </w:tcBorders>
            <w:vAlign w:val="center"/>
          </w:tcPr>
          <w:p w14:paraId="7B07D92B">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符合第二章“参选人须知”4.7 条规定</w:t>
            </w:r>
          </w:p>
        </w:tc>
      </w:tr>
      <w:tr w14:paraId="0A8E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5BA2958">
            <w:pPr>
              <w:rPr>
                <w:color w:val="auto"/>
                <w:highlight w:val="none"/>
              </w:rPr>
            </w:pPr>
          </w:p>
        </w:tc>
        <w:tc>
          <w:tcPr>
            <w:tcW w:w="1482" w:type="dxa"/>
            <w:vMerge w:val="continue"/>
            <w:tcBorders>
              <w:top w:val="single" w:color="auto" w:sz="4" w:space="0"/>
              <w:left w:val="single" w:color="auto" w:sz="4" w:space="0"/>
              <w:right w:val="single" w:color="auto" w:sz="4" w:space="0"/>
            </w:tcBorders>
          </w:tcPr>
          <w:p w14:paraId="49AB60D3">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74E4C1A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参选有效期</w:t>
            </w:r>
          </w:p>
        </w:tc>
        <w:tc>
          <w:tcPr>
            <w:tcW w:w="5476" w:type="dxa"/>
            <w:tcBorders>
              <w:left w:val="single" w:color="auto" w:sz="4" w:space="0"/>
            </w:tcBorders>
          </w:tcPr>
          <w:p w14:paraId="30E6ACF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符合第二章“参选人须知”4.3 条规定</w:t>
            </w:r>
          </w:p>
        </w:tc>
      </w:tr>
      <w:tr w14:paraId="418D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F2DDD2B">
            <w:pPr>
              <w:rPr>
                <w:color w:val="auto"/>
                <w:highlight w:val="none"/>
              </w:rPr>
            </w:pPr>
          </w:p>
        </w:tc>
        <w:tc>
          <w:tcPr>
            <w:tcW w:w="1482" w:type="dxa"/>
            <w:vMerge w:val="continue"/>
            <w:tcBorders>
              <w:top w:val="single" w:color="auto" w:sz="4" w:space="0"/>
              <w:left w:val="single" w:color="auto" w:sz="4" w:space="0"/>
              <w:right w:val="single" w:color="auto" w:sz="4" w:space="0"/>
            </w:tcBorders>
          </w:tcPr>
          <w:p w14:paraId="3C5358DB">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572D2E9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参选保证金</w:t>
            </w:r>
          </w:p>
        </w:tc>
        <w:tc>
          <w:tcPr>
            <w:tcW w:w="5476" w:type="dxa"/>
            <w:tcBorders>
              <w:left w:val="single" w:color="auto" w:sz="4" w:space="0"/>
            </w:tcBorders>
          </w:tcPr>
          <w:p w14:paraId="41787273">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符合第二章“参选人须知”4.4 条规定</w:t>
            </w:r>
          </w:p>
        </w:tc>
      </w:tr>
      <w:tr w14:paraId="4022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6D155406">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w:t>
            </w:r>
          </w:p>
        </w:tc>
        <w:tc>
          <w:tcPr>
            <w:tcW w:w="1482" w:type="dxa"/>
            <w:vMerge w:val="restart"/>
            <w:tcBorders>
              <w:top w:val="single" w:color="auto" w:sz="4" w:space="0"/>
              <w:left w:val="single" w:color="auto" w:sz="4" w:space="0"/>
              <w:right w:val="single" w:color="auto" w:sz="4" w:space="0"/>
            </w:tcBorders>
            <w:vAlign w:val="center"/>
          </w:tcPr>
          <w:p w14:paraId="09877DBD">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详细评审</w:t>
            </w:r>
          </w:p>
        </w:tc>
        <w:tc>
          <w:tcPr>
            <w:tcW w:w="1686" w:type="dxa"/>
            <w:gridSpan w:val="2"/>
            <w:vMerge w:val="restart"/>
            <w:tcBorders>
              <w:top w:val="single" w:color="auto" w:sz="4" w:space="0"/>
              <w:left w:val="single" w:color="auto" w:sz="4" w:space="0"/>
              <w:right w:val="single" w:color="auto" w:sz="4" w:space="0"/>
            </w:tcBorders>
            <w:vAlign w:val="center"/>
          </w:tcPr>
          <w:p w14:paraId="7DF10307">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分值构成与评分标准</w:t>
            </w:r>
          </w:p>
          <w:p w14:paraId="190A8427">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(总分1</w:t>
            </w:r>
            <w:r>
              <w:rPr>
                <w:rFonts w:ascii="Times New Roman" w:hAnsi="Times New Roman" w:cs="宋体"/>
                <w:color w:val="auto"/>
                <w:kern w:val="0"/>
                <w:sz w:val="21"/>
                <w:szCs w:val="21"/>
                <w:highlight w:val="none"/>
              </w:rPr>
              <w:t>00</w:t>
            </w:r>
            <w:r>
              <w:rPr>
                <w:rFonts w:hint="eastAsia" w:ascii="Times New Roman" w:hAnsi="Times New Roman" w:cs="宋体"/>
                <w:color w:val="auto"/>
                <w:kern w:val="0"/>
                <w:sz w:val="21"/>
                <w:szCs w:val="21"/>
                <w:highlight w:val="none"/>
              </w:rPr>
              <w:t>分)</w:t>
            </w:r>
          </w:p>
        </w:tc>
        <w:tc>
          <w:tcPr>
            <w:tcW w:w="5476" w:type="dxa"/>
            <w:tcBorders>
              <w:left w:val="single" w:color="auto" w:sz="4" w:space="0"/>
            </w:tcBorders>
            <w:vAlign w:val="center"/>
          </w:tcPr>
          <w:p w14:paraId="0A87CDB1">
            <w:pPr>
              <w:spacing w:line="360" w:lineRule="auto"/>
              <w:ind w:firstLine="0" w:firstLineChars="0"/>
              <w:jc w:val="left"/>
              <w:rPr>
                <w:rFonts w:hint="default"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一、参选报价（分值：50分）</w:t>
            </w:r>
          </w:p>
          <w:p w14:paraId="613AF200">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w:t>
            </w:r>
            <w:r>
              <w:rPr>
                <w:rFonts w:hint="eastAsia" w:ascii="Times New Roman" w:hAnsi="Times New Roman"/>
                <w:color w:val="auto"/>
                <w:highlight w:val="none"/>
              </w:rPr>
              <w:t xml:space="preserve"> </w:t>
            </w:r>
            <w:r>
              <w:rPr>
                <w:rFonts w:hint="eastAsia" w:ascii="Times New Roman" w:hAnsi="Times New Roman" w:cs="宋体"/>
                <w:color w:val="auto"/>
                <w:kern w:val="0"/>
                <w:sz w:val="21"/>
                <w:szCs w:val="21"/>
                <w:highlight w:val="none"/>
              </w:rPr>
              <w:t>以各有效报价</w:t>
            </w:r>
            <w:r>
              <w:rPr>
                <w:rFonts w:hint="eastAsia" w:ascii="Times New Roman" w:hAnsi="Times New Roman" w:cs="宋体"/>
                <w:b/>
                <w:bCs/>
                <w:color w:val="auto"/>
                <w:kern w:val="0"/>
                <w:sz w:val="21"/>
                <w:szCs w:val="21"/>
                <w:highlight w:val="none"/>
              </w:rPr>
              <w:t>（不含税报价）</w:t>
            </w:r>
            <w:r>
              <w:rPr>
                <w:rFonts w:hint="eastAsia" w:ascii="Times New Roman" w:hAnsi="Times New Roman" w:cs="宋体"/>
                <w:color w:val="auto"/>
                <w:kern w:val="0"/>
                <w:sz w:val="21"/>
                <w:szCs w:val="21"/>
                <w:highlight w:val="none"/>
              </w:rPr>
              <w:t>之和的平均价格作为评标基准价，基准分为</w:t>
            </w:r>
            <w:r>
              <w:rPr>
                <w:rFonts w:hint="eastAsia" w:ascii="Times New Roman" w:hAnsi="Times New Roman" w:cs="宋体"/>
                <w:color w:val="auto"/>
                <w:kern w:val="0"/>
                <w:sz w:val="21"/>
                <w:szCs w:val="21"/>
                <w:highlight w:val="none"/>
                <w:lang w:val="en-US" w:eastAsia="zh-CN"/>
              </w:rPr>
              <w:t>5</w:t>
            </w:r>
            <w:r>
              <w:rPr>
                <w:rFonts w:ascii="Times New Roman" w:hAnsi="Times New Roman" w:cs="宋体"/>
                <w:color w:val="auto"/>
                <w:kern w:val="0"/>
                <w:sz w:val="21"/>
                <w:szCs w:val="21"/>
                <w:highlight w:val="none"/>
              </w:rPr>
              <w:t>0</w:t>
            </w:r>
            <w:r>
              <w:rPr>
                <w:rFonts w:hint="eastAsia" w:ascii="Times New Roman" w:hAnsi="Times New Roman" w:cs="宋体"/>
                <w:color w:val="auto"/>
                <w:kern w:val="0"/>
                <w:sz w:val="21"/>
                <w:szCs w:val="21"/>
                <w:highlight w:val="none"/>
              </w:rPr>
              <w:t>分；</w:t>
            </w:r>
            <w:r>
              <w:rPr>
                <w:rFonts w:ascii="Times New Roman" w:hAnsi="Times New Roman" w:cs="宋体"/>
                <w:color w:val="auto"/>
                <w:kern w:val="0"/>
                <w:sz w:val="21"/>
                <w:szCs w:val="21"/>
                <w:highlight w:val="none"/>
              </w:rPr>
              <w:t>（有效参选人大于等于5家时，去掉一个最高有效报价和一个最低有效报价后，将剩余参选人报价进行平均价格计算）</w:t>
            </w:r>
          </w:p>
          <w:p w14:paraId="5FCEC437">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2.计算各有效报价与评标基准价的偏离度。偏离度=（有效报价/评标基准价-1）*100%；</w:t>
            </w:r>
          </w:p>
          <w:p w14:paraId="298FAF02">
            <w:pPr>
              <w:spacing w:line="360" w:lineRule="auto"/>
              <w:ind w:firstLine="0" w:firstLineChars="0"/>
              <w:jc w:val="left"/>
              <w:rPr>
                <w:rFonts w:hint="eastAsia" w:ascii="Times New Roman" w:hAnsi="Times New Roman" w:cs="宋体"/>
                <w:color w:val="auto"/>
                <w:kern w:val="0"/>
                <w:sz w:val="21"/>
                <w:szCs w:val="21"/>
                <w:highlight w:val="none"/>
                <w:lang w:eastAsia="zh-CN"/>
              </w:rPr>
            </w:pPr>
            <w:r>
              <w:rPr>
                <w:rFonts w:hint="eastAsia" w:ascii="Times New Roman" w:hAnsi="Times New Roman" w:cs="宋体"/>
                <w:color w:val="auto"/>
                <w:kern w:val="0"/>
                <w:sz w:val="21"/>
                <w:szCs w:val="21"/>
                <w:highlight w:val="none"/>
              </w:rPr>
              <w:t>3.</w:t>
            </w:r>
            <w:r>
              <w:rPr>
                <w:rFonts w:hint="eastAsia" w:ascii="Times New Roman" w:hAnsi="Times New Roman"/>
                <w:color w:val="auto"/>
                <w:highlight w:val="none"/>
              </w:rPr>
              <w:t xml:space="preserve"> </w:t>
            </w:r>
            <w:r>
              <w:rPr>
                <w:rFonts w:hint="eastAsia" w:ascii="Times New Roman" w:hAnsi="Times New Roman" w:cs="宋体"/>
                <w:color w:val="auto"/>
                <w:kern w:val="0"/>
                <w:sz w:val="21"/>
                <w:szCs w:val="21"/>
                <w:highlight w:val="none"/>
              </w:rPr>
              <w:t>报价向上每偏离基准价的1%扣1分；向下偏离基准价10%以内的，不扣分；向下偏离基准价超过10%的，在向下偏离基准价10%的基础上，向下偏离每多超过1%扣0.5分，扣完为止</w:t>
            </w:r>
            <w:r>
              <w:rPr>
                <w:rFonts w:hint="eastAsia" w:ascii="Times New Roman" w:hAnsi="Times New Roman" w:cs="宋体"/>
                <w:color w:val="auto"/>
                <w:kern w:val="0"/>
                <w:sz w:val="21"/>
                <w:szCs w:val="21"/>
                <w:highlight w:val="none"/>
                <w:lang w:eastAsia="zh-CN"/>
              </w:rPr>
              <w:t>。</w:t>
            </w:r>
          </w:p>
          <w:p w14:paraId="23271310">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val="en-US" w:eastAsia="zh-CN"/>
              </w:rPr>
              <w:t xml:space="preserve">4. </w:t>
            </w:r>
            <w:r>
              <w:rPr>
                <w:rFonts w:hint="eastAsia" w:ascii="Times New Roman" w:hAnsi="Times New Roman" w:cs="宋体"/>
                <w:color w:val="auto"/>
                <w:kern w:val="0"/>
                <w:sz w:val="21"/>
                <w:szCs w:val="21"/>
                <w:highlight w:val="none"/>
              </w:rPr>
              <w:t>不足1%的不予扣减。</w:t>
            </w:r>
          </w:p>
        </w:tc>
      </w:tr>
      <w:tr w14:paraId="4C74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2788A634">
            <w:pPr>
              <w:rPr>
                <w:color w:val="auto"/>
                <w:highlight w:val="none"/>
              </w:rPr>
            </w:pPr>
          </w:p>
        </w:tc>
        <w:tc>
          <w:tcPr>
            <w:tcW w:w="1482" w:type="dxa"/>
            <w:vMerge w:val="continue"/>
            <w:tcBorders>
              <w:left w:val="single" w:color="auto" w:sz="4" w:space="0"/>
              <w:right w:val="single" w:color="auto" w:sz="4" w:space="0"/>
            </w:tcBorders>
            <w:vAlign w:val="center"/>
          </w:tcPr>
          <w:p w14:paraId="0902A286">
            <w:pPr>
              <w:rPr>
                <w:color w:val="auto"/>
                <w:highlight w:val="none"/>
              </w:rPr>
            </w:pPr>
          </w:p>
        </w:tc>
        <w:tc>
          <w:tcPr>
            <w:tcW w:w="1686" w:type="dxa"/>
            <w:gridSpan w:val="2"/>
            <w:vMerge w:val="continue"/>
            <w:tcBorders>
              <w:left w:val="single" w:color="auto" w:sz="4" w:space="0"/>
              <w:right w:val="single" w:color="auto" w:sz="4" w:space="0"/>
            </w:tcBorders>
            <w:vAlign w:val="center"/>
          </w:tcPr>
          <w:p w14:paraId="7DA3B4FB">
            <w:pPr>
              <w:rPr>
                <w:color w:val="auto"/>
                <w:highlight w:val="none"/>
              </w:rPr>
            </w:pPr>
          </w:p>
        </w:tc>
        <w:tc>
          <w:tcPr>
            <w:tcW w:w="5476" w:type="dxa"/>
            <w:tcBorders>
              <w:left w:val="single" w:color="auto" w:sz="4" w:space="0"/>
            </w:tcBorders>
            <w:vAlign w:val="center"/>
          </w:tcPr>
          <w:p w14:paraId="5E213910">
            <w:pPr>
              <w:keepNext w:val="0"/>
              <w:keepLines w:val="0"/>
              <w:pageBreakBefore w:val="0"/>
              <w:widowControl w:val="0"/>
              <w:kinsoku/>
              <w:wordWrap/>
              <w:overflowPunct/>
              <w:topLinePunct w:val="0"/>
              <w:autoSpaceDE/>
              <w:autoSpaceDN/>
              <w:ind w:firstLine="0" w:firstLineChars="0"/>
              <w:jc w:val="left"/>
              <w:rPr>
                <w:rFonts w:hint="eastAsia" w:ascii="Times New Roman" w:hAnsi="Times New Roman" w:cs="宋体"/>
                <w:color w:val="auto"/>
                <w:kern w:val="0"/>
                <w:sz w:val="21"/>
                <w:szCs w:val="21"/>
                <w:highlight w:val="none"/>
                <w:shd w:val="clear" w:color="auto" w:fill="auto"/>
                <w:lang w:eastAsia="zh-CN"/>
              </w:rPr>
            </w:pPr>
            <w:r>
              <w:rPr>
                <w:rFonts w:hint="eastAsia" w:ascii="Times New Roman" w:hAnsi="Times New Roman" w:cs="宋体"/>
                <w:color w:val="auto"/>
                <w:kern w:val="0"/>
                <w:sz w:val="21"/>
                <w:szCs w:val="21"/>
                <w:highlight w:val="none"/>
                <w:shd w:val="clear" w:color="auto" w:fill="auto"/>
                <w:lang w:val="en-US" w:eastAsia="zh-CN"/>
              </w:rPr>
              <w:t>二、商务部分</w:t>
            </w:r>
            <w:r>
              <w:rPr>
                <w:rFonts w:hint="eastAsia" w:ascii="Times New Roman" w:hAnsi="Times New Roman" w:cs="宋体"/>
                <w:color w:val="auto"/>
                <w:kern w:val="0"/>
                <w:sz w:val="21"/>
                <w:szCs w:val="21"/>
                <w:highlight w:val="none"/>
                <w:shd w:val="clear" w:color="auto" w:fill="auto"/>
              </w:rPr>
              <w:t>评分规则</w:t>
            </w:r>
            <w:r>
              <w:rPr>
                <w:rFonts w:hint="eastAsia" w:ascii="Times New Roman" w:hAnsi="Times New Roman" w:cs="宋体"/>
                <w:color w:val="auto"/>
                <w:kern w:val="0"/>
                <w:sz w:val="21"/>
                <w:szCs w:val="21"/>
                <w:highlight w:val="none"/>
                <w:shd w:val="clear" w:color="auto" w:fill="auto"/>
                <w:lang w:eastAsia="zh-CN"/>
              </w:rPr>
              <w:t>（</w:t>
            </w:r>
            <w:r>
              <w:rPr>
                <w:rFonts w:hint="eastAsia" w:ascii="Times New Roman" w:hAnsi="Times New Roman" w:cs="宋体"/>
                <w:color w:val="auto"/>
                <w:kern w:val="0"/>
                <w:sz w:val="21"/>
                <w:szCs w:val="21"/>
                <w:highlight w:val="none"/>
                <w:shd w:val="clear" w:color="auto" w:fill="auto"/>
                <w:lang w:val="en-US" w:eastAsia="zh-CN"/>
              </w:rPr>
              <w:t>分值：</w:t>
            </w:r>
            <w:r>
              <w:rPr>
                <w:rFonts w:ascii="Times New Roman" w:hAnsi="Times New Roman" w:cs="宋体"/>
                <w:color w:val="auto"/>
                <w:kern w:val="0"/>
                <w:sz w:val="21"/>
                <w:szCs w:val="21"/>
                <w:highlight w:val="none"/>
                <w:shd w:val="clear" w:color="auto" w:fill="auto"/>
                <w:lang w:val="en-US" w:eastAsia="zh-CN"/>
              </w:rPr>
              <w:t>30</w:t>
            </w:r>
            <w:r>
              <w:rPr>
                <w:rFonts w:hint="eastAsia" w:ascii="Times New Roman" w:hAnsi="Times New Roman" w:cs="宋体"/>
                <w:color w:val="auto"/>
                <w:kern w:val="0"/>
                <w:sz w:val="21"/>
                <w:szCs w:val="21"/>
                <w:highlight w:val="none"/>
                <w:shd w:val="clear" w:color="auto" w:fill="auto"/>
                <w:lang w:val="en-US" w:eastAsia="zh-CN"/>
              </w:rPr>
              <w:t>分）</w:t>
            </w:r>
          </w:p>
          <w:p w14:paraId="03B6FBC8">
            <w:pPr>
              <w:keepNext w:val="0"/>
              <w:keepLines w:val="0"/>
              <w:pageBreakBefore w:val="0"/>
              <w:widowControl w:val="0"/>
              <w:kinsoku/>
              <w:wordWrap/>
              <w:overflowPunct/>
              <w:topLinePunct w:val="0"/>
              <w:autoSpaceDE/>
              <w:autoSpaceDN/>
              <w:bidi w:val="0"/>
              <w:spacing w:line="600" w:lineRule="exact"/>
              <w:ind w:left="210" w:hanging="210" w:hangingChars="100"/>
              <w:jc w:val="left"/>
              <w:textAlignment w:val="auto"/>
              <w:rPr>
                <w:rFonts w:ascii="Times New Roman" w:hAnsi="Times New Roman" w:cs="宋体"/>
                <w:color w:val="auto"/>
                <w:kern w:val="0"/>
                <w:sz w:val="21"/>
                <w:szCs w:val="21"/>
                <w:highlight w:val="none"/>
                <w:shd w:val="clear" w:color="auto" w:fill="auto"/>
                <w:lang w:val="en-US" w:eastAsia="zh-CN"/>
              </w:rPr>
            </w:pPr>
            <w:r>
              <w:rPr>
                <w:rFonts w:hint="eastAsia" w:ascii="Times New Roman" w:hAnsi="Times New Roman" w:cs="宋体"/>
                <w:color w:val="auto"/>
                <w:kern w:val="0"/>
                <w:sz w:val="21"/>
                <w:szCs w:val="21"/>
                <w:highlight w:val="none"/>
                <w:shd w:val="clear" w:color="auto" w:fill="auto"/>
                <w:lang w:val="en-US" w:eastAsia="zh-CN"/>
              </w:rPr>
              <w:t>1.</w:t>
            </w:r>
            <w:r>
              <w:rPr>
                <w:rFonts w:ascii="Times New Roman" w:hAnsi="Times New Roman" w:cs="宋体"/>
                <w:color w:val="auto"/>
                <w:kern w:val="0"/>
                <w:sz w:val="21"/>
                <w:szCs w:val="21"/>
                <w:highlight w:val="none"/>
                <w:shd w:val="clear" w:color="auto" w:fill="auto"/>
                <w:lang w:val="en-US" w:eastAsia="zh-CN"/>
              </w:rPr>
              <w:t>实施团队要求</w:t>
            </w:r>
            <w:r>
              <w:rPr>
                <w:rFonts w:hint="eastAsia" w:ascii="Times New Roman" w:hAnsi="Times New Roman" w:cs="宋体"/>
                <w:color w:val="auto"/>
                <w:kern w:val="0"/>
                <w:sz w:val="21"/>
                <w:szCs w:val="21"/>
                <w:highlight w:val="none"/>
                <w:shd w:val="clear" w:color="auto" w:fill="auto"/>
                <w:lang w:val="en-US" w:eastAsia="zh-CN"/>
              </w:rPr>
              <w:t>（分值：</w:t>
            </w:r>
            <w:r>
              <w:rPr>
                <w:rFonts w:ascii="Times New Roman" w:hAnsi="Times New Roman" w:cs="宋体"/>
                <w:color w:val="auto"/>
                <w:kern w:val="0"/>
                <w:sz w:val="21"/>
                <w:szCs w:val="21"/>
                <w:highlight w:val="none"/>
                <w:shd w:val="clear" w:color="auto" w:fill="auto"/>
                <w:lang w:val="en-US" w:eastAsia="zh-CN"/>
              </w:rPr>
              <w:t>5</w:t>
            </w:r>
            <w:r>
              <w:rPr>
                <w:rFonts w:hint="eastAsia" w:ascii="Times New Roman" w:hAnsi="Times New Roman" w:cs="宋体"/>
                <w:color w:val="auto"/>
                <w:kern w:val="0"/>
                <w:sz w:val="21"/>
                <w:szCs w:val="21"/>
                <w:highlight w:val="none"/>
                <w:shd w:val="clear" w:color="auto" w:fill="auto"/>
              </w:rPr>
              <w:t>分</w:t>
            </w:r>
            <w:r>
              <w:rPr>
                <w:rFonts w:hint="eastAsia" w:ascii="Times New Roman" w:hAnsi="Times New Roman" w:cs="宋体"/>
                <w:color w:val="auto"/>
                <w:kern w:val="0"/>
                <w:sz w:val="21"/>
                <w:szCs w:val="21"/>
                <w:highlight w:val="none"/>
                <w:shd w:val="clear" w:color="auto" w:fill="auto"/>
                <w:lang w:val="en-US" w:eastAsia="zh-CN"/>
              </w:rPr>
              <w:t>）</w:t>
            </w:r>
          </w:p>
          <w:p w14:paraId="7C799809">
            <w:pPr>
              <w:autoSpaceDE/>
              <w:autoSpaceDN/>
              <w:spacing w:line="360" w:lineRule="auto"/>
              <w:ind w:firstLine="0" w:firstLineChars="0"/>
              <w:rPr>
                <w:rFonts w:ascii="Times New Roman" w:hAnsi="Times New Roman" w:cs="宋体"/>
                <w:color w:val="auto"/>
                <w:kern w:val="0"/>
                <w:sz w:val="21"/>
                <w:szCs w:val="21"/>
                <w:highlight w:val="none"/>
                <w:shd w:val="clear" w:color="auto" w:fill="auto"/>
              </w:rPr>
            </w:pPr>
            <w:r>
              <w:rPr>
                <w:rFonts w:hint="eastAsia" w:ascii="Times New Roman" w:hAnsi="Times New Roman" w:cs="宋体"/>
                <w:color w:val="auto"/>
                <w:kern w:val="0"/>
                <w:sz w:val="21"/>
                <w:szCs w:val="21"/>
                <w:highlight w:val="none"/>
                <w:shd w:val="clear" w:color="auto" w:fill="auto"/>
              </w:rPr>
              <w:t>（1）</w:t>
            </w:r>
            <w:r>
              <w:rPr>
                <w:rFonts w:ascii="Times New Roman" w:hAnsi="Times New Roman" w:cs="宋体"/>
                <w:color w:val="auto"/>
                <w:kern w:val="0"/>
                <w:sz w:val="21"/>
                <w:szCs w:val="21"/>
                <w:highlight w:val="none"/>
                <w:shd w:val="clear" w:color="auto" w:fill="auto"/>
              </w:rPr>
              <w:t>现场</w:t>
            </w:r>
            <w:r>
              <w:rPr>
                <w:rFonts w:hint="eastAsia" w:ascii="Times New Roman" w:hAnsi="Times New Roman" w:cs="宋体"/>
                <w:color w:val="auto"/>
                <w:kern w:val="0"/>
                <w:sz w:val="21"/>
                <w:szCs w:val="21"/>
                <w:highlight w:val="none"/>
                <w:shd w:val="clear" w:color="auto" w:fill="auto"/>
              </w:rPr>
              <w:t>项目经理：</w:t>
            </w:r>
            <w:r>
              <w:rPr>
                <w:rFonts w:ascii="Times New Roman" w:hAnsi="Times New Roman" w:cs="宋体"/>
                <w:color w:val="auto"/>
                <w:kern w:val="0"/>
                <w:sz w:val="21"/>
                <w:szCs w:val="21"/>
                <w:highlight w:val="none"/>
                <w:shd w:val="clear" w:color="auto" w:fill="auto"/>
              </w:rPr>
              <w:t>具备</w:t>
            </w:r>
            <w:r>
              <w:rPr>
                <w:rFonts w:hint="eastAsia" w:ascii="Times New Roman" w:hAnsi="Times New Roman" w:cs="宋体"/>
                <w:color w:val="auto"/>
                <w:kern w:val="0"/>
                <w:sz w:val="21"/>
                <w:szCs w:val="21"/>
                <w:highlight w:val="none"/>
                <w:shd w:val="clear" w:color="auto" w:fill="auto"/>
                <w:lang w:val="en-US" w:eastAsia="zh-CN"/>
              </w:rPr>
              <w:t>7</w:t>
            </w:r>
            <w:r>
              <w:rPr>
                <w:rFonts w:hint="eastAsia" w:ascii="Times New Roman" w:hAnsi="Times New Roman" w:cs="宋体"/>
                <w:color w:val="auto"/>
                <w:kern w:val="0"/>
                <w:sz w:val="21"/>
                <w:szCs w:val="21"/>
                <w:highlight w:val="none"/>
                <w:shd w:val="clear" w:color="auto" w:fill="auto"/>
              </w:rPr>
              <w:t>年</w:t>
            </w:r>
            <w:r>
              <w:rPr>
                <w:rFonts w:ascii="Times New Roman" w:hAnsi="Times New Roman" w:cs="宋体"/>
                <w:color w:val="auto"/>
                <w:kern w:val="0"/>
                <w:sz w:val="21"/>
                <w:szCs w:val="21"/>
                <w:highlight w:val="none"/>
                <w:shd w:val="clear" w:color="auto" w:fill="auto"/>
              </w:rPr>
              <w:t>及</w:t>
            </w:r>
            <w:r>
              <w:rPr>
                <w:rFonts w:hint="eastAsia" w:ascii="Times New Roman" w:hAnsi="Times New Roman" w:cs="宋体"/>
                <w:color w:val="auto"/>
                <w:kern w:val="0"/>
                <w:sz w:val="21"/>
                <w:szCs w:val="21"/>
                <w:highlight w:val="none"/>
                <w:shd w:val="clear" w:color="auto" w:fill="auto"/>
              </w:rPr>
              <w:t>以上</w:t>
            </w:r>
            <w:r>
              <w:rPr>
                <w:rFonts w:ascii="Times New Roman" w:hAnsi="Times New Roman" w:cs="宋体"/>
                <w:color w:val="auto"/>
                <w:kern w:val="0"/>
                <w:sz w:val="21"/>
                <w:szCs w:val="21"/>
                <w:highlight w:val="none"/>
                <w:shd w:val="clear" w:color="auto" w:fill="auto"/>
              </w:rPr>
              <w:t>桌面安全管理和防病毒</w:t>
            </w:r>
            <w:r>
              <w:rPr>
                <w:rFonts w:hint="eastAsia" w:ascii="Times New Roman" w:hAnsi="Times New Roman" w:cs="宋体"/>
                <w:color w:val="auto"/>
                <w:kern w:val="0"/>
                <w:sz w:val="21"/>
                <w:szCs w:val="21"/>
                <w:highlight w:val="none"/>
                <w:shd w:val="clear" w:color="auto" w:fill="auto"/>
              </w:rPr>
              <w:t>系统</w:t>
            </w:r>
            <w:r>
              <w:rPr>
                <w:rFonts w:ascii="Times New Roman" w:hAnsi="Times New Roman" w:cs="宋体"/>
                <w:color w:val="auto"/>
                <w:kern w:val="0"/>
                <w:sz w:val="21"/>
                <w:szCs w:val="21"/>
                <w:highlight w:val="none"/>
                <w:shd w:val="clear" w:color="auto" w:fill="auto"/>
              </w:rPr>
              <w:t>项目相关</w:t>
            </w:r>
            <w:r>
              <w:rPr>
                <w:rFonts w:hint="eastAsia" w:ascii="Times New Roman" w:hAnsi="Times New Roman" w:cs="宋体"/>
                <w:color w:val="auto"/>
                <w:kern w:val="0"/>
                <w:sz w:val="21"/>
                <w:szCs w:val="21"/>
                <w:highlight w:val="none"/>
                <w:shd w:val="clear" w:color="auto" w:fill="auto"/>
              </w:rPr>
              <w:t>从业经验，</w:t>
            </w:r>
            <w:r>
              <w:rPr>
                <w:rFonts w:ascii="Times New Roman" w:hAnsi="Times New Roman" w:cs="宋体"/>
                <w:color w:val="auto"/>
                <w:kern w:val="0"/>
                <w:sz w:val="21"/>
                <w:szCs w:val="21"/>
                <w:highlight w:val="none"/>
                <w:shd w:val="clear" w:color="auto" w:fill="auto"/>
              </w:rPr>
              <w:t>得1</w:t>
            </w:r>
            <w:r>
              <w:rPr>
                <w:rFonts w:hint="eastAsia" w:ascii="Times New Roman" w:hAnsi="Times New Roman" w:cs="宋体"/>
                <w:color w:val="auto"/>
                <w:kern w:val="0"/>
                <w:sz w:val="21"/>
                <w:szCs w:val="21"/>
                <w:highlight w:val="none"/>
                <w:shd w:val="clear" w:color="auto" w:fill="auto"/>
              </w:rPr>
              <w:t>分</w:t>
            </w:r>
            <w:r>
              <w:rPr>
                <w:rFonts w:ascii="Times New Roman" w:hAnsi="Times New Roman" w:cs="宋体"/>
                <w:color w:val="auto"/>
                <w:kern w:val="0"/>
                <w:sz w:val="21"/>
                <w:szCs w:val="21"/>
                <w:highlight w:val="none"/>
                <w:shd w:val="clear" w:color="auto" w:fill="auto"/>
              </w:rPr>
              <w:t>，具备10</w:t>
            </w:r>
            <w:r>
              <w:rPr>
                <w:rFonts w:hint="eastAsia" w:ascii="Times New Roman" w:hAnsi="Times New Roman" w:cs="宋体"/>
                <w:color w:val="auto"/>
                <w:kern w:val="0"/>
                <w:sz w:val="21"/>
                <w:szCs w:val="21"/>
                <w:highlight w:val="none"/>
                <w:shd w:val="clear" w:color="auto" w:fill="auto"/>
              </w:rPr>
              <w:t>年</w:t>
            </w:r>
            <w:r>
              <w:rPr>
                <w:rFonts w:ascii="Times New Roman" w:hAnsi="Times New Roman" w:cs="宋体"/>
                <w:color w:val="auto"/>
                <w:kern w:val="0"/>
                <w:sz w:val="21"/>
                <w:szCs w:val="21"/>
                <w:highlight w:val="none"/>
                <w:shd w:val="clear" w:color="auto" w:fill="auto"/>
              </w:rPr>
              <w:t>及</w:t>
            </w:r>
            <w:r>
              <w:rPr>
                <w:rFonts w:hint="eastAsia" w:ascii="Times New Roman" w:hAnsi="Times New Roman" w:cs="宋体"/>
                <w:color w:val="auto"/>
                <w:kern w:val="0"/>
                <w:sz w:val="21"/>
                <w:szCs w:val="21"/>
                <w:highlight w:val="none"/>
                <w:shd w:val="clear" w:color="auto" w:fill="auto"/>
              </w:rPr>
              <w:t>以上</w:t>
            </w:r>
            <w:r>
              <w:rPr>
                <w:rFonts w:ascii="Times New Roman" w:hAnsi="Times New Roman" w:cs="宋体"/>
                <w:color w:val="auto"/>
                <w:kern w:val="0"/>
                <w:sz w:val="21"/>
                <w:szCs w:val="21"/>
                <w:highlight w:val="none"/>
                <w:shd w:val="clear" w:color="auto" w:fill="auto"/>
              </w:rPr>
              <w:t>桌面安全管理和防病毒</w:t>
            </w:r>
            <w:r>
              <w:rPr>
                <w:rFonts w:hint="eastAsia" w:ascii="Times New Roman" w:hAnsi="Times New Roman" w:cs="宋体"/>
                <w:color w:val="auto"/>
                <w:kern w:val="0"/>
                <w:sz w:val="21"/>
                <w:szCs w:val="21"/>
                <w:highlight w:val="none"/>
                <w:shd w:val="clear" w:color="auto" w:fill="auto"/>
              </w:rPr>
              <w:t>系统</w:t>
            </w:r>
            <w:r>
              <w:rPr>
                <w:rFonts w:ascii="Times New Roman" w:hAnsi="Times New Roman" w:cs="宋体"/>
                <w:color w:val="auto"/>
                <w:kern w:val="0"/>
                <w:sz w:val="21"/>
                <w:szCs w:val="21"/>
                <w:highlight w:val="none"/>
                <w:shd w:val="clear" w:color="auto" w:fill="auto"/>
              </w:rPr>
              <w:t>项目相关</w:t>
            </w:r>
            <w:r>
              <w:rPr>
                <w:rFonts w:hint="eastAsia" w:ascii="Times New Roman" w:hAnsi="Times New Roman" w:cs="宋体"/>
                <w:color w:val="auto"/>
                <w:kern w:val="0"/>
                <w:sz w:val="21"/>
                <w:szCs w:val="21"/>
                <w:highlight w:val="none"/>
                <w:shd w:val="clear" w:color="auto" w:fill="auto"/>
              </w:rPr>
              <w:t>从业经验，</w:t>
            </w:r>
            <w:r>
              <w:rPr>
                <w:rFonts w:ascii="Times New Roman" w:hAnsi="Times New Roman" w:cs="宋体"/>
                <w:color w:val="auto"/>
                <w:kern w:val="0"/>
                <w:sz w:val="21"/>
                <w:szCs w:val="21"/>
                <w:highlight w:val="none"/>
                <w:shd w:val="clear" w:color="auto" w:fill="auto"/>
              </w:rPr>
              <w:t>得</w:t>
            </w:r>
            <w:r>
              <w:rPr>
                <w:rFonts w:hint="eastAsia" w:ascii="Times New Roman" w:hAnsi="Times New Roman" w:cs="宋体"/>
                <w:color w:val="auto"/>
                <w:kern w:val="0"/>
                <w:sz w:val="21"/>
                <w:szCs w:val="21"/>
                <w:highlight w:val="none"/>
                <w:shd w:val="clear" w:color="auto" w:fill="auto"/>
                <w:lang w:val="en-US" w:eastAsia="zh-CN"/>
              </w:rPr>
              <w:t>2</w:t>
            </w:r>
            <w:r>
              <w:rPr>
                <w:rFonts w:hint="eastAsia" w:ascii="Times New Roman" w:hAnsi="Times New Roman" w:cs="宋体"/>
                <w:color w:val="auto"/>
                <w:kern w:val="0"/>
                <w:sz w:val="21"/>
                <w:szCs w:val="21"/>
                <w:highlight w:val="none"/>
                <w:shd w:val="clear" w:color="auto" w:fill="auto"/>
              </w:rPr>
              <w:t>分</w:t>
            </w:r>
            <w:r>
              <w:rPr>
                <w:rFonts w:ascii="Times New Roman" w:hAnsi="Times New Roman" w:cs="宋体"/>
                <w:color w:val="auto"/>
                <w:kern w:val="0"/>
                <w:sz w:val="21"/>
                <w:szCs w:val="21"/>
                <w:highlight w:val="none"/>
                <w:shd w:val="clear" w:color="auto" w:fill="auto"/>
              </w:rPr>
              <w:t>；</w:t>
            </w:r>
            <w:r>
              <w:rPr>
                <w:rFonts w:ascii="Times New Roman" w:hAnsi="Times New Roman" w:cs="宋体"/>
                <w:snapToGrid w:val="0"/>
                <w:color w:val="auto"/>
                <w:kern w:val="0"/>
                <w:sz w:val="21"/>
                <w:szCs w:val="21"/>
                <w:highlight w:val="none"/>
                <w:shd w:val="clear" w:color="auto" w:fill="auto"/>
                <w:lang w:bidi="ar-SA"/>
              </w:rPr>
              <w:t>项目经理</w:t>
            </w:r>
            <w:r>
              <w:rPr>
                <w:rFonts w:hint="eastAsia" w:ascii="Times New Roman" w:hAnsi="Times New Roman" w:cs="宋体"/>
                <w:snapToGrid w:val="0"/>
                <w:color w:val="auto"/>
                <w:kern w:val="0"/>
                <w:sz w:val="21"/>
                <w:szCs w:val="21"/>
                <w:highlight w:val="none"/>
                <w:shd w:val="clear" w:color="auto" w:fill="auto"/>
                <w:lang w:bidi="ar-SA"/>
              </w:rPr>
              <w:t>具备重庆本地社保（提供招标截止日前连续3个月社保证明</w:t>
            </w:r>
            <w:r>
              <w:rPr>
                <w:rFonts w:hint="eastAsia" w:ascii="Times New Roman" w:hAnsi="Times New Roman" w:cs="宋体"/>
                <w:snapToGrid w:val="0"/>
                <w:color w:val="auto"/>
                <w:kern w:val="0"/>
                <w:sz w:val="21"/>
                <w:szCs w:val="21"/>
                <w:highlight w:val="none"/>
                <w:shd w:val="clear" w:color="auto" w:fill="auto"/>
                <w:lang w:eastAsia="zh-CN" w:bidi="ar-SA"/>
              </w:rPr>
              <w:t>），</w:t>
            </w:r>
            <w:r>
              <w:rPr>
                <w:rFonts w:ascii="Times New Roman" w:hAnsi="Times New Roman" w:cs="宋体"/>
                <w:snapToGrid w:val="0"/>
                <w:color w:val="auto"/>
                <w:kern w:val="0"/>
                <w:sz w:val="21"/>
                <w:szCs w:val="21"/>
                <w:highlight w:val="none"/>
                <w:shd w:val="clear" w:color="auto" w:fill="auto"/>
                <w:lang w:bidi="ar-SA"/>
              </w:rPr>
              <w:t>得1分。</w:t>
            </w:r>
          </w:p>
          <w:p w14:paraId="07947DF8">
            <w:pPr>
              <w:autoSpaceDE/>
              <w:autoSpaceDN/>
              <w:spacing w:line="360" w:lineRule="auto"/>
              <w:ind w:firstLine="0" w:firstLineChars="0"/>
              <w:rPr>
                <w:rFonts w:hint="eastAsia" w:ascii="Times New Roman" w:hAnsi="Times New Roman" w:cs="宋体"/>
                <w:color w:val="auto"/>
                <w:kern w:val="0"/>
                <w:sz w:val="21"/>
                <w:szCs w:val="21"/>
                <w:highlight w:val="none"/>
                <w:shd w:val="clear" w:color="auto" w:fill="auto"/>
                <w:lang w:bidi="ar-SA"/>
              </w:rPr>
            </w:pPr>
            <w:r>
              <w:rPr>
                <w:rFonts w:hint="eastAsia" w:ascii="Times New Roman" w:hAnsi="Times New Roman" w:cs="宋体"/>
                <w:color w:val="auto"/>
                <w:kern w:val="0"/>
                <w:sz w:val="21"/>
                <w:szCs w:val="21"/>
                <w:highlight w:val="none"/>
                <w:shd w:val="clear" w:color="auto" w:fill="auto"/>
              </w:rPr>
              <w:t>（</w:t>
            </w:r>
            <w:r>
              <w:rPr>
                <w:rFonts w:ascii="Times New Roman" w:hAnsi="Times New Roman" w:cs="宋体"/>
                <w:color w:val="auto"/>
                <w:kern w:val="0"/>
                <w:sz w:val="21"/>
                <w:szCs w:val="21"/>
                <w:highlight w:val="none"/>
                <w:shd w:val="clear" w:color="auto" w:fill="auto"/>
              </w:rPr>
              <w:t>2</w:t>
            </w:r>
            <w:r>
              <w:rPr>
                <w:rFonts w:hint="eastAsia" w:ascii="Times New Roman" w:hAnsi="Times New Roman" w:cs="宋体"/>
                <w:color w:val="auto"/>
                <w:kern w:val="0"/>
                <w:sz w:val="21"/>
                <w:szCs w:val="21"/>
                <w:highlight w:val="none"/>
                <w:shd w:val="clear" w:color="auto" w:fill="auto"/>
              </w:rPr>
              <w:t>）</w:t>
            </w:r>
            <w:r>
              <w:rPr>
                <w:rFonts w:ascii="Times New Roman" w:hAnsi="Times New Roman" w:cs="宋体"/>
                <w:color w:val="auto"/>
                <w:kern w:val="0"/>
                <w:sz w:val="21"/>
                <w:szCs w:val="21"/>
                <w:highlight w:val="none"/>
                <w:shd w:val="clear" w:color="auto" w:fill="auto"/>
              </w:rPr>
              <w:t>现场实施人员</w:t>
            </w:r>
            <w:r>
              <w:rPr>
                <w:rFonts w:hint="eastAsia" w:ascii="Times New Roman" w:hAnsi="Times New Roman" w:cs="宋体"/>
                <w:color w:val="auto"/>
                <w:kern w:val="0"/>
                <w:sz w:val="21"/>
                <w:szCs w:val="21"/>
                <w:highlight w:val="none"/>
                <w:shd w:val="clear" w:color="auto" w:fill="auto"/>
              </w:rPr>
              <w:t>：</w:t>
            </w:r>
            <w:r>
              <w:rPr>
                <w:rFonts w:hint="eastAsia" w:ascii="Times New Roman" w:hAnsi="Times New Roman" w:cs="宋体"/>
                <w:color w:val="auto"/>
                <w:kern w:val="0"/>
                <w:sz w:val="21"/>
                <w:szCs w:val="21"/>
                <w:highlight w:val="none"/>
                <w:shd w:val="clear" w:color="auto" w:fill="auto"/>
                <w:lang w:bidi="ar-SA"/>
              </w:rPr>
              <w:t>实施人员</w:t>
            </w:r>
            <w:r>
              <w:rPr>
                <w:rFonts w:hint="eastAsia" w:ascii="Times New Roman" w:hAnsi="Times New Roman" w:cs="宋体"/>
                <w:color w:val="auto"/>
                <w:kern w:val="0"/>
                <w:sz w:val="21"/>
                <w:szCs w:val="21"/>
                <w:highlight w:val="none"/>
                <w:shd w:val="clear" w:color="auto" w:fill="auto"/>
              </w:rPr>
              <w:t>具备</w:t>
            </w:r>
            <w:r>
              <w:rPr>
                <w:rFonts w:hint="eastAsia" w:ascii="Times New Roman" w:hAnsi="Times New Roman" w:cs="宋体"/>
                <w:color w:val="auto"/>
                <w:kern w:val="0"/>
                <w:sz w:val="21"/>
                <w:szCs w:val="21"/>
                <w:highlight w:val="none"/>
                <w:shd w:val="clear" w:color="auto" w:fill="auto"/>
                <w:lang w:val="en-US" w:eastAsia="zh-CN"/>
              </w:rPr>
              <w:t>5</w:t>
            </w:r>
            <w:r>
              <w:rPr>
                <w:rFonts w:hint="eastAsia" w:ascii="Times New Roman" w:hAnsi="Times New Roman" w:cs="宋体"/>
                <w:color w:val="auto"/>
                <w:kern w:val="0"/>
                <w:sz w:val="21"/>
                <w:szCs w:val="21"/>
                <w:highlight w:val="none"/>
                <w:shd w:val="clear" w:color="auto" w:fill="auto"/>
              </w:rPr>
              <w:t>年及以上</w:t>
            </w:r>
            <w:r>
              <w:rPr>
                <w:rFonts w:ascii="Times New Roman" w:hAnsi="Times New Roman" w:cs="宋体"/>
                <w:color w:val="auto"/>
                <w:kern w:val="0"/>
                <w:sz w:val="21"/>
                <w:szCs w:val="21"/>
                <w:highlight w:val="none"/>
                <w:shd w:val="clear" w:color="auto" w:fill="auto"/>
              </w:rPr>
              <w:t>桌面安全管理和防病毒</w:t>
            </w:r>
            <w:r>
              <w:rPr>
                <w:rFonts w:hint="eastAsia" w:ascii="Times New Roman" w:hAnsi="Times New Roman" w:cs="宋体"/>
                <w:color w:val="auto"/>
                <w:kern w:val="0"/>
                <w:sz w:val="21"/>
                <w:szCs w:val="21"/>
                <w:highlight w:val="none"/>
                <w:shd w:val="clear" w:color="auto" w:fill="auto"/>
              </w:rPr>
              <w:t>系统</w:t>
            </w:r>
            <w:r>
              <w:rPr>
                <w:rFonts w:ascii="Times New Roman" w:hAnsi="Times New Roman" w:cs="宋体"/>
                <w:color w:val="auto"/>
                <w:kern w:val="0"/>
                <w:sz w:val="21"/>
                <w:szCs w:val="21"/>
                <w:highlight w:val="none"/>
                <w:shd w:val="clear" w:color="auto" w:fill="auto"/>
              </w:rPr>
              <w:t>实施</w:t>
            </w:r>
            <w:r>
              <w:rPr>
                <w:rFonts w:hint="eastAsia" w:ascii="Times New Roman" w:hAnsi="Times New Roman" w:cs="宋体"/>
                <w:color w:val="auto"/>
                <w:kern w:val="0"/>
                <w:sz w:val="21"/>
                <w:szCs w:val="21"/>
                <w:highlight w:val="none"/>
                <w:shd w:val="clear" w:color="auto" w:fill="auto"/>
              </w:rPr>
              <w:t>经验，得</w:t>
            </w:r>
            <w:r>
              <w:rPr>
                <w:rFonts w:ascii="Times New Roman" w:hAnsi="Times New Roman" w:cs="宋体"/>
                <w:color w:val="auto"/>
                <w:kern w:val="0"/>
                <w:sz w:val="21"/>
                <w:szCs w:val="21"/>
                <w:highlight w:val="none"/>
                <w:shd w:val="clear" w:color="auto" w:fill="auto"/>
              </w:rPr>
              <w:t>1</w:t>
            </w:r>
            <w:r>
              <w:rPr>
                <w:rFonts w:hint="eastAsia" w:ascii="Times New Roman" w:hAnsi="Times New Roman" w:cs="宋体"/>
                <w:color w:val="auto"/>
                <w:kern w:val="0"/>
                <w:sz w:val="21"/>
                <w:szCs w:val="21"/>
                <w:highlight w:val="none"/>
                <w:shd w:val="clear" w:color="auto" w:fill="auto"/>
              </w:rPr>
              <w:t>分</w:t>
            </w:r>
            <w:r>
              <w:rPr>
                <w:rFonts w:ascii="Times New Roman" w:hAnsi="Times New Roman" w:cs="宋体"/>
                <w:color w:val="auto"/>
                <w:kern w:val="0"/>
                <w:sz w:val="21"/>
                <w:szCs w:val="21"/>
                <w:highlight w:val="none"/>
                <w:shd w:val="clear" w:color="auto" w:fill="auto"/>
              </w:rPr>
              <w:t>；</w:t>
            </w:r>
            <w:r>
              <w:rPr>
                <w:rFonts w:ascii="Times New Roman" w:hAnsi="Times New Roman" w:cs="宋体"/>
                <w:snapToGrid w:val="0"/>
                <w:color w:val="auto"/>
                <w:kern w:val="0"/>
                <w:sz w:val="21"/>
                <w:szCs w:val="21"/>
                <w:highlight w:val="none"/>
                <w:shd w:val="clear" w:color="auto" w:fill="auto"/>
                <w:lang w:bidi="ar-SA"/>
              </w:rPr>
              <w:t>实施人员</w:t>
            </w:r>
            <w:r>
              <w:rPr>
                <w:rFonts w:hint="eastAsia" w:ascii="Times New Roman" w:hAnsi="Times New Roman" w:cs="宋体"/>
                <w:snapToGrid w:val="0"/>
                <w:color w:val="auto"/>
                <w:kern w:val="0"/>
                <w:sz w:val="21"/>
                <w:szCs w:val="21"/>
                <w:highlight w:val="none"/>
                <w:shd w:val="clear" w:color="auto" w:fill="auto"/>
                <w:lang w:bidi="ar-SA"/>
              </w:rPr>
              <w:t>具备重庆本地社保（提供招标截止日前连续3个月社保证明,</w:t>
            </w:r>
            <w:r>
              <w:rPr>
                <w:rFonts w:ascii="Times New Roman" w:hAnsi="Times New Roman" w:cs="宋体"/>
                <w:snapToGrid w:val="0"/>
                <w:color w:val="auto"/>
                <w:kern w:val="0"/>
                <w:sz w:val="21"/>
                <w:szCs w:val="21"/>
                <w:highlight w:val="none"/>
                <w:shd w:val="clear" w:color="auto" w:fill="auto"/>
                <w:lang w:bidi="ar-SA"/>
              </w:rPr>
              <w:t>得1分。</w:t>
            </w:r>
            <w:r>
              <w:rPr>
                <w:rFonts w:hint="eastAsia" w:ascii="Times New Roman" w:hAnsi="Times New Roman" w:cs="宋体"/>
                <w:color w:val="auto"/>
                <w:kern w:val="0"/>
                <w:sz w:val="21"/>
                <w:szCs w:val="21"/>
                <w:highlight w:val="none"/>
                <w:shd w:val="clear" w:color="auto" w:fill="auto"/>
                <w:lang w:bidi="ar-SA"/>
              </w:rPr>
              <w:t>本项满分</w:t>
            </w:r>
            <w:r>
              <w:rPr>
                <w:rFonts w:ascii="Times New Roman" w:hAnsi="Times New Roman" w:cs="宋体"/>
                <w:color w:val="auto"/>
                <w:kern w:val="0"/>
                <w:sz w:val="21"/>
                <w:szCs w:val="21"/>
                <w:highlight w:val="none"/>
                <w:shd w:val="clear" w:color="auto" w:fill="auto"/>
                <w:lang w:bidi="ar-SA"/>
              </w:rPr>
              <w:t>5</w:t>
            </w:r>
            <w:r>
              <w:rPr>
                <w:rFonts w:hint="eastAsia" w:ascii="Times New Roman" w:hAnsi="Times New Roman" w:cs="宋体"/>
                <w:color w:val="auto"/>
                <w:kern w:val="0"/>
                <w:sz w:val="21"/>
                <w:szCs w:val="21"/>
                <w:highlight w:val="none"/>
                <w:shd w:val="clear" w:color="auto" w:fill="auto"/>
                <w:lang w:bidi="ar-SA"/>
              </w:rPr>
              <w:t>分。</w:t>
            </w:r>
          </w:p>
          <w:p w14:paraId="2ED7A23F">
            <w:pPr>
              <w:autoSpaceDE/>
              <w:autoSpaceDN/>
              <w:spacing w:line="360" w:lineRule="auto"/>
              <w:ind w:firstLine="0" w:firstLineChars="0"/>
              <w:rPr>
                <w:rFonts w:hint="default" w:ascii="Times New Roman" w:hAnsi="Times New Roman" w:eastAsia="宋体" w:cs="宋体"/>
                <w:color w:val="auto"/>
                <w:kern w:val="0"/>
                <w:sz w:val="21"/>
                <w:szCs w:val="21"/>
                <w:highlight w:val="none"/>
                <w:shd w:val="clear" w:color="auto" w:fill="auto"/>
                <w:lang w:val="en-US" w:eastAsia="zh-CN" w:bidi="ar-SA"/>
              </w:rPr>
            </w:pPr>
            <w:r>
              <w:rPr>
                <w:rFonts w:hint="eastAsia" w:ascii="Times New Roman" w:hAnsi="Times New Roman" w:cs="宋体"/>
                <w:color w:val="auto"/>
                <w:kern w:val="0"/>
                <w:sz w:val="21"/>
                <w:szCs w:val="21"/>
                <w:highlight w:val="none"/>
                <w:shd w:val="clear" w:color="auto" w:fill="auto"/>
                <w:lang w:val="en-US" w:eastAsia="zh-CN" w:bidi="ar-SA"/>
              </w:rPr>
              <w:t>以上内容根据参选人提供的简历及相关证明材料进行评审。</w:t>
            </w:r>
          </w:p>
          <w:p w14:paraId="4112DEBF">
            <w:pPr>
              <w:autoSpaceDE/>
              <w:autoSpaceDN/>
              <w:spacing w:line="360" w:lineRule="auto"/>
              <w:ind w:firstLine="0" w:firstLineChars="0"/>
              <w:rPr>
                <w:rFonts w:hint="eastAsia" w:ascii="Times New Roman" w:hAnsi="Times New Roman" w:cs="宋体"/>
                <w:color w:val="auto"/>
                <w:kern w:val="0"/>
                <w:sz w:val="21"/>
                <w:szCs w:val="21"/>
                <w:highlight w:val="none"/>
                <w:shd w:val="clear" w:color="auto" w:fill="auto"/>
              </w:rPr>
            </w:pPr>
            <w:r>
              <w:rPr>
                <w:rFonts w:hint="eastAsia" w:ascii="Times New Roman" w:hAnsi="Times New Roman" w:cs="宋体"/>
                <w:color w:val="auto"/>
                <w:kern w:val="0"/>
                <w:sz w:val="21"/>
                <w:szCs w:val="21"/>
                <w:highlight w:val="none"/>
                <w:shd w:val="clear" w:color="auto" w:fill="auto"/>
              </w:rPr>
              <w:t>2.</w:t>
            </w:r>
            <w:r>
              <w:rPr>
                <w:rFonts w:hint="eastAsia" w:ascii="Times New Roman" w:hAnsi="Times New Roman" w:cs="宋体"/>
                <w:color w:val="auto"/>
                <w:kern w:val="0"/>
                <w:sz w:val="21"/>
                <w:szCs w:val="21"/>
                <w:highlight w:val="none"/>
                <w:shd w:val="clear" w:color="auto" w:fill="auto"/>
                <w:lang w:val="en-US" w:eastAsia="zh-CN"/>
              </w:rPr>
              <w:t>服务</w:t>
            </w:r>
            <w:r>
              <w:rPr>
                <w:rFonts w:ascii="Times New Roman" w:hAnsi="Times New Roman" w:cs="宋体"/>
                <w:color w:val="auto"/>
                <w:kern w:val="0"/>
                <w:sz w:val="21"/>
                <w:szCs w:val="21"/>
                <w:highlight w:val="none"/>
                <w:shd w:val="clear" w:color="auto" w:fill="auto"/>
                <w:lang w:val="en-US" w:eastAsia="zh-CN"/>
              </w:rPr>
              <w:t>承诺</w:t>
            </w:r>
            <w:r>
              <w:rPr>
                <w:rFonts w:hint="eastAsia" w:ascii="Times New Roman" w:hAnsi="Times New Roman" w:cs="宋体"/>
                <w:color w:val="auto"/>
                <w:kern w:val="0"/>
                <w:sz w:val="21"/>
                <w:szCs w:val="21"/>
                <w:highlight w:val="none"/>
                <w:shd w:val="clear" w:color="auto" w:fill="auto"/>
                <w:lang w:val="en-US" w:eastAsia="zh-CN"/>
              </w:rPr>
              <w:t>（分值：20分）</w:t>
            </w:r>
          </w:p>
          <w:p w14:paraId="6B0DD285">
            <w:pPr>
              <w:spacing w:line="360" w:lineRule="auto"/>
              <w:ind w:firstLine="0" w:firstLineChars="0"/>
              <w:jc w:val="left"/>
              <w:rPr>
                <w:rFonts w:ascii="Times New Roman" w:hAnsi="Times New Roman" w:cs="宋体"/>
                <w:snapToGrid w:val="0"/>
                <w:color w:val="auto"/>
                <w:kern w:val="0"/>
                <w:sz w:val="21"/>
                <w:szCs w:val="21"/>
                <w:highlight w:val="none"/>
                <w:shd w:val="clear" w:color="auto" w:fill="auto"/>
              </w:rPr>
            </w:pPr>
            <w:r>
              <w:rPr>
                <w:rFonts w:hint="eastAsia" w:ascii="Times New Roman" w:hAnsi="Times New Roman" w:cs="宋体"/>
                <w:color w:val="auto"/>
                <w:kern w:val="0"/>
                <w:sz w:val="21"/>
                <w:szCs w:val="21"/>
                <w:highlight w:val="none"/>
                <w:shd w:val="clear" w:color="auto" w:fill="auto"/>
                <w:lang w:val="en-US" w:eastAsia="zh-CN"/>
              </w:rPr>
              <w:t>根据参选人提供的《服务承诺》，参选人在</w:t>
            </w:r>
            <w:r>
              <w:rPr>
                <w:rFonts w:ascii="Times New Roman" w:hAnsi="Times New Roman" w:cs="宋体"/>
                <w:color w:val="auto"/>
                <w:kern w:val="0"/>
                <w:sz w:val="21"/>
                <w:szCs w:val="21"/>
                <w:highlight w:val="none"/>
                <w:shd w:val="clear" w:color="auto" w:fill="auto"/>
                <w:lang w:val="en-US" w:eastAsia="zh-CN"/>
              </w:rPr>
              <w:t>原厂</w:t>
            </w:r>
            <w:r>
              <w:rPr>
                <w:rFonts w:hint="eastAsia" w:ascii="Times New Roman" w:hAnsi="Times New Roman" w:cs="宋体"/>
                <w:snapToGrid w:val="0"/>
                <w:color w:val="auto"/>
                <w:kern w:val="0"/>
                <w:sz w:val="21"/>
                <w:szCs w:val="21"/>
                <w:highlight w:val="none"/>
                <w:shd w:val="clear" w:color="auto" w:fill="auto"/>
              </w:rPr>
              <w:t>技术人员1年免费现场驻场服务基础上每增加一年免费现场驻场服务得5分，</w:t>
            </w:r>
            <w:r>
              <w:rPr>
                <w:rFonts w:hint="eastAsia" w:ascii="Times New Roman" w:hAnsi="Times New Roman" w:cs="宋体"/>
                <w:color w:val="auto"/>
                <w:kern w:val="0"/>
                <w:sz w:val="21"/>
                <w:szCs w:val="21"/>
                <w:highlight w:val="none"/>
                <w:shd w:val="clear" w:color="auto" w:fill="auto"/>
                <w:lang w:bidi="ar-SA"/>
              </w:rPr>
              <w:t>本项满分</w:t>
            </w:r>
            <w:r>
              <w:rPr>
                <w:rFonts w:ascii="Times New Roman" w:hAnsi="Times New Roman" w:cs="宋体"/>
                <w:color w:val="auto"/>
                <w:kern w:val="0"/>
                <w:sz w:val="21"/>
                <w:szCs w:val="21"/>
                <w:highlight w:val="none"/>
                <w:shd w:val="clear" w:color="auto" w:fill="auto"/>
                <w:lang w:bidi="ar-SA"/>
              </w:rPr>
              <w:t>20</w:t>
            </w:r>
            <w:r>
              <w:rPr>
                <w:rFonts w:hint="eastAsia" w:ascii="Times New Roman" w:hAnsi="Times New Roman" w:cs="宋体"/>
                <w:color w:val="auto"/>
                <w:kern w:val="0"/>
                <w:sz w:val="21"/>
                <w:szCs w:val="21"/>
                <w:highlight w:val="none"/>
                <w:shd w:val="clear" w:color="auto" w:fill="auto"/>
                <w:lang w:bidi="ar-SA"/>
              </w:rPr>
              <w:t>分。</w:t>
            </w:r>
          </w:p>
          <w:p w14:paraId="2782A757">
            <w:pPr>
              <w:spacing w:line="360" w:lineRule="auto"/>
              <w:ind w:firstLine="0" w:firstLineChars="0"/>
              <w:jc w:val="left"/>
              <w:rPr>
                <w:rFonts w:hint="eastAsia" w:ascii="Times New Roman" w:hAnsi="Times New Roman" w:cs="宋体"/>
                <w:snapToGrid w:val="0"/>
                <w:color w:val="auto"/>
                <w:kern w:val="0"/>
                <w:sz w:val="21"/>
                <w:szCs w:val="21"/>
                <w:highlight w:val="none"/>
                <w:shd w:val="clear" w:color="auto" w:fill="auto"/>
              </w:rPr>
            </w:pPr>
            <w:r>
              <w:rPr>
                <w:rFonts w:hint="eastAsia" w:ascii="Times New Roman" w:hAnsi="Times New Roman" w:cs="宋体"/>
                <w:color w:val="auto"/>
                <w:kern w:val="0"/>
                <w:sz w:val="21"/>
                <w:szCs w:val="21"/>
                <w:highlight w:val="none"/>
                <w:shd w:val="clear" w:color="auto" w:fill="auto"/>
              </w:rPr>
              <w:t>3.技术培训服务承诺</w:t>
            </w:r>
            <w:r>
              <w:rPr>
                <w:rFonts w:hint="eastAsia" w:ascii="Times New Roman" w:hAnsi="Times New Roman" w:cs="宋体"/>
                <w:color w:val="auto"/>
                <w:kern w:val="0"/>
                <w:sz w:val="21"/>
                <w:szCs w:val="21"/>
                <w:highlight w:val="none"/>
                <w:shd w:val="clear" w:color="auto" w:fill="auto"/>
                <w:lang w:val="en-US" w:eastAsia="zh-CN"/>
              </w:rPr>
              <w:t>（分值：</w:t>
            </w:r>
            <w:r>
              <w:rPr>
                <w:rFonts w:ascii="Times New Roman" w:hAnsi="Times New Roman" w:cs="宋体"/>
                <w:color w:val="auto"/>
                <w:kern w:val="0"/>
                <w:sz w:val="21"/>
                <w:szCs w:val="21"/>
                <w:highlight w:val="none"/>
                <w:shd w:val="clear" w:color="auto" w:fill="auto"/>
                <w:lang w:val="en-US" w:eastAsia="zh-CN"/>
              </w:rPr>
              <w:t>5</w:t>
            </w:r>
            <w:r>
              <w:rPr>
                <w:rFonts w:hint="eastAsia" w:ascii="Times New Roman" w:hAnsi="Times New Roman" w:cs="宋体"/>
                <w:color w:val="auto"/>
                <w:kern w:val="0"/>
                <w:sz w:val="21"/>
                <w:szCs w:val="21"/>
                <w:highlight w:val="none"/>
                <w:shd w:val="clear" w:color="auto" w:fill="auto"/>
                <w:lang w:val="en-US" w:eastAsia="zh-CN"/>
              </w:rPr>
              <w:t>分）</w:t>
            </w:r>
          </w:p>
          <w:p w14:paraId="15D5CA89">
            <w:pPr>
              <w:spacing w:line="360" w:lineRule="auto"/>
              <w:ind w:left="0" w:firstLine="0" w:firstLineChars="0"/>
              <w:jc w:val="left"/>
              <w:rPr>
                <w:rFonts w:hint="eastAsia" w:ascii="Times New Roman" w:hAnsi="Times New Roman" w:cs="宋体"/>
                <w:color w:val="auto"/>
                <w:kern w:val="0"/>
                <w:sz w:val="21"/>
                <w:szCs w:val="21"/>
                <w:highlight w:val="none"/>
                <w:shd w:val="clear" w:color="auto" w:fill="auto"/>
              </w:rPr>
            </w:pPr>
            <w:r>
              <w:rPr>
                <w:rFonts w:hint="eastAsia" w:ascii="Times New Roman" w:hAnsi="Times New Roman" w:cs="宋体"/>
                <w:snapToGrid w:val="0"/>
                <w:color w:val="auto"/>
                <w:kern w:val="0"/>
                <w:sz w:val="21"/>
                <w:szCs w:val="21"/>
                <w:highlight w:val="none"/>
                <w:shd w:val="clear" w:color="auto" w:fill="auto"/>
                <w:lang w:bidi="ar-SA"/>
              </w:rPr>
              <w:t>参选人</w:t>
            </w:r>
            <w:r>
              <w:rPr>
                <w:rFonts w:hint="eastAsia" w:ascii="Times New Roman" w:hAnsi="Times New Roman" w:cs="宋体"/>
                <w:snapToGrid w:val="0"/>
                <w:color w:val="auto"/>
                <w:kern w:val="0"/>
                <w:sz w:val="21"/>
                <w:szCs w:val="21"/>
                <w:highlight w:val="none"/>
                <w:shd w:val="clear" w:color="auto" w:fill="auto"/>
                <w:lang w:val="en-US" w:eastAsia="zh-CN"/>
              </w:rPr>
              <w:t>在《售后服务和培训方案》中</w:t>
            </w:r>
            <w:r>
              <w:rPr>
                <w:rFonts w:hint="eastAsia" w:ascii="Times New Roman" w:hAnsi="Times New Roman" w:cs="宋体"/>
                <w:snapToGrid w:val="0"/>
                <w:color w:val="auto"/>
                <w:kern w:val="0"/>
                <w:sz w:val="21"/>
                <w:szCs w:val="21"/>
                <w:highlight w:val="none"/>
                <w:shd w:val="clear" w:color="auto" w:fill="auto"/>
                <w:lang w:bidi="ar-SA"/>
              </w:rPr>
              <w:t>承诺提供项目相关认证及培训，数量不少于40人次，认证人数不少于10人，得5分，本项满分5分。</w:t>
            </w:r>
          </w:p>
        </w:tc>
      </w:tr>
      <w:tr w14:paraId="29DF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4FD3B466">
            <w:pPr>
              <w:rPr>
                <w:color w:val="auto"/>
                <w:highlight w:val="none"/>
              </w:rPr>
            </w:pPr>
          </w:p>
        </w:tc>
        <w:tc>
          <w:tcPr>
            <w:tcW w:w="1482" w:type="dxa"/>
            <w:vMerge w:val="continue"/>
            <w:tcBorders>
              <w:left w:val="single" w:color="auto" w:sz="4" w:space="0"/>
              <w:right w:val="single" w:color="auto" w:sz="4" w:space="0"/>
            </w:tcBorders>
            <w:vAlign w:val="center"/>
          </w:tcPr>
          <w:p w14:paraId="7F762EB4">
            <w:pPr>
              <w:rPr>
                <w:color w:val="auto"/>
                <w:highlight w:val="none"/>
              </w:rPr>
            </w:pPr>
          </w:p>
        </w:tc>
        <w:tc>
          <w:tcPr>
            <w:tcW w:w="1686" w:type="dxa"/>
            <w:gridSpan w:val="2"/>
            <w:vMerge w:val="continue"/>
            <w:tcBorders>
              <w:left w:val="single" w:color="auto" w:sz="4" w:space="0"/>
              <w:right w:val="single" w:color="auto" w:sz="4" w:space="0"/>
            </w:tcBorders>
            <w:vAlign w:val="center"/>
          </w:tcPr>
          <w:p w14:paraId="2670B7F1">
            <w:pPr>
              <w:rPr>
                <w:color w:val="auto"/>
                <w:highlight w:val="none"/>
              </w:rPr>
            </w:pPr>
          </w:p>
        </w:tc>
        <w:tc>
          <w:tcPr>
            <w:tcW w:w="5476" w:type="dxa"/>
            <w:tcBorders>
              <w:left w:val="single" w:color="auto" w:sz="4" w:space="0"/>
            </w:tcBorders>
            <w:vAlign w:val="center"/>
          </w:tcPr>
          <w:p w14:paraId="759F38C7">
            <w:pPr>
              <w:numPr>
                <w:ilvl w:val="0"/>
                <w:numId w:val="0"/>
              </w:numPr>
              <w:spacing w:line="360" w:lineRule="auto"/>
              <w:ind w:left="0" w:leftChars="0" w:firstLine="0" w:firstLineChars="0"/>
              <w:jc w:val="left"/>
              <w:rPr>
                <w:rFonts w:hint="eastAsia" w:ascii="Times New Roman" w:hAnsi="Times New Roman" w:cs="宋体"/>
                <w:snapToGrid w:val="0"/>
                <w:color w:val="auto"/>
                <w:kern w:val="0"/>
                <w:sz w:val="21"/>
                <w:szCs w:val="21"/>
                <w:highlight w:val="none"/>
                <w:shd w:val="clear" w:color="auto" w:fill="auto"/>
                <w:lang w:val="en-US" w:eastAsia="zh-CN" w:bidi="ar-SA"/>
              </w:rPr>
            </w:pPr>
            <w:r>
              <w:rPr>
                <w:rFonts w:hint="eastAsia" w:ascii="Times New Roman" w:hAnsi="Times New Roman" w:eastAsia="宋体" w:cs="宋体"/>
                <w:snapToGrid w:val="0"/>
                <w:color w:val="auto"/>
                <w:kern w:val="0"/>
                <w:sz w:val="21"/>
                <w:szCs w:val="21"/>
                <w:highlight w:val="none"/>
                <w:shd w:val="clear" w:fill="auto"/>
                <w:lang w:val="en-US" w:eastAsia="zh-CN" w:bidi="ar-SA"/>
              </w:rPr>
              <w:t>三、</w:t>
            </w:r>
            <w:r>
              <w:rPr>
                <w:rFonts w:hint="eastAsia" w:ascii="Times New Roman" w:hAnsi="Times New Roman" w:cs="宋体"/>
                <w:color w:val="auto"/>
                <w:kern w:val="0"/>
                <w:sz w:val="21"/>
                <w:szCs w:val="21"/>
                <w:highlight w:val="none"/>
                <w:shd w:val="clear" w:color="auto" w:fill="auto"/>
                <w:lang w:val="en-US" w:eastAsia="zh-CN"/>
              </w:rPr>
              <w:t>P</w:t>
            </w:r>
            <w:r>
              <w:rPr>
                <w:rFonts w:hint="eastAsia" w:ascii="Times New Roman" w:hAnsi="Times New Roman" w:cs="宋体"/>
                <w:snapToGrid w:val="0"/>
                <w:color w:val="auto"/>
                <w:kern w:val="0"/>
                <w:sz w:val="21"/>
                <w:szCs w:val="21"/>
                <w:highlight w:val="none"/>
                <w:shd w:val="clear" w:color="auto" w:fill="auto"/>
                <w:lang w:val="en-US" w:eastAsia="zh-CN" w:bidi="ar-SA"/>
              </w:rPr>
              <w:t>OC测试（分值：20分）</w:t>
            </w:r>
          </w:p>
          <w:p w14:paraId="38D96AEE">
            <w:pPr>
              <w:numPr>
                <w:ilvl w:val="0"/>
                <w:numId w:val="0"/>
              </w:numPr>
              <w:spacing w:line="360" w:lineRule="auto"/>
              <w:ind w:leftChars="0"/>
              <w:jc w:val="left"/>
              <w:rPr>
                <w:rFonts w:hint="eastAsia" w:ascii="Times New Roman" w:hAnsi="Times New Roman" w:cs="宋体"/>
                <w:snapToGrid w:val="0"/>
                <w:color w:val="auto"/>
                <w:kern w:val="0"/>
                <w:sz w:val="21"/>
                <w:szCs w:val="21"/>
                <w:highlight w:val="none"/>
                <w:shd w:val="clear" w:color="auto" w:fill="auto"/>
                <w:lang w:val="en-US" w:eastAsia="zh-CN" w:bidi="ar-SA"/>
              </w:rPr>
            </w:pPr>
            <w:r>
              <w:rPr>
                <w:rFonts w:hint="eastAsia" w:ascii="Times New Roman" w:hAnsi="Times New Roman" w:cs="宋体"/>
                <w:snapToGrid w:val="0"/>
                <w:color w:val="auto"/>
                <w:kern w:val="0"/>
                <w:sz w:val="21"/>
                <w:szCs w:val="21"/>
                <w:highlight w:val="none"/>
                <w:shd w:val="clear" w:color="auto" w:fill="auto"/>
                <w:lang w:val="en-US" w:eastAsia="zh-CN" w:bidi="ar-SA"/>
              </w:rPr>
              <w:t>根据比选人提供的POC测试结果材料进行打分。POC测试场景全部通过，得20分；未全部通过，不得分。</w:t>
            </w:r>
          </w:p>
          <w:p w14:paraId="54CCA6D8">
            <w:pPr>
              <w:numPr>
                <w:ilvl w:val="0"/>
                <w:numId w:val="0"/>
              </w:numPr>
              <w:spacing w:line="360" w:lineRule="auto"/>
              <w:ind w:leftChars="0"/>
              <w:jc w:val="left"/>
              <w:rPr>
                <w:rFonts w:hint="default" w:ascii="Times New Roman" w:hAnsi="Times New Roman" w:cs="宋体"/>
                <w:snapToGrid w:val="0"/>
                <w:color w:val="auto"/>
                <w:kern w:val="0"/>
                <w:sz w:val="21"/>
                <w:szCs w:val="21"/>
                <w:highlight w:val="none"/>
                <w:shd w:val="clear" w:color="auto" w:fill="auto"/>
                <w:lang w:val="en-US" w:eastAsia="zh-CN" w:bidi="ar-SA"/>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val="en-US" w:eastAsia="zh-CN"/>
              </w:rPr>
              <w:t>POC通过结果</w:t>
            </w:r>
            <w:r>
              <w:rPr>
                <w:rFonts w:hint="eastAsia" w:ascii="宋体" w:hAnsi="宋体" w:cs="宋体"/>
                <w:color w:val="auto"/>
                <w:kern w:val="0"/>
                <w:szCs w:val="21"/>
                <w:highlight w:val="none"/>
              </w:rPr>
              <w:t>由比选人根据POC方案进行。</w:t>
            </w:r>
          </w:p>
        </w:tc>
      </w:tr>
      <w:tr w14:paraId="0AE4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722CC3C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482" w:type="dxa"/>
            <w:tcBorders>
              <w:top w:val="single" w:color="auto" w:sz="4" w:space="0"/>
              <w:left w:val="single" w:color="auto" w:sz="4" w:space="0"/>
              <w:right w:val="single" w:color="auto" w:sz="4" w:space="0"/>
            </w:tcBorders>
            <w:vAlign w:val="center"/>
          </w:tcPr>
          <w:p w14:paraId="33B850F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162" w:type="dxa"/>
            <w:gridSpan w:val="3"/>
            <w:tcBorders>
              <w:left w:val="single" w:color="auto" w:sz="4" w:space="0"/>
            </w:tcBorders>
          </w:tcPr>
          <w:p w14:paraId="1FCAA60B">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cs="宋体"/>
                <w:color w:val="auto"/>
                <w:sz w:val="21"/>
                <w:szCs w:val="21"/>
                <w:highlight w:val="none"/>
              </w:rPr>
            </w:pPr>
            <w:r>
              <w:rPr>
                <w:rFonts w:hint="eastAsia"/>
                <w:color w:val="auto"/>
              </w:rPr>
              <w:t>1.比选人组织POC测试打分环节。</w:t>
            </w:r>
          </w:p>
          <w:p w14:paraId="0946D4F8">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.初步评审前，按本章第3.1.3项的规定对</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报价有算术性错误的进行算术性错误修正。</w:t>
            </w:r>
          </w:p>
          <w:p w14:paraId="0F2F0089">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.评审委员会对参选文件进行初步评审。</w:t>
            </w:r>
          </w:p>
          <w:p w14:paraId="017C7397">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.初步评审合格的</w:t>
            </w:r>
            <w:r>
              <w:rPr>
                <w:rFonts w:hint="eastAsia" w:ascii="宋体" w:hAnsi="宋体" w:cs="宋体"/>
                <w:color w:val="auto"/>
                <w:sz w:val="21"/>
                <w:szCs w:val="21"/>
                <w:highlight w:val="none"/>
                <w:lang w:eastAsia="zh-CN"/>
              </w:rPr>
              <w:t>参选文件</w:t>
            </w:r>
            <w:r>
              <w:rPr>
                <w:rFonts w:hint="eastAsia" w:ascii="宋体" w:hAnsi="宋体" w:cs="宋体"/>
                <w:color w:val="auto"/>
                <w:sz w:val="21"/>
                <w:szCs w:val="21"/>
                <w:highlight w:val="none"/>
              </w:rPr>
              <w:t>进行</w:t>
            </w:r>
            <w:r>
              <w:rPr>
                <w:rFonts w:hint="eastAsia" w:ascii="宋体" w:hAnsi="宋体" w:cs="宋体"/>
                <w:color w:val="auto"/>
                <w:sz w:val="21"/>
                <w:szCs w:val="21"/>
                <w:highlight w:val="none"/>
                <w:lang w:val="en-US" w:eastAsia="zh-CN"/>
              </w:rPr>
              <w:t>详细评审</w:t>
            </w:r>
            <w:r>
              <w:rPr>
                <w:rFonts w:hint="eastAsia" w:ascii="宋体" w:hAnsi="宋体" w:cs="宋体"/>
                <w:color w:val="auto"/>
                <w:sz w:val="21"/>
                <w:szCs w:val="21"/>
                <w:highlight w:val="none"/>
              </w:rPr>
              <w:t>。主观评审部分由各专家独立评审打分，最后取平均得分，保留2位小数。</w:t>
            </w:r>
          </w:p>
          <w:p w14:paraId="5355EE94">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cs="宋体"/>
                <w:color w:val="auto"/>
                <w:sz w:val="21"/>
                <w:szCs w:val="21"/>
                <w:highlight w:val="none"/>
              </w:rPr>
            </w:pPr>
            <w:r>
              <w:rPr>
                <w:rFonts w:hint="eastAsia"/>
                <w:color w:val="auto"/>
              </w:rPr>
              <w:t>注：详细评审的部分打分项需评审委员会根据比选人POC测试</w:t>
            </w:r>
            <w:r>
              <w:rPr>
                <w:rFonts w:hint="eastAsia"/>
                <w:color w:val="auto"/>
                <w:lang w:val="en-US" w:eastAsia="zh-CN"/>
              </w:rPr>
              <w:t>结果材料</w:t>
            </w:r>
            <w:r>
              <w:rPr>
                <w:rFonts w:hint="eastAsia"/>
                <w:color w:val="auto"/>
              </w:rPr>
              <w:t>给出对应分值。</w:t>
            </w:r>
          </w:p>
          <w:p w14:paraId="50EB7FF1">
            <w:pPr>
              <w:spacing w:line="360" w:lineRule="auto"/>
              <w:ind w:firstLine="0" w:firstLineChars="0"/>
              <w:rPr>
                <w:rFonts w:ascii="Times New Roman" w:hAnsi="Times New Roman"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.根据综合得分由高至低进行排序，推荐1-3家合格的中选候选人。并依次为第一、二、三中选候选人。</w:t>
            </w:r>
          </w:p>
        </w:tc>
      </w:tr>
      <w:tr w14:paraId="2F60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4A1952E1">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3.2.3</w:t>
            </w:r>
          </w:p>
        </w:tc>
        <w:tc>
          <w:tcPr>
            <w:tcW w:w="1511" w:type="dxa"/>
            <w:tcBorders>
              <w:top w:val="single" w:color="auto" w:sz="4" w:space="0"/>
              <w:left w:val="single" w:color="auto" w:sz="4" w:space="0"/>
              <w:right w:val="single" w:color="auto" w:sz="4" w:space="0"/>
            </w:tcBorders>
            <w:vAlign w:val="center"/>
          </w:tcPr>
          <w:p w14:paraId="4964CAE5">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w:t>
            </w:r>
          </w:p>
        </w:tc>
        <w:tc>
          <w:tcPr>
            <w:tcW w:w="5651" w:type="dxa"/>
            <w:gridSpan w:val="2"/>
            <w:tcBorders>
              <w:left w:val="single" w:color="auto" w:sz="4" w:space="0"/>
            </w:tcBorders>
            <w:vAlign w:val="center"/>
          </w:tcPr>
          <w:p w14:paraId="1C4B0D5F">
            <w:pPr>
              <w:spacing w:line="360" w:lineRule="auto"/>
              <w:ind w:firstLine="0" w:firstLineChar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rPr>
              <w:t>参选人得分=参选报价得分+商务部分得分</w:t>
            </w:r>
            <w:r>
              <w:rPr>
                <w:rFonts w:hint="eastAsia" w:ascii="Times New Roman" w:hAnsi="Times New Roman" w:cs="宋体"/>
                <w:color w:val="auto"/>
                <w:sz w:val="21"/>
                <w:szCs w:val="21"/>
                <w:highlight w:val="none"/>
                <w:lang w:val="en-US" w:eastAsia="zh-CN"/>
              </w:rPr>
              <w:t>+POC得分</w:t>
            </w:r>
          </w:p>
        </w:tc>
      </w:tr>
      <w:bookmarkEnd w:id="62"/>
    </w:tbl>
    <w:p w14:paraId="31A46C74">
      <w:pPr>
        <w:ind w:left="0" w:firstLine="0" w:firstLineChars="0"/>
        <w:rPr>
          <w:rFonts w:ascii="Times New Roman" w:hAnsi="Times New Roman" w:cs="宋体"/>
          <w:snapToGrid w:val="0"/>
          <w:color w:val="auto"/>
          <w:sz w:val="21"/>
          <w:szCs w:val="21"/>
          <w:highlight w:val="none"/>
        </w:rPr>
      </w:pPr>
      <w:bookmarkStart w:id="63" w:name="_Toc21111"/>
      <w:bookmarkStart w:id="64" w:name="_Toc636"/>
      <w:r>
        <w:rPr>
          <w:rFonts w:ascii="Times New Roman" w:hAnsi="Times New Roman" w:cs="宋体"/>
          <w:snapToGrid w:val="0"/>
          <w:color w:val="auto"/>
          <w:sz w:val="21"/>
          <w:szCs w:val="21"/>
          <w:highlight w:val="none"/>
        </w:rPr>
        <w:br w:type="page"/>
      </w:r>
    </w:p>
    <w:p w14:paraId="02FB27CD">
      <w:pPr>
        <w:pStyle w:val="3"/>
        <w:bidi w:val="0"/>
        <w:rPr>
          <w:color w:val="auto"/>
          <w:highlight w:val="none"/>
          <w:lang w:val="en-US" w:eastAsia="zh-CN"/>
        </w:rPr>
      </w:pPr>
      <w:r>
        <w:rPr>
          <w:rFonts w:hint="eastAsia"/>
          <w:color w:val="auto"/>
          <w:highlight w:val="none"/>
          <w:lang w:val="en-US" w:eastAsia="zh-CN"/>
        </w:rPr>
        <w:t>1. 评审方法</w:t>
      </w:r>
    </w:p>
    <w:p w14:paraId="3942C35E">
      <w:pPr>
        <w:bidi w:val="0"/>
        <w:rPr>
          <w:color w:val="auto"/>
          <w:highlight w:val="none"/>
        </w:rPr>
      </w:pPr>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14:paraId="3DBA0B17">
      <w:pPr>
        <w:pStyle w:val="3"/>
        <w:bidi w:val="0"/>
        <w:rPr>
          <w:color w:val="auto"/>
          <w:highlight w:val="none"/>
          <w:lang w:val="en-US" w:eastAsia="zh-CN"/>
        </w:rPr>
      </w:pPr>
      <w:r>
        <w:rPr>
          <w:rFonts w:hint="eastAsia"/>
          <w:color w:val="auto"/>
          <w:highlight w:val="none"/>
          <w:lang w:val="en-US" w:eastAsia="zh-CN"/>
        </w:rPr>
        <w:t>2. 评审标准</w:t>
      </w:r>
    </w:p>
    <w:p w14:paraId="7BA50A80">
      <w:pPr>
        <w:pStyle w:val="4"/>
        <w:bidi w:val="0"/>
        <w:rPr>
          <w:color w:val="auto"/>
          <w:highlight w:val="none"/>
          <w:lang w:val="en-US" w:eastAsia="zh-CN"/>
        </w:rPr>
      </w:pPr>
      <w:r>
        <w:rPr>
          <w:rFonts w:hint="eastAsia"/>
          <w:color w:val="auto"/>
          <w:highlight w:val="none"/>
          <w:lang w:val="en-US" w:eastAsia="zh-CN"/>
        </w:rPr>
        <w:t>2.1 初步评审标准</w:t>
      </w:r>
    </w:p>
    <w:p w14:paraId="7D83EAFE">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14:paraId="33B199A3">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14:paraId="71579DEC">
      <w:pPr>
        <w:bidi w:val="0"/>
        <w:rPr>
          <w:color w:val="auto"/>
          <w:highlight w:val="none"/>
        </w:rPr>
      </w:pPr>
      <w:r>
        <w:rPr>
          <w:rFonts w:hint="eastAsia"/>
          <w:color w:val="auto"/>
          <w:highlight w:val="none"/>
        </w:rPr>
        <w:t>2.1.3 响应性评审标准：见评审办法前附表。</w:t>
      </w:r>
    </w:p>
    <w:p w14:paraId="7B353012">
      <w:pPr>
        <w:pStyle w:val="4"/>
        <w:bidi w:val="0"/>
        <w:rPr>
          <w:color w:val="auto"/>
          <w:highlight w:val="none"/>
          <w:lang w:val="en-US" w:eastAsia="zh-CN"/>
        </w:rPr>
      </w:pPr>
      <w:r>
        <w:rPr>
          <w:rFonts w:hint="eastAsia"/>
          <w:color w:val="auto"/>
          <w:highlight w:val="none"/>
          <w:lang w:val="en-US" w:eastAsia="zh-CN"/>
        </w:rPr>
        <w:t>2.2 分值构成与评分标准</w:t>
      </w:r>
    </w:p>
    <w:p w14:paraId="41B2DF86">
      <w:pPr>
        <w:bidi w:val="0"/>
        <w:rPr>
          <w:color w:val="auto"/>
          <w:highlight w:val="none"/>
        </w:rPr>
      </w:pPr>
      <w:r>
        <w:rPr>
          <w:rFonts w:hint="eastAsia"/>
          <w:color w:val="auto"/>
          <w:highlight w:val="none"/>
        </w:rPr>
        <w:t xml:space="preserve">2.2.1 分值构成：见评审办法前附表。 </w:t>
      </w:r>
    </w:p>
    <w:p w14:paraId="1D2807C4">
      <w:pPr>
        <w:bidi w:val="0"/>
        <w:rPr>
          <w:color w:val="auto"/>
          <w:highlight w:val="none"/>
        </w:rPr>
      </w:pPr>
      <w:r>
        <w:rPr>
          <w:rFonts w:hint="eastAsia"/>
          <w:color w:val="auto"/>
          <w:highlight w:val="none"/>
        </w:rPr>
        <w:t>2.2.2 评审基准价计算方法：见评审办法前附表。</w:t>
      </w:r>
    </w:p>
    <w:p w14:paraId="2FA2F878">
      <w:pPr>
        <w:bidi w:val="0"/>
        <w:rPr>
          <w:color w:val="auto"/>
          <w:highlight w:val="none"/>
        </w:rPr>
      </w:pPr>
      <w:r>
        <w:rPr>
          <w:rFonts w:hint="eastAsia"/>
          <w:color w:val="auto"/>
          <w:highlight w:val="none"/>
        </w:rPr>
        <w:t>2.2.3 评分标准：</w:t>
      </w:r>
    </w:p>
    <w:p w14:paraId="5CA62571">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14:paraId="6CB785DC">
      <w:pPr>
        <w:bidi w:val="0"/>
        <w:rPr>
          <w:rFonts w:hint="eastAsia"/>
          <w:color w:val="auto"/>
          <w:highlight w:val="none"/>
        </w:rPr>
      </w:pPr>
      <w:r>
        <w:rPr>
          <w:rFonts w:hint="eastAsia"/>
          <w:color w:val="auto"/>
          <w:highlight w:val="none"/>
        </w:rPr>
        <w:t>（2）商务部分评分标准：见评审办法前附表；</w:t>
      </w:r>
    </w:p>
    <w:p w14:paraId="22FCDB52">
      <w:pPr>
        <w:bidi w:val="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技术部分评分标准：见评审办法前附表。</w:t>
      </w:r>
    </w:p>
    <w:p w14:paraId="0987AADD">
      <w:pPr>
        <w:pStyle w:val="3"/>
        <w:bidi w:val="0"/>
        <w:rPr>
          <w:color w:val="auto"/>
          <w:highlight w:val="none"/>
          <w:lang w:val="en-US" w:eastAsia="zh-CN"/>
        </w:rPr>
      </w:pPr>
      <w:r>
        <w:rPr>
          <w:rFonts w:hint="eastAsia"/>
          <w:color w:val="auto"/>
          <w:highlight w:val="none"/>
          <w:lang w:val="en-US" w:eastAsia="zh-CN"/>
        </w:rPr>
        <w:t>3. 评审程序</w:t>
      </w:r>
    </w:p>
    <w:p w14:paraId="3FC19357">
      <w:pPr>
        <w:pStyle w:val="4"/>
        <w:bidi w:val="0"/>
        <w:rPr>
          <w:color w:val="auto"/>
          <w:highlight w:val="none"/>
          <w:lang w:val="en-US" w:eastAsia="zh-CN"/>
        </w:rPr>
      </w:pPr>
      <w:r>
        <w:rPr>
          <w:rFonts w:hint="eastAsia"/>
          <w:color w:val="auto"/>
          <w:highlight w:val="none"/>
          <w:lang w:val="en-US" w:eastAsia="zh-CN"/>
        </w:rPr>
        <w:t>3.1 初步评审</w:t>
      </w:r>
    </w:p>
    <w:p w14:paraId="6E803579">
      <w:pPr>
        <w:bidi w:val="0"/>
        <w:rPr>
          <w:color w:val="auto"/>
          <w:highlight w:val="none"/>
        </w:rPr>
      </w:pPr>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p>
    <w:p w14:paraId="1FBF4E1B">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14:paraId="3CC933B3">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14:paraId="3A2C6C72">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25553A31">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4C41EC60">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14:paraId="68D4287F">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55883017">
      <w:pPr>
        <w:pStyle w:val="4"/>
        <w:bidi w:val="0"/>
        <w:rPr>
          <w:color w:val="auto"/>
          <w:highlight w:val="none"/>
          <w:lang w:val="en-US" w:eastAsia="zh-CN"/>
        </w:rPr>
      </w:pPr>
      <w:r>
        <w:rPr>
          <w:rFonts w:hint="eastAsia"/>
          <w:color w:val="auto"/>
          <w:highlight w:val="none"/>
          <w:lang w:val="en-US" w:eastAsia="zh-CN"/>
        </w:rPr>
        <w:t>3.2 详细评审</w:t>
      </w:r>
    </w:p>
    <w:p w14:paraId="60568532">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14:paraId="34F78075">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14:paraId="42620ECC">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14:paraId="1BA3FA9C">
      <w:pPr>
        <w:bidi w:val="0"/>
        <w:rPr>
          <w:color w:val="auto"/>
          <w:highlight w:val="none"/>
        </w:rPr>
      </w:pPr>
      <w:r>
        <w:rPr>
          <w:rFonts w:hint="eastAsia"/>
          <w:color w:val="auto"/>
          <w:highlight w:val="none"/>
        </w:rPr>
        <w:t>3.2.2 评分分值计算保留小数点后两位，小数点后第三位“四舍五入”。</w:t>
      </w:r>
    </w:p>
    <w:p w14:paraId="1FCB98A2">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报价得分+商务部分得分</w:t>
      </w:r>
      <w:r>
        <w:rPr>
          <w:rFonts w:hint="eastAsia"/>
          <w:color w:val="auto"/>
          <w:highlight w:val="none"/>
          <w:lang w:val="en-US" w:eastAsia="zh-CN"/>
        </w:rPr>
        <w:t>+技术部分得分</w:t>
      </w:r>
      <w:r>
        <w:rPr>
          <w:rFonts w:hint="eastAsia"/>
          <w:color w:val="auto"/>
          <w:highlight w:val="none"/>
        </w:rPr>
        <w:t>。</w:t>
      </w:r>
    </w:p>
    <w:p w14:paraId="0CE24600">
      <w:pPr>
        <w:pStyle w:val="4"/>
        <w:bidi w:val="0"/>
        <w:rPr>
          <w:color w:val="auto"/>
          <w:highlight w:val="none"/>
          <w:lang w:val="en-US" w:eastAsia="zh-CN"/>
        </w:rPr>
      </w:pPr>
      <w:r>
        <w:rPr>
          <w:rFonts w:hint="eastAsia"/>
          <w:color w:val="auto"/>
          <w:highlight w:val="none"/>
          <w:lang w:val="en-US" w:eastAsia="zh-CN"/>
        </w:rPr>
        <w:t>3.3 参选文件的澄清和补正</w:t>
      </w:r>
    </w:p>
    <w:p w14:paraId="076B1391">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14:paraId="534496D9">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64BA5E2C">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14:paraId="2425B6E4">
      <w:pPr>
        <w:pStyle w:val="4"/>
        <w:bidi w:val="0"/>
        <w:rPr>
          <w:color w:val="auto"/>
          <w:highlight w:val="none"/>
          <w:lang w:val="en-US" w:eastAsia="zh-CN"/>
        </w:rPr>
      </w:pPr>
      <w:r>
        <w:rPr>
          <w:rFonts w:hint="eastAsia"/>
          <w:color w:val="auto"/>
          <w:highlight w:val="none"/>
          <w:lang w:val="en-US" w:eastAsia="zh-CN"/>
        </w:rPr>
        <w:t>3.4 评审结果</w:t>
      </w:r>
    </w:p>
    <w:p w14:paraId="5A2AE2B4">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14:paraId="07B6FCC3">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14:paraId="2D73B87F">
      <w:pPr>
        <w:rPr>
          <w:color w:val="auto"/>
          <w:highlight w:val="none"/>
        </w:rPr>
      </w:pPr>
      <w:r>
        <w:rPr>
          <w:rFonts w:hint="eastAsia"/>
          <w:color w:val="auto"/>
          <w:highlight w:val="none"/>
          <w:lang w:val="en-US" w:eastAsia="zh-CN"/>
        </w:rPr>
        <w:t>3.4.3 有效参选不足两个的，</w:t>
      </w:r>
      <w:r>
        <w:rPr>
          <w:rFonts w:hint="eastAsia" w:asci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cs="Cambria Math"/>
          <w:snapToGrid/>
          <w:color w:val="auto"/>
          <w:kern w:val="2"/>
          <w:sz w:val="24"/>
          <w:szCs w:val="20"/>
          <w:highlight w:val="none"/>
        </w:rPr>
        <w:t>判定，</w:t>
      </w:r>
      <w:r>
        <w:rPr>
          <w:rFonts w:hint="eastAsia" w:ascii="Cambria Math" w:cs="Cambria Math"/>
          <w:snapToGrid/>
          <w:color w:val="auto"/>
          <w:kern w:val="2"/>
          <w:sz w:val="24"/>
          <w:szCs w:val="20"/>
          <w:highlight w:val="none"/>
          <w:lang w:val="en-US" w:eastAsia="zh-CN"/>
        </w:rPr>
        <w:t>参选人</w:t>
      </w:r>
      <w:r>
        <w:rPr>
          <w:rFonts w:hint="eastAsia" w:asci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14:paraId="10C225BB">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52C02E7B">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A38270">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4AC70A84">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4B9C86FE">
      <w:pPr>
        <w:bidi w:val="0"/>
        <w:rPr>
          <w:color w:val="auto"/>
          <w:highlight w:val="none"/>
        </w:rPr>
      </w:pPr>
    </w:p>
    <w:bookmarkEnd w:id="63"/>
    <w:bookmarkEnd w:id="64"/>
    <w:p w14:paraId="1CD17101">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7095C2E2">
      <w:pPr>
        <w:pStyle w:val="2"/>
        <w:rPr>
          <w:rFonts w:ascii="Times New Roman" w:hAnsi="Times New Roman"/>
          <w:color w:val="auto"/>
          <w:highlight w:val="none"/>
        </w:rPr>
      </w:pPr>
      <w:bookmarkStart w:id="65" w:name="_Toc150953074"/>
      <w:bookmarkStart w:id="66" w:name="_Toc11081"/>
      <w:bookmarkStart w:id="67" w:name="_Toc89675170"/>
      <w:bookmarkStart w:id="68" w:name="_Toc303066034"/>
      <w:r>
        <w:rPr>
          <w:rFonts w:hint="eastAsia" w:ascii="Times New Roman" w:hAnsi="Times New Roman"/>
          <w:color w:val="auto"/>
          <w:highlight w:val="none"/>
        </w:rPr>
        <w:t>第五章 合同</w:t>
      </w:r>
      <w:r>
        <w:rPr>
          <w:rFonts w:ascii="Times New Roman" w:hAnsi="Times New Roman"/>
          <w:color w:val="auto"/>
          <w:highlight w:val="none"/>
        </w:rPr>
        <w:t>模板</w:t>
      </w:r>
      <w:bookmarkEnd w:id="65"/>
      <w:bookmarkEnd w:id="66"/>
    </w:p>
    <w:p w14:paraId="4AA948A8">
      <w:pPr>
        <w:ind w:firstLine="0" w:firstLineChars="0"/>
        <w:jc w:val="center"/>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1663DDB2">
      <w:pPr>
        <w:spacing w:line="360" w:lineRule="auto"/>
        <w:jc w:val="right"/>
        <w:rPr>
          <w:rFonts w:hint="eastAsia" w:ascii="Times New Roman" w:hAnsi="Times New Roman"/>
          <w:color w:val="auto"/>
          <w:sz w:val="28"/>
          <w:highlight w:val="none"/>
        </w:rPr>
      </w:pPr>
      <w:r>
        <w:rPr>
          <w:rFonts w:hint="eastAsia" w:ascii="Times New Roman" w:hAnsi="Times New Roman"/>
          <w:color w:val="auto"/>
          <w:sz w:val="28"/>
          <w:highlight w:val="none"/>
        </w:rPr>
        <w:t>编号：</w:t>
      </w:r>
    </w:p>
    <w:p w14:paraId="0A67C815">
      <w:pPr>
        <w:spacing w:line="360" w:lineRule="auto"/>
        <w:ind w:firstLine="0" w:firstLineChars="0"/>
        <w:jc w:val="center"/>
        <w:rPr>
          <w:rFonts w:hint="eastAsia" w:ascii="Times New Roman" w:hAnsi="Times New Roman"/>
          <w:b/>
          <w:color w:val="auto"/>
          <w:sz w:val="44"/>
          <w:highlight w:val="none"/>
        </w:rPr>
      </w:pPr>
    </w:p>
    <w:p w14:paraId="434079BD">
      <w:pPr>
        <w:spacing w:line="360" w:lineRule="auto"/>
        <w:ind w:firstLine="0" w:firstLineChars="0"/>
        <w:jc w:val="center"/>
        <w:rPr>
          <w:rFonts w:hint="eastAsia" w:ascii="Times New Roman" w:hAnsi="Times New Roman"/>
          <w:b/>
          <w:color w:val="auto"/>
          <w:sz w:val="44"/>
          <w:highlight w:val="none"/>
        </w:rPr>
      </w:pPr>
    </w:p>
    <w:p w14:paraId="486330FB">
      <w:pPr>
        <w:spacing w:line="360" w:lineRule="auto"/>
        <w:ind w:firstLine="0" w:firstLineChars="0"/>
        <w:jc w:val="center"/>
        <w:rPr>
          <w:rFonts w:hint="eastAsia" w:ascii="Times New Roman" w:hAnsi="Times New Roman"/>
          <w:b/>
          <w:color w:val="auto"/>
          <w:sz w:val="44"/>
          <w:highlight w:val="none"/>
        </w:rPr>
      </w:pPr>
    </w:p>
    <w:p w14:paraId="3DB89DD5">
      <w:pPr>
        <w:spacing w:line="360" w:lineRule="auto"/>
        <w:ind w:firstLine="0" w:firstLineChars="0"/>
        <w:jc w:val="center"/>
        <w:rPr>
          <w:rFonts w:hint="eastAsia" w:ascii="Times New Roman" w:hAnsi="Times New Roman"/>
          <w:b/>
          <w:color w:val="auto"/>
          <w:sz w:val="44"/>
          <w:highlight w:val="none"/>
        </w:rPr>
      </w:pPr>
      <w:r>
        <w:rPr>
          <w:rFonts w:hint="eastAsia" w:ascii="Times New Roman" w:hAnsi="Times New Roman"/>
          <w:b/>
          <w:color w:val="auto"/>
          <w:sz w:val="44"/>
          <w:highlight w:val="none"/>
        </w:rPr>
        <w:t>重庆三峡银行股份有限公司</w:t>
      </w:r>
    </w:p>
    <w:p w14:paraId="6391A1E4">
      <w:pPr>
        <w:spacing w:line="360" w:lineRule="auto"/>
        <w:ind w:firstLine="0" w:firstLineChars="0"/>
        <w:jc w:val="center"/>
        <w:rPr>
          <w:rFonts w:hint="eastAsia" w:ascii="Times New Roman" w:hAnsi="Times New Roman"/>
          <w:b/>
          <w:color w:val="auto"/>
          <w:sz w:val="44"/>
          <w:highlight w:val="none"/>
        </w:rPr>
      </w:pPr>
    </w:p>
    <w:p w14:paraId="70413624">
      <w:pPr>
        <w:spacing w:line="360" w:lineRule="auto"/>
        <w:ind w:firstLine="0" w:firstLineChars="0"/>
        <w:jc w:val="center"/>
        <w:rPr>
          <w:rFonts w:hint="eastAsia" w:ascii="Times New Roman" w:hAnsi="Times New Roman"/>
          <w:b/>
          <w:color w:val="auto"/>
          <w:sz w:val="44"/>
          <w:highlight w:val="none"/>
        </w:rPr>
      </w:pPr>
      <w:r>
        <w:rPr>
          <w:rFonts w:hint="eastAsia" w:ascii="Times New Roman" w:hAnsi="Times New Roman"/>
          <w:b/>
          <w:color w:val="auto"/>
          <w:sz w:val="44"/>
          <w:highlight w:val="none"/>
        </w:rPr>
        <w:t>与</w:t>
      </w:r>
    </w:p>
    <w:p w14:paraId="2FDED20F">
      <w:pPr>
        <w:spacing w:line="360" w:lineRule="auto"/>
        <w:ind w:firstLine="0" w:firstLineChars="0"/>
        <w:jc w:val="center"/>
        <w:rPr>
          <w:rFonts w:hint="eastAsia" w:ascii="Times New Roman" w:hAnsi="Times New Roman"/>
          <w:b/>
          <w:color w:val="auto"/>
          <w:sz w:val="44"/>
          <w:highlight w:val="none"/>
        </w:rPr>
      </w:pPr>
    </w:p>
    <w:p w14:paraId="22C9E320">
      <w:pPr>
        <w:spacing w:line="360" w:lineRule="auto"/>
        <w:ind w:firstLine="0" w:firstLineChars="0"/>
        <w:jc w:val="center"/>
        <w:rPr>
          <w:rFonts w:hint="eastAsia" w:ascii="Times New Roman" w:hAnsi="Times New Roman"/>
          <w:b/>
          <w:color w:val="auto"/>
          <w:sz w:val="44"/>
          <w:highlight w:val="none"/>
        </w:rPr>
      </w:pPr>
      <w:r>
        <w:rPr>
          <w:rFonts w:hint="eastAsia" w:ascii="Times New Roman" w:hAnsi="Times New Roman"/>
          <w:b/>
          <w:color w:val="auto"/>
          <w:sz w:val="44"/>
          <w:highlight w:val="none"/>
        </w:rPr>
        <w:t xml:space="preserve">  xxxxx公司</w:t>
      </w:r>
    </w:p>
    <w:p w14:paraId="0162523B">
      <w:pPr>
        <w:spacing w:line="360" w:lineRule="auto"/>
        <w:ind w:firstLine="0" w:firstLineChars="0"/>
        <w:jc w:val="center"/>
        <w:rPr>
          <w:rFonts w:hint="eastAsia" w:ascii="Times New Roman" w:hAnsi="Times New Roman"/>
          <w:color w:val="auto"/>
          <w:sz w:val="32"/>
          <w:szCs w:val="32"/>
          <w:highlight w:val="none"/>
        </w:rPr>
      </w:pPr>
    </w:p>
    <w:p w14:paraId="4AE3D402">
      <w:pPr>
        <w:spacing w:line="360" w:lineRule="auto"/>
        <w:ind w:firstLine="0" w:firstLineChars="0"/>
        <w:jc w:val="center"/>
        <w:rPr>
          <w:rFonts w:hint="eastAsia" w:ascii="Times New Roman" w:hAnsi="Times New Roman"/>
          <w:color w:val="auto"/>
          <w:sz w:val="32"/>
          <w:szCs w:val="32"/>
          <w:highlight w:val="none"/>
        </w:rPr>
      </w:pPr>
    </w:p>
    <w:p w14:paraId="26528FB1">
      <w:pPr>
        <w:spacing w:line="360" w:lineRule="auto"/>
        <w:ind w:firstLine="0" w:firstLineChars="0"/>
        <w:jc w:val="center"/>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（信创计算机桌面终端管理工具）</w:t>
      </w:r>
    </w:p>
    <w:p w14:paraId="4AF51DA1">
      <w:pPr>
        <w:spacing w:line="360" w:lineRule="auto"/>
        <w:ind w:firstLine="0" w:firstLineChars="0"/>
        <w:jc w:val="center"/>
        <w:rPr>
          <w:rFonts w:hint="eastAsia" w:ascii="Times New Roman" w:hAnsi="Times New Roman"/>
          <w:color w:val="auto"/>
          <w:sz w:val="36"/>
          <w:highlight w:val="none"/>
        </w:rPr>
      </w:pPr>
    </w:p>
    <w:p w14:paraId="4AE3EB0B">
      <w:pPr>
        <w:spacing w:line="360" w:lineRule="auto"/>
        <w:ind w:firstLine="0" w:firstLineChars="0"/>
        <w:jc w:val="center"/>
        <w:rPr>
          <w:rFonts w:hint="eastAsia" w:ascii="Times New Roman" w:hAnsi="Times New Roman"/>
          <w:b/>
          <w:color w:val="auto"/>
          <w:sz w:val="48"/>
          <w:highlight w:val="none"/>
        </w:rPr>
      </w:pPr>
      <w:r>
        <w:rPr>
          <w:rFonts w:hint="eastAsia" w:ascii="Times New Roman" w:hAnsi="Times New Roman"/>
          <w:b/>
          <w:color w:val="auto"/>
          <w:sz w:val="48"/>
          <w:highlight w:val="none"/>
        </w:rPr>
        <w:t>购 销 合 同</w:t>
      </w:r>
    </w:p>
    <w:p w14:paraId="0DF60E99">
      <w:pPr>
        <w:spacing w:line="360" w:lineRule="auto"/>
        <w:ind w:firstLine="0" w:firstLineChars="0"/>
        <w:rPr>
          <w:rFonts w:hint="eastAsia" w:ascii="Times New Roman" w:hAnsi="Times New Roman"/>
          <w:b/>
          <w:color w:val="auto"/>
          <w:sz w:val="48"/>
          <w:highlight w:val="none"/>
        </w:rPr>
      </w:pPr>
    </w:p>
    <w:p w14:paraId="1A0B4130">
      <w:pPr>
        <w:spacing w:line="360" w:lineRule="auto"/>
        <w:ind w:firstLine="0" w:firstLineChars="0"/>
        <w:rPr>
          <w:rFonts w:hint="eastAsia" w:ascii="Times New Roman" w:hAnsi="Times New Roman"/>
          <w:b/>
          <w:color w:val="auto"/>
          <w:sz w:val="18"/>
          <w:highlight w:val="none"/>
        </w:rPr>
      </w:pPr>
    </w:p>
    <w:p w14:paraId="3E35F9C7">
      <w:pPr>
        <w:tabs>
          <w:tab w:val="left" w:pos="1843"/>
        </w:tabs>
        <w:spacing w:line="360" w:lineRule="auto"/>
        <w:ind w:firstLine="0" w:firstLineChars="0"/>
        <w:rPr>
          <w:rFonts w:hint="eastAsia" w:ascii="Times New Roman" w:hAnsi="Times New Roman"/>
          <w:b/>
          <w:color w:val="auto"/>
          <w:sz w:val="18"/>
          <w:highlight w:val="none"/>
        </w:rPr>
      </w:pPr>
    </w:p>
    <w:p w14:paraId="14666AB6">
      <w:pPr>
        <w:spacing w:line="360" w:lineRule="auto"/>
        <w:ind w:left="0" w:leftChars="0" w:firstLine="0" w:firstLineChars="0"/>
        <w:rPr>
          <w:rFonts w:hint="eastAsia" w:ascii="Times New Roman" w:hAnsi="Times New Roman"/>
          <w:b/>
          <w:color w:val="auto"/>
          <w:sz w:val="28"/>
          <w:szCs w:val="28"/>
          <w:highlight w:val="none"/>
        </w:rPr>
      </w:pPr>
    </w:p>
    <w:p w14:paraId="28CD6AB4">
      <w:pPr>
        <w:spacing w:line="360" w:lineRule="auto"/>
        <w:ind w:left="0" w:leftChars="0" w:firstLine="0" w:firstLineChars="0"/>
        <w:jc w:val="center"/>
        <w:rPr>
          <w:rFonts w:ascii="Times New Roman" w:hAnsi="Times New Roman"/>
          <w:b/>
          <w:color w:val="auto"/>
          <w:sz w:val="28"/>
          <w:szCs w:val="28"/>
          <w:highlight w:val="none"/>
        </w:rPr>
      </w:pPr>
      <w:r>
        <w:rPr>
          <w:rFonts w:hint="eastAsia" w:ascii="Times New Roman" w:hAnsi="Times New Roman"/>
          <w:b/>
          <w:color w:val="auto"/>
          <w:sz w:val="28"/>
          <w:szCs w:val="28"/>
          <w:highlight w:val="none"/>
        </w:rPr>
        <w:t>签订地点：重庆</w:t>
      </w:r>
    </w:p>
    <w:p w14:paraId="5A5E3528">
      <w:pPr>
        <w:autoSpaceDE/>
        <w:autoSpaceDN/>
        <w:spacing w:line="240" w:lineRule="auto"/>
        <w:ind w:firstLine="0" w:firstLineChars="0"/>
        <w:rPr>
          <w:rFonts w:ascii="Times New Roman" w:hAnsi="Times New Roman" w:cs="Times New Roman"/>
          <w:color w:val="auto"/>
          <w:szCs w:val="24"/>
          <w:highlight w:val="none"/>
        </w:rPr>
      </w:pPr>
    </w:p>
    <w:p w14:paraId="49EA5C68">
      <w:pPr>
        <w:autoSpaceDE/>
        <w:autoSpaceDN/>
        <w:spacing w:line="240" w:lineRule="auto"/>
        <w:ind w:firstLine="0" w:firstLineChars="0"/>
        <w:rPr>
          <w:rFonts w:ascii="Times New Roman" w:hAnsi="Times New Roman" w:cs="Times New Roman"/>
          <w:color w:val="auto"/>
          <w:szCs w:val="24"/>
          <w:highlight w:val="none"/>
        </w:rPr>
      </w:pPr>
      <w:r>
        <w:rPr>
          <w:rFonts w:ascii="Times New Roman" w:hAnsi="Times New Roman" w:cs="Times New Roman"/>
          <w:color w:val="auto"/>
          <w:szCs w:val="24"/>
          <w:highlight w:val="none"/>
        </w:rPr>
        <w:br w:type="page"/>
      </w:r>
    </w:p>
    <w:p w14:paraId="5BD0FCC3">
      <w:pPr>
        <w:autoSpaceDE/>
        <w:autoSpaceDN/>
        <w:spacing w:line="360" w:lineRule="auto"/>
        <w:ind w:firstLine="0" w:firstLineChars="0"/>
        <w:rPr>
          <w:rFonts w:ascii="Times New Roman" w:hAnsi="Times New Roman" w:cs="Times New Roman"/>
          <w:color w:val="auto"/>
          <w:szCs w:val="24"/>
          <w:highlight w:val="none"/>
        </w:rPr>
      </w:pPr>
      <w:r>
        <w:rPr>
          <w:rFonts w:ascii="Times New Roman" w:hAnsi="Times New Roman" w:cs="Times New Roman"/>
          <w:color w:val="auto"/>
          <w:szCs w:val="24"/>
          <w:highlight w:val="none"/>
        </w:rPr>
        <w:t>甲    方：重庆三峡银行股份有限公司</w:t>
      </w:r>
    </w:p>
    <w:p w14:paraId="0AF6A874">
      <w:pPr>
        <w:autoSpaceDE/>
        <w:autoSpaceDN/>
        <w:spacing w:line="360" w:lineRule="auto"/>
        <w:ind w:firstLine="0" w:firstLineChars="0"/>
        <w:rPr>
          <w:rFonts w:ascii="Times New Roman" w:hAnsi="Times New Roman" w:cs="Times New Roman"/>
          <w:color w:val="auto"/>
          <w:szCs w:val="24"/>
          <w:highlight w:val="none"/>
        </w:rPr>
      </w:pPr>
      <w:r>
        <w:rPr>
          <w:rFonts w:ascii="Times New Roman" w:hAnsi="Times New Roman" w:cs="Times New Roman"/>
          <w:color w:val="auto"/>
          <w:szCs w:val="24"/>
          <w:highlight w:val="none"/>
        </w:rPr>
        <w:t>地    址：</w:t>
      </w:r>
      <w:r>
        <w:rPr>
          <w:rFonts w:hint="eastAsia" w:ascii="Times New Roman" w:hAnsi="Times New Roman" w:cs="Times New Roman"/>
          <w:color w:val="auto"/>
          <w:szCs w:val="24"/>
          <w:highlight w:val="none"/>
        </w:rPr>
        <w:t>重庆市渝北区嘉州路88号中渝国际都会4号写字楼</w:t>
      </w:r>
    </w:p>
    <w:p w14:paraId="0EF8E0CF">
      <w:pPr>
        <w:autoSpaceDE/>
        <w:autoSpaceDN/>
        <w:spacing w:line="360" w:lineRule="auto"/>
        <w:ind w:firstLine="0" w:firstLineChars="0"/>
        <w:rPr>
          <w:rFonts w:ascii="Times New Roman" w:hAnsi="Times New Roman" w:cs="Times New Roman"/>
          <w:color w:val="auto"/>
          <w:szCs w:val="24"/>
          <w:highlight w:val="none"/>
        </w:rPr>
      </w:pPr>
      <w:r>
        <w:rPr>
          <w:rFonts w:ascii="Times New Roman" w:hAnsi="Times New Roman" w:cs="Times New Roman"/>
          <w:color w:val="auto"/>
          <w:szCs w:val="24"/>
          <w:highlight w:val="none"/>
        </w:rPr>
        <w:t>法人代表：刘江桥</w:t>
      </w:r>
    </w:p>
    <w:p w14:paraId="3130C72A">
      <w:pPr>
        <w:autoSpaceDE/>
        <w:autoSpaceDN/>
        <w:spacing w:line="360" w:lineRule="auto"/>
        <w:ind w:firstLine="0" w:firstLineChars="0"/>
        <w:rPr>
          <w:rFonts w:ascii="Times New Roman" w:hAnsi="Times New Roman" w:cs="Times New Roman"/>
          <w:color w:val="auto"/>
          <w:szCs w:val="24"/>
          <w:highlight w:val="none"/>
        </w:rPr>
      </w:pPr>
      <w:r>
        <w:rPr>
          <w:rFonts w:ascii="Times New Roman" w:hAnsi="Times New Roman" w:cs="Times New Roman"/>
          <w:color w:val="auto"/>
          <w:szCs w:val="24"/>
          <w:highlight w:val="none"/>
        </w:rPr>
        <w:t>邮政编码：</w:t>
      </w:r>
    </w:p>
    <w:p w14:paraId="67299449">
      <w:pPr>
        <w:autoSpaceDE/>
        <w:autoSpaceDN/>
        <w:spacing w:line="360" w:lineRule="auto"/>
        <w:ind w:firstLine="0" w:firstLineChars="0"/>
        <w:rPr>
          <w:rFonts w:ascii="Times New Roman" w:hAnsi="Times New Roman" w:cs="Times New Roman"/>
          <w:color w:val="auto"/>
          <w:szCs w:val="24"/>
          <w:highlight w:val="none"/>
        </w:rPr>
      </w:pPr>
      <w:r>
        <w:rPr>
          <w:rFonts w:ascii="Times New Roman" w:hAnsi="Times New Roman" w:cs="Times New Roman"/>
          <w:color w:val="auto"/>
          <w:szCs w:val="24"/>
          <w:highlight w:val="none"/>
        </w:rPr>
        <w:t xml:space="preserve">联系人： </w:t>
      </w:r>
    </w:p>
    <w:p w14:paraId="42C84121">
      <w:pPr>
        <w:autoSpaceDE/>
        <w:autoSpaceDN/>
        <w:spacing w:line="360" w:lineRule="auto"/>
        <w:ind w:firstLine="0" w:firstLineChars="0"/>
        <w:rPr>
          <w:rFonts w:ascii="Times New Roman" w:hAnsi="Times New Roman" w:cs="Times New Roman"/>
          <w:color w:val="auto"/>
          <w:szCs w:val="24"/>
          <w:highlight w:val="none"/>
        </w:rPr>
      </w:pPr>
      <w:r>
        <w:rPr>
          <w:rFonts w:ascii="Times New Roman" w:hAnsi="Times New Roman" w:cs="Times New Roman"/>
          <w:color w:val="auto"/>
          <w:szCs w:val="24"/>
          <w:highlight w:val="none"/>
        </w:rPr>
        <w:t>联系电话：</w:t>
      </w:r>
    </w:p>
    <w:p w14:paraId="5EC120CC">
      <w:pPr>
        <w:autoSpaceDE/>
        <w:autoSpaceDN/>
        <w:spacing w:line="360" w:lineRule="auto"/>
        <w:ind w:firstLine="0" w:firstLineChars="0"/>
        <w:rPr>
          <w:rFonts w:ascii="Times New Roman" w:hAnsi="Times New Roman" w:cs="Times New Roman"/>
          <w:bCs/>
          <w:color w:val="auto"/>
          <w:szCs w:val="24"/>
          <w:highlight w:val="none"/>
        </w:rPr>
      </w:pPr>
      <w:r>
        <w:rPr>
          <w:rFonts w:ascii="Times New Roman" w:hAnsi="Times New Roman" w:cs="Times New Roman"/>
          <w:bCs/>
          <w:color w:val="auto"/>
          <w:szCs w:val="24"/>
          <w:highlight w:val="none"/>
        </w:rPr>
        <w:t>电子邮箱：</w:t>
      </w:r>
    </w:p>
    <w:p w14:paraId="43D656E5">
      <w:pPr>
        <w:autoSpaceDE/>
        <w:autoSpaceDN/>
        <w:spacing w:line="360" w:lineRule="auto"/>
        <w:ind w:firstLine="0" w:firstLineChars="0"/>
        <w:rPr>
          <w:rFonts w:ascii="Times New Roman" w:hAnsi="Times New Roman" w:cs="Times New Roman"/>
          <w:b/>
          <w:color w:val="auto"/>
          <w:szCs w:val="24"/>
          <w:highlight w:val="none"/>
        </w:rPr>
      </w:pPr>
    </w:p>
    <w:p w14:paraId="46858204">
      <w:pPr>
        <w:autoSpaceDE/>
        <w:autoSpaceDN/>
        <w:spacing w:line="360" w:lineRule="auto"/>
        <w:ind w:firstLine="0" w:firstLineChars="0"/>
        <w:rPr>
          <w:rFonts w:ascii="Times New Roman" w:hAnsi="Times New Roman" w:cs="Times New Roman"/>
          <w:b/>
          <w:color w:val="auto"/>
          <w:szCs w:val="24"/>
          <w:highlight w:val="none"/>
        </w:rPr>
      </w:pPr>
      <w:r>
        <w:rPr>
          <w:rFonts w:ascii="Times New Roman" w:hAnsi="Times New Roman" w:cs="Times New Roman"/>
          <w:b/>
          <w:color w:val="auto"/>
          <w:szCs w:val="24"/>
          <w:highlight w:val="none"/>
        </w:rPr>
        <w:t>乙    方：</w:t>
      </w:r>
    </w:p>
    <w:p w14:paraId="3DA14F4B">
      <w:pPr>
        <w:autoSpaceDE/>
        <w:autoSpaceDN/>
        <w:spacing w:line="360" w:lineRule="auto"/>
        <w:ind w:firstLine="0" w:firstLineChars="0"/>
        <w:rPr>
          <w:rFonts w:ascii="Times New Roman" w:hAnsi="Times New Roman" w:cs="Times New Roman"/>
          <w:bCs/>
          <w:color w:val="auto"/>
          <w:szCs w:val="24"/>
          <w:highlight w:val="none"/>
        </w:rPr>
      </w:pPr>
      <w:r>
        <w:rPr>
          <w:rFonts w:ascii="Times New Roman" w:hAnsi="Times New Roman" w:cs="Times New Roman"/>
          <w:bCs/>
          <w:color w:val="auto"/>
          <w:szCs w:val="24"/>
          <w:highlight w:val="none"/>
        </w:rPr>
        <w:t>地    址：</w:t>
      </w:r>
    </w:p>
    <w:p w14:paraId="0B8D617E">
      <w:pPr>
        <w:autoSpaceDE/>
        <w:autoSpaceDN/>
        <w:spacing w:line="360" w:lineRule="auto"/>
        <w:ind w:firstLine="0" w:firstLineChars="0"/>
        <w:rPr>
          <w:rFonts w:ascii="Times New Roman" w:hAnsi="Times New Roman" w:cs="Times New Roman"/>
          <w:bCs/>
          <w:color w:val="auto"/>
          <w:szCs w:val="24"/>
          <w:highlight w:val="none"/>
        </w:rPr>
      </w:pPr>
      <w:r>
        <w:rPr>
          <w:rFonts w:ascii="Times New Roman" w:hAnsi="Times New Roman" w:cs="Times New Roman"/>
          <w:bCs/>
          <w:color w:val="auto"/>
          <w:szCs w:val="24"/>
          <w:highlight w:val="none"/>
        </w:rPr>
        <w:t>法人代表：</w:t>
      </w:r>
    </w:p>
    <w:p w14:paraId="3FC5A556">
      <w:pPr>
        <w:autoSpaceDE/>
        <w:autoSpaceDN/>
        <w:spacing w:line="360" w:lineRule="auto"/>
        <w:ind w:firstLine="0" w:firstLineChars="0"/>
        <w:rPr>
          <w:rFonts w:ascii="Times New Roman" w:hAnsi="Times New Roman" w:cs="Times New Roman"/>
          <w:bCs/>
          <w:color w:val="auto"/>
          <w:szCs w:val="24"/>
          <w:highlight w:val="none"/>
        </w:rPr>
      </w:pPr>
      <w:r>
        <w:rPr>
          <w:rFonts w:ascii="Times New Roman" w:hAnsi="Times New Roman" w:cs="Times New Roman"/>
          <w:bCs/>
          <w:color w:val="auto"/>
          <w:szCs w:val="24"/>
          <w:highlight w:val="none"/>
        </w:rPr>
        <w:t>邮政编码：</w:t>
      </w:r>
    </w:p>
    <w:p w14:paraId="4CA41878">
      <w:pPr>
        <w:autoSpaceDE/>
        <w:autoSpaceDN/>
        <w:spacing w:line="360" w:lineRule="auto"/>
        <w:ind w:firstLine="0" w:firstLineChars="0"/>
        <w:rPr>
          <w:rFonts w:ascii="Times New Roman" w:hAnsi="Times New Roman" w:cs="Times New Roman"/>
          <w:bCs/>
          <w:color w:val="auto"/>
          <w:szCs w:val="24"/>
          <w:highlight w:val="none"/>
        </w:rPr>
      </w:pPr>
      <w:r>
        <w:rPr>
          <w:rFonts w:ascii="Times New Roman" w:hAnsi="Times New Roman" w:cs="Times New Roman"/>
          <w:bCs/>
          <w:color w:val="auto"/>
          <w:szCs w:val="24"/>
          <w:highlight w:val="none"/>
        </w:rPr>
        <w:t>联系人：</w:t>
      </w:r>
    </w:p>
    <w:p w14:paraId="070B0FA1">
      <w:pPr>
        <w:autoSpaceDE/>
        <w:autoSpaceDN/>
        <w:spacing w:line="360" w:lineRule="auto"/>
        <w:ind w:firstLine="0" w:firstLineChars="0"/>
        <w:rPr>
          <w:rFonts w:ascii="Times New Roman" w:hAnsi="Times New Roman" w:cs="Times New Roman"/>
          <w:bCs/>
          <w:color w:val="auto"/>
          <w:szCs w:val="24"/>
          <w:highlight w:val="none"/>
        </w:rPr>
      </w:pPr>
      <w:r>
        <w:rPr>
          <w:rFonts w:ascii="Times New Roman" w:hAnsi="Times New Roman" w:cs="Times New Roman"/>
          <w:bCs/>
          <w:color w:val="auto"/>
          <w:szCs w:val="24"/>
          <w:highlight w:val="none"/>
        </w:rPr>
        <w:t>联系电话：</w:t>
      </w:r>
    </w:p>
    <w:p w14:paraId="797DFE20">
      <w:pPr>
        <w:autoSpaceDE/>
        <w:autoSpaceDN/>
        <w:spacing w:line="360" w:lineRule="auto"/>
        <w:ind w:firstLine="0" w:firstLineChars="0"/>
        <w:rPr>
          <w:rFonts w:hint="eastAsia" w:ascii="Times New Roman" w:hAnsi="Times New Roman" w:cs="Times New Roman"/>
          <w:bCs/>
          <w:color w:val="auto"/>
          <w:szCs w:val="24"/>
          <w:highlight w:val="none"/>
        </w:rPr>
      </w:pPr>
      <w:r>
        <w:rPr>
          <w:rFonts w:ascii="Times New Roman" w:hAnsi="Times New Roman" w:cs="Times New Roman"/>
          <w:bCs/>
          <w:color w:val="auto"/>
          <w:szCs w:val="24"/>
          <w:highlight w:val="none"/>
        </w:rPr>
        <w:t>电子邮箱：</w:t>
      </w:r>
    </w:p>
    <w:p w14:paraId="5811998C">
      <w:pPr>
        <w:numPr>
          <w:ilvl w:val="0"/>
          <w:numId w:val="2"/>
        </w:numPr>
        <w:tabs>
          <w:tab w:val="left" w:pos="993"/>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本合同事宜</w:t>
      </w:r>
    </w:p>
    <w:p w14:paraId="4B1EF17B">
      <w:pPr>
        <w:spacing w:before="240" w:line="360" w:lineRule="auto"/>
        <w:ind w:firstLine="470" w:firstLineChars="196"/>
        <w:rPr>
          <w:rFonts w:hint="eastAsia" w:ascii="Times New Roman" w:hAnsi="Times New Roman"/>
          <w:color w:val="auto"/>
          <w:sz w:val="24"/>
          <w:highlight w:val="none"/>
        </w:rPr>
      </w:pPr>
      <w:r>
        <w:rPr>
          <w:rFonts w:hint="eastAsia" w:ascii="Times New Roman" w:hAnsi="Times New Roman"/>
          <w:color w:val="auto"/>
          <w:sz w:val="24"/>
          <w:highlight w:val="none"/>
        </w:rPr>
        <w:t>甲乙双方经友好协商并达成一致，依据相关法律、法规的规定，就甲方向乙方订购</w:t>
      </w:r>
      <w:r>
        <w:rPr>
          <w:rFonts w:hint="eastAsia" w:ascii="Times New Roman" w:hAnsi="Times New Roman"/>
          <w:color w:val="auto"/>
          <w:sz w:val="24"/>
          <w:highlight w:val="none"/>
          <w:u w:val="single"/>
        </w:rPr>
        <w:t>信创计算机桌面</w:t>
      </w:r>
      <w:r>
        <w:rPr>
          <w:rFonts w:ascii="Times New Roman" w:hAnsi="Times New Roman"/>
          <w:color w:val="auto"/>
          <w:sz w:val="24"/>
          <w:highlight w:val="none"/>
          <w:u w:val="single"/>
        </w:rPr>
        <w:t>终端</w:t>
      </w:r>
      <w:r>
        <w:rPr>
          <w:rFonts w:hint="eastAsia" w:ascii="Times New Roman" w:hAnsi="Times New Roman"/>
          <w:color w:val="auto"/>
          <w:sz w:val="24"/>
          <w:highlight w:val="none"/>
          <w:u w:val="single"/>
        </w:rPr>
        <w:t>管理工具</w:t>
      </w:r>
      <w:r>
        <w:rPr>
          <w:rFonts w:hint="eastAsia" w:ascii="Times New Roman" w:hAnsi="Times New Roman"/>
          <w:color w:val="auto"/>
          <w:sz w:val="24"/>
          <w:highlight w:val="none"/>
        </w:rPr>
        <w:t>产品的事宜订立本合同，以资信守：</w:t>
      </w:r>
    </w:p>
    <w:p w14:paraId="72190C64">
      <w:pPr>
        <w:numPr>
          <w:ilvl w:val="0"/>
          <w:numId w:val="2"/>
        </w:numPr>
        <w:tabs>
          <w:tab w:val="left" w:pos="993"/>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本合同产品及金额</w:t>
      </w:r>
    </w:p>
    <w:tbl>
      <w:tblPr>
        <w:tblStyle w:val="20"/>
        <w:tblW w:w="91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135"/>
        <w:gridCol w:w="1279"/>
        <w:gridCol w:w="1276"/>
        <w:gridCol w:w="775"/>
        <w:gridCol w:w="1971"/>
      </w:tblGrid>
      <w:tr w14:paraId="5248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88" w:type="dxa"/>
            <w:tcBorders>
              <w:tl2br w:val="nil"/>
              <w:tr2bl w:val="nil"/>
            </w:tcBorders>
            <w:vAlign w:val="center"/>
          </w:tcPr>
          <w:p w14:paraId="3F879E4B">
            <w:pPr>
              <w:ind w:left="0" w:firstLine="211" w:firstLineChars="100"/>
              <w:jc w:val="center"/>
              <w:rPr>
                <w:rFonts w:hint="eastAsia" w:ascii="Times New Roman" w:hAnsi="Times New Roman"/>
                <w:b/>
                <w:color w:val="auto"/>
                <w:highlight w:val="none"/>
              </w:rPr>
            </w:pPr>
            <w:r>
              <w:rPr>
                <w:rFonts w:hint="eastAsia" w:ascii="Times New Roman" w:hAnsi="Times New Roman"/>
                <w:b/>
                <w:color w:val="auto"/>
                <w:highlight w:val="none"/>
              </w:rPr>
              <w:t>产品名称</w:t>
            </w:r>
          </w:p>
        </w:tc>
        <w:tc>
          <w:tcPr>
            <w:tcW w:w="2135" w:type="dxa"/>
            <w:tcBorders>
              <w:tl2br w:val="nil"/>
              <w:tr2bl w:val="nil"/>
            </w:tcBorders>
            <w:vAlign w:val="center"/>
          </w:tcPr>
          <w:p w14:paraId="2C175959">
            <w:pPr>
              <w:ind w:firstLine="105" w:firstLineChars="50"/>
              <w:jc w:val="center"/>
              <w:rPr>
                <w:rFonts w:hint="eastAsia" w:ascii="Times New Roman" w:hAnsi="Times New Roman"/>
                <w:b/>
                <w:color w:val="auto"/>
                <w:highlight w:val="none"/>
              </w:rPr>
            </w:pPr>
            <w:r>
              <w:rPr>
                <w:rFonts w:hint="eastAsia" w:ascii="Times New Roman" w:hAnsi="Times New Roman"/>
                <w:b/>
                <w:color w:val="auto"/>
                <w:highlight w:val="none"/>
              </w:rPr>
              <w:t>产品型号及规格</w:t>
            </w:r>
          </w:p>
        </w:tc>
        <w:tc>
          <w:tcPr>
            <w:tcW w:w="1279" w:type="dxa"/>
            <w:tcBorders>
              <w:tl2br w:val="nil"/>
              <w:tr2bl w:val="nil"/>
            </w:tcBorders>
            <w:vAlign w:val="center"/>
          </w:tcPr>
          <w:p w14:paraId="0371EB15">
            <w:pPr>
              <w:ind w:left="0" w:firstLine="0" w:firstLineChars="0"/>
              <w:jc w:val="center"/>
              <w:rPr>
                <w:rFonts w:hint="eastAsia" w:ascii="Times New Roman" w:hAnsi="Times New Roman"/>
                <w:b/>
                <w:color w:val="auto"/>
                <w:highlight w:val="none"/>
              </w:rPr>
            </w:pPr>
            <w:r>
              <w:rPr>
                <w:rFonts w:ascii="Times New Roman" w:hAnsi="Times New Roman"/>
                <w:b/>
                <w:color w:val="auto"/>
                <w:highlight w:val="none"/>
              </w:rPr>
              <w:t>单</w:t>
            </w:r>
            <w:r>
              <w:rPr>
                <w:rFonts w:hint="eastAsia" w:ascii="Times New Roman" w:hAnsi="Times New Roman"/>
                <w:b/>
                <w:color w:val="auto"/>
                <w:highlight w:val="none"/>
              </w:rPr>
              <w:t>价（元）</w:t>
            </w:r>
          </w:p>
        </w:tc>
        <w:tc>
          <w:tcPr>
            <w:tcW w:w="1276" w:type="dxa"/>
            <w:tcBorders>
              <w:tl2br w:val="nil"/>
              <w:tr2bl w:val="nil"/>
            </w:tcBorders>
            <w:vAlign w:val="center"/>
          </w:tcPr>
          <w:p w14:paraId="4233563B">
            <w:pPr>
              <w:ind w:left="0" w:firstLine="0" w:firstLineChars="0"/>
              <w:jc w:val="center"/>
              <w:rPr>
                <w:rFonts w:hint="eastAsia" w:ascii="Times New Roman" w:hAnsi="Times New Roman"/>
                <w:b/>
                <w:color w:val="auto"/>
                <w:highlight w:val="none"/>
              </w:rPr>
            </w:pPr>
            <w:r>
              <w:rPr>
                <w:rFonts w:hint="eastAsia" w:ascii="Times New Roman" w:hAnsi="Times New Roman"/>
                <w:b/>
                <w:color w:val="auto"/>
                <w:highlight w:val="none"/>
              </w:rPr>
              <w:t>数量（台）</w:t>
            </w:r>
          </w:p>
        </w:tc>
        <w:tc>
          <w:tcPr>
            <w:tcW w:w="775" w:type="dxa"/>
            <w:tcBorders>
              <w:tl2br w:val="nil"/>
              <w:tr2bl w:val="nil"/>
            </w:tcBorders>
            <w:vAlign w:val="center"/>
          </w:tcPr>
          <w:p w14:paraId="7BB80E59">
            <w:pPr>
              <w:ind w:left="0" w:firstLine="0" w:firstLineChars="0"/>
              <w:jc w:val="center"/>
              <w:rPr>
                <w:rFonts w:hint="eastAsia" w:ascii="Times New Roman" w:hAnsi="Times New Roman"/>
                <w:b/>
                <w:color w:val="auto"/>
                <w:highlight w:val="none"/>
              </w:rPr>
            </w:pPr>
            <w:r>
              <w:rPr>
                <w:rFonts w:hint="eastAsia" w:ascii="Times New Roman" w:hAnsi="Times New Roman"/>
                <w:b/>
                <w:color w:val="auto"/>
                <w:highlight w:val="none"/>
              </w:rPr>
              <w:t>税率</w:t>
            </w:r>
          </w:p>
        </w:tc>
        <w:tc>
          <w:tcPr>
            <w:tcW w:w="1970" w:type="dxa"/>
            <w:tcBorders>
              <w:tl2br w:val="nil"/>
              <w:tr2bl w:val="nil"/>
            </w:tcBorders>
            <w:vAlign w:val="center"/>
          </w:tcPr>
          <w:p w14:paraId="72D97489">
            <w:pPr>
              <w:ind w:left="0" w:firstLine="0" w:firstLineChars="0"/>
              <w:jc w:val="center"/>
              <w:rPr>
                <w:rFonts w:hint="eastAsia" w:ascii="Times New Roman" w:hAnsi="Times New Roman"/>
                <w:b/>
                <w:color w:val="auto"/>
                <w:highlight w:val="none"/>
              </w:rPr>
            </w:pPr>
            <w:r>
              <w:rPr>
                <w:rFonts w:hint="eastAsia" w:ascii="Times New Roman" w:hAnsi="Times New Roman"/>
                <w:b/>
                <w:color w:val="auto"/>
                <w:highlight w:val="none"/>
              </w:rPr>
              <w:t>总金额含税（元）</w:t>
            </w:r>
          </w:p>
        </w:tc>
      </w:tr>
      <w:tr w14:paraId="0414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88" w:type="dxa"/>
            <w:tcBorders>
              <w:tl2br w:val="nil"/>
              <w:tr2bl w:val="nil"/>
            </w:tcBorders>
            <w:vAlign w:val="center"/>
          </w:tcPr>
          <w:p w14:paraId="6A6084AC">
            <w:pPr>
              <w:spacing w:line="360" w:lineRule="auto"/>
              <w:jc w:val="center"/>
              <w:rPr>
                <w:rFonts w:hint="eastAsia" w:ascii="Times New Roman" w:hAnsi="Times New Roman"/>
                <w:color w:val="auto"/>
                <w:highlight w:val="none"/>
              </w:rPr>
            </w:pPr>
          </w:p>
        </w:tc>
        <w:tc>
          <w:tcPr>
            <w:tcW w:w="2135" w:type="dxa"/>
            <w:tcBorders>
              <w:tl2br w:val="nil"/>
              <w:tr2bl w:val="nil"/>
            </w:tcBorders>
            <w:vAlign w:val="center"/>
          </w:tcPr>
          <w:p w14:paraId="02F5A9DF">
            <w:pPr>
              <w:spacing w:line="360" w:lineRule="auto"/>
              <w:ind w:left="207"/>
              <w:jc w:val="left"/>
              <w:rPr>
                <w:rFonts w:hint="eastAsia" w:ascii="Times New Roman" w:hAnsi="Times New Roman"/>
                <w:color w:val="auto"/>
                <w:highlight w:val="none"/>
              </w:rPr>
            </w:pPr>
          </w:p>
        </w:tc>
        <w:tc>
          <w:tcPr>
            <w:tcW w:w="1279" w:type="dxa"/>
            <w:tcBorders>
              <w:tl2br w:val="nil"/>
              <w:tr2bl w:val="nil"/>
            </w:tcBorders>
            <w:vAlign w:val="center"/>
          </w:tcPr>
          <w:p w14:paraId="6DBC2557">
            <w:pPr>
              <w:spacing w:line="360" w:lineRule="auto"/>
              <w:jc w:val="center"/>
              <w:rPr>
                <w:rFonts w:hint="eastAsia" w:ascii="Times New Roman" w:hAnsi="Times New Roman"/>
                <w:color w:val="auto"/>
                <w:highlight w:val="none"/>
              </w:rPr>
            </w:pPr>
          </w:p>
        </w:tc>
        <w:tc>
          <w:tcPr>
            <w:tcW w:w="1276" w:type="dxa"/>
            <w:tcBorders>
              <w:tl2br w:val="nil"/>
              <w:tr2bl w:val="nil"/>
            </w:tcBorders>
            <w:vAlign w:val="center"/>
          </w:tcPr>
          <w:p w14:paraId="32636657">
            <w:pPr>
              <w:spacing w:line="360" w:lineRule="auto"/>
              <w:jc w:val="center"/>
              <w:rPr>
                <w:rFonts w:hint="eastAsia" w:ascii="Times New Roman" w:hAnsi="Times New Roman"/>
                <w:color w:val="auto"/>
                <w:highlight w:val="none"/>
              </w:rPr>
            </w:pPr>
          </w:p>
        </w:tc>
        <w:tc>
          <w:tcPr>
            <w:tcW w:w="775" w:type="dxa"/>
            <w:tcBorders>
              <w:tl2br w:val="nil"/>
              <w:tr2bl w:val="nil"/>
            </w:tcBorders>
          </w:tcPr>
          <w:p w14:paraId="2B85F88D">
            <w:pPr>
              <w:spacing w:line="360" w:lineRule="auto"/>
              <w:jc w:val="center"/>
              <w:rPr>
                <w:rFonts w:hint="eastAsia" w:ascii="Times New Roman" w:hAnsi="Times New Roman"/>
                <w:color w:val="auto"/>
                <w:highlight w:val="none"/>
              </w:rPr>
            </w:pPr>
          </w:p>
        </w:tc>
        <w:tc>
          <w:tcPr>
            <w:tcW w:w="1970" w:type="dxa"/>
            <w:tcBorders>
              <w:tl2br w:val="nil"/>
              <w:tr2bl w:val="nil"/>
            </w:tcBorders>
            <w:vAlign w:val="center"/>
          </w:tcPr>
          <w:p w14:paraId="230FCCDD">
            <w:pPr>
              <w:spacing w:line="360" w:lineRule="auto"/>
              <w:jc w:val="center"/>
              <w:rPr>
                <w:rFonts w:hint="eastAsia" w:ascii="Times New Roman" w:hAnsi="Times New Roman"/>
                <w:color w:val="auto"/>
                <w:highlight w:val="none"/>
              </w:rPr>
            </w:pPr>
          </w:p>
        </w:tc>
      </w:tr>
      <w:tr w14:paraId="72BA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88" w:type="dxa"/>
            <w:tcBorders>
              <w:tl2br w:val="nil"/>
              <w:tr2bl w:val="nil"/>
            </w:tcBorders>
            <w:vAlign w:val="center"/>
          </w:tcPr>
          <w:p w14:paraId="376EA1FE">
            <w:pPr>
              <w:spacing w:line="360" w:lineRule="auto"/>
              <w:jc w:val="center"/>
              <w:rPr>
                <w:rFonts w:hint="eastAsia" w:ascii="Times New Roman" w:hAnsi="Times New Roman"/>
                <w:color w:val="auto"/>
                <w:highlight w:val="none"/>
              </w:rPr>
            </w:pPr>
          </w:p>
        </w:tc>
        <w:tc>
          <w:tcPr>
            <w:tcW w:w="2135" w:type="dxa"/>
            <w:tcBorders>
              <w:tl2br w:val="nil"/>
              <w:tr2bl w:val="nil"/>
            </w:tcBorders>
            <w:vAlign w:val="center"/>
          </w:tcPr>
          <w:p w14:paraId="2BEEB3F9">
            <w:pPr>
              <w:spacing w:line="360" w:lineRule="auto"/>
              <w:ind w:left="207"/>
              <w:jc w:val="left"/>
              <w:rPr>
                <w:rFonts w:hint="eastAsia" w:ascii="Times New Roman" w:hAnsi="Times New Roman"/>
                <w:color w:val="auto"/>
                <w:highlight w:val="none"/>
              </w:rPr>
            </w:pPr>
          </w:p>
        </w:tc>
        <w:tc>
          <w:tcPr>
            <w:tcW w:w="1279" w:type="dxa"/>
            <w:tcBorders>
              <w:tl2br w:val="nil"/>
              <w:tr2bl w:val="nil"/>
            </w:tcBorders>
            <w:vAlign w:val="center"/>
          </w:tcPr>
          <w:p w14:paraId="4048A9C4">
            <w:pPr>
              <w:spacing w:line="360" w:lineRule="auto"/>
              <w:jc w:val="center"/>
              <w:rPr>
                <w:rFonts w:hint="eastAsia" w:ascii="Times New Roman" w:hAnsi="Times New Roman"/>
                <w:color w:val="auto"/>
                <w:highlight w:val="none"/>
              </w:rPr>
            </w:pPr>
          </w:p>
        </w:tc>
        <w:tc>
          <w:tcPr>
            <w:tcW w:w="1276" w:type="dxa"/>
            <w:tcBorders>
              <w:tl2br w:val="nil"/>
              <w:tr2bl w:val="nil"/>
            </w:tcBorders>
            <w:vAlign w:val="center"/>
          </w:tcPr>
          <w:p w14:paraId="2F0E0139">
            <w:pPr>
              <w:spacing w:line="360" w:lineRule="auto"/>
              <w:jc w:val="center"/>
              <w:rPr>
                <w:rFonts w:hint="eastAsia" w:ascii="Times New Roman" w:hAnsi="Times New Roman"/>
                <w:color w:val="auto"/>
                <w:highlight w:val="none"/>
              </w:rPr>
            </w:pPr>
          </w:p>
        </w:tc>
        <w:tc>
          <w:tcPr>
            <w:tcW w:w="775" w:type="dxa"/>
            <w:tcBorders>
              <w:tl2br w:val="nil"/>
              <w:tr2bl w:val="nil"/>
            </w:tcBorders>
          </w:tcPr>
          <w:p w14:paraId="05E75E68">
            <w:pPr>
              <w:spacing w:line="360" w:lineRule="auto"/>
              <w:jc w:val="center"/>
              <w:rPr>
                <w:rFonts w:hint="eastAsia" w:ascii="Times New Roman" w:hAnsi="Times New Roman"/>
                <w:color w:val="auto"/>
                <w:highlight w:val="none"/>
              </w:rPr>
            </w:pPr>
          </w:p>
        </w:tc>
        <w:tc>
          <w:tcPr>
            <w:tcW w:w="1970" w:type="dxa"/>
            <w:tcBorders>
              <w:tl2br w:val="nil"/>
              <w:tr2bl w:val="nil"/>
            </w:tcBorders>
            <w:vAlign w:val="center"/>
          </w:tcPr>
          <w:p w14:paraId="6303900A">
            <w:pPr>
              <w:spacing w:line="360" w:lineRule="auto"/>
              <w:jc w:val="center"/>
              <w:rPr>
                <w:rFonts w:hint="eastAsia" w:ascii="Times New Roman" w:hAnsi="Times New Roman"/>
                <w:color w:val="auto"/>
                <w:highlight w:val="none"/>
              </w:rPr>
            </w:pPr>
          </w:p>
        </w:tc>
      </w:tr>
      <w:tr w14:paraId="6366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88" w:type="dxa"/>
            <w:tcBorders>
              <w:tl2br w:val="nil"/>
              <w:tr2bl w:val="nil"/>
            </w:tcBorders>
            <w:vAlign w:val="center"/>
          </w:tcPr>
          <w:p w14:paraId="3BA7196F">
            <w:pPr>
              <w:spacing w:line="360" w:lineRule="auto"/>
              <w:jc w:val="center"/>
              <w:rPr>
                <w:rFonts w:hint="eastAsia" w:ascii="Times New Roman" w:hAnsi="Times New Roman"/>
                <w:color w:val="auto"/>
                <w:highlight w:val="none"/>
              </w:rPr>
            </w:pPr>
          </w:p>
        </w:tc>
        <w:tc>
          <w:tcPr>
            <w:tcW w:w="7436" w:type="dxa"/>
            <w:gridSpan w:val="5"/>
            <w:tcBorders>
              <w:tl2br w:val="nil"/>
              <w:tr2bl w:val="nil"/>
            </w:tcBorders>
            <w:vAlign w:val="center"/>
          </w:tcPr>
          <w:p w14:paraId="3BFDD54B">
            <w:pPr>
              <w:spacing w:line="360" w:lineRule="auto"/>
              <w:rPr>
                <w:rFonts w:hint="eastAsia" w:ascii="Times New Roman" w:hAnsi="Times New Roman"/>
                <w:color w:val="auto"/>
                <w:highlight w:val="none"/>
              </w:rPr>
            </w:pPr>
            <w:r>
              <w:rPr>
                <w:rFonts w:hint="eastAsia" w:ascii="Times New Roman" w:hAnsi="Times New Roman"/>
                <w:color w:val="auto"/>
                <w:highlight w:val="none"/>
              </w:rPr>
              <w:t>合计（含税） 大写（人民币）：</w:t>
            </w:r>
          </w:p>
        </w:tc>
      </w:tr>
    </w:tbl>
    <w:p w14:paraId="3D11D0E2">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其中不含税价为：       元（大写：         ），税额为：    元（大写：         ）；不含税价格不因国家税率变化而变化，若在合同履行期间，如遇国家的税率调整，则价税合计应相应调整，以开具发票的时间为准。</w:t>
      </w:r>
    </w:p>
    <w:p w14:paraId="6CD23D66">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上述合同金额包含</w:t>
      </w:r>
      <w:r>
        <w:rPr>
          <w:rFonts w:ascii="Times New Roman" w:hAnsi="Times New Roman"/>
          <w:color w:val="auto"/>
          <w:sz w:val="24"/>
          <w:highlight w:val="none"/>
        </w:rPr>
        <w:t>5</w:t>
      </w:r>
      <w:r>
        <w:rPr>
          <w:rFonts w:hint="eastAsia" w:ascii="Times New Roman" w:hAnsi="Times New Roman"/>
          <w:color w:val="auto"/>
          <w:sz w:val="24"/>
          <w:highlight w:val="none"/>
        </w:rPr>
        <w:t>年</w:t>
      </w:r>
      <w:r>
        <w:rPr>
          <w:rFonts w:ascii="Times New Roman" w:hAnsi="Times New Roman"/>
          <w:color w:val="auto"/>
          <w:sz w:val="24"/>
          <w:highlight w:val="none"/>
        </w:rPr>
        <w:t>维保服务</w:t>
      </w:r>
      <w:r>
        <w:rPr>
          <w:rFonts w:hint="eastAsia" w:ascii="Times New Roman" w:hAnsi="Times New Roman"/>
          <w:color w:val="auto"/>
          <w:sz w:val="24"/>
          <w:highlight w:val="none"/>
        </w:rPr>
        <w:t>，</w:t>
      </w:r>
      <w:bookmarkStart w:id="69" w:name="突出显示"/>
      <w:r>
        <w:rPr>
          <w:rFonts w:ascii="Times New Roman" w:hAnsi="Times New Roman" w:cs="Times New Roman"/>
          <w:color w:val="auto"/>
          <w:szCs w:val="24"/>
          <w:highlight w:val="none"/>
        </w:rPr>
        <w:t>维保服务期为</w:t>
      </w:r>
      <w:r>
        <w:rPr>
          <w:rFonts w:ascii="Times New Roman" w:hAnsi="Times New Roman"/>
          <w:snapToGrid w:val="0"/>
          <w:color w:val="auto"/>
          <w:kern w:val="0"/>
          <w:szCs w:val="24"/>
          <w:highlight w:val="none"/>
        </w:rPr>
        <w:t>产品</w:t>
      </w:r>
      <w:r>
        <w:rPr>
          <w:rFonts w:hint="eastAsia" w:ascii="Times New Roman" w:hAnsi="Times New Roman"/>
          <w:snapToGrid w:val="0"/>
          <w:color w:val="auto"/>
          <w:kern w:val="0"/>
          <w:szCs w:val="24"/>
          <w:highlight w:val="none"/>
        </w:rPr>
        <w:t>安装、调试</w:t>
      </w:r>
      <w:r>
        <w:rPr>
          <w:rFonts w:ascii="Times New Roman" w:hAnsi="Times New Roman"/>
          <w:bCs/>
          <w:snapToGrid w:val="0"/>
          <w:color w:val="auto"/>
          <w:kern w:val="0"/>
          <w:szCs w:val="24"/>
          <w:highlight w:val="none"/>
        </w:rPr>
        <w:t>并</w:t>
      </w:r>
      <w:r>
        <w:rPr>
          <w:rFonts w:hint="eastAsia" w:ascii="Times New Roman" w:hAnsi="Times New Roman"/>
          <w:bCs/>
          <w:snapToGrid w:val="0"/>
          <w:color w:val="auto"/>
          <w:kern w:val="0"/>
          <w:szCs w:val="24"/>
          <w:highlight w:val="none"/>
          <w:lang w:val="en-US" w:eastAsia="zh-CN"/>
        </w:rPr>
        <w:t>于指定地点推广完成</w:t>
      </w:r>
      <w:r>
        <w:rPr>
          <w:rFonts w:ascii="Times New Roman" w:hAnsi="Times New Roman"/>
          <w:bCs/>
          <w:snapToGrid w:val="0"/>
          <w:color w:val="auto"/>
          <w:kern w:val="0"/>
          <w:szCs w:val="24"/>
          <w:highlight w:val="none"/>
          <w:lang w:val="en-US" w:eastAsia="zh-CN"/>
        </w:rPr>
        <w:t>且验收通过后</w:t>
      </w:r>
      <w:r>
        <w:rPr>
          <w:rFonts w:ascii="Times New Roman" w:hAnsi="Times New Roman"/>
          <w:bCs/>
          <w:snapToGrid w:val="0"/>
          <w:color w:val="auto"/>
          <w:kern w:val="0"/>
          <w:szCs w:val="24"/>
          <w:highlight w:val="none"/>
        </w:rPr>
        <w:t>，</w:t>
      </w:r>
      <w:bookmarkEnd w:id="69"/>
      <w:r>
        <w:rPr>
          <w:rFonts w:ascii="Times New Roman" w:hAnsi="Times New Roman" w:cs="Times New Roman"/>
          <w:color w:val="auto"/>
          <w:szCs w:val="24"/>
          <w:highlight w:val="none"/>
        </w:rPr>
        <w:t>维保服务期内服务内容详见本合同第五条质量保证和售后服务。</w:t>
      </w:r>
    </w:p>
    <w:p w14:paraId="288B1592">
      <w:pPr>
        <w:numPr>
          <w:ilvl w:val="0"/>
          <w:numId w:val="2"/>
        </w:numPr>
        <w:tabs>
          <w:tab w:val="left" w:pos="993"/>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付款方式</w:t>
      </w:r>
    </w:p>
    <w:p w14:paraId="012E1231">
      <w:pPr>
        <w:spacing w:line="360" w:lineRule="auto"/>
        <w:ind w:firstLine="480" w:firstLineChars="200"/>
        <w:jc w:val="left"/>
        <w:rPr>
          <w:rFonts w:hint="eastAsia" w:ascii="Times New Roman" w:hAnsi="Times New Roman"/>
          <w:snapToGrid w:val="0"/>
          <w:color w:val="auto"/>
          <w:kern w:val="0"/>
          <w:szCs w:val="24"/>
          <w:highlight w:val="none"/>
        </w:rPr>
      </w:pPr>
      <w:bookmarkStart w:id="70" w:name="_Toc89675149"/>
      <w:r>
        <w:rPr>
          <w:rFonts w:hint="eastAsia" w:ascii="Times New Roman" w:hAnsi="Times New Roman"/>
          <w:color w:val="auto"/>
          <w:sz w:val="24"/>
          <w:highlight w:val="none"/>
        </w:rPr>
        <w:t>3.</w:t>
      </w:r>
      <w:r>
        <w:rPr>
          <w:rFonts w:ascii="Times New Roman" w:hAnsi="Times New Roman"/>
          <w:color w:val="auto"/>
          <w:sz w:val="24"/>
          <w:highlight w:val="none"/>
        </w:rPr>
        <w:t xml:space="preserve">1 </w:t>
      </w:r>
      <w:r>
        <w:rPr>
          <w:rFonts w:ascii="Times New Roman" w:hAnsi="Times New Roman"/>
          <w:snapToGrid w:val="0"/>
          <w:color w:val="auto"/>
          <w:kern w:val="0"/>
          <w:szCs w:val="24"/>
          <w:highlight w:val="none"/>
        </w:rPr>
        <w:t>本项目采用分期付款：</w:t>
      </w:r>
      <w:bookmarkEnd w:id="70"/>
    </w:p>
    <w:p w14:paraId="48D3BA73">
      <w:pPr>
        <w:spacing w:line="360" w:lineRule="auto"/>
        <w:ind w:left="0" w:firstLine="420" w:firstLineChars="20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项目安装、调试</w:t>
      </w:r>
      <w:r>
        <w:rPr>
          <w:rFonts w:ascii="Times New Roman" w:hAnsi="Times New Roman"/>
          <w:bCs/>
          <w:snapToGrid w:val="0"/>
          <w:color w:val="auto"/>
          <w:kern w:val="0"/>
          <w:szCs w:val="24"/>
          <w:highlight w:val="none"/>
        </w:rPr>
        <w:t>并</w:t>
      </w:r>
      <w:r>
        <w:rPr>
          <w:rFonts w:hint="eastAsia" w:ascii="Times New Roman" w:hAnsi="Times New Roman"/>
          <w:bCs/>
          <w:snapToGrid w:val="0"/>
          <w:color w:val="auto"/>
          <w:kern w:val="0"/>
          <w:szCs w:val="24"/>
          <w:highlight w:val="none"/>
          <w:lang w:val="en-US" w:eastAsia="zh-CN"/>
        </w:rPr>
        <w:t>于指定地点推广完成</w:t>
      </w:r>
      <w:r>
        <w:rPr>
          <w:rFonts w:ascii="Times New Roman" w:hAnsi="Times New Roman"/>
          <w:bCs/>
          <w:snapToGrid w:val="0"/>
          <w:color w:val="auto"/>
          <w:kern w:val="0"/>
          <w:szCs w:val="24"/>
          <w:highlight w:val="none"/>
          <w:lang w:val="en-US" w:eastAsia="zh-CN"/>
        </w:rPr>
        <w:t>且验收通过后</w:t>
      </w:r>
      <w:r>
        <w:rPr>
          <w:rFonts w:ascii="Times New Roman" w:hAnsi="Times New Roman"/>
          <w:bCs/>
          <w:snapToGrid w:val="0"/>
          <w:color w:val="auto"/>
          <w:kern w:val="0"/>
          <w:szCs w:val="24"/>
          <w:highlight w:val="none"/>
        </w:rPr>
        <w:t>，</w:t>
      </w:r>
      <w:r>
        <w:rPr>
          <w:rFonts w:ascii="Times New Roman" w:hAnsi="Times New Roman" w:cs="Times New Roman"/>
          <w:snapToGrid w:val="0"/>
          <w:color w:val="auto"/>
          <w:kern w:val="0"/>
          <w:szCs w:val="24"/>
          <w:highlight w:val="none"/>
        </w:rPr>
        <w:t>乙方</w:t>
      </w:r>
      <w:r>
        <w:rPr>
          <w:rFonts w:hint="eastAsia" w:ascii="Times New Roman" w:hAnsi="Times New Roman"/>
          <w:color w:val="auto"/>
          <w:sz w:val="24"/>
          <w:highlight w:val="none"/>
        </w:rPr>
        <w:t>提出申请并开具、送达合法足额增值税专用发票</w:t>
      </w:r>
      <w:r>
        <w:rPr>
          <w:rFonts w:ascii="Times New Roman" w:hAnsi="Times New Roman" w:cs="Times New Roman"/>
          <w:snapToGrid w:val="0"/>
          <w:color w:val="auto"/>
          <w:kern w:val="0"/>
          <w:szCs w:val="24"/>
          <w:highlight w:val="none"/>
        </w:rPr>
        <w:t>，甲方根据乙方提出的付款申请</w:t>
      </w:r>
      <w:r>
        <w:rPr>
          <w:rFonts w:hint="eastAsia" w:ascii="Times New Roman" w:hAnsi="Times New Roman"/>
          <w:bCs/>
          <w:snapToGrid w:val="0"/>
          <w:color w:val="auto"/>
          <w:kern w:val="0"/>
          <w:szCs w:val="24"/>
          <w:highlight w:val="none"/>
        </w:rPr>
        <w:t>，</w:t>
      </w:r>
      <w:r>
        <w:rPr>
          <w:rFonts w:ascii="Times New Roman" w:hAnsi="Times New Roman"/>
          <w:bCs/>
          <w:snapToGrid w:val="0"/>
          <w:color w:val="auto"/>
          <w:kern w:val="0"/>
          <w:szCs w:val="24"/>
          <w:highlight w:val="none"/>
        </w:rPr>
        <w:t>向</w:t>
      </w:r>
      <w:r>
        <w:rPr>
          <w:rFonts w:ascii="Times New Roman" w:hAnsi="Times New Roman" w:cs="Times New Roman"/>
          <w:snapToGrid w:val="0"/>
          <w:color w:val="auto"/>
          <w:kern w:val="0"/>
          <w:szCs w:val="24"/>
          <w:highlight w:val="none"/>
        </w:rPr>
        <w:t>乙方</w:t>
      </w:r>
      <w:r>
        <w:rPr>
          <w:rFonts w:hint="eastAsia" w:ascii="Times New Roman" w:hAnsi="Times New Roman"/>
          <w:bCs/>
          <w:snapToGrid w:val="0"/>
          <w:color w:val="auto"/>
          <w:kern w:val="0"/>
          <w:szCs w:val="24"/>
          <w:highlight w:val="none"/>
        </w:rPr>
        <w:t>支付合同总额</w:t>
      </w:r>
      <w:r>
        <w:rPr>
          <w:rFonts w:hint="eastAsia" w:ascii="Times New Roman" w:hAnsi="Times New Roman"/>
          <w:snapToGrid w:val="0"/>
          <w:color w:val="auto"/>
          <w:kern w:val="0"/>
          <w:szCs w:val="24"/>
          <w:highlight w:val="none"/>
          <w:lang w:val="en-US" w:eastAsia="zh-CN"/>
        </w:rPr>
        <w:t>6</w:t>
      </w:r>
      <w:r>
        <w:rPr>
          <w:rFonts w:ascii="Times New Roman" w:hAnsi="Times New Roman"/>
          <w:snapToGrid w:val="0"/>
          <w:color w:val="auto"/>
          <w:kern w:val="0"/>
          <w:szCs w:val="24"/>
          <w:highlight w:val="none"/>
        </w:rPr>
        <w:t>0</w:t>
      </w:r>
      <w:r>
        <w:rPr>
          <w:rFonts w:hint="eastAsia" w:ascii="Times New Roman" w:hAnsi="Times New Roman"/>
          <w:snapToGrid w:val="0"/>
          <w:color w:val="auto"/>
          <w:kern w:val="0"/>
          <w:szCs w:val="24"/>
          <w:highlight w:val="none"/>
        </w:rPr>
        <w:t>％</w:t>
      </w:r>
      <w:r>
        <w:rPr>
          <w:rFonts w:ascii="Times New Roman" w:hAnsi="Times New Roman"/>
          <w:bCs/>
          <w:snapToGrid w:val="0"/>
          <w:color w:val="auto"/>
          <w:kern w:val="0"/>
          <w:szCs w:val="24"/>
          <w:highlight w:val="none"/>
        </w:rPr>
        <w:t>的价款，</w:t>
      </w:r>
      <w:r>
        <w:rPr>
          <w:rFonts w:ascii="Times New Roman" w:hAnsi="Times New Roman" w:cs="Times New Roman"/>
          <w:snapToGrid w:val="0"/>
          <w:color w:val="auto"/>
          <w:kern w:val="0"/>
          <w:szCs w:val="24"/>
          <w:highlight w:val="none"/>
        </w:rPr>
        <w:t>即</w:t>
      </w:r>
      <w:r>
        <w:rPr>
          <w:rFonts w:hint="eastAsia" w:ascii="Times New Roman" w:hAnsi="Times New Roman" w:cs="Times New Roman"/>
          <w:snapToGrid w:val="0"/>
          <w:color w:val="auto"/>
          <w:kern w:val="0"/>
          <w:szCs w:val="24"/>
          <w:highlight w:val="none"/>
        </w:rPr>
        <w:t>x</w:t>
      </w:r>
      <w:r>
        <w:rPr>
          <w:rFonts w:ascii="Times New Roman" w:hAnsi="Times New Roman" w:cs="Times New Roman"/>
          <w:snapToGrid w:val="0"/>
          <w:color w:val="auto"/>
          <w:kern w:val="0"/>
          <w:szCs w:val="24"/>
          <w:highlight w:val="none"/>
        </w:rPr>
        <w:t>‬元（大写：）</w:t>
      </w:r>
      <w:r>
        <w:rPr>
          <w:rFonts w:ascii="Times New Roman" w:hAnsi="Times New Roman"/>
          <w:bCs/>
          <w:snapToGrid w:val="0"/>
          <w:color w:val="auto"/>
          <w:kern w:val="0"/>
          <w:szCs w:val="24"/>
          <w:highlight w:val="none"/>
        </w:rPr>
        <w:t>。</w:t>
      </w:r>
    </w:p>
    <w:p w14:paraId="747C6D8A">
      <w:pPr>
        <w:spacing w:line="360" w:lineRule="auto"/>
        <w:ind w:firstLine="420" w:firstLineChars="200"/>
        <w:jc w:val="left"/>
        <w:rPr>
          <w:rFonts w:ascii="Times New Roman" w:hAnsi="Times New Roman"/>
          <w:bCs/>
          <w:snapToGrid w:val="0"/>
          <w:color w:val="auto"/>
          <w:kern w:val="0"/>
          <w:szCs w:val="24"/>
          <w:highlight w:val="none"/>
        </w:rPr>
      </w:pPr>
      <w:r>
        <w:rPr>
          <w:rFonts w:ascii="Times New Roman" w:hAnsi="Times New Roman"/>
          <w:snapToGrid w:val="0"/>
          <w:color w:val="auto"/>
          <w:kern w:val="0"/>
          <w:szCs w:val="24"/>
          <w:highlight w:val="none"/>
        </w:rPr>
        <w:t>项目验收结束日起</w:t>
      </w:r>
      <w:r>
        <w:rPr>
          <w:rFonts w:hint="eastAsia" w:ascii="Times New Roman" w:hAnsi="Times New Roman"/>
          <w:snapToGrid w:val="0"/>
          <w:color w:val="auto"/>
          <w:kern w:val="0"/>
          <w:szCs w:val="24"/>
          <w:highlight w:val="none"/>
          <w:lang w:val="en-US" w:eastAsia="zh-CN"/>
        </w:rPr>
        <w:t>至维保</w:t>
      </w:r>
      <w:r>
        <w:rPr>
          <w:rFonts w:ascii="Times New Roman" w:hAnsi="Times New Roman"/>
          <w:snapToGrid w:val="0"/>
          <w:color w:val="auto"/>
          <w:kern w:val="0"/>
          <w:szCs w:val="24"/>
          <w:highlight w:val="none"/>
          <w:lang w:val="en-US" w:eastAsia="zh-CN"/>
        </w:rPr>
        <w:t>服务满4年</w:t>
      </w:r>
      <w:r>
        <w:rPr>
          <w:rFonts w:hint="eastAsia" w:ascii="Times New Roman" w:hAnsi="Times New Roman"/>
          <w:snapToGrid w:val="0"/>
          <w:color w:val="auto"/>
          <w:kern w:val="0"/>
          <w:szCs w:val="24"/>
          <w:highlight w:val="none"/>
          <w:lang w:val="en-US" w:eastAsia="zh-CN"/>
        </w:rPr>
        <w:t>止，</w:t>
      </w:r>
      <w:r>
        <w:rPr>
          <w:rFonts w:ascii="Times New Roman" w:hAnsi="Times New Roman"/>
          <w:snapToGrid w:val="0"/>
          <w:color w:val="auto"/>
          <w:kern w:val="0"/>
          <w:szCs w:val="24"/>
          <w:highlight w:val="none"/>
          <w:lang w:val="en-US" w:eastAsia="zh-CN"/>
        </w:rPr>
        <w:t>维保服务每满一年</w:t>
      </w:r>
      <w:r>
        <w:rPr>
          <w:rFonts w:ascii="Times New Roman" w:hAnsi="Times New Roman" w:cs="Times New Roman"/>
          <w:snapToGrid w:val="0"/>
          <w:color w:val="auto"/>
          <w:kern w:val="0"/>
          <w:szCs w:val="24"/>
          <w:highlight w:val="none"/>
        </w:rPr>
        <w:t>，</w:t>
      </w:r>
      <w:r>
        <w:rPr>
          <w:rFonts w:ascii="Times New Roman" w:hAnsi="Times New Roman" w:cs="Times New Roman"/>
          <w:color w:val="auto"/>
          <w:szCs w:val="24"/>
          <w:highlight w:val="none"/>
        </w:rPr>
        <w:t>经</w:t>
      </w:r>
      <w:r>
        <w:rPr>
          <w:rFonts w:ascii="Times New Roman" w:hAnsi="Times New Roman" w:cs="Times New Roman"/>
          <w:snapToGrid w:val="0"/>
          <w:color w:val="auto"/>
          <w:kern w:val="0"/>
          <w:szCs w:val="24"/>
          <w:highlight w:val="none"/>
        </w:rPr>
        <w:t>甲方</w:t>
      </w:r>
      <w:r>
        <w:rPr>
          <w:rFonts w:ascii="Times New Roman" w:hAnsi="Times New Roman" w:cs="Times New Roman"/>
          <w:color w:val="auto"/>
          <w:szCs w:val="24"/>
          <w:highlight w:val="none"/>
        </w:rPr>
        <w:t>评价</w:t>
      </w:r>
      <w:r>
        <w:rPr>
          <w:rFonts w:ascii="Times New Roman" w:hAnsi="Times New Roman" w:cs="Times New Roman"/>
          <w:snapToGrid w:val="0"/>
          <w:color w:val="auto"/>
          <w:kern w:val="0"/>
          <w:szCs w:val="24"/>
          <w:highlight w:val="none"/>
        </w:rPr>
        <w:t>乙方</w:t>
      </w:r>
      <w:r>
        <w:rPr>
          <w:rFonts w:ascii="Times New Roman" w:hAnsi="Times New Roman" w:cs="Times New Roman"/>
          <w:color w:val="auto"/>
          <w:szCs w:val="24"/>
          <w:highlight w:val="none"/>
        </w:rPr>
        <w:t>维护期内服务合格后，</w:t>
      </w:r>
      <w:r>
        <w:rPr>
          <w:rFonts w:ascii="Times New Roman" w:hAnsi="Times New Roman" w:cs="Times New Roman"/>
          <w:snapToGrid w:val="0"/>
          <w:color w:val="auto"/>
          <w:kern w:val="0"/>
          <w:szCs w:val="24"/>
          <w:highlight w:val="none"/>
        </w:rPr>
        <w:t>乙方</w:t>
      </w:r>
      <w:r>
        <w:rPr>
          <w:rFonts w:hint="eastAsia" w:ascii="Times New Roman" w:hAnsi="Times New Roman"/>
          <w:color w:val="auto"/>
          <w:sz w:val="24"/>
          <w:highlight w:val="none"/>
        </w:rPr>
        <w:t>提出申请并开具、送达合法足额增值税专用发票</w:t>
      </w:r>
      <w:r>
        <w:rPr>
          <w:rFonts w:ascii="Times New Roman" w:hAnsi="Times New Roman" w:cs="Times New Roman"/>
          <w:snapToGrid w:val="0"/>
          <w:color w:val="auto"/>
          <w:kern w:val="0"/>
          <w:szCs w:val="24"/>
          <w:highlight w:val="none"/>
        </w:rPr>
        <w:t>，甲方根据乙方提出的付款申请，向乙方支付合同总金额的8%</w:t>
      </w:r>
      <w:r>
        <w:rPr>
          <w:rFonts w:ascii="Times New Roman" w:hAnsi="Times New Roman"/>
          <w:bCs/>
          <w:snapToGrid w:val="0"/>
          <w:color w:val="auto"/>
          <w:kern w:val="0"/>
          <w:szCs w:val="24"/>
          <w:highlight w:val="none"/>
        </w:rPr>
        <w:t>，</w:t>
      </w:r>
      <w:r>
        <w:rPr>
          <w:rFonts w:ascii="Times New Roman" w:hAnsi="Times New Roman" w:cs="Times New Roman"/>
          <w:snapToGrid w:val="0"/>
          <w:color w:val="auto"/>
          <w:kern w:val="0"/>
          <w:szCs w:val="24"/>
          <w:highlight w:val="none"/>
        </w:rPr>
        <w:t>即</w:t>
      </w:r>
      <w:r>
        <w:rPr>
          <w:rFonts w:hint="eastAsia" w:ascii="Times New Roman" w:hAnsi="Times New Roman" w:cs="Times New Roman"/>
          <w:snapToGrid w:val="0"/>
          <w:color w:val="auto"/>
          <w:kern w:val="0"/>
          <w:szCs w:val="24"/>
          <w:highlight w:val="none"/>
        </w:rPr>
        <w:t>x</w:t>
      </w:r>
      <w:r>
        <w:rPr>
          <w:rFonts w:ascii="Times New Roman" w:hAnsi="Times New Roman" w:cs="Times New Roman"/>
          <w:snapToGrid w:val="0"/>
          <w:color w:val="auto"/>
          <w:kern w:val="0"/>
          <w:szCs w:val="24"/>
          <w:highlight w:val="none"/>
        </w:rPr>
        <w:t>‬元（大写：）</w:t>
      </w:r>
      <w:r>
        <w:rPr>
          <w:rFonts w:ascii="Times New Roman" w:hAnsi="Times New Roman"/>
          <w:bCs/>
          <w:snapToGrid w:val="0"/>
          <w:color w:val="auto"/>
          <w:kern w:val="0"/>
          <w:szCs w:val="24"/>
          <w:highlight w:val="none"/>
        </w:rPr>
        <w:t>。</w:t>
      </w:r>
    </w:p>
    <w:p w14:paraId="4DC14498">
      <w:pPr>
        <w:adjustRightInd w:val="0"/>
        <w:spacing w:line="360" w:lineRule="auto"/>
        <w:jc w:val="left"/>
        <w:rPr>
          <w:rFonts w:ascii="Times New Roman" w:hAnsi="Times New Roman" w:cs="Times New Roman"/>
          <w:snapToGrid w:val="0"/>
          <w:color w:val="auto"/>
          <w:kern w:val="0"/>
          <w:szCs w:val="24"/>
          <w:highlight w:val="none"/>
        </w:rPr>
      </w:pPr>
      <w:r>
        <w:rPr>
          <w:rFonts w:ascii="Times New Roman" w:hAnsi="Times New Roman"/>
          <w:snapToGrid w:val="0"/>
          <w:color w:val="auto"/>
          <w:kern w:val="0"/>
          <w:szCs w:val="24"/>
          <w:highlight w:val="none"/>
          <w:lang w:val="en-US" w:eastAsia="zh-CN"/>
        </w:rPr>
        <w:t>维保服务</w:t>
      </w:r>
      <w:r>
        <w:rPr>
          <w:rFonts w:ascii="Times New Roman" w:hAnsi="Times New Roman" w:cs="Times New Roman"/>
          <w:snapToGrid w:val="0"/>
          <w:color w:val="auto"/>
          <w:kern w:val="0"/>
          <w:szCs w:val="24"/>
          <w:highlight w:val="none"/>
        </w:rPr>
        <w:t>到期后30个工作日内，</w:t>
      </w:r>
      <w:r>
        <w:rPr>
          <w:rFonts w:ascii="Times New Roman" w:hAnsi="Times New Roman" w:cs="Times New Roman"/>
          <w:color w:val="auto"/>
          <w:szCs w:val="24"/>
          <w:highlight w:val="none"/>
        </w:rPr>
        <w:t>经甲方评价</w:t>
      </w:r>
      <w:r>
        <w:rPr>
          <w:rFonts w:hint="eastAsia" w:ascii="Times New Roman" w:hAnsi="Times New Roman" w:cs="Times New Roman"/>
          <w:color w:val="auto"/>
          <w:szCs w:val="24"/>
          <w:highlight w:val="none"/>
        </w:rPr>
        <w:t>乙方</w:t>
      </w:r>
      <w:r>
        <w:rPr>
          <w:rFonts w:ascii="Times New Roman" w:hAnsi="Times New Roman" w:cs="Times New Roman"/>
          <w:color w:val="auto"/>
          <w:szCs w:val="24"/>
          <w:highlight w:val="none"/>
        </w:rPr>
        <w:t>维护期内服务合格后，</w:t>
      </w:r>
      <w:r>
        <w:rPr>
          <w:rFonts w:ascii="Times New Roman" w:hAnsi="Times New Roman" w:cs="Times New Roman"/>
          <w:snapToGrid w:val="0"/>
          <w:color w:val="auto"/>
          <w:kern w:val="0"/>
          <w:szCs w:val="24"/>
          <w:highlight w:val="none"/>
        </w:rPr>
        <w:t>乙方向甲方提供合法足额的增值税专用发票，甲方根据乙方提出的付款申请，向乙方支付合同总金额的8%，即</w:t>
      </w:r>
      <w:r>
        <w:rPr>
          <w:rFonts w:hint="eastAsia" w:ascii="Times New Roman" w:hAnsi="Times New Roman" w:cs="Times New Roman"/>
          <w:snapToGrid w:val="0"/>
          <w:color w:val="auto"/>
          <w:kern w:val="0"/>
          <w:szCs w:val="24"/>
          <w:highlight w:val="none"/>
        </w:rPr>
        <w:t>x</w:t>
      </w:r>
      <w:r>
        <w:rPr>
          <w:rFonts w:ascii="Times New Roman" w:hAnsi="Times New Roman" w:cs="Times New Roman"/>
          <w:snapToGrid w:val="0"/>
          <w:color w:val="auto"/>
          <w:kern w:val="0"/>
          <w:szCs w:val="24"/>
          <w:highlight w:val="none"/>
        </w:rPr>
        <w:t>‬元（大写：）。</w:t>
      </w:r>
    </w:p>
    <w:p w14:paraId="5EAD4187">
      <w:pPr>
        <w:adjustRightInd w:val="0"/>
        <w:spacing w:line="360" w:lineRule="auto"/>
        <w:jc w:val="left"/>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上述每期款项均在满足付款条件，且甲方收到乙方开具的载明相应金额的正式发票后30个工作日内付至乙方指定银行账户。如未及时收到发票，则付款时间相应顺延。</w:t>
      </w:r>
    </w:p>
    <w:p w14:paraId="71F70157">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 xml:space="preserve">2 </w:t>
      </w:r>
      <w:r>
        <w:rPr>
          <w:rFonts w:hint="eastAsia" w:ascii="Times New Roman" w:hAnsi="Times New Roman"/>
          <w:color w:val="auto"/>
          <w:sz w:val="24"/>
          <w:highlight w:val="none"/>
        </w:rPr>
        <w:t>到本合同甲方所指定的交货地点并经甲方签收前所发生的包装、运输、装卸、保险费用及货物毁损灭失风险由乙方负责。</w:t>
      </w:r>
    </w:p>
    <w:p w14:paraId="5D63188C">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 xml:space="preserve">3 </w:t>
      </w:r>
      <w:r>
        <w:rPr>
          <w:rFonts w:hint="eastAsia" w:ascii="Times New Roman" w:hAnsi="Times New Roman"/>
          <w:color w:val="auto"/>
          <w:sz w:val="24"/>
          <w:highlight w:val="none"/>
        </w:rPr>
        <w:t>发票要求：乙方须严格按照合同内容开具</w:t>
      </w:r>
      <w:r>
        <w:rPr>
          <w:rFonts w:hint="eastAsia" w:ascii="Times New Roman" w:hAnsi="Times New Roman"/>
          <w:b/>
          <w:color w:val="auto"/>
          <w:sz w:val="24"/>
          <w:highlight w:val="none"/>
        </w:rPr>
        <w:t>税率为</w:t>
      </w:r>
      <w:r>
        <w:rPr>
          <w:rFonts w:ascii="Times New Roman" w:hAnsi="Times New Roman"/>
          <w:b/>
          <w:color w:val="auto"/>
          <w:sz w:val="24"/>
          <w:highlight w:val="none"/>
        </w:rPr>
        <w:t>x</w:t>
      </w:r>
      <w:r>
        <w:rPr>
          <w:rFonts w:hint="eastAsia" w:ascii="Times New Roman" w:hAnsi="Times New Roman"/>
          <w:b/>
          <w:color w:val="auto"/>
          <w:sz w:val="24"/>
          <w:highlight w:val="none"/>
        </w:rPr>
        <w:t>%的增值税专用发票</w:t>
      </w:r>
      <w:r>
        <w:rPr>
          <w:rFonts w:hint="eastAsia" w:ascii="Times New Roman" w:hAnsi="Times New Roman"/>
          <w:color w:val="auto"/>
          <w:sz w:val="24"/>
          <w:highlight w:val="none"/>
        </w:rPr>
        <w:t>（若遇国家税率调整另议），乙方在甲方付款前30个工作日需向甲方交付相应的发票，否则甲方有权拒绝支付任何费用且不承担逾期付款违约责任。</w:t>
      </w:r>
    </w:p>
    <w:p w14:paraId="6E74F50E">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4 甲方</w:t>
      </w:r>
      <w:r>
        <w:rPr>
          <w:rFonts w:hint="eastAsia" w:ascii="Times New Roman" w:hAnsi="Times New Roman"/>
          <w:color w:val="auto"/>
          <w:sz w:val="24"/>
          <w:highlight w:val="none"/>
        </w:rPr>
        <w:t>按照</w:t>
      </w:r>
      <w:r>
        <w:rPr>
          <w:rFonts w:ascii="Times New Roman" w:hAnsi="Times New Roman"/>
          <w:color w:val="auto"/>
          <w:sz w:val="24"/>
          <w:highlight w:val="none"/>
        </w:rPr>
        <w:t>本合同约定支付费用后，即视为已向乙方及生产厂商履行完所有付款义务，如有任何人向甲方主张费用的，由乙方负责，给甲方造成损失的，乙方应</w:t>
      </w:r>
      <w:r>
        <w:rPr>
          <w:rFonts w:hint="eastAsia" w:ascii="Times New Roman" w:hAnsi="Times New Roman"/>
          <w:color w:val="auto"/>
          <w:sz w:val="24"/>
          <w:highlight w:val="none"/>
        </w:rPr>
        <w:t>全额</w:t>
      </w:r>
      <w:r>
        <w:rPr>
          <w:rFonts w:ascii="Times New Roman" w:hAnsi="Times New Roman"/>
          <w:color w:val="auto"/>
          <w:sz w:val="24"/>
          <w:highlight w:val="none"/>
        </w:rPr>
        <w:t>赔偿甲方。</w:t>
      </w:r>
    </w:p>
    <w:p w14:paraId="7E2746B3">
      <w:pPr>
        <w:numPr>
          <w:ilvl w:val="0"/>
          <w:numId w:val="2"/>
        </w:numPr>
        <w:tabs>
          <w:tab w:val="left" w:pos="993"/>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收货方式和交货时间</w:t>
      </w:r>
    </w:p>
    <w:p w14:paraId="18368344">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4.1</w:t>
      </w:r>
      <w:r>
        <w:rPr>
          <w:rFonts w:ascii="Times New Roman" w:hAnsi="Times New Roman"/>
          <w:color w:val="auto"/>
          <w:sz w:val="24"/>
          <w:highlight w:val="none"/>
        </w:rPr>
        <w:t xml:space="preserve"> </w:t>
      </w:r>
      <w:r>
        <w:rPr>
          <w:rFonts w:hint="eastAsia" w:ascii="Times New Roman" w:hAnsi="Times New Roman"/>
          <w:color w:val="auto"/>
          <w:sz w:val="24"/>
          <w:highlight w:val="none"/>
        </w:rPr>
        <w:t>乙方将货物送到甲方指定的收货地点，由甲方指定收货联系人签字确认。</w:t>
      </w:r>
    </w:p>
    <w:p w14:paraId="513F0613">
      <w:pPr>
        <w:spacing w:line="360" w:lineRule="auto"/>
        <w:ind w:firstLine="840" w:firstLineChars="350"/>
        <w:rPr>
          <w:rFonts w:hint="eastAsia" w:ascii="Times New Roman" w:hAnsi="Times New Roman"/>
          <w:color w:val="auto"/>
          <w:sz w:val="24"/>
          <w:highlight w:val="none"/>
          <w:u w:val="single"/>
        </w:rPr>
      </w:pPr>
      <w:r>
        <w:rPr>
          <w:rFonts w:hint="eastAsia" w:ascii="Times New Roman" w:hAnsi="Times New Roman"/>
          <w:color w:val="auto"/>
          <w:sz w:val="24"/>
          <w:highlight w:val="none"/>
        </w:rPr>
        <w:t>收货地点：重庆市沙坪坝区学城大道67号西永软件园2号楼重庆三峡银行信息科技部</w:t>
      </w:r>
    </w:p>
    <w:p w14:paraId="685D9522">
      <w:pPr>
        <w:spacing w:line="360" w:lineRule="auto"/>
        <w:ind w:firstLine="840" w:firstLineChars="350"/>
        <w:rPr>
          <w:rFonts w:hint="eastAsia" w:ascii="Times New Roman" w:hAnsi="Times New Roman"/>
          <w:color w:val="auto"/>
          <w:sz w:val="24"/>
          <w:highlight w:val="none"/>
        </w:rPr>
      </w:pPr>
      <w:r>
        <w:rPr>
          <w:rFonts w:hint="eastAsia" w:ascii="Times New Roman" w:hAnsi="Times New Roman"/>
          <w:color w:val="auto"/>
          <w:sz w:val="24"/>
          <w:highlight w:val="none"/>
        </w:rPr>
        <w:t xml:space="preserve">收货联系人：邓凤  </w:t>
      </w:r>
    </w:p>
    <w:p w14:paraId="2650326E">
      <w:pPr>
        <w:spacing w:line="360" w:lineRule="auto"/>
        <w:ind w:firstLine="840" w:firstLineChars="350"/>
        <w:rPr>
          <w:rFonts w:hint="eastAsia" w:ascii="Times New Roman" w:hAnsi="Times New Roman"/>
          <w:color w:val="auto"/>
          <w:sz w:val="24"/>
          <w:highlight w:val="none"/>
        </w:rPr>
      </w:pPr>
      <w:r>
        <w:rPr>
          <w:rFonts w:hint="eastAsia" w:ascii="Times New Roman" w:hAnsi="Times New Roman"/>
          <w:color w:val="auto"/>
          <w:sz w:val="24"/>
          <w:highlight w:val="none"/>
        </w:rPr>
        <w:t>收货联系电话：</w:t>
      </w:r>
      <w:r>
        <w:rPr>
          <w:rFonts w:ascii="Times New Roman" w:hAnsi="Times New Roman"/>
          <w:color w:val="auto"/>
          <w:sz w:val="24"/>
          <w:highlight w:val="none"/>
        </w:rPr>
        <w:t>17623453681</w:t>
      </w:r>
    </w:p>
    <w:p w14:paraId="2689D3B4">
      <w:pPr>
        <w:numPr>
          <w:ilvl w:val="1"/>
          <w:numId w:val="3"/>
        </w:numPr>
        <w:tabs>
          <w:tab w:val="left" w:pos="851"/>
        </w:tabs>
        <w:spacing w:line="360" w:lineRule="auto"/>
        <w:ind w:firstLineChars="0"/>
        <w:rPr>
          <w:rFonts w:hint="eastAsia"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交货时间：合同签订后</w:t>
      </w:r>
      <w:r>
        <w:rPr>
          <w:rFonts w:ascii="Times New Roman" w:hAnsi="Times New Roman"/>
          <w:color w:val="auto"/>
          <w:sz w:val="24"/>
          <w:highlight w:val="none"/>
          <w:u w:val="single"/>
        </w:rPr>
        <w:t>10</w:t>
      </w:r>
      <w:r>
        <w:rPr>
          <w:rFonts w:hint="eastAsia" w:ascii="Times New Roman" w:hAnsi="Times New Roman"/>
          <w:color w:val="auto"/>
          <w:sz w:val="24"/>
          <w:highlight w:val="none"/>
        </w:rPr>
        <w:t>个工作日内（或</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日前）。</w:t>
      </w:r>
    </w:p>
    <w:p w14:paraId="5FCD6D85">
      <w:pPr>
        <w:numPr>
          <w:ilvl w:val="0"/>
          <w:numId w:val="2"/>
        </w:numPr>
        <w:tabs>
          <w:tab w:val="left" w:pos="993"/>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运输和包装</w:t>
      </w:r>
    </w:p>
    <w:p w14:paraId="569296A7">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乙方应根据货物特点和要求采取适当的包装，以使货物在正常装卸和搬运条件下能够安全抵达甲方指定的收货现场。</w:t>
      </w:r>
    </w:p>
    <w:p w14:paraId="3CEF56B0">
      <w:pPr>
        <w:numPr>
          <w:ilvl w:val="0"/>
          <w:numId w:val="2"/>
        </w:numPr>
        <w:tabs>
          <w:tab w:val="left" w:pos="993"/>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货物的交付与验收</w:t>
      </w:r>
    </w:p>
    <w:p w14:paraId="255CC8DA">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6.1 甲方在收到货之日起</w:t>
      </w:r>
      <w:r>
        <w:rPr>
          <w:rFonts w:ascii="Times New Roman" w:hAnsi="Times New Roman"/>
          <w:color w:val="auto"/>
          <w:sz w:val="24"/>
          <w:highlight w:val="none"/>
        </w:rPr>
        <w:t>10</w:t>
      </w:r>
      <w:r>
        <w:rPr>
          <w:rFonts w:hint="eastAsia" w:ascii="Times New Roman" w:hAnsi="Times New Roman"/>
          <w:color w:val="auto"/>
          <w:sz w:val="24"/>
          <w:highlight w:val="none"/>
        </w:rPr>
        <w:t>个工作日内（遇节假日顺延）进行到货签收并向乙方提供货物签收单，到货签收以合同所列产品清单为准。如对到货签收结果有异议，则应在乙方交货后</w:t>
      </w:r>
      <w:r>
        <w:rPr>
          <w:rFonts w:ascii="Times New Roman" w:hAnsi="Times New Roman"/>
          <w:color w:val="auto"/>
          <w:sz w:val="24"/>
          <w:highlight w:val="none"/>
        </w:rPr>
        <w:t>10</w:t>
      </w:r>
      <w:r>
        <w:rPr>
          <w:rFonts w:hint="eastAsia" w:ascii="Times New Roman" w:hAnsi="Times New Roman"/>
          <w:color w:val="auto"/>
          <w:sz w:val="24"/>
          <w:highlight w:val="none"/>
        </w:rPr>
        <w:t>个工作日内（遇节假日顺延）向乙方提出，乙方应负责提供包括更换设备等形式直至签收合格，由此产生的费用由乙方负责。</w:t>
      </w:r>
    </w:p>
    <w:p w14:paraId="2FE8B226">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6.2 到货签收合格后，由乙方工程师进行硬件设备安装、加电调试，并向甲方提供安装服务报告和货物明细签收单，甲方签署硬件设备签收表（具体详见附件1）。</w:t>
      </w:r>
    </w:p>
    <w:p w14:paraId="0D8D454F">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6.3</w:t>
      </w:r>
      <w:r>
        <w:rPr>
          <w:rFonts w:ascii="Times New Roman" w:hAnsi="Times New Roman"/>
          <w:color w:val="auto"/>
          <w:sz w:val="24"/>
          <w:highlight w:val="none"/>
        </w:rPr>
        <w:t xml:space="preserve"> </w:t>
      </w:r>
      <w:r>
        <w:rPr>
          <w:rFonts w:hint="eastAsia" w:ascii="Times New Roman" w:hAnsi="Times New Roman"/>
          <w:color w:val="auto"/>
          <w:sz w:val="24"/>
          <w:highlight w:val="none"/>
        </w:rPr>
        <w:t>设备自</w:t>
      </w:r>
      <w:r>
        <w:rPr>
          <w:rFonts w:hint="eastAsia" w:ascii="Times New Roman" w:hAnsi="Times New Roman"/>
          <w:color w:val="auto"/>
          <w:sz w:val="24"/>
          <w:highlight w:val="none"/>
          <w:u w:val="single"/>
        </w:rPr>
        <w:t>签收之日</w:t>
      </w:r>
      <w:r>
        <w:rPr>
          <w:rFonts w:ascii="Times New Roman" w:hAnsi="Times New Roman"/>
          <w:color w:val="auto"/>
          <w:sz w:val="24"/>
          <w:highlight w:val="none"/>
          <w:u w:val="single"/>
        </w:rPr>
        <w:t>起</w:t>
      </w:r>
      <w:r>
        <w:rPr>
          <w:rFonts w:hint="eastAsia" w:ascii="Times New Roman" w:hAnsi="Times New Roman"/>
          <w:color w:val="auto"/>
          <w:highlight w:val="none"/>
        </w:rPr>
        <w:t>三个</w:t>
      </w:r>
      <w:r>
        <w:rPr>
          <w:rFonts w:hint="eastAsia" w:ascii="Times New Roman" w:hAnsi="Times New Roman"/>
          <w:color w:val="auto"/>
          <w:sz w:val="24"/>
          <w:highlight w:val="none"/>
        </w:rPr>
        <w:t>月内运行正常，则视为验收合格，经甲方确认后，签署最终验收表（具体详见附件2），视为验收合格。</w:t>
      </w:r>
    </w:p>
    <w:p w14:paraId="66E904A0">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6.4</w:t>
      </w:r>
      <w:r>
        <w:rPr>
          <w:rFonts w:ascii="Times New Roman" w:hAnsi="Times New Roman"/>
          <w:color w:val="auto"/>
          <w:sz w:val="24"/>
          <w:highlight w:val="none"/>
        </w:rPr>
        <w:t xml:space="preserve"> </w:t>
      </w:r>
      <w:r>
        <w:rPr>
          <w:rFonts w:hint="eastAsia" w:ascii="Times New Roman" w:hAnsi="Times New Roman"/>
          <w:color w:val="auto"/>
          <w:sz w:val="24"/>
          <w:highlight w:val="none"/>
        </w:rPr>
        <w:t>乙方</w:t>
      </w:r>
      <w:r>
        <w:rPr>
          <w:rFonts w:ascii="Times New Roman" w:hAnsi="Times New Roman"/>
          <w:color w:val="auto"/>
          <w:sz w:val="24"/>
          <w:highlight w:val="none"/>
        </w:rPr>
        <w:t>保证</w:t>
      </w:r>
      <w:r>
        <w:rPr>
          <w:rFonts w:hint="eastAsia" w:ascii="Times New Roman" w:hAnsi="Times New Roman"/>
          <w:color w:val="auto"/>
          <w:sz w:val="24"/>
          <w:highlight w:val="none"/>
        </w:rPr>
        <w:t>在本项目中未使用第三方</w:t>
      </w:r>
      <w:r>
        <w:rPr>
          <w:rFonts w:ascii="Times New Roman" w:hAnsi="Times New Roman"/>
          <w:color w:val="auto"/>
          <w:sz w:val="24"/>
          <w:highlight w:val="none"/>
        </w:rPr>
        <w:t>产品</w:t>
      </w:r>
      <w:r>
        <w:rPr>
          <w:rFonts w:hint="eastAsia" w:ascii="Times New Roman" w:hAnsi="Times New Roman"/>
          <w:color w:val="auto"/>
          <w:sz w:val="24"/>
          <w:highlight w:val="none"/>
        </w:rPr>
        <w:t>，</w:t>
      </w:r>
      <w:r>
        <w:rPr>
          <w:rFonts w:ascii="Times New Roman" w:hAnsi="Times New Roman"/>
          <w:color w:val="auto"/>
          <w:sz w:val="24"/>
          <w:highlight w:val="none"/>
        </w:rPr>
        <w:t>包括第三方</w:t>
      </w:r>
      <w:r>
        <w:rPr>
          <w:rFonts w:hint="eastAsia" w:ascii="Times New Roman" w:hAnsi="Times New Roman"/>
          <w:color w:val="auto"/>
          <w:highlight w:val="none"/>
        </w:rPr>
        <w:t>SDK</w:t>
      </w:r>
      <w:r>
        <w:rPr>
          <w:rFonts w:hint="eastAsia" w:ascii="Times New Roman" w:hAnsi="Times New Roman"/>
          <w:color w:val="auto"/>
          <w:sz w:val="24"/>
          <w:highlight w:val="none"/>
        </w:rPr>
        <w:t>、小程序、软件、开源组件等</w:t>
      </w:r>
      <w:r>
        <w:rPr>
          <w:rFonts w:ascii="Times New Roman" w:hAnsi="Times New Roman"/>
          <w:color w:val="auto"/>
          <w:sz w:val="24"/>
          <w:highlight w:val="none"/>
        </w:rPr>
        <w:t>。</w:t>
      </w:r>
    </w:p>
    <w:p w14:paraId="35D20192">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6.5</w:t>
      </w:r>
      <w:r>
        <w:rPr>
          <w:rFonts w:ascii="Times New Roman" w:hAnsi="Times New Roman"/>
          <w:color w:val="auto"/>
          <w:sz w:val="24"/>
          <w:highlight w:val="none"/>
        </w:rPr>
        <w:t xml:space="preserve"> </w:t>
      </w:r>
      <w:r>
        <w:rPr>
          <w:rFonts w:hint="eastAsia" w:ascii="Times New Roman" w:hAnsi="Times New Roman"/>
          <w:color w:val="auto"/>
          <w:sz w:val="24"/>
          <w:highlight w:val="none"/>
        </w:rPr>
        <w:t>乙方保证向甲方提供的项目产品（含第三方产品）的安全性、合规性，保证无恶意脚本、后门及恶意漏洞，不携带任何病毒，不越权收集、处理客户信息。</w:t>
      </w:r>
    </w:p>
    <w:p w14:paraId="317F5CA6">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6.6</w:t>
      </w:r>
      <w:r>
        <w:rPr>
          <w:rFonts w:ascii="Times New Roman" w:hAnsi="Times New Roman"/>
          <w:color w:val="auto"/>
          <w:sz w:val="24"/>
          <w:highlight w:val="none"/>
        </w:rPr>
        <w:t xml:space="preserve"> </w:t>
      </w:r>
      <w:r>
        <w:rPr>
          <w:rFonts w:hint="eastAsia" w:ascii="Times New Roman" w:hAnsi="Times New Roman"/>
          <w:color w:val="auto"/>
          <w:sz w:val="24"/>
          <w:highlight w:val="none"/>
        </w:rPr>
        <w:t>乙方向甲方提供的产品和服务不会有任何第三方主张权利，也不会侵害任何第三方的合法权益，包括知识产权。</w:t>
      </w:r>
    </w:p>
    <w:p w14:paraId="61D65E74">
      <w:pPr>
        <w:numPr>
          <w:ilvl w:val="0"/>
          <w:numId w:val="2"/>
        </w:numPr>
        <w:tabs>
          <w:tab w:val="left" w:pos="993"/>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质量保证和售后服务</w:t>
      </w:r>
    </w:p>
    <w:p w14:paraId="23377FFD">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7.1 乙方保证交付甲方的本合同项下的所有</w:t>
      </w:r>
      <w:r>
        <w:rPr>
          <w:rFonts w:ascii="Times New Roman" w:hAnsi="Times New Roman"/>
          <w:color w:val="auto"/>
          <w:sz w:val="24"/>
          <w:highlight w:val="none"/>
        </w:rPr>
        <w:t>产品</w:t>
      </w:r>
      <w:r>
        <w:rPr>
          <w:rFonts w:hint="eastAsia" w:ascii="Times New Roman" w:hAnsi="Times New Roman"/>
          <w:color w:val="auto"/>
          <w:sz w:val="24"/>
          <w:highlight w:val="none"/>
        </w:rPr>
        <w:t>均符合生产厂商的相关技术规范。因产品自身的质量、缺陷等问题对甲方造成经济损失的，甲方有权拒绝收货、不予支付任何费用并要求乙方进行赔偿，乙方应当承担相关赔偿责任。</w:t>
      </w:r>
    </w:p>
    <w:p w14:paraId="3B79ED94">
      <w:pPr>
        <w:snapToGrid w:val="0"/>
        <w:spacing w:line="360" w:lineRule="auto"/>
        <w:ind w:firstLine="480" w:firstLineChars="200"/>
        <w:rPr>
          <w:rFonts w:ascii="Times New Roman" w:hAnsi="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2</w:t>
      </w:r>
      <w:r>
        <w:rPr>
          <w:rFonts w:hint="eastAsia" w:ascii="Times New Roman" w:hAnsi="Times New Roman"/>
          <w:color w:val="auto"/>
          <w:sz w:val="24"/>
          <w:highlight w:val="none"/>
        </w:rPr>
        <w:t xml:space="preserve"> </w:t>
      </w:r>
      <w:r>
        <w:rPr>
          <w:rFonts w:ascii="Times New Roman" w:hAnsi="Times New Roman"/>
          <w:snapToGrid w:val="0"/>
          <w:color w:val="auto"/>
          <w:kern w:val="0"/>
          <w:szCs w:val="24"/>
          <w:highlight w:val="none"/>
        </w:rPr>
        <w:t>项目验收结束日起，</w:t>
      </w:r>
      <w:r>
        <w:rPr>
          <w:rFonts w:hint="eastAsia" w:ascii="Times New Roman" w:hAnsi="Times New Roman"/>
          <w:color w:val="auto"/>
          <w:sz w:val="24"/>
          <w:highlight w:val="none"/>
        </w:rPr>
        <w:t>乙方</w:t>
      </w:r>
      <w:r>
        <w:rPr>
          <w:rFonts w:ascii="Times New Roman" w:hAnsi="Times New Roman"/>
          <w:snapToGrid w:val="0"/>
          <w:color w:val="auto"/>
          <w:kern w:val="0"/>
          <w:szCs w:val="24"/>
          <w:highlight w:val="none"/>
        </w:rPr>
        <w:t>提供5年免费维保期，</w:t>
      </w:r>
      <w:r>
        <w:rPr>
          <w:rFonts w:hint="eastAsia" w:ascii="Times New Roman" w:hAnsi="Times New Roman"/>
          <w:color w:val="auto"/>
          <w:sz w:val="24"/>
          <w:highlight w:val="none"/>
        </w:rPr>
        <w:t>乙方</w:t>
      </w:r>
      <w:r>
        <w:rPr>
          <w:rFonts w:ascii="Times New Roman" w:hAnsi="Times New Roman"/>
          <w:snapToGrid w:val="0"/>
          <w:color w:val="auto"/>
          <w:kern w:val="0"/>
          <w:szCs w:val="24"/>
          <w:highlight w:val="none"/>
        </w:rPr>
        <w:t>在维保期内应当为甲方提供以下技术支持和服务：</w:t>
      </w:r>
    </w:p>
    <w:p w14:paraId="5B3D38A8">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1）电话咨询</w:t>
      </w:r>
    </w:p>
    <w:p w14:paraId="0E6598F5">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乙方应当为比选人提供技术援助电话，解答乙方在使用中遇到的问题，及时为乙方提出解决问题的建议。</w:t>
      </w:r>
    </w:p>
    <w:p w14:paraId="69B8AB90">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2）现场响应</w:t>
      </w:r>
    </w:p>
    <w:p w14:paraId="49DBF285">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乙方遇到使用及技术问题，电话咨询不能解决的，乙方应在2小时内到达甲方指定现场（</w:t>
      </w:r>
      <w:r>
        <w:rPr>
          <w:rFonts w:hint="eastAsia" w:ascii="Times New Roman" w:hAnsi="Times New Roman"/>
          <w:snapToGrid w:val="0"/>
          <w:color w:val="auto"/>
          <w:kern w:val="0"/>
          <w:szCs w:val="24"/>
          <w:highlight w:val="none"/>
          <w:lang w:val="en-US" w:eastAsia="zh-CN"/>
        </w:rPr>
        <w:t>近</w:t>
      </w:r>
      <w:r>
        <w:rPr>
          <w:rFonts w:ascii="Times New Roman" w:hAnsi="Times New Roman"/>
          <w:snapToGrid w:val="0"/>
          <w:color w:val="auto"/>
          <w:kern w:val="0"/>
          <w:szCs w:val="24"/>
          <w:highlight w:val="none"/>
        </w:rPr>
        <w:t>远郊</w:t>
      </w:r>
      <w:r>
        <w:rPr>
          <w:rFonts w:hint="eastAsia" w:ascii="Times New Roman" w:hAnsi="Times New Roman"/>
          <w:snapToGrid w:val="0"/>
          <w:color w:val="auto"/>
          <w:kern w:val="0"/>
          <w:szCs w:val="24"/>
          <w:highlight w:val="none"/>
          <w:lang w:val="en-US" w:eastAsia="zh-CN"/>
        </w:rPr>
        <w:t>支行</w:t>
      </w:r>
      <w:r>
        <w:rPr>
          <w:rFonts w:ascii="Times New Roman" w:hAnsi="Times New Roman"/>
          <w:snapToGrid w:val="0"/>
          <w:color w:val="auto"/>
          <w:kern w:val="0"/>
          <w:szCs w:val="24"/>
          <w:highlight w:val="none"/>
        </w:rPr>
        <w:t>12小时内到达现场）进行处理，确保解决问题。</w:t>
      </w:r>
    </w:p>
    <w:p w14:paraId="3C8438EE">
      <w:pPr>
        <w:snapToGrid w:val="0"/>
        <w:spacing w:line="360" w:lineRule="auto"/>
        <w:ind w:firstLine="420" w:firstLineChars="20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3）乙方自项目验收结束之日起，每季度提供一次</w:t>
      </w:r>
      <w:r>
        <w:rPr>
          <w:rFonts w:hint="eastAsia" w:ascii="Times New Roman" w:hAnsi="Times New Roman"/>
          <w:snapToGrid w:val="0"/>
          <w:color w:val="auto"/>
          <w:kern w:val="0"/>
          <w:szCs w:val="24"/>
          <w:highlight w:val="none"/>
        </w:rPr>
        <w:t>信创</w:t>
      </w:r>
      <w:r>
        <w:rPr>
          <w:rFonts w:ascii="Times New Roman" w:hAnsi="Times New Roman"/>
          <w:snapToGrid w:val="0"/>
          <w:color w:val="auto"/>
          <w:kern w:val="0"/>
          <w:szCs w:val="24"/>
          <w:highlight w:val="none"/>
        </w:rPr>
        <w:t>计算机</w:t>
      </w:r>
      <w:r>
        <w:rPr>
          <w:rFonts w:hint="eastAsia" w:ascii="Times New Roman" w:hAnsi="Times New Roman"/>
          <w:snapToGrid w:val="0"/>
          <w:color w:val="auto"/>
          <w:kern w:val="0"/>
          <w:szCs w:val="24"/>
          <w:highlight w:val="none"/>
        </w:rPr>
        <w:t>桌面</w:t>
      </w:r>
      <w:r>
        <w:rPr>
          <w:rFonts w:ascii="Times New Roman" w:hAnsi="Times New Roman"/>
          <w:snapToGrid w:val="0"/>
          <w:color w:val="auto"/>
          <w:kern w:val="0"/>
          <w:szCs w:val="24"/>
          <w:highlight w:val="none"/>
        </w:rPr>
        <w:t>终端管理工具现场巡检工作（包括服务器和软件）。</w:t>
      </w:r>
    </w:p>
    <w:p w14:paraId="53231D39">
      <w:pPr>
        <w:snapToGrid w:val="0"/>
        <w:spacing w:line="360" w:lineRule="auto"/>
        <w:ind w:firstLine="420" w:firstLineChars="200"/>
        <w:rPr>
          <w:rFonts w:ascii="Times New Roman" w:hAnsi="Times New Roman"/>
          <w:snapToGrid w:val="0"/>
          <w:color w:val="auto"/>
          <w:kern w:val="0"/>
          <w:szCs w:val="24"/>
          <w:highlight w:val="none"/>
          <w:lang w:val="en-US" w:eastAsia="zh-CN"/>
        </w:rPr>
      </w:pPr>
      <w:r>
        <w:rPr>
          <w:rFonts w:ascii="Times New Roman" w:hAnsi="Times New Roman"/>
          <w:snapToGrid w:val="0"/>
          <w:color w:val="auto"/>
          <w:kern w:val="0"/>
          <w:szCs w:val="24"/>
          <w:highlight w:val="none"/>
          <w:lang w:eastAsia="zh-CN"/>
        </w:rPr>
        <w:t>4</w:t>
      </w:r>
      <w:r>
        <w:rPr>
          <w:rFonts w:hint="eastAsia" w:ascii="Times New Roman" w:hAnsi="Times New Roman"/>
          <w:snapToGrid w:val="0"/>
          <w:color w:val="auto"/>
          <w:kern w:val="0"/>
          <w:szCs w:val="24"/>
          <w:highlight w:val="none"/>
          <w:lang w:eastAsia="zh-CN"/>
        </w:rPr>
        <w:t>）</w:t>
      </w:r>
      <w:r>
        <w:rPr>
          <w:rFonts w:hint="eastAsia" w:ascii="Times New Roman" w:hAnsi="Times New Roman"/>
          <w:snapToGrid w:val="0"/>
          <w:color w:val="auto"/>
          <w:kern w:val="0"/>
          <w:szCs w:val="24"/>
          <w:highlight w:val="none"/>
          <w:lang w:val="en-US" w:eastAsia="zh-CN"/>
        </w:rPr>
        <w:t>对高危漏洞和未知病毒等情况的处置提供风险提示和技术支持。</w:t>
      </w:r>
    </w:p>
    <w:p w14:paraId="4861DB9B">
      <w:pPr>
        <w:snapToGrid w:val="0"/>
        <w:spacing w:line="360" w:lineRule="auto"/>
        <w:ind w:firstLine="420" w:firstLineChars="200"/>
        <w:rPr>
          <w:rFonts w:ascii="Times New Roman" w:hAnsi="Times New Roman"/>
          <w:snapToGrid w:val="0"/>
          <w:color w:val="auto"/>
          <w:kern w:val="0"/>
          <w:szCs w:val="24"/>
          <w:highlight w:val="none"/>
          <w:lang w:val="en-US" w:eastAsia="zh-CN"/>
        </w:rPr>
      </w:pPr>
      <w:r>
        <w:rPr>
          <w:rFonts w:ascii="Times New Roman" w:hAnsi="Times New Roman"/>
          <w:snapToGrid w:val="0"/>
          <w:color w:val="auto"/>
          <w:kern w:val="0"/>
          <w:szCs w:val="24"/>
          <w:highlight w:val="none"/>
        </w:rPr>
        <w:t>5）</w:t>
      </w:r>
      <w:r>
        <w:rPr>
          <w:rFonts w:hint="eastAsia" w:ascii="Times New Roman" w:hAnsi="Times New Roman"/>
          <w:snapToGrid w:val="0"/>
          <w:color w:val="auto"/>
          <w:kern w:val="0"/>
          <w:szCs w:val="24"/>
          <w:highlight w:val="none"/>
        </w:rPr>
        <w:t>针对本项目的完善性需求以及监管提出的安全性需求，</w:t>
      </w:r>
      <w:r>
        <w:rPr>
          <w:rFonts w:ascii="Times New Roman" w:hAnsi="Times New Roman"/>
          <w:snapToGrid w:val="0"/>
          <w:color w:val="auto"/>
          <w:kern w:val="0"/>
          <w:szCs w:val="24"/>
          <w:highlight w:val="none"/>
        </w:rPr>
        <w:t>乙方</w:t>
      </w:r>
      <w:r>
        <w:rPr>
          <w:rFonts w:hint="eastAsia" w:ascii="Times New Roman" w:hAnsi="Times New Roman"/>
          <w:snapToGrid w:val="0"/>
          <w:color w:val="auto"/>
          <w:kern w:val="0"/>
          <w:szCs w:val="24"/>
          <w:highlight w:val="none"/>
        </w:rPr>
        <w:t>需免费进行</w:t>
      </w:r>
      <w:r>
        <w:rPr>
          <w:rFonts w:ascii="Times New Roman" w:hAnsi="Times New Roman"/>
          <w:snapToGrid w:val="0"/>
          <w:color w:val="auto"/>
          <w:kern w:val="0"/>
          <w:szCs w:val="24"/>
          <w:highlight w:val="none"/>
        </w:rPr>
        <w:t>升级、</w:t>
      </w:r>
      <w:r>
        <w:rPr>
          <w:rFonts w:hint="eastAsia" w:ascii="Times New Roman" w:hAnsi="Times New Roman"/>
          <w:snapToGrid w:val="0"/>
          <w:color w:val="auto"/>
          <w:kern w:val="0"/>
          <w:szCs w:val="24"/>
          <w:highlight w:val="none"/>
        </w:rPr>
        <w:t>开发。</w:t>
      </w:r>
    </w:p>
    <w:p w14:paraId="63A1FD52">
      <w:pPr>
        <w:snapToGrid w:val="0"/>
        <w:spacing w:line="360" w:lineRule="auto"/>
        <w:ind w:firstLine="480" w:firstLineChars="200"/>
        <w:rPr>
          <w:rFonts w:ascii="Times New Roman" w:hAnsi="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3</w:t>
      </w:r>
      <w:r>
        <w:rPr>
          <w:rFonts w:hint="eastAsia" w:ascii="Times New Roman" w:hAnsi="Times New Roman"/>
          <w:color w:val="auto"/>
          <w:sz w:val="24"/>
          <w:highlight w:val="none"/>
        </w:rPr>
        <w:t xml:space="preserve"> </w:t>
      </w:r>
      <w:r>
        <w:rPr>
          <w:rFonts w:hint="eastAsia" w:ascii="Times New Roman" w:hAnsi="Times New Roman"/>
          <w:snapToGrid w:val="0"/>
          <w:color w:val="auto"/>
          <w:kern w:val="0"/>
          <w:szCs w:val="24"/>
          <w:highlight w:val="none"/>
        </w:rPr>
        <w:t>信创计算机桌面终端管理工具出现与</w:t>
      </w:r>
      <w:r>
        <w:rPr>
          <w:rFonts w:ascii="Times New Roman" w:hAnsi="Times New Roman"/>
          <w:snapToGrid w:val="0"/>
          <w:color w:val="auto"/>
          <w:kern w:val="0"/>
          <w:szCs w:val="24"/>
          <w:highlight w:val="none"/>
        </w:rPr>
        <w:t>乙方</w:t>
      </w:r>
      <w:r>
        <w:rPr>
          <w:rFonts w:hint="eastAsia" w:ascii="Times New Roman" w:hAnsi="Times New Roman"/>
          <w:snapToGrid w:val="0"/>
          <w:color w:val="auto"/>
          <w:kern w:val="0"/>
          <w:szCs w:val="24"/>
          <w:highlight w:val="none"/>
        </w:rPr>
        <w:t>所使用的系统或应用程序不兼容情况时，</w:t>
      </w:r>
      <w:r>
        <w:rPr>
          <w:rFonts w:ascii="Times New Roman" w:hAnsi="Times New Roman"/>
          <w:snapToGrid w:val="0"/>
          <w:color w:val="auto"/>
          <w:kern w:val="0"/>
          <w:szCs w:val="24"/>
          <w:highlight w:val="none"/>
        </w:rPr>
        <w:t>乙方</w:t>
      </w:r>
      <w:r>
        <w:rPr>
          <w:rFonts w:hint="eastAsia" w:ascii="Times New Roman" w:hAnsi="Times New Roman"/>
          <w:snapToGrid w:val="0"/>
          <w:color w:val="auto"/>
          <w:kern w:val="0"/>
          <w:szCs w:val="24"/>
          <w:highlight w:val="none"/>
        </w:rPr>
        <w:t>应积极配合处理，避免影响</w:t>
      </w:r>
      <w:r>
        <w:rPr>
          <w:rFonts w:ascii="Times New Roman" w:hAnsi="Times New Roman"/>
          <w:snapToGrid w:val="0"/>
          <w:color w:val="auto"/>
          <w:kern w:val="0"/>
          <w:szCs w:val="24"/>
          <w:highlight w:val="none"/>
        </w:rPr>
        <w:t>乙方</w:t>
      </w:r>
      <w:r>
        <w:rPr>
          <w:rFonts w:hint="eastAsia" w:ascii="Times New Roman" w:hAnsi="Times New Roman"/>
          <w:snapToGrid w:val="0"/>
          <w:color w:val="auto"/>
          <w:kern w:val="0"/>
          <w:szCs w:val="24"/>
          <w:highlight w:val="none"/>
        </w:rPr>
        <w:t>正常办公和业务开展。</w:t>
      </w:r>
    </w:p>
    <w:p w14:paraId="48251F74">
      <w:pPr>
        <w:spacing w:line="360" w:lineRule="auto"/>
        <w:rPr>
          <w:rFonts w:ascii="Times New Roman" w:hAnsi="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4</w:t>
      </w:r>
      <w:r>
        <w:rPr>
          <w:rFonts w:hint="eastAsia" w:ascii="Times New Roman" w:hAnsi="Times New Roman"/>
          <w:color w:val="auto"/>
          <w:sz w:val="24"/>
          <w:highlight w:val="none"/>
        </w:rPr>
        <w:t xml:space="preserve"> </w:t>
      </w:r>
      <w:r>
        <w:rPr>
          <w:rFonts w:hint="eastAsia" w:ascii="Times New Roman" w:hAnsi="Times New Roman"/>
          <w:snapToGrid w:val="0"/>
          <w:color w:val="auto"/>
          <w:kern w:val="0"/>
          <w:szCs w:val="24"/>
          <w:highlight w:val="none"/>
        </w:rPr>
        <w:t>当发现未知病毒，</w:t>
      </w:r>
      <w:r>
        <w:rPr>
          <w:rFonts w:ascii="Times New Roman" w:hAnsi="Times New Roman"/>
          <w:snapToGrid w:val="0"/>
          <w:color w:val="auto"/>
          <w:kern w:val="0"/>
          <w:szCs w:val="24"/>
          <w:highlight w:val="none"/>
        </w:rPr>
        <w:t>应用软件</w:t>
      </w:r>
      <w:r>
        <w:rPr>
          <w:rFonts w:hint="eastAsia" w:ascii="Times New Roman" w:hAnsi="Times New Roman"/>
          <w:snapToGrid w:val="0"/>
          <w:color w:val="auto"/>
          <w:kern w:val="0"/>
          <w:szCs w:val="24"/>
          <w:highlight w:val="none"/>
        </w:rPr>
        <w:t>无法查杀时，</w:t>
      </w:r>
      <w:r>
        <w:rPr>
          <w:rFonts w:ascii="Times New Roman" w:hAnsi="Times New Roman"/>
          <w:snapToGrid w:val="0"/>
          <w:color w:val="auto"/>
          <w:kern w:val="0"/>
          <w:szCs w:val="24"/>
          <w:highlight w:val="none"/>
        </w:rPr>
        <w:t>乙方应</w:t>
      </w:r>
      <w:r>
        <w:rPr>
          <w:rFonts w:hint="eastAsia" w:ascii="Times New Roman" w:hAnsi="Times New Roman"/>
          <w:snapToGrid w:val="0"/>
          <w:color w:val="auto"/>
          <w:kern w:val="0"/>
          <w:szCs w:val="24"/>
          <w:highlight w:val="none"/>
        </w:rPr>
        <w:t>根据病毒样本快速提供解决方案，要求接报</w:t>
      </w:r>
      <w:r>
        <w:rPr>
          <w:rFonts w:ascii="Times New Roman" w:hAnsi="Times New Roman"/>
          <w:snapToGrid w:val="0"/>
          <w:color w:val="auto"/>
          <w:kern w:val="0"/>
          <w:szCs w:val="24"/>
          <w:highlight w:val="none"/>
        </w:rPr>
        <w:t>24</w:t>
      </w:r>
      <w:r>
        <w:rPr>
          <w:rFonts w:hint="eastAsia" w:ascii="Times New Roman" w:hAnsi="Times New Roman"/>
          <w:snapToGrid w:val="0"/>
          <w:color w:val="auto"/>
          <w:kern w:val="0"/>
          <w:szCs w:val="24"/>
          <w:highlight w:val="none"/>
        </w:rPr>
        <w:t>小时内能够及时更新病毒特征库，</w:t>
      </w:r>
      <w:r>
        <w:rPr>
          <w:rFonts w:ascii="Times New Roman" w:hAnsi="Times New Roman"/>
          <w:snapToGrid w:val="0"/>
          <w:color w:val="auto"/>
          <w:kern w:val="0"/>
          <w:szCs w:val="24"/>
          <w:highlight w:val="none"/>
        </w:rPr>
        <w:t>以</w:t>
      </w:r>
      <w:r>
        <w:rPr>
          <w:rFonts w:hint="eastAsia" w:ascii="Times New Roman" w:hAnsi="Times New Roman"/>
          <w:snapToGrid w:val="0"/>
          <w:color w:val="auto"/>
          <w:kern w:val="0"/>
          <w:szCs w:val="24"/>
          <w:highlight w:val="none"/>
        </w:rPr>
        <w:t>支持查杀此类病毒。</w:t>
      </w:r>
    </w:p>
    <w:p w14:paraId="42E84B15">
      <w:pPr>
        <w:spacing w:line="360" w:lineRule="auto"/>
        <w:rPr>
          <w:rFonts w:ascii="Times New Roman" w:hAnsi="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5</w:t>
      </w:r>
      <w:r>
        <w:rPr>
          <w:rFonts w:hint="eastAsia" w:ascii="Times New Roman" w:hAnsi="Times New Roman"/>
          <w:color w:val="auto"/>
          <w:sz w:val="24"/>
          <w:highlight w:val="none"/>
        </w:rPr>
        <w:t xml:space="preserve"> </w:t>
      </w:r>
      <w:r>
        <w:rPr>
          <w:rFonts w:hint="eastAsia" w:ascii="Times New Roman" w:hAnsi="Times New Roman"/>
          <w:snapToGrid w:val="0"/>
          <w:color w:val="auto"/>
          <w:kern w:val="0"/>
          <w:szCs w:val="24"/>
          <w:highlight w:val="none"/>
        </w:rPr>
        <w:t>当发现重大安全漏洞和突发病毒时，</w:t>
      </w:r>
      <w:r>
        <w:rPr>
          <w:rFonts w:ascii="Times New Roman" w:hAnsi="Times New Roman"/>
          <w:snapToGrid w:val="0"/>
          <w:color w:val="auto"/>
          <w:kern w:val="0"/>
          <w:szCs w:val="24"/>
          <w:highlight w:val="none"/>
        </w:rPr>
        <w:t>乙方应</w:t>
      </w:r>
      <w:r>
        <w:rPr>
          <w:rFonts w:hint="eastAsia" w:ascii="Times New Roman" w:hAnsi="Times New Roman"/>
          <w:snapToGrid w:val="0"/>
          <w:color w:val="auto"/>
          <w:kern w:val="0"/>
          <w:szCs w:val="24"/>
          <w:highlight w:val="none"/>
        </w:rPr>
        <w:t>及时提供风险预警和技术支持。</w:t>
      </w:r>
    </w:p>
    <w:p w14:paraId="4D1E7F37">
      <w:pPr>
        <w:snapToGrid w:val="0"/>
        <w:spacing w:line="360" w:lineRule="auto"/>
        <w:ind w:firstLine="480" w:firstLineChars="200"/>
        <w:rPr>
          <w:rFonts w:ascii="Times New Roman" w:hAnsi="Times New Roman"/>
          <w:snapToGrid w:val="0"/>
          <w:color w:val="auto"/>
          <w:kern w:val="0"/>
          <w:szCs w:val="24"/>
          <w:highlight w:val="none"/>
          <w:lang w:val="en-US" w:eastAsia="zh-CN"/>
        </w:rPr>
      </w:pPr>
      <w:r>
        <w:rPr>
          <w:rFonts w:hint="eastAsia" w:ascii="Times New Roman" w:hAnsi="Times New Roman"/>
          <w:color w:val="auto"/>
          <w:sz w:val="24"/>
          <w:highlight w:val="none"/>
        </w:rPr>
        <w:t>7.</w:t>
      </w:r>
      <w:r>
        <w:rPr>
          <w:rFonts w:ascii="Times New Roman" w:hAnsi="Times New Roman"/>
          <w:color w:val="auto"/>
          <w:sz w:val="24"/>
          <w:highlight w:val="none"/>
        </w:rPr>
        <w:t>6</w:t>
      </w:r>
      <w:r>
        <w:rPr>
          <w:rFonts w:hint="eastAsia" w:ascii="Times New Roman" w:hAnsi="Times New Roman"/>
          <w:color w:val="auto"/>
          <w:sz w:val="24"/>
          <w:highlight w:val="none"/>
        </w:rPr>
        <w:t xml:space="preserve"> </w:t>
      </w:r>
      <w:r>
        <w:rPr>
          <w:rFonts w:ascii="Times New Roman" w:hAnsi="Times New Roman"/>
          <w:snapToGrid w:val="0"/>
          <w:color w:val="auto"/>
          <w:kern w:val="0"/>
          <w:szCs w:val="24"/>
          <w:highlight w:val="none"/>
          <w:lang w:val="en-US" w:eastAsia="zh-CN"/>
        </w:rPr>
        <w:t>维保期内，</w:t>
      </w:r>
      <w:r>
        <w:rPr>
          <w:rFonts w:ascii="Times New Roman" w:hAnsi="Times New Roman"/>
          <w:snapToGrid w:val="0"/>
          <w:color w:val="auto"/>
          <w:kern w:val="0"/>
          <w:szCs w:val="24"/>
          <w:highlight w:val="none"/>
        </w:rPr>
        <w:t>乙方</w:t>
      </w:r>
      <w:r>
        <w:rPr>
          <w:rFonts w:ascii="Times New Roman" w:hAnsi="Times New Roman"/>
          <w:snapToGrid w:val="0"/>
          <w:color w:val="auto"/>
          <w:kern w:val="0"/>
          <w:szCs w:val="24"/>
          <w:highlight w:val="none"/>
          <w:lang w:val="en-US" w:eastAsia="zh-CN"/>
        </w:rPr>
        <w:t>未能按合同的约定提供服务或不能在承诺时间内修复故障，甲方有权请第三方进行处置，由此造成的费用和损失由</w:t>
      </w:r>
      <w:r>
        <w:rPr>
          <w:rFonts w:ascii="Times New Roman" w:hAnsi="Times New Roman"/>
          <w:snapToGrid w:val="0"/>
          <w:color w:val="auto"/>
          <w:kern w:val="0"/>
          <w:szCs w:val="24"/>
          <w:highlight w:val="none"/>
        </w:rPr>
        <w:t>乙方</w:t>
      </w:r>
      <w:r>
        <w:rPr>
          <w:rFonts w:ascii="Times New Roman" w:hAnsi="Times New Roman"/>
          <w:snapToGrid w:val="0"/>
          <w:color w:val="auto"/>
          <w:kern w:val="0"/>
          <w:szCs w:val="24"/>
          <w:highlight w:val="none"/>
          <w:lang w:val="en-US" w:eastAsia="zh-CN"/>
        </w:rPr>
        <w:t>承担。</w:t>
      </w:r>
    </w:p>
    <w:p w14:paraId="151BC1DA">
      <w:pPr>
        <w:snapToGrid w:val="0"/>
        <w:spacing w:line="360" w:lineRule="auto"/>
        <w:ind w:firstLine="420" w:firstLineChars="200"/>
        <w:rPr>
          <w:rFonts w:hint="eastAsia" w:ascii="Times New Roman" w:hAnsi="Times New Roman"/>
          <w:snapToGrid w:val="0"/>
          <w:color w:val="auto"/>
          <w:highlight w:val="none"/>
        </w:rPr>
      </w:pPr>
      <w:r>
        <w:rPr>
          <w:rFonts w:hint="eastAsia" w:ascii="Times New Roman" w:hAnsi="Times New Roman"/>
          <w:snapToGrid w:val="0"/>
          <w:color w:val="auto"/>
          <w:highlight w:val="none"/>
        </w:rPr>
        <w:t>7.7 维保期内，</w:t>
      </w:r>
      <w:r>
        <w:rPr>
          <w:rFonts w:ascii="Times New Roman" w:hAnsi="Times New Roman"/>
          <w:snapToGrid w:val="0"/>
          <w:color w:val="auto"/>
          <w:highlight w:val="none"/>
        </w:rPr>
        <w:t>乙方</w:t>
      </w:r>
      <w:r>
        <w:rPr>
          <w:rFonts w:hint="eastAsia" w:ascii="Times New Roman" w:hAnsi="Times New Roman"/>
          <w:snapToGrid w:val="0"/>
          <w:color w:val="auto"/>
          <w:highlight w:val="none"/>
        </w:rPr>
        <w:t>应每年对其产品的</w:t>
      </w:r>
      <w:r>
        <w:rPr>
          <w:rFonts w:ascii="Times New Roman" w:hAnsi="Times New Roman"/>
          <w:snapToGrid w:val="0"/>
          <w:color w:val="auto"/>
          <w:highlight w:val="none"/>
        </w:rPr>
        <w:t>日常</w:t>
      </w:r>
      <w:r>
        <w:rPr>
          <w:rFonts w:hint="eastAsia" w:ascii="Times New Roman" w:hAnsi="Times New Roman"/>
          <w:snapToGrid w:val="0"/>
          <w:color w:val="auto"/>
          <w:highlight w:val="none"/>
        </w:rPr>
        <w:t>使用和</w:t>
      </w:r>
      <w:r>
        <w:rPr>
          <w:rFonts w:ascii="Times New Roman" w:hAnsi="Times New Roman"/>
          <w:snapToGrid w:val="0"/>
          <w:color w:val="auto"/>
          <w:highlight w:val="none"/>
        </w:rPr>
        <w:t>常见问题处理等</w:t>
      </w:r>
      <w:r>
        <w:rPr>
          <w:rFonts w:hint="eastAsia" w:ascii="Times New Roman" w:hAnsi="Times New Roman"/>
          <w:snapToGrid w:val="0"/>
          <w:color w:val="auto"/>
          <w:highlight w:val="none"/>
        </w:rPr>
        <w:t>进行最少一次培训，</w:t>
      </w:r>
      <w:r>
        <w:rPr>
          <w:rFonts w:ascii="Times New Roman" w:hAnsi="Times New Roman"/>
          <w:snapToGrid w:val="0"/>
          <w:color w:val="auto"/>
          <w:highlight w:val="none"/>
        </w:rPr>
        <w:t>甲方</w:t>
      </w:r>
      <w:r>
        <w:rPr>
          <w:rFonts w:hint="eastAsia" w:ascii="Times New Roman" w:hAnsi="Times New Roman"/>
          <w:snapToGrid w:val="0"/>
          <w:color w:val="auto"/>
          <w:highlight w:val="none"/>
        </w:rPr>
        <w:t>要求所有的培训在</w:t>
      </w:r>
      <w:r>
        <w:rPr>
          <w:rFonts w:ascii="Times New Roman" w:hAnsi="Times New Roman"/>
          <w:snapToGrid w:val="0"/>
          <w:color w:val="auto"/>
          <w:highlight w:val="none"/>
        </w:rPr>
        <w:t>甲方</w:t>
      </w:r>
      <w:r>
        <w:rPr>
          <w:rFonts w:hint="eastAsia" w:ascii="Times New Roman" w:hAnsi="Times New Roman"/>
          <w:snapToGrid w:val="0"/>
          <w:color w:val="auto"/>
          <w:highlight w:val="none"/>
        </w:rPr>
        <w:t>指定地点进行</w:t>
      </w:r>
      <w:r>
        <w:rPr>
          <w:rFonts w:ascii="Times New Roman" w:hAnsi="Times New Roman"/>
          <w:snapToGrid w:val="0"/>
          <w:color w:val="auto"/>
          <w:highlight w:val="none"/>
        </w:rPr>
        <w:t>，培训完成后乙方须提供培训手册、常见问题</w:t>
      </w:r>
      <w:r>
        <w:rPr>
          <w:rFonts w:hint="eastAsia" w:ascii="Times New Roman" w:hAnsi="Times New Roman"/>
          <w:snapToGrid w:val="0"/>
          <w:color w:val="auto"/>
          <w:highlight w:val="none"/>
        </w:rPr>
        <w:t>处置</w:t>
      </w:r>
      <w:r>
        <w:rPr>
          <w:rFonts w:ascii="Times New Roman" w:hAnsi="Times New Roman"/>
          <w:snapToGrid w:val="0"/>
          <w:color w:val="auto"/>
          <w:highlight w:val="none"/>
        </w:rPr>
        <w:t>等手册</w:t>
      </w:r>
      <w:r>
        <w:rPr>
          <w:rFonts w:hint="eastAsia" w:ascii="Times New Roman" w:hAnsi="Times New Roman"/>
          <w:snapToGrid w:val="0"/>
          <w:color w:val="auto"/>
          <w:highlight w:val="none"/>
        </w:rPr>
        <w:t>。</w:t>
      </w:r>
    </w:p>
    <w:p w14:paraId="4EBAE76A">
      <w:pPr>
        <w:snapToGrid w:val="0"/>
        <w:spacing w:line="360" w:lineRule="auto"/>
        <w:ind w:firstLine="480" w:firstLineChars="200"/>
        <w:rPr>
          <w:rFonts w:ascii="Times New Roman" w:hAnsi="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8</w:t>
      </w:r>
      <w:r>
        <w:rPr>
          <w:rFonts w:ascii="Times New Roman" w:hAnsi="Times New Roman" w:cs="宋体"/>
          <w:color w:val="auto"/>
          <w:szCs w:val="24"/>
          <w:highlight w:val="none"/>
          <w:shd w:val="clear" w:color="auto" w:fill="auto"/>
        </w:rPr>
        <w:t xml:space="preserve"> </w:t>
      </w:r>
      <w:r>
        <w:rPr>
          <w:rFonts w:ascii="Times New Roman" w:hAnsi="Times New Roman"/>
          <w:bCs/>
          <w:color w:val="auto"/>
          <w:kern w:val="24"/>
          <w:szCs w:val="28"/>
          <w:highlight w:val="none"/>
        </w:rPr>
        <w:t>甲方可根据实际使用需求，动态调整</w:t>
      </w:r>
      <w:r>
        <w:rPr>
          <w:rFonts w:ascii="Times New Roman" w:hAnsi="Times New Roman"/>
          <w:bCs/>
          <w:color w:val="auto"/>
          <w:kern w:val="0"/>
          <w:szCs w:val="24"/>
          <w:highlight w:val="none"/>
        </w:rPr>
        <w:t>各网络区域</w:t>
      </w:r>
      <w:r>
        <w:rPr>
          <w:rFonts w:ascii="Times New Roman" w:hAnsi="Times New Roman"/>
          <w:bCs/>
          <w:color w:val="auto"/>
          <w:kern w:val="24"/>
          <w:szCs w:val="28"/>
          <w:highlight w:val="none"/>
        </w:rPr>
        <w:t>的终端授权个数。</w:t>
      </w:r>
    </w:p>
    <w:p w14:paraId="605E9133">
      <w:pPr>
        <w:snapToGrid w:val="0"/>
        <w:spacing w:line="360" w:lineRule="auto"/>
        <w:ind w:firstLine="480" w:firstLineChars="200"/>
        <w:rPr>
          <w:rFonts w:ascii="Times New Roman" w:hAnsi="Times New Roman"/>
          <w:snapToGrid w:val="0"/>
          <w:color w:val="auto"/>
          <w:kern w:val="0"/>
          <w:szCs w:val="24"/>
          <w:highlight w:val="none"/>
          <w:lang w:val="en-US" w:eastAsia="zh-CN"/>
        </w:rPr>
      </w:pPr>
      <w:r>
        <w:rPr>
          <w:rFonts w:hint="eastAsia" w:ascii="Times New Roman" w:hAnsi="Times New Roman"/>
          <w:color w:val="auto"/>
          <w:sz w:val="24"/>
          <w:highlight w:val="none"/>
        </w:rPr>
        <w:t>7.</w:t>
      </w:r>
      <w:r>
        <w:rPr>
          <w:rFonts w:ascii="Times New Roman" w:hAnsi="Times New Roman"/>
          <w:color w:val="auto"/>
          <w:sz w:val="24"/>
          <w:highlight w:val="none"/>
        </w:rPr>
        <w:t>9</w:t>
      </w:r>
      <w:r>
        <w:rPr>
          <w:rFonts w:ascii="Times New Roman" w:hAnsi="Times New Roman" w:cs="宋体"/>
          <w:color w:val="auto"/>
          <w:szCs w:val="24"/>
          <w:highlight w:val="none"/>
          <w:shd w:val="clear" w:color="auto" w:fill="auto"/>
        </w:rPr>
        <w:t xml:space="preserve"> </w:t>
      </w:r>
      <w:r>
        <w:rPr>
          <w:rFonts w:ascii="Times New Roman" w:hAnsi="Times New Roman"/>
          <w:snapToGrid w:val="0"/>
          <w:color w:val="auto"/>
          <w:kern w:val="0"/>
          <w:szCs w:val="24"/>
          <w:highlight w:val="none"/>
          <w:lang w:val="en-US" w:eastAsia="zh-CN"/>
        </w:rPr>
        <w:t>免费维保期到期后，如甲方需要</w:t>
      </w:r>
      <w:r>
        <w:rPr>
          <w:rFonts w:ascii="Times New Roman" w:hAnsi="Times New Roman"/>
          <w:snapToGrid w:val="0"/>
          <w:color w:val="auto"/>
          <w:kern w:val="0"/>
          <w:szCs w:val="24"/>
          <w:highlight w:val="none"/>
        </w:rPr>
        <w:t>乙方</w:t>
      </w:r>
      <w:r>
        <w:rPr>
          <w:rFonts w:ascii="Times New Roman" w:hAnsi="Times New Roman"/>
          <w:snapToGrid w:val="0"/>
          <w:color w:val="auto"/>
          <w:kern w:val="0"/>
          <w:szCs w:val="24"/>
          <w:highlight w:val="none"/>
          <w:lang w:val="en-US" w:eastAsia="zh-CN"/>
        </w:rPr>
        <w:t>提供服务，</w:t>
      </w:r>
      <w:r>
        <w:rPr>
          <w:rFonts w:ascii="Times New Roman" w:hAnsi="Times New Roman"/>
          <w:snapToGrid w:val="0"/>
          <w:color w:val="auto"/>
          <w:kern w:val="0"/>
          <w:szCs w:val="24"/>
          <w:highlight w:val="none"/>
        </w:rPr>
        <w:t>乙方</w:t>
      </w:r>
      <w:r>
        <w:rPr>
          <w:rFonts w:ascii="Times New Roman" w:hAnsi="Times New Roman"/>
          <w:snapToGrid w:val="0"/>
          <w:color w:val="auto"/>
          <w:kern w:val="0"/>
          <w:szCs w:val="24"/>
          <w:highlight w:val="none"/>
          <w:lang w:val="en-US" w:eastAsia="zh-CN"/>
        </w:rPr>
        <w:t>应予提供。</w:t>
      </w:r>
      <w:r>
        <w:rPr>
          <w:rFonts w:hint="eastAsia" w:ascii="Times New Roman" w:hAnsi="Times New Roman" w:cs="宋体"/>
          <w:snapToGrid w:val="0"/>
          <w:color w:val="auto"/>
          <w:kern w:val="0"/>
          <w:sz w:val="24"/>
          <w:szCs w:val="24"/>
          <w:highlight w:val="none"/>
          <w:shd w:val="clear" w:color="auto" w:fill="auto"/>
        </w:rPr>
        <w:t>维护期满后，每年维护费用不高于合同价8%</w:t>
      </w:r>
      <w:r>
        <w:rPr>
          <w:rFonts w:ascii="Times New Roman" w:hAnsi="Times New Roman" w:cs="宋体"/>
          <w:snapToGrid w:val="0"/>
          <w:color w:val="auto"/>
          <w:kern w:val="0"/>
          <w:sz w:val="24"/>
          <w:szCs w:val="24"/>
          <w:highlight w:val="none"/>
          <w:shd w:val="clear" w:color="auto" w:fill="auto"/>
        </w:rPr>
        <w:t>，</w:t>
      </w:r>
      <w:r>
        <w:rPr>
          <w:rFonts w:hint="eastAsia" w:ascii="Times New Roman" w:hAnsi="Times New Roman"/>
          <w:snapToGrid w:val="0"/>
          <w:color w:val="auto"/>
          <w:kern w:val="0"/>
          <w:szCs w:val="24"/>
          <w:highlight w:val="none"/>
          <w:lang w:val="en-US" w:eastAsia="zh-CN"/>
        </w:rPr>
        <w:t>具体价格及工作范围以合同约定为准</w:t>
      </w:r>
      <w:r>
        <w:rPr>
          <w:rFonts w:ascii="Times New Roman" w:hAnsi="Times New Roman"/>
          <w:snapToGrid w:val="0"/>
          <w:color w:val="auto"/>
          <w:kern w:val="0"/>
          <w:szCs w:val="24"/>
          <w:highlight w:val="none"/>
          <w:lang w:val="en-US" w:eastAsia="zh-CN"/>
        </w:rPr>
        <w:t>。甲方有权是否向</w:t>
      </w:r>
      <w:r>
        <w:rPr>
          <w:rFonts w:ascii="Times New Roman" w:hAnsi="Times New Roman"/>
          <w:snapToGrid w:val="0"/>
          <w:color w:val="auto"/>
          <w:kern w:val="0"/>
          <w:szCs w:val="24"/>
          <w:highlight w:val="none"/>
        </w:rPr>
        <w:t>乙方</w:t>
      </w:r>
      <w:r>
        <w:rPr>
          <w:rFonts w:ascii="Times New Roman" w:hAnsi="Times New Roman"/>
          <w:snapToGrid w:val="0"/>
          <w:color w:val="auto"/>
          <w:kern w:val="0"/>
          <w:szCs w:val="24"/>
          <w:highlight w:val="none"/>
          <w:lang w:val="en-US" w:eastAsia="zh-CN"/>
        </w:rPr>
        <w:t>购买维护，</w:t>
      </w:r>
      <w:r>
        <w:rPr>
          <w:rFonts w:ascii="Times New Roman" w:hAnsi="Times New Roman"/>
          <w:snapToGrid w:val="0"/>
          <w:color w:val="auto"/>
          <w:kern w:val="0"/>
          <w:szCs w:val="24"/>
          <w:highlight w:val="none"/>
        </w:rPr>
        <w:t>乙方</w:t>
      </w:r>
      <w:r>
        <w:rPr>
          <w:rFonts w:ascii="Times New Roman" w:hAnsi="Times New Roman"/>
          <w:snapToGrid w:val="0"/>
          <w:color w:val="auto"/>
          <w:kern w:val="0"/>
          <w:szCs w:val="24"/>
          <w:highlight w:val="none"/>
          <w:lang w:val="en-US" w:eastAsia="zh-CN"/>
        </w:rPr>
        <w:t>无权要求甲方对未使用维保服务的期间支付费用。</w:t>
      </w:r>
    </w:p>
    <w:p w14:paraId="04BC6F8E">
      <w:pPr>
        <w:spacing w:line="360" w:lineRule="auto"/>
        <w:rPr>
          <w:rFonts w:ascii="Times New Roman" w:hAnsi="Times New Roman" w:cs="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10</w:t>
      </w:r>
      <w:r>
        <w:rPr>
          <w:rFonts w:ascii="Times New Roman" w:hAnsi="Times New Roman" w:cs="Times New Roman"/>
          <w:snapToGrid w:val="0"/>
          <w:color w:val="auto"/>
          <w:kern w:val="0"/>
          <w:szCs w:val="24"/>
          <w:highlight w:val="none"/>
        </w:rPr>
        <w:t xml:space="preserve"> </w:t>
      </w:r>
      <w:r>
        <w:rPr>
          <w:rFonts w:hint="eastAsia" w:ascii="Times New Roman" w:hAnsi="Times New Roman" w:cs="Times New Roman"/>
          <w:snapToGrid w:val="0"/>
          <w:color w:val="auto"/>
          <w:kern w:val="0"/>
          <w:szCs w:val="24"/>
          <w:highlight w:val="none"/>
        </w:rPr>
        <w:t>项目经理为原厂人员，要求5年（含）以上项目经理工作经验</w:t>
      </w:r>
      <w:r>
        <w:rPr>
          <w:rFonts w:ascii="Times New Roman" w:hAnsi="Times New Roman" w:cs="Times New Roman"/>
          <w:snapToGrid w:val="0"/>
          <w:color w:val="auto"/>
          <w:kern w:val="0"/>
          <w:szCs w:val="24"/>
          <w:highlight w:val="none"/>
        </w:rPr>
        <w:t>且</w:t>
      </w:r>
      <w:r>
        <w:rPr>
          <w:rFonts w:hint="eastAsia" w:ascii="Times New Roman" w:hAnsi="Times New Roman" w:cs="Times New Roman"/>
          <w:snapToGrid w:val="0"/>
          <w:color w:val="auto"/>
          <w:kern w:val="0"/>
          <w:szCs w:val="24"/>
          <w:highlight w:val="none"/>
        </w:rPr>
        <w:t>担任过3个（含）以上桌面安全管理和防病毒系统实施项目的项目经理。</w:t>
      </w:r>
    </w:p>
    <w:p w14:paraId="4E2C3144">
      <w:pPr>
        <w:spacing w:line="360" w:lineRule="auto"/>
        <w:rPr>
          <w:rFonts w:ascii="Times New Roman" w:hAnsi="Times New Roman" w:cs="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11</w:t>
      </w:r>
      <w:r>
        <w:rPr>
          <w:rFonts w:ascii="Times New Roman" w:hAnsi="Times New Roman" w:cs="Times New Roman"/>
          <w:snapToGrid w:val="0"/>
          <w:color w:val="auto"/>
          <w:kern w:val="0"/>
          <w:szCs w:val="24"/>
          <w:highlight w:val="none"/>
        </w:rPr>
        <w:t xml:space="preserve"> </w:t>
      </w:r>
      <w:r>
        <w:rPr>
          <w:rFonts w:hint="eastAsia" w:ascii="Times New Roman" w:hAnsi="Times New Roman" w:cs="Times New Roman"/>
          <w:snapToGrid w:val="0"/>
          <w:color w:val="auto"/>
          <w:kern w:val="0"/>
          <w:szCs w:val="24"/>
          <w:highlight w:val="none"/>
        </w:rPr>
        <w:t>项目工程师为原厂工程师，要求3年（含）以上工作经验且至少完成过3个（含）以上桌面安全管理和防病毒系统项目的实施工作，熟悉计算机病毒相关知识，具有计算机病毒应急处置经验。</w:t>
      </w:r>
    </w:p>
    <w:p w14:paraId="22A7BC53">
      <w:pPr>
        <w:spacing w:line="360" w:lineRule="auto"/>
        <w:jc w:val="left"/>
        <w:rPr>
          <w:rFonts w:ascii="Times New Roman" w:hAnsi="Times New Roman" w:cs="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12</w:t>
      </w:r>
      <w:r>
        <w:rPr>
          <w:rFonts w:ascii="Times New Roman" w:hAnsi="Times New Roman" w:cs="Times New Roman"/>
          <w:snapToGrid w:val="0"/>
          <w:color w:val="auto"/>
          <w:kern w:val="0"/>
          <w:szCs w:val="24"/>
          <w:highlight w:val="none"/>
        </w:rPr>
        <w:t xml:space="preserve"> 乙方应确保自身人员在甲方工作期间遵守相关法律法规、监管政策及银行业金融机构内部管理制度。</w:t>
      </w:r>
    </w:p>
    <w:p w14:paraId="1DC35B41">
      <w:pPr>
        <w:spacing w:line="360" w:lineRule="auto"/>
        <w:jc w:val="left"/>
        <w:rPr>
          <w:rFonts w:ascii="Times New Roman" w:hAnsi="Times New Roman" w:cs="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13</w:t>
      </w:r>
      <w:r>
        <w:rPr>
          <w:rFonts w:ascii="Times New Roman" w:hAnsi="Times New Roman" w:cs="Times New Roman"/>
          <w:snapToGrid w:val="0"/>
          <w:color w:val="auto"/>
          <w:kern w:val="0"/>
          <w:szCs w:val="24"/>
          <w:highlight w:val="none"/>
        </w:rPr>
        <w:t xml:space="preserve"> 在合同服务期间，乙方不得擅自调换或撤回已备案工程师，确需对已备案工程师进行调整，乙方提前10天书面来函，在取得甲方许可的前提下，方可更换相同资质和经验的工程师。</w:t>
      </w:r>
    </w:p>
    <w:p w14:paraId="2DE60A22">
      <w:pPr>
        <w:spacing w:line="360" w:lineRule="auto"/>
        <w:jc w:val="left"/>
        <w:rPr>
          <w:rFonts w:ascii="Times New Roman" w:hAnsi="Times New Roman" w:cs="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14</w:t>
      </w:r>
      <w:r>
        <w:rPr>
          <w:rFonts w:ascii="Times New Roman" w:hAnsi="Times New Roman" w:cs="Times New Roman"/>
          <w:snapToGrid w:val="0"/>
          <w:color w:val="auto"/>
          <w:kern w:val="0"/>
          <w:szCs w:val="24"/>
          <w:highlight w:val="none"/>
        </w:rPr>
        <w:t xml:space="preserve"> 乙方保证其人员无不良记录，服务商与其建立合法的雇佣关系，依法履行用工管理职责。</w:t>
      </w:r>
    </w:p>
    <w:p w14:paraId="23F22045">
      <w:pPr>
        <w:spacing w:line="360" w:lineRule="auto"/>
        <w:jc w:val="left"/>
        <w:rPr>
          <w:rFonts w:ascii="Times New Roman" w:hAnsi="Times New Roman" w:cs="Times New Roman"/>
          <w:snapToGrid w:val="0"/>
          <w:color w:val="auto"/>
          <w:kern w:val="0"/>
          <w:szCs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15</w:t>
      </w:r>
      <w:r>
        <w:rPr>
          <w:rFonts w:ascii="Times New Roman" w:hAnsi="Times New Roman" w:cs="Times New Roman"/>
          <w:snapToGrid w:val="0"/>
          <w:color w:val="auto"/>
          <w:kern w:val="0"/>
          <w:szCs w:val="24"/>
          <w:highlight w:val="none"/>
        </w:rPr>
        <w:t xml:space="preserve"> 乙方应该接受甲方的审核、评估以及外包检查，并配合接受来自监管机构的各项检查，配合对监管意见做出相应的管理、服务等的整改。</w:t>
      </w:r>
    </w:p>
    <w:p w14:paraId="5FB87CDD">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 xml:space="preserve">16 </w:t>
      </w:r>
      <w:r>
        <w:rPr>
          <w:rFonts w:ascii="Times New Roman" w:hAnsi="Times New Roman" w:cs="Times New Roman"/>
          <w:snapToGrid w:val="0"/>
          <w:color w:val="auto"/>
          <w:kern w:val="0"/>
          <w:szCs w:val="24"/>
          <w:highlight w:val="none"/>
        </w:rPr>
        <w:t>乙方向甲方提供的本合同项下维保服务须为原厂服务，为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准与本合同约定不一致，则乙方有义务为甲方从原厂处获取上述服务，并承担违约责任。</w:t>
      </w:r>
    </w:p>
    <w:p w14:paraId="1922F0D8">
      <w:pPr>
        <w:numPr>
          <w:ilvl w:val="0"/>
          <w:numId w:val="2"/>
        </w:numPr>
        <w:tabs>
          <w:tab w:val="left" w:pos="993"/>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保管风险</w:t>
      </w:r>
    </w:p>
    <w:p w14:paraId="35AD68B5">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从本合同生效起，到乙方将设备交付甲方并经甲方签收合格前，本合同中所列的设备的保管风险由乙方承担。在乙方将货物按本合同所定的交货地点交货由甲方签收合格后，货物的保管风险自动转移至甲方，乙方不再承担任何保管责任。</w:t>
      </w:r>
    </w:p>
    <w:p w14:paraId="4359C992">
      <w:pPr>
        <w:numPr>
          <w:ilvl w:val="0"/>
          <w:numId w:val="2"/>
        </w:numPr>
        <w:tabs>
          <w:tab w:val="left" w:pos="993"/>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违约责任</w:t>
      </w:r>
    </w:p>
    <w:p w14:paraId="43D9CF7C">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14:paraId="1681BE7D">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4960B210">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9.3 如果乙方在质保期内未按合同附件要求提供服务（含生产厂商服务），每违反一条，乙方需向甲方支付合同总额百分之五的违约金。若乙方未按约履行质保义务（含生产厂商未履行质保），甲方有权自行或另行委托第三方维修，由此产生的费用甲方有权直接从质保金中扣除。</w:t>
      </w:r>
    </w:p>
    <w:p w14:paraId="01EAE568">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105BE861">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9.5</w:t>
      </w:r>
      <w:r>
        <w:rPr>
          <w:rFonts w:ascii="宋体"/>
          <w:color w:val="auto"/>
          <w:sz w:val="24"/>
          <w:highlight w:val="none"/>
        </w:rPr>
        <w:t xml:space="preserve"> </w:t>
      </w:r>
      <w:r>
        <w:rPr>
          <w:rFonts w:hint="eastAsia" w:ascii="宋体"/>
          <w:color w:val="auto"/>
          <w:sz w:val="24"/>
          <w:highlight w:val="none"/>
        </w:rPr>
        <w:t>不得因乙方原因（含乙方合作的第三方）导致甲方发生网络安全事件，如因乙方直接或间接原因导致甲方发生网络安全事件，每发生一次网络安全事件扣除乙方合同金额不低于3%，并要求乙方赔偿实际损失。</w:t>
      </w:r>
    </w:p>
    <w:p w14:paraId="0601AC88">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9.6 不得因乙方原因（含乙方合作的第三方）影响监管机构对甲方的考评，如被监管机构通报、影响监管评级得分等，每影响一次监管机构对甲方的考评扣除乙方合同金额不低于3%，并要求乙方赔偿实际损失。</w:t>
      </w:r>
    </w:p>
    <w:p w14:paraId="17E10BCC">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9.7 不得因乙方原因（含乙方合作的第三方）影响甲方正常办公，如影响超过20%终端30分钟以上无法正常办公，扣除乙方合同金额不低于</w:t>
      </w:r>
      <w:r>
        <w:rPr>
          <w:rFonts w:ascii="宋体"/>
          <w:color w:val="auto"/>
          <w:sz w:val="24"/>
          <w:highlight w:val="none"/>
        </w:rPr>
        <w:t>3</w:t>
      </w:r>
      <w:r>
        <w:rPr>
          <w:rFonts w:hint="eastAsia" w:ascii="宋体"/>
          <w:color w:val="auto"/>
          <w:sz w:val="24"/>
          <w:highlight w:val="none"/>
        </w:rPr>
        <w:t>%，并要求乙方赔偿实际损失。</w:t>
      </w:r>
    </w:p>
    <w:p w14:paraId="1BAC04B6">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9.8 因系统出现故障或缺陷乙方未能及时有效解决，每延迟10个工作日扣除人民币3000元违约金。</w:t>
      </w:r>
    </w:p>
    <w:p w14:paraId="0396F542">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9.9 项目人员出现危害行方生产运行安全、数据安全等外包安全事件，扣除人民币不低于3000元违约金，并要求乙方赔偿实际损失。</w:t>
      </w:r>
    </w:p>
    <w:p w14:paraId="0138114E">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9.10 项目人员违反行方规章制度或操作规范，每次扣除人民币不低于1000元违约金。</w:t>
      </w:r>
    </w:p>
    <w:p w14:paraId="3F3CDABD">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9.11</w:t>
      </w:r>
      <w:r>
        <w:rPr>
          <w:rFonts w:ascii="宋体"/>
          <w:color w:val="auto"/>
          <w:sz w:val="24"/>
          <w:highlight w:val="none"/>
        </w:rPr>
        <w:t xml:space="preserve"> </w:t>
      </w:r>
      <w:r>
        <w:rPr>
          <w:rFonts w:hint="eastAsia" w:ascii="宋体"/>
          <w:color w:val="auto"/>
          <w:sz w:val="24"/>
          <w:highlight w:val="none"/>
        </w:rPr>
        <w:t>若乙方合作的第三方停止生产和维护本项目产品中的某些部件或组件，乙方应立即采取替代方案消除对甲方产生的影响，若因此给甲方造成任何损失，乙方应承担赔偿责任。</w:t>
      </w:r>
    </w:p>
    <w:p w14:paraId="33781BFC">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9.12 任何一方违反“本合同保密条款”的约定，违约方应向守约方承担合同总金额10％的违约金，并赔偿由此造成的对方的损失。</w:t>
      </w:r>
    </w:p>
    <w:p w14:paraId="5F399D20">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9.13 除本合同另有约定外，乙方违反本合同任意一条，应向甲方支付本合同总金额3%的违约金。</w:t>
      </w:r>
    </w:p>
    <w:p w14:paraId="35DA28C6">
      <w:pPr>
        <w:tabs>
          <w:tab w:val="left" w:pos="851"/>
        </w:tabs>
        <w:spacing w:line="360" w:lineRule="auto"/>
        <w:ind w:firstLine="480" w:firstLineChars="200"/>
        <w:rPr>
          <w:rFonts w:hint="eastAsia" w:ascii="宋体"/>
          <w:color w:val="auto"/>
          <w:sz w:val="24"/>
          <w:highlight w:val="none"/>
        </w:rPr>
      </w:pPr>
      <w:r>
        <w:rPr>
          <w:rFonts w:hint="eastAsia" w:ascii="宋体"/>
          <w:color w:val="auto"/>
          <w:sz w:val="24"/>
          <w:highlight w:val="none"/>
        </w:rPr>
        <w:t>9.14 本合同项下乙方应支付的违约金、赔偿金等，甲方均有权从应支付给乙方的任意一笔款项中优先扣除，若有不足，乙方应另行筹措资金补足。</w:t>
      </w:r>
    </w:p>
    <w:p w14:paraId="683CFA16">
      <w:pPr>
        <w:numPr>
          <w:ilvl w:val="0"/>
          <w:numId w:val="2"/>
        </w:numPr>
        <w:tabs>
          <w:tab w:val="left" w:pos="993"/>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不可抗力</w:t>
      </w:r>
    </w:p>
    <w:p w14:paraId="603EA9FD">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10.1</w:t>
      </w:r>
      <w:r>
        <w:rPr>
          <w:rFonts w:ascii="Times New Roman" w:hAnsi="Times New Roman"/>
          <w:color w:val="auto"/>
          <w:sz w:val="24"/>
          <w:highlight w:val="none"/>
        </w:rPr>
        <w:t xml:space="preserve"> </w:t>
      </w:r>
      <w:r>
        <w:rPr>
          <w:rFonts w:hint="eastAsia" w:ascii="Times New Roman" w:hAnsi="Times New Roman"/>
          <w:color w:val="auto"/>
          <w:sz w:val="24"/>
          <w:highlight w:val="none"/>
        </w:rPr>
        <w:t>不可抗力是指本合同生效后，发生不能预见并且对其发生和后果不能防止或避免的事件，如地震、台风、水灾、火灾、战争、传染病等，致使直接影响本合同的履行或不能按约定的条件履行。</w:t>
      </w:r>
    </w:p>
    <w:p w14:paraId="4A01CDE1">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10.2</w:t>
      </w:r>
      <w:r>
        <w:rPr>
          <w:rFonts w:ascii="Times New Roman" w:hAnsi="Times New Roman"/>
          <w:color w:val="auto"/>
          <w:sz w:val="24"/>
          <w:highlight w:val="none"/>
        </w:rPr>
        <w:t xml:space="preserve"> </w:t>
      </w:r>
      <w:r>
        <w:rPr>
          <w:rFonts w:hint="eastAsia" w:ascii="Times New Roman" w:hAnsi="Times New Roman"/>
          <w:color w:val="auto"/>
          <w:sz w:val="24"/>
          <w:highlight w:val="none"/>
        </w:rPr>
        <w:t>发生不可抗力的一方应立即通知对方，并在十五天内提供不可抗力的详情及将有关证明文件送交对方。</w:t>
      </w:r>
    </w:p>
    <w:p w14:paraId="23D4553E">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10.3</w:t>
      </w:r>
      <w:r>
        <w:rPr>
          <w:rFonts w:ascii="Times New Roman" w:hAnsi="Times New Roman"/>
          <w:color w:val="auto"/>
          <w:sz w:val="24"/>
          <w:highlight w:val="none"/>
        </w:rPr>
        <w:t xml:space="preserve"> </w:t>
      </w:r>
      <w:r>
        <w:rPr>
          <w:rFonts w:hint="eastAsia" w:ascii="Times New Roman" w:hAnsi="Times New Roman"/>
          <w:color w:val="auto"/>
          <w:sz w:val="24"/>
          <w:highlight w:val="none"/>
        </w:rPr>
        <w:t>发生不可抗力事件时，甲乙双方应协商以寻找一个合理的解决方法，并尽一切努力减轻不可抗力产生的后果。</w:t>
      </w:r>
    </w:p>
    <w:p w14:paraId="1552D1E9">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10.4</w:t>
      </w:r>
      <w:r>
        <w:rPr>
          <w:rFonts w:ascii="Times New Roman" w:hAnsi="Times New Roman"/>
          <w:color w:val="auto"/>
          <w:sz w:val="24"/>
          <w:highlight w:val="none"/>
        </w:rPr>
        <w:t xml:space="preserve"> </w:t>
      </w:r>
      <w:r>
        <w:rPr>
          <w:rFonts w:hint="eastAsia" w:ascii="Times New Roman" w:hAnsi="Times New Roman"/>
          <w:color w:val="auto"/>
          <w:sz w:val="24"/>
          <w:highlight w:val="none"/>
        </w:rPr>
        <w:t>如不可抗力事件持续三十天时，甲乙双方应友好协商解决本合同是否继续履行或终止的问题。</w:t>
      </w:r>
    </w:p>
    <w:p w14:paraId="356B11FA">
      <w:pPr>
        <w:numPr>
          <w:ilvl w:val="0"/>
          <w:numId w:val="2"/>
        </w:numPr>
        <w:tabs>
          <w:tab w:val="left" w:pos="1276"/>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争议解决</w:t>
      </w:r>
    </w:p>
    <w:p w14:paraId="47599B4D">
      <w:pPr>
        <w:pStyle w:val="18"/>
        <w:spacing w:line="360" w:lineRule="auto"/>
        <w:ind w:left="0"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因本合同引起的或与本合同有关的任何争议，双方可通过协商解决，协商不成，任何一方均可向重庆仲裁委员会按照该会届时有效的仲裁规则申请仲裁</w:t>
      </w:r>
      <w:r>
        <w:rPr>
          <w:rFonts w:ascii="Times New Roman" w:hAnsi="Times New Roman" w:eastAsia="宋体"/>
          <w:color w:val="auto"/>
          <w:kern w:val="2"/>
          <w:sz w:val="24"/>
          <w:szCs w:val="24"/>
          <w:highlight w:val="none"/>
        </w:rPr>
        <w:t>。</w:t>
      </w:r>
    </w:p>
    <w:p w14:paraId="7170566B">
      <w:pPr>
        <w:numPr>
          <w:ilvl w:val="0"/>
          <w:numId w:val="2"/>
        </w:numPr>
        <w:tabs>
          <w:tab w:val="left" w:pos="1276"/>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保密</w:t>
      </w:r>
    </w:p>
    <w:p w14:paraId="5C157D53">
      <w:pPr>
        <w:pStyle w:val="18"/>
        <w:spacing w:line="360" w:lineRule="auto"/>
        <w:ind w:left="0"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12.1</w:t>
      </w:r>
      <w:r>
        <w:rPr>
          <w:rFonts w:ascii="Times New Roman" w:hAnsi="Times New Roman" w:eastAsia="宋体"/>
          <w:color w:val="auto"/>
          <w:kern w:val="2"/>
          <w:sz w:val="24"/>
          <w:szCs w:val="24"/>
          <w:highlight w:val="none"/>
        </w:rPr>
        <w:t xml:space="preserve"> </w:t>
      </w:r>
      <w:r>
        <w:rPr>
          <w:rFonts w:hint="eastAsia" w:ascii="Times New Roman" w:hAnsi="Times New Roman" w:eastAsia="宋体"/>
          <w:color w:val="auto"/>
          <w:kern w:val="2"/>
          <w:sz w:val="24"/>
          <w:szCs w:val="24"/>
          <w:highlight w:val="none"/>
        </w:rPr>
        <w:t>乙方须对本合同项下的所有条款保密。</w:t>
      </w:r>
    </w:p>
    <w:p w14:paraId="2546DC01">
      <w:pPr>
        <w:pStyle w:val="18"/>
        <w:spacing w:line="360" w:lineRule="auto"/>
        <w:ind w:left="0"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12.2</w:t>
      </w:r>
      <w:r>
        <w:rPr>
          <w:rFonts w:ascii="Times New Roman" w:hAnsi="Times New Roman" w:eastAsia="宋体"/>
          <w:color w:val="auto"/>
          <w:kern w:val="2"/>
          <w:sz w:val="24"/>
          <w:szCs w:val="24"/>
          <w:highlight w:val="none"/>
        </w:rPr>
        <w:t xml:space="preserve"> </w:t>
      </w:r>
      <w:r>
        <w:rPr>
          <w:rFonts w:hint="eastAsia" w:ascii="Times New Roman" w:hAnsi="Times New Roman" w:eastAsia="宋体"/>
          <w:color w:val="auto"/>
          <w:kern w:val="2"/>
          <w:sz w:val="24"/>
          <w:szCs w:val="24"/>
          <w:highlight w:val="none"/>
        </w:rPr>
        <w:t>乙方不得在合同允许范围外使用或披露甲方以及甲方客户信息、技术框架、系统架构、业务流程等核心信息。</w:t>
      </w:r>
    </w:p>
    <w:p w14:paraId="27E603F1">
      <w:pPr>
        <w:pStyle w:val="18"/>
        <w:spacing w:line="360" w:lineRule="auto"/>
        <w:ind w:left="0"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12.3</w:t>
      </w:r>
      <w:r>
        <w:rPr>
          <w:rFonts w:ascii="Times New Roman" w:hAnsi="Times New Roman" w:eastAsia="宋体"/>
          <w:color w:val="auto"/>
          <w:kern w:val="2"/>
          <w:sz w:val="24"/>
          <w:szCs w:val="24"/>
          <w:highlight w:val="none"/>
        </w:rPr>
        <w:t xml:space="preserve"> </w:t>
      </w:r>
      <w:r>
        <w:rPr>
          <w:rFonts w:hint="eastAsia" w:ascii="Times New Roman" w:hAnsi="Times New Roman" w:eastAsia="宋体"/>
          <w:color w:val="auto"/>
          <w:kern w:val="2"/>
          <w:sz w:val="24"/>
          <w:szCs w:val="24"/>
          <w:highlight w:val="none"/>
        </w:rPr>
        <w:t>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2F77887F">
      <w:pPr>
        <w:pStyle w:val="18"/>
        <w:spacing w:line="360" w:lineRule="auto"/>
        <w:ind w:left="0"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12.4</w:t>
      </w:r>
      <w:r>
        <w:rPr>
          <w:rFonts w:ascii="Times New Roman" w:hAnsi="Times New Roman" w:eastAsia="宋体"/>
          <w:color w:val="auto"/>
          <w:kern w:val="2"/>
          <w:sz w:val="24"/>
          <w:szCs w:val="24"/>
          <w:highlight w:val="none"/>
        </w:rPr>
        <w:t xml:space="preserve"> </w:t>
      </w:r>
      <w:r>
        <w:rPr>
          <w:rFonts w:hint="eastAsia" w:ascii="Times New Roman" w:hAnsi="Times New Roman" w:eastAsia="宋体"/>
          <w:color w:val="auto"/>
          <w:kern w:val="2"/>
          <w:sz w:val="24"/>
          <w:szCs w:val="24"/>
          <w:highlight w:val="none"/>
        </w:rPr>
        <w:t>乙方知道违反本条规定将给甲方客户权利以及甲方造成难以弥补的损失，为此同意承担由此产生的经济上和法律上的责任和损失。</w:t>
      </w:r>
    </w:p>
    <w:p w14:paraId="0EBD916B">
      <w:pPr>
        <w:pStyle w:val="18"/>
        <w:spacing w:line="360" w:lineRule="auto"/>
        <w:ind w:left="0"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12.5</w:t>
      </w:r>
      <w:r>
        <w:rPr>
          <w:rFonts w:ascii="Times New Roman" w:hAnsi="Times New Roman" w:eastAsia="宋体"/>
          <w:color w:val="auto"/>
          <w:kern w:val="2"/>
          <w:sz w:val="24"/>
          <w:szCs w:val="24"/>
          <w:highlight w:val="none"/>
        </w:rPr>
        <w:t xml:space="preserve"> </w:t>
      </w:r>
      <w:r>
        <w:rPr>
          <w:rFonts w:hint="eastAsia" w:ascii="Times New Roman" w:hAnsi="Times New Roman" w:eastAsia="宋体"/>
          <w:color w:val="auto"/>
          <w:kern w:val="2"/>
          <w:sz w:val="24"/>
          <w:szCs w:val="24"/>
          <w:highlight w:val="none"/>
        </w:rPr>
        <w:t>乙方承认本合同中的技术资料和技术秘密为甲方所专有，将其对乙方进行披露并不意味着任何所有权、专利权的转让。</w:t>
      </w:r>
    </w:p>
    <w:p w14:paraId="5C04B975">
      <w:pPr>
        <w:pStyle w:val="18"/>
        <w:spacing w:line="360" w:lineRule="auto"/>
        <w:ind w:left="0"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12.6</w:t>
      </w:r>
      <w:r>
        <w:rPr>
          <w:rFonts w:ascii="Times New Roman" w:hAnsi="Times New Roman" w:eastAsia="宋体"/>
          <w:color w:val="auto"/>
          <w:kern w:val="2"/>
          <w:sz w:val="24"/>
          <w:szCs w:val="24"/>
          <w:highlight w:val="none"/>
        </w:rPr>
        <w:t xml:space="preserve"> </w:t>
      </w:r>
      <w:r>
        <w:rPr>
          <w:rFonts w:hint="eastAsia" w:ascii="Times New Roman" w:hAnsi="Times New Roman" w:eastAsia="宋体"/>
          <w:color w:val="auto"/>
          <w:kern w:val="2"/>
          <w:sz w:val="24"/>
          <w:szCs w:val="24"/>
          <w:highlight w:val="none"/>
        </w:rPr>
        <w:t>在本合同项目通过验收后，乙方应归还甲方提供的所有技术资料或文件等，并承诺不保留任何复印件。</w:t>
      </w:r>
    </w:p>
    <w:p w14:paraId="6BE3D04D">
      <w:pPr>
        <w:pStyle w:val="18"/>
        <w:spacing w:line="360" w:lineRule="auto"/>
        <w:ind w:left="0"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12.7</w:t>
      </w:r>
      <w:r>
        <w:rPr>
          <w:rFonts w:ascii="Times New Roman" w:hAnsi="Times New Roman" w:eastAsia="宋体"/>
          <w:color w:val="auto"/>
          <w:kern w:val="2"/>
          <w:sz w:val="24"/>
          <w:szCs w:val="24"/>
          <w:highlight w:val="none"/>
        </w:rPr>
        <w:t xml:space="preserve"> </w:t>
      </w:r>
      <w:r>
        <w:rPr>
          <w:rFonts w:hint="eastAsia" w:ascii="Times New Roman" w:hAnsi="Times New Roman" w:eastAsia="宋体"/>
          <w:color w:val="auto"/>
          <w:kern w:val="2"/>
          <w:sz w:val="24"/>
          <w:szCs w:val="24"/>
          <w:highlight w:val="none"/>
        </w:rPr>
        <w:t>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49708D7B">
      <w:pPr>
        <w:pStyle w:val="18"/>
        <w:spacing w:line="360" w:lineRule="auto"/>
        <w:ind w:left="0"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12.8</w:t>
      </w:r>
      <w:r>
        <w:rPr>
          <w:rFonts w:ascii="Times New Roman" w:hAnsi="Times New Roman" w:eastAsia="宋体"/>
          <w:color w:val="auto"/>
          <w:kern w:val="2"/>
          <w:sz w:val="24"/>
          <w:szCs w:val="24"/>
          <w:highlight w:val="none"/>
        </w:rPr>
        <w:t xml:space="preserve"> </w:t>
      </w:r>
      <w:r>
        <w:rPr>
          <w:rFonts w:hint="eastAsia" w:ascii="Times New Roman" w:hAnsi="Times New Roman" w:eastAsia="宋体"/>
          <w:color w:val="auto"/>
          <w:kern w:val="2"/>
          <w:sz w:val="24"/>
          <w:szCs w:val="24"/>
          <w:highlight w:val="none"/>
        </w:rPr>
        <w:t>除非甲方特别声明，乙方对于保密信息的保密义务为无限期保密，直至甲方宣布解密或者保密信息实际上已经公开。</w:t>
      </w:r>
    </w:p>
    <w:p w14:paraId="3918DAB1">
      <w:pPr>
        <w:numPr>
          <w:ilvl w:val="0"/>
          <w:numId w:val="2"/>
        </w:numPr>
        <w:tabs>
          <w:tab w:val="left" w:pos="1276"/>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通知与送达</w:t>
      </w:r>
    </w:p>
    <w:p w14:paraId="3AF4D758">
      <w:pPr>
        <w:pStyle w:val="18"/>
        <w:spacing w:line="360" w:lineRule="auto"/>
        <w:ind w:left="0"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0A507168">
      <w:pPr>
        <w:pStyle w:val="18"/>
        <w:spacing w:line="360" w:lineRule="auto"/>
        <w:ind w:left="0" w:firstLine="480" w:firstLineChars="200"/>
        <w:rPr>
          <w:rFonts w:hint="eastAsia" w:ascii="Times New Roman" w:hAnsi="Times New Roman" w:eastAsia="宋体"/>
          <w:color w:val="auto"/>
          <w:sz w:val="24"/>
          <w:highlight w:val="none"/>
        </w:rPr>
      </w:pPr>
      <w:r>
        <w:rPr>
          <w:rFonts w:hint="eastAsia" w:ascii="Times New Roman" w:hAnsi="Times New Roman" w:eastAsia="宋体"/>
          <w:color w:val="auto"/>
          <w:sz w:val="24"/>
          <w:highlight w:val="none"/>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574BD849">
      <w:pPr>
        <w:numPr>
          <w:ilvl w:val="0"/>
          <w:numId w:val="2"/>
        </w:numPr>
        <w:tabs>
          <w:tab w:val="left" w:pos="1276"/>
          <w:tab w:val="clear" w:pos="877"/>
        </w:tabs>
        <w:spacing w:before="240" w:line="360" w:lineRule="auto"/>
        <w:ind w:left="877" w:hanging="877" w:firstLineChars="0"/>
        <w:rPr>
          <w:rFonts w:hint="eastAsia" w:ascii="Times New Roman" w:hAnsi="Times New Roman"/>
          <w:b/>
          <w:color w:val="auto"/>
          <w:sz w:val="24"/>
          <w:highlight w:val="none"/>
        </w:rPr>
      </w:pPr>
      <w:bookmarkStart w:id="71" w:name="_Toc388368880"/>
      <w:r>
        <w:rPr>
          <w:rFonts w:hint="eastAsia" w:ascii="Times New Roman" w:hAnsi="Times New Roman"/>
          <w:b/>
          <w:color w:val="auto"/>
          <w:sz w:val="24"/>
          <w:highlight w:val="none"/>
        </w:rPr>
        <w:t>反商业贿赂</w:t>
      </w:r>
      <w:bookmarkEnd w:id="71"/>
    </w:p>
    <w:p w14:paraId="0EE1189E">
      <w:pPr>
        <w:spacing w:line="360" w:lineRule="auto"/>
        <w:ind w:firstLine="480" w:firstLineChars="200"/>
        <w:rPr>
          <w:rFonts w:hint="eastAsia"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65467356">
      <w:pPr>
        <w:numPr>
          <w:ilvl w:val="0"/>
          <w:numId w:val="2"/>
        </w:numPr>
        <w:tabs>
          <w:tab w:val="left" w:pos="1276"/>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附件</w:t>
      </w:r>
    </w:p>
    <w:p w14:paraId="26C08F65">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kern w:val="0"/>
          <w:sz w:val="24"/>
          <w:szCs w:val="20"/>
          <w:highlight w:val="none"/>
        </w:rPr>
        <w:t>本合同的附件如下，</w:t>
      </w:r>
      <w:r>
        <w:rPr>
          <w:rFonts w:hint="eastAsia" w:ascii="Times New Roman" w:hAnsi="Times New Roman"/>
          <w:color w:val="auto"/>
          <w:sz w:val="24"/>
          <w:highlight w:val="none"/>
        </w:rPr>
        <w:t>附件与合同正本具有同等法律效力，主合同与附件如有冲突，以主合同为准。</w:t>
      </w:r>
    </w:p>
    <w:p w14:paraId="6483D2D7">
      <w:pPr>
        <w:spacing w:line="360" w:lineRule="auto"/>
        <w:ind w:firstLine="480" w:firstLineChars="200"/>
        <w:rPr>
          <w:rFonts w:hint="eastAsia"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附件一：</w:t>
      </w:r>
      <w:r>
        <w:rPr>
          <w:rFonts w:ascii="Times New Roman" w:hAnsi="Times New Roman"/>
          <w:color w:val="auto"/>
          <w:kern w:val="0"/>
          <w:sz w:val="24"/>
          <w:szCs w:val="20"/>
          <w:highlight w:val="none"/>
        </w:rPr>
        <w:t>产品验</w:t>
      </w:r>
      <w:r>
        <w:rPr>
          <w:rFonts w:hint="eastAsia" w:ascii="Times New Roman" w:hAnsi="Times New Roman"/>
          <w:color w:val="auto"/>
          <w:kern w:val="0"/>
          <w:sz w:val="24"/>
          <w:szCs w:val="20"/>
          <w:highlight w:val="none"/>
        </w:rPr>
        <w:t>收表</w:t>
      </w:r>
    </w:p>
    <w:p w14:paraId="08881A25">
      <w:pPr>
        <w:spacing w:line="360" w:lineRule="auto"/>
        <w:ind w:firstLine="480" w:firstLineChars="200"/>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附件二：最终验收表</w:t>
      </w:r>
    </w:p>
    <w:p w14:paraId="13CF920C">
      <w:pPr>
        <w:spacing w:line="360" w:lineRule="auto"/>
        <w:ind w:firstLine="480" w:firstLineChars="200"/>
        <w:rPr>
          <w:rFonts w:hint="eastAsia"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附件</w:t>
      </w:r>
      <w:r>
        <w:rPr>
          <w:rFonts w:ascii="Times New Roman" w:hAnsi="Times New Roman"/>
          <w:color w:val="auto"/>
          <w:kern w:val="0"/>
          <w:sz w:val="24"/>
          <w:szCs w:val="20"/>
          <w:highlight w:val="none"/>
        </w:rPr>
        <w:t>三</w:t>
      </w:r>
      <w:r>
        <w:rPr>
          <w:rFonts w:hint="eastAsia" w:ascii="Times New Roman" w:hAnsi="Times New Roman"/>
          <w:color w:val="auto"/>
          <w:kern w:val="0"/>
          <w:sz w:val="24"/>
          <w:szCs w:val="20"/>
          <w:highlight w:val="none"/>
        </w:rPr>
        <w:t>：</w:t>
      </w:r>
      <w:r>
        <w:rPr>
          <w:rFonts w:ascii="Times New Roman" w:hAnsi="Times New Roman"/>
          <w:color w:val="auto"/>
          <w:kern w:val="0"/>
          <w:sz w:val="24"/>
          <w:szCs w:val="20"/>
          <w:highlight w:val="none"/>
        </w:rPr>
        <w:t>产品功能需求</w:t>
      </w:r>
    </w:p>
    <w:p w14:paraId="7F4A48EB">
      <w:pPr>
        <w:spacing w:line="360" w:lineRule="auto"/>
        <w:ind w:firstLine="480" w:firstLineChars="200"/>
        <w:rPr>
          <w:rFonts w:hint="eastAsia"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附件</w:t>
      </w:r>
      <w:r>
        <w:rPr>
          <w:rFonts w:ascii="Times New Roman" w:hAnsi="Times New Roman"/>
          <w:color w:val="auto"/>
          <w:kern w:val="0"/>
          <w:sz w:val="24"/>
          <w:szCs w:val="20"/>
          <w:highlight w:val="none"/>
        </w:rPr>
        <w:t>四</w:t>
      </w:r>
      <w:r>
        <w:rPr>
          <w:rFonts w:hint="eastAsia" w:ascii="Times New Roman" w:hAnsi="Times New Roman"/>
          <w:color w:val="auto"/>
          <w:kern w:val="0"/>
          <w:sz w:val="24"/>
          <w:szCs w:val="20"/>
          <w:highlight w:val="none"/>
        </w:rPr>
        <w:t>：维护服务内容</w:t>
      </w:r>
    </w:p>
    <w:p w14:paraId="4A094878">
      <w:pPr>
        <w:spacing w:line="360" w:lineRule="auto"/>
        <w:ind w:firstLine="480" w:firstLineChars="200"/>
        <w:rPr>
          <w:rFonts w:hint="eastAsia"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附件</w:t>
      </w:r>
      <w:r>
        <w:rPr>
          <w:rFonts w:ascii="Times New Roman" w:hAnsi="Times New Roman"/>
          <w:color w:val="auto"/>
          <w:kern w:val="0"/>
          <w:sz w:val="24"/>
          <w:szCs w:val="20"/>
          <w:highlight w:val="none"/>
        </w:rPr>
        <w:t>五</w:t>
      </w:r>
      <w:r>
        <w:rPr>
          <w:rFonts w:hint="eastAsia" w:ascii="Times New Roman" w:hAnsi="Times New Roman"/>
          <w:color w:val="auto"/>
          <w:kern w:val="0"/>
          <w:sz w:val="24"/>
          <w:szCs w:val="20"/>
          <w:highlight w:val="none"/>
        </w:rPr>
        <w:t>：</w:t>
      </w:r>
      <w:r>
        <w:rPr>
          <w:rFonts w:hint="eastAsia" w:ascii="Times New Roman" w:hAnsi="Times New Roman"/>
          <w:color w:val="auto"/>
          <w:sz w:val="24"/>
          <w:szCs w:val="20"/>
          <w:highlight w:val="none"/>
        </w:rPr>
        <w:t>服务连续性预案</w:t>
      </w:r>
    </w:p>
    <w:p w14:paraId="26723C59">
      <w:pPr>
        <w:numPr>
          <w:ilvl w:val="0"/>
          <w:numId w:val="2"/>
        </w:numPr>
        <w:tabs>
          <w:tab w:val="left" w:pos="1276"/>
          <w:tab w:val="clear" w:pos="877"/>
        </w:tabs>
        <w:spacing w:before="240" w:line="360" w:lineRule="auto"/>
        <w:ind w:left="877" w:hanging="877" w:firstLineChars="0"/>
        <w:rPr>
          <w:rFonts w:hint="eastAsia" w:ascii="Times New Roman" w:hAnsi="Times New Roman"/>
          <w:b/>
          <w:color w:val="auto"/>
          <w:sz w:val="24"/>
          <w:highlight w:val="none"/>
        </w:rPr>
      </w:pPr>
      <w:r>
        <w:rPr>
          <w:rFonts w:hint="eastAsia" w:ascii="Times New Roman" w:hAnsi="Times New Roman"/>
          <w:b/>
          <w:color w:val="auto"/>
          <w:sz w:val="24"/>
          <w:highlight w:val="none"/>
        </w:rPr>
        <w:t>其他事宜</w:t>
      </w:r>
    </w:p>
    <w:p w14:paraId="3FD4E0EC">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16.1</w:t>
      </w:r>
      <w:r>
        <w:rPr>
          <w:rFonts w:ascii="Times New Roman" w:hAnsi="Times New Roman"/>
          <w:color w:val="auto"/>
          <w:sz w:val="24"/>
          <w:highlight w:val="none"/>
        </w:rPr>
        <w:t xml:space="preserve"> </w:t>
      </w:r>
      <w:r>
        <w:rPr>
          <w:rFonts w:hint="eastAsia" w:ascii="Times New Roman" w:hAnsi="Times New Roman"/>
          <w:color w:val="auto"/>
          <w:sz w:val="24"/>
          <w:highlight w:val="none"/>
        </w:rPr>
        <w:t>本合同在甲乙双方加盖公章或合同章后生效。</w:t>
      </w:r>
    </w:p>
    <w:p w14:paraId="425DCAF9">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16.2</w:t>
      </w:r>
      <w:r>
        <w:rPr>
          <w:rFonts w:ascii="Times New Roman" w:hAnsi="Times New Roman"/>
          <w:color w:val="auto"/>
          <w:sz w:val="24"/>
          <w:highlight w:val="none"/>
        </w:rPr>
        <w:t xml:space="preserve"> </w:t>
      </w:r>
      <w:r>
        <w:rPr>
          <w:rFonts w:hint="eastAsia" w:ascii="Times New Roman" w:hAnsi="Times New Roman"/>
          <w:color w:val="auto"/>
          <w:sz w:val="24"/>
          <w:highlight w:val="none"/>
        </w:rPr>
        <w:t>本合同双方在未取得对方事先书面同意的前提下，均不得将各自本合同项下的任何权利或义务转让给第三方。</w:t>
      </w:r>
    </w:p>
    <w:p w14:paraId="66F81AC4">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16.3</w:t>
      </w:r>
      <w:r>
        <w:rPr>
          <w:rFonts w:ascii="Times New Roman" w:hAnsi="Times New Roman"/>
          <w:color w:val="auto"/>
          <w:sz w:val="24"/>
          <w:highlight w:val="none"/>
        </w:rPr>
        <w:t xml:space="preserve"> </w:t>
      </w:r>
      <w:r>
        <w:rPr>
          <w:rFonts w:hint="eastAsia" w:ascii="Times New Roman" w:hAnsi="Times New Roman"/>
          <w:color w:val="auto"/>
          <w:sz w:val="24"/>
          <w:highlight w:val="none"/>
        </w:rPr>
        <w:t>本合同之未尽事宜双方协商解决，对本合同及其附件的内容进行变更，必须经双方协商一致并签订补充协议。</w:t>
      </w:r>
    </w:p>
    <w:p w14:paraId="6F5FA0E8">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16.4</w:t>
      </w:r>
      <w:r>
        <w:rPr>
          <w:rFonts w:ascii="Times New Roman" w:hAnsi="Times New Roman"/>
          <w:color w:val="auto"/>
          <w:sz w:val="24"/>
          <w:highlight w:val="none"/>
        </w:rPr>
        <w:t xml:space="preserve"> </w:t>
      </w:r>
      <w:r>
        <w:rPr>
          <w:rFonts w:hint="eastAsia" w:ascii="Times New Roman" w:hAnsi="Times New Roman"/>
          <w:color w:val="auto"/>
          <w:sz w:val="24"/>
          <w:highlight w:val="none"/>
        </w:rPr>
        <w:t>本合同一式  肆  份，甲、乙双方各  贰  份，具有同等法律效力。</w:t>
      </w:r>
    </w:p>
    <w:p w14:paraId="4FD30B0E">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16.5</w:t>
      </w:r>
      <w:r>
        <w:rPr>
          <w:rFonts w:ascii="Times New Roman" w:hAnsi="Times New Roman"/>
          <w:color w:val="auto"/>
          <w:sz w:val="24"/>
          <w:highlight w:val="none"/>
        </w:rPr>
        <w:t xml:space="preserve"> </w:t>
      </w:r>
      <w:r>
        <w:rPr>
          <w:rFonts w:hint="eastAsia" w:ascii="Times New Roman" w:hAnsi="Times New Roman"/>
          <w:color w:val="auto"/>
          <w:sz w:val="24"/>
          <w:highlight w:val="none"/>
        </w:rPr>
        <w:t>本合同传真件和复印件无效。</w:t>
      </w:r>
    </w:p>
    <w:p w14:paraId="691281ED">
      <w:pPr>
        <w:tabs>
          <w:tab w:val="left" w:pos="851"/>
        </w:tabs>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16.6</w:t>
      </w:r>
      <w:r>
        <w:rPr>
          <w:rFonts w:ascii="Times New Roman" w:hAnsi="Times New Roman"/>
          <w:color w:val="auto"/>
          <w:sz w:val="24"/>
          <w:highlight w:val="none"/>
        </w:rPr>
        <w:t xml:space="preserve"> </w:t>
      </w:r>
      <w:r>
        <w:rPr>
          <w:rFonts w:hint="eastAsia" w:ascii="Times New Roman" w:hAnsi="Times New Roman"/>
          <w:bCs/>
          <w:color w:val="auto"/>
          <w:sz w:val="24"/>
          <w:highlight w:val="none"/>
        </w:rPr>
        <w:t>乙方保证遵守甲方《重庆三峡银行员工回避管理办法》中招录回避、任职回避、公务回避的相关要求。若发现乙方人员与甲方内部人员存在亲属关系，乙方应主动报告，并采取相应回避措施</w:t>
      </w:r>
      <w:r>
        <w:rPr>
          <w:rFonts w:hint="eastAsia" w:ascii="Times New Roman" w:hAnsi="Times New Roman"/>
          <w:bCs/>
          <w:color w:val="auto"/>
          <w:highlight w:val="none"/>
        </w:rPr>
        <w:t>。</w:t>
      </w:r>
    </w:p>
    <w:p w14:paraId="1E340EE7">
      <w:pPr>
        <w:spacing w:line="360" w:lineRule="auto"/>
        <w:rPr>
          <w:rFonts w:hint="eastAsia" w:ascii="Times New Roman" w:hAnsi="Times New Roman"/>
          <w:b/>
          <w:color w:val="auto"/>
          <w:sz w:val="24"/>
          <w:highlight w:val="none"/>
        </w:rPr>
      </w:pPr>
      <w:r>
        <w:rPr>
          <w:rFonts w:hint="eastAsia" w:ascii="Times New Roman" w:hAnsi="Times New Roman"/>
          <w:b/>
          <w:color w:val="auto"/>
          <w:sz w:val="24"/>
          <w:highlight w:val="none"/>
        </w:rPr>
        <w:t>（以下无正文）</w:t>
      </w:r>
    </w:p>
    <w:p w14:paraId="0DF05B4F">
      <w:pPr>
        <w:spacing w:line="360" w:lineRule="auto"/>
        <w:rPr>
          <w:rFonts w:hint="eastAsia" w:ascii="Times New Roman" w:hAnsi="Times New Roman"/>
          <w:b/>
          <w:color w:val="auto"/>
          <w:sz w:val="24"/>
          <w:highlight w:val="none"/>
        </w:rPr>
      </w:pPr>
    </w:p>
    <w:p w14:paraId="57C7E80F">
      <w:pPr>
        <w:spacing w:line="360" w:lineRule="auto"/>
        <w:ind w:firstLine="0" w:firstLineChars="0"/>
        <w:rPr>
          <w:rFonts w:hint="eastAsia" w:ascii="Times New Roman" w:hAnsi="Times New Roman"/>
          <w:b/>
          <w:color w:val="auto"/>
          <w:sz w:val="24"/>
          <w:highlight w:val="none"/>
        </w:rPr>
      </w:pPr>
    </w:p>
    <w:p w14:paraId="66AC1832">
      <w:pPr>
        <w:spacing w:line="360" w:lineRule="auto"/>
        <w:ind w:left="4920" w:hanging="4939" w:hangingChars="2050"/>
        <w:rPr>
          <w:rFonts w:hint="eastAsia" w:ascii="Times New Roman" w:hAnsi="Times New Roman"/>
          <w:b/>
          <w:color w:val="auto"/>
          <w:sz w:val="24"/>
          <w:highlight w:val="none"/>
          <w:u w:val="single"/>
        </w:rPr>
      </w:pPr>
      <w:r>
        <w:rPr>
          <w:rFonts w:hint="eastAsia" w:ascii="Times New Roman" w:hAnsi="Times New Roman"/>
          <w:b/>
          <w:color w:val="auto"/>
          <w:sz w:val="24"/>
          <w:highlight w:val="none"/>
        </w:rPr>
        <w:t>甲方：</w:t>
      </w:r>
      <w:r>
        <w:rPr>
          <w:rFonts w:hint="eastAsia" w:ascii="Times New Roman" w:hAnsi="Times New Roman"/>
          <w:b/>
          <w:color w:val="auto"/>
          <w:sz w:val="24"/>
          <w:highlight w:val="none"/>
          <w:u w:val="single"/>
        </w:rPr>
        <w:t>重庆三峡银行股份有限公司</w:t>
      </w:r>
      <w:r>
        <w:rPr>
          <w:rFonts w:hint="eastAsia" w:ascii="Times New Roman" w:hAnsi="Times New Roman"/>
          <w:b/>
          <w:color w:val="auto"/>
          <w:sz w:val="24"/>
          <w:highlight w:val="none"/>
        </w:rPr>
        <w:t xml:space="preserve">     乙方：</w:t>
      </w:r>
      <w:r>
        <w:rPr>
          <w:rFonts w:hint="eastAsia" w:ascii="Times New Roman" w:hAnsi="Times New Roman"/>
          <w:b/>
          <w:color w:val="auto"/>
          <w:sz w:val="24"/>
          <w:highlight w:val="none"/>
          <w:u w:val="single"/>
        </w:rPr>
        <w:t xml:space="preserve">        xxxxx公司       </w:t>
      </w:r>
    </w:p>
    <w:p w14:paraId="3FC4210C">
      <w:pPr>
        <w:spacing w:line="360" w:lineRule="auto"/>
        <w:rPr>
          <w:rFonts w:hint="eastAsia" w:ascii="Times New Roman" w:hAnsi="Times New Roman"/>
          <w:b/>
          <w:color w:val="auto"/>
          <w:sz w:val="24"/>
          <w:highlight w:val="none"/>
        </w:rPr>
      </w:pPr>
    </w:p>
    <w:p w14:paraId="591BC4F6">
      <w:pPr>
        <w:spacing w:line="360" w:lineRule="auto"/>
        <w:rPr>
          <w:rFonts w:hint="eastAsia" w:ascii="Times New Roman" w:hAnsi="Times New Roman"/>
          <w:b/>
          <w:color w:val="auto"/>
          <w:sz w:val="24"/>
          <w:highlight w:val="none"/>
        </w:rPr>
      </w:pPr>
      <w:r>
        <w:rPr>
          <w:rFonts w:hint="eastAsia" w:ascii="Times New Roman" w:hAnsi="Times New Roman"/>
          <w:b/>
          <w:color w:val="auto"/>
          <w:sz w:val="24"/>
          <w:highlight w:val="none"/>
        </w:rPr>
        <w:t>（签章）：</w:t>
      </w:r>
      <w:r>
        <w:rPr>
          <w:rFonts w:hint="eastAsia" w:ascii="Times New Roman" w:hAnsi="Times New Roman"/>
          <w:b/>
          <w:color w:val="auto"/>
          <w:sz w:val="24"/>
          <w:highlight w:val="none"/>
          <w:u w:val="single"/>
        </w:rPr>
        <w:t xml:space="preserve">           </w:t>
      </w:r>
      <w:r>
        <w:rPr>
          <w:rFonts w:hint="eastAsia" w:ascii="Times New Roman" w:hAnsi="Times New Roman"/>
          <w:b/>
          <w:color w:val="auto"/>
          <w:sz w:val="24"/>
          <w:highlight w:val="none"/>
        </w:rPr>
        <w:t xml:space="preserve">               （签章）：</w:t>
      </w:r>
      <w:r>
        <w:rPr>
          <w:rFonts w:hint="eastAsia" w:ascii="Times New Roman" w:hAnsi="Times New Roman"/>
          <w:b/>
          <w:color w:val="auto"/>
          <w:sz w:val="24"/>
          <w:highlight w:val="none"/>
          <w:u w:val="single"/>
        </w:rPr>
        <w:t xml:space="preserve">           </w:t>
      </w:r>
    </w:p>
    <w:p w14:paraId="51F0778C">
      <w:pPr>
        <w:spacing w:line="360" w:lineRule="auto"/>
        <w:rPr>
          <w:rFonts w:hint="eastAsia" w:ascii="Times New Roman" w:hAnsi="Times New Roman"/>
          <w:b/>
          <w:color w:val="auto"/>
          <w:sz w:val="24"/>
          <w:highlight w:val="none"/>
        </w:rPr>
      </w:pPr>
      <w:r>
        <w:rPr>
          <w:rFonts w:hint="eastAsia" w:ascii="Times New Roman" w:hAnsi="Times New Roman"/>
          <w:b/>
          <w:color w:val="auto"/>
          <w:sz w:val="24"/>
          <w:highlight w:val="none"/>
        </w:rPr>
        <w:tab/>
      </w:r>
      <w:r>
        <w:rPr>
          <w:rFonts w:hint="eastAsia" w:ascii="Times New Roman" w:hAnsi="Times New Roman"/>
          <w:b/>
          <w:color w:val="auto"/>
          <w:sz w:val="24"/>
          <w:highlight w:val="none"/>
        </w:rPr>
        <w:tab/>
      </w:r>
      <w:r>
        <w:rPr>
          <w:rFonts w:hint="eastAsia" w:ascii="Times New Roman" w:hAnsi="Times New Roman"/>
          <w:b/>
          <w:color w:val="auto"/>
          <w:sz w:val="24"/>
          <w:highlight w:val="none"/>
        </w:rPr>
        <w:tab/>
      </w:r>
      <w:r>
        <w:rPr>
          <w:rFonts w:hint="eastAsia" w:ascii="Times New Roman" w:hAnsi="Times New Roman"/>
          <w:b/>
          <w:color w:val="auto"/>
          <w:sz w:val="24"/>
          <w:highlight w:val="none"/>
        </w:rPr>
        <w:tab/>
      </w:r>
      <w:r>
        <w:rPr>
          <w:rFonts w:hint="eastAsia" w:ascii="Times New Roman" w:hAnsi="Times New Roman"/>
          <w:b/>
          <w:color w:val="auto"/>
          <w:sz w:val="24"/>
          <w:highlight w:val="none"/>
        </w:rPr>
        <w:tab/>
      </w:r>
      <w:r>
        <w:rPr>
          <w:rFonts w:hint="eastAsia" w:ascii="Times New Roman" w:hAnsi="Times New Roman"/>
          <w:b/>
          <w:color w:val="auto"/>
          <w:sz w:val="24"/>
          <w:highlight w:val="none"/>
        </w:rPr>
        <w:tab/>
      </w:r>
      <w:r>
        <w:rPr>
          <w:rFonts w:hint="eastAsia" w:ascii="Times New Roman" w:hAnsi="Times New Roman"/>
          <w:b/>
          <w:color w:val="auto"/>
          <w:sz w:val="24"/>
          <w:highlight w:val="none"/>
        </w:rPr>
        <w:t xml:space="preserve"> </w:t>
      </w:r>
      <w:r>
        <w:rPr>
          <w:rFonts w:hint="eastAsia" w:ascii="Times New Roman" w:hAnsi="Times New Roman"/>
          <w:b/>
          <w:color w:val="auto"/>
          <w:sz w:val="18"/>
          <w:highlight w:val="none"/>
        </w:rPr>
        <w:t xml:space="preserve"> </w:t>
      </w:r>
      <w:r>
        <w:rPr>
          <w:rFonts w:hint="eastAsia" w:ascii="Times New Roman" w:hAnsi="Times New Roman"/>
          <w:b/>
          <w:color w:val="auto"/>
          <w:sz w:val="24"/>
          <w:highlight w:val="none"/>
        </w:rPr>
        <w:t xml:space="preserve">     </w:t>
      </w:r>
    </w:p>
    <w:p w14:paraId="3F9C0BE1">
      <w:pPr>
        <w:spacing w:line="360" w:lineRule="auto"/>
        <w:jc w:val="right"/>
        <w:rPr>
          <w:rFonts w:hint="eastAsia" w:ascii="Times New Roman" w:hAnsi="Times New Roman"/>
          <w:b/>
          <w:color w:val="auto"/>
          <w:sz w:val="24"/>
          <w:highlight w:val="none"/>
        </w:rPr>
      </w:pPr>
      <w:r>
        <w:rPr>
          <w:rFonts w:hint="eastAsia" w:ascii="Times New Roman" w:hAnsi="Times New Roman"/>
          <w:b/>
          <w:color w:val="auto"/>
          <w:sz w:val="24"/>
          <w:highlight w:val="none"/>
        </w:rPr>
        <w:t xml:space="preserve">         日期：</w:t>
      </w:r>
      <w:r>
        <w:rPr>
          <w:rFonts w:hint="eastAsia" w:ascii="Times New Roman" w:hAnsi="Times New Roman"/>
          <w:b/>
          <w:color w:val="auto"/>
          <w:sz w:val="24"/>
          <w:highlight w:val="none"/>
          <w:u w:val="single"/>
        </w:rPr>
        <w:t xml:space="preserve">      </w:t>
      </w:r>
      <w:r>
        <w:rPr>
          <w:rFonts w:hint="eastAsia" w:ascii="Times New Roman" w:hAnsi="Times New Roman"/>
          <w:b/>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b/>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b/>
          <w:color w:val="auto"/>
          <w:sz w:val="24"/>
          <w:highlight w:val="none"/>
        </w:rPr>
        <w:t>日</w:t>
      </w:r>
    </w:p>
    <w:p w14:paraId="029938BC">
      <w:pPr>
        <w:spacing w:line="360" w:lineRule="auto"/>
        <w:rPr>
          <w:rFonts w:hint="eastAsia" w:ascii="Times New Roman" w:hAnsi="Times New Roman"/>
          <w:b/>
          <w:color w:val="auto"/>
          <w:sz w:val="24"/>
          <w:highlight w:val="none"/>
        </w:rPr>
      </w:pPr>
    </w:p>
    <w:p w14:paraId="69D82C83">
      <w:pPr>
        <w:spacing w:line="360" w:lineRule="auto"/>
        <w:rPr>
          <w:rFonts w:hint="eastAsia" w:ascii="Times New Roman" w:hAnsi="Times New Roman"/>
          <w:b/>
          <w:color w:val="auto"/>
          <w:sz w:val="24"/>
          <w:highlight w:val="none"/>
        </w:rPr>
      </w:pPr>
    </w:p>
    <w:p w14:paraId="541D0BD7">
      <w:pPr>
        <w:spacing w:line="360" w:lineRule="auto"/>
        <w:rPr>
          <w:rFonts w:hint="eastAsia" w:ascii="Times New Roman" w:hAnsi="Times New Roman"/>
          <w:b/>
          <w:color w:val="auto"/>
          <w:sz w:val="24"/>
          <w:highlight w:val="none"/>
        </w:rPr>
      </w:pPr>
    </w:p>
    <w:p w14:paraId="020FACF1">
      <w:pPr>
        <w:ind w:left="0" w:firstLine="0" w:firstLineChars="0"/>
        <w:rPr>
          <w:rFonts w:ascii="Times New Roman" w:hAnsi="Times New Roman"/>
          <w:b/>
          <w:color w:val="auto"/>
          <w:sz w:val="24"/>
          <w:highlight w:val="none"/>
        </w:rPr>
      </w:pPr>
    </w:p>
    <w:p w14:paraId="5079AD0C">
      <w:pPr>
        <w:ind w:left="0" w:firstLine="0" w:firstLineChars="0"/>
        <w:rPr>
          <w:rStyle w:val="44"/>
          <w:rFonts w:hint="eastAsia"/>
          <w:color w:val="auto"/>
          <w:highlight w:val="none"/>
        </w:rPr>
      </w:pPr>
      <w:r>
        <w:rPr>
          <w:rStyle w:val="44"/>
          <w:rFonts w:hint="eastAsia"/>
          <w:color w:val="auto"/>
          <w:highlight w:val="none"/>
        </w:rPr>
        <w:t>附件1 产品验收表</w:t>
      </w:r>
    </w:p>
    <w:tbl>
      <w:tblPr>
        <w:tblStyle w:val="20"/>
        <w:tblW w:w="9072"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566"/>
        <w:gridCol w:w="2415"/>
        <w:gridCol w:w="707"/>
        <w:gridCol w:w="427"/>
        <w:gridCol w:w="283"/>
        <w:gridCol w:w="1134"/>
        <w:gridCol w:w="1558"/>
        <w:gridCol w:w="1277"/>
      </w:tblGrid>
      <w:tr w14:paraId="0C03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2" w:type="dxa"/>
            <w:gridSpan w:val="9"/>
            <w:tcBorders>
              <w:top w:val="nil"/>
              <w:left w:val="nil"/>
              <w:bottom w:val="nil"/>
              <w:right w:val="nil"/>
              <w:tl2br w:val="nil"/>
              <w:tr2bl w:val="nil"/>
            </w:tcBorders>
            <w:vAlign w:val="center"/>
          </w:tcPr>
          <w:p w14:paraId="05F8155E">
            <w:pPr>
              <w:pStyle w:val="45"/>
              <w:rPr>
                <w:rFonts w:hint="eastAsia"/>
                <w:color w:val="auto"/>
                <w:sz w:val="24"/>
                <w:highlight w:val="none"/>
              </w:rPr>
            </w:pPr>
            <w:r>
              <w:rPr>
                <w:rFonts w:hint="eastAsia" w:eastAsia="方正小标宋_GBK" w:cs="宋体"/>
                <w:b w:val="0"/>
                <w:color w:val="auto"/>
                <w:kern w:val="0"/>
                <w:sz w:val="44"/>
                <w:szCs w:val="44"/>
                <w:highlight w:val="none"/>
              </w:rPr>
              <w:t>产品验收表</w:t>
            </w:r>
          </w:p>
        </w:tc>
      </w:tr>
      <w:tr w14:paraId="5B72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24603D2">
            <w:pPr>
              <w:pStyle w:val="46"/>
              <w:rPr>
                <w:rFonts w:hint="eastAsia"/>
                <w:color w:val="auto"/>
                <w:sz w:val="24"/>
                <w:highlight w:val="none"/>
              </w:rPr>
            </w:pPr>
            <w:r>
              <w:rPr>
                <w:rFonts w:hint="eastAsia"/>
                <w:color w:val="auto"/>
                <w:sz w:val="24"/>
                <w:highlight w:val="none"/>
              </w:rPr>
              <w:t>项目名称</w:t>
            </w:r>
          </w:p>
        </w:tc>
        <w:tc>
          <w:tcPr>
            <w:tcW w:w="383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19E9541F">
            <w:pPr>
              <w:pStyle w:val="46"/>
              <w:rPr>
                <w:rFonts w:hint="eastAsia"/>
                <w:color w:val="auto"/>
                <w:sz w:val="24"/>
                <w:highlight w:val="none"/>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C8D6466">
            <w:pPr>
              <w:pStyle w:val="46"/>
              <w:rPr>
                <w:rFonts w:hint="eastAsia"/>
                <w:color w:val="auto"/>
                <w:sz w:val="24"/>
                <w:highlight w:val="none"/>
              </w:rPr>
            </w:pPr>
            <w:r>
              <w:rPr>
                <w:rFonts w:hint="eastAsia"/>
                <w:color w:val="auto"/>
                <w:sz w:val="24"/>
                <w:highlight w:val="none"/>
              </w:rPr>
              <w:t>交付时间</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22E83FE0">
            <w:pPr>
              <w:pStyle w:val="46"/>
              <w:rPr>
                <w:rFonts w:hint="eastAsia"/>
                <w:color w:val="auto"/>
                <w:sz w:val="24"/>
                <w:highlight w:val="none"/>
              </w:rPr>
            </w:pPr>
          </w:p>
        </w:tc>
      </w:tr>
      <w:tr w14:paraId="2449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20C1B26A">
            <w:pPr>
              <w:pStyle w:val="46"/>
              <w:rPr>
                <w:rFonts w:hint="eastAsia"/>
                <w:color w:val="auto"/>
                <w:sz w:val="24"/>
                <w:highlight w:val="none"/>
              </w:rPr>
            </w:pPr>
            <w:r>
              <w:rPr>
                <w:rFonts w:hint="eastAsia"/>
                <w:color w:val="auto"/>
                <w:sz w:val="24"/>
                <w:highlight w:val="none"/>
              </w:rPr>
              <w:t>序号</w:t>
            </w: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ECB4BF">
            <w:pPr>
              <w:pStyle w:val="46"/>
              <w:rPr>
                <w:rFonts w:hint="eastAsia"/>
                <w:color w:val="auto"/>
                <w:sz w:val="24"/>
                <w:highlight w:val="none"/>
              </w:rPr>
            </w:pPr>
            <w:r>
              <w:rPr>
                <w:rFonts w:hint="eastAsia"/>
                <w:color w:val="auto"/>
                <w:sz w:val="24"/>
                <w:highlight w:val="none"/>
              </w:rPr>
              <w:t>产品名称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65A65C7D">
            <w:pPr>
              <w:pStyle w:val="46"/>
              <w:rPr>
                <w:rFonts w:hint="eastAsia"/>
                <w:color w:val="auto"/>
                <w:sz w:val="24"/>
                <w:highlight w:val="none"/>
              </w:rPr>
            </w:pPr>
            <w:r>
              <w:rPr>
                <w:rFonts w:hint="eastAsia"/>
                <w:color w:val="auto"/>
                <w:sz w:val="24"/>
                <w:highlight w:val="none"/>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81708F4">
            <w:pPr>
              <w:pStyle w:val="46"/>
              <w:rPr>
                <w:rFonts w:hint="eastAsia"/>
                <w:color w:val="auto"/>
                <w:sz w:val="24"/>
                <w:highlight w:val="none"/>
              </w:rPr>
            </w:pPr>
            <w:r>
              <w:rPr>
                <w:rFonts w:hint="eastAsia"/>
                <w:color w:val="auto"/>
                <w:sz w:val="24"/>
                <w:highlight w:val="none"/>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2E0FA2FA">
            <w:pPr>
              <w:pStyle w:val="46"/>
              <w:rPr>
                <w:rFonts w:hint="eastAsia"/>
                <w:color w:val="auto"/>
                <w:sz w:val="24"/>
                <w:highlight w:val="none"/>
              </w:rPr>
            </w:pPr>
            <w:r>
              <w:rPr>
                <w:rFonts w:hint="eastAsia"/>
                <w:color w:val="auto"/>
                <w:sz w:val="24"/>
                <w:highlight w:val="none"/>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5AEC6C93">
            <w:pPr>
              <w:pStyle w:val="46"/>
              <w:rPr>
                <w:rFonts w:hint="eastAsia"/>
                <w:color w:val="auto"/>
                <w:sz w:val="24"/>
                <w:highlight w:val="none"/>
              </w:rPr>
            </w:pPr>
            <w:r>
              <w:rPr>
                <w:rFonts w:hint="eastAsia"/>
                <w:color w:val="auto"/>
                <w:sz w:val="24"/>
                <w:highlight w:val="none"/>
              </w:rPr>
              <w:t>总价</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3C4F2E0F">
            <w:pPr>
              <w:pStyle w:val="46"/>
              <w:rPr>
                <w:rFonts w:hint="eastAsia"/>
                <w:color w:val="auto"/>
                <w:sz w:val="24"/>
                <w:highlight w:val="none"/>
              </w:rPr>
            </w:pPr>
            <w:r>
              <w:rPr>
                <w:rFonts w:hint="eastAsia"/>
                <w:color w:val="auto"/>
                <w:sz w:val="24"/>
                <w:highlight w:val="none"/>
              </w:rPr>
              <w:t>检验结果</w:t>
            </w:r>
          </w:p>
        </w:tc>
      </w:tr>
      <w:tr w14:paraId="7776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246DC381">
            <w:pPr>
              <w:pStyle w:val="46"/>
              <w:rPr>
                <w:rFonts w:hint="eastAsia"/>
                <w:color w:val="auto"/>
                <w:sz w:val="24"/>
                <w:highlight w:val="none"/>
              </w:rPr>
            </w:pP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C886677">
            <w:pPr>
              <w:pStyle w:val="46"/>
              <w:rPr>
                <w:rFonts w:hint="eastAsia"/>
                <w:color w:val="auto"/>
                <w:sz w:val="24"/>
                <w:highlight w:val="none"/>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2147530D">
            <w:pPr>
              <w:pStyle w:val="46"/>
              <w:rPr>
                <w:rFonts w:hint="eastAsia"/>
                <w:color w:val="auto"/>
                <w:sz w:val="24"/>
                <w:highlight w:val="none"/>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1EDF81F">
            <w:pPr>
              <w:pStyle w:val="46"/>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1D765DEA">
            <w:pPr>
              <w:pStyle w:val="46"/>
              <w:rPr>
                <w:rFonts w:hint="eastAsia"/>
                <w:color w:val="auto"/>
                <w:sz w:val="24"/>
                <w:highlight w:val="none"/>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0D00A372">
            <w:pPr>
              <w:pStyle w:val="46"/>
              <w:rPr>
                <w:rFonts w:hint="eastAsia"/>
                <w:color w:val="auto"/>
                <w:sz w:val="24"/>
                <w:highlight w:val="none"/>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35F5B50E">
            <w:pPr>
              <w:pStyle w:val="46"/>
              <w:rPr>
                <w:rFonts w:hint="eastAsia"/>
                <w:color w:val="auto"/>
                <w:sz w:val="24"/>
                <w:highlight w:val="none"/>
              </w:rPr>
            </w:pPr>
          </w:p>
        </w:tc>
      </w:tr>
      <w:tr w14:paraId="7F44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072" w:type="dxa"/>
            <w:gridSpan w:val="9"/>
            <w:tcBorders>
              <w:top w:val="single" w:color="auto" w:sz="4" w:space="0"/>
              <w:left w:val="single" w:color="auto" w:sz="4" w:space="0"/>
              <w:bottom w:val="single" w:color="auto" w:sz="4" w:space="0"/>
              <w:right w:val="single" w:color="auto" w:sz="4" w:space="0"/>
              <w:tl2br w:val="nil"/>
              <w:tr2bl w:val="nil"/>
            </w:tcBorders>
          </w:tcPr>
          <w:p w14:paraId="4C730202">
            <w:pPr>
              <w:pStyle w:val="46"/>
              <w:rPr>
                <w:rFonts w:hint="eastAsia"/>
                <w:color w:val="auto"/>
                <w:sz w:val="24"/>
                <w:highlight w:val="none"/>
              </w:rPr>
            </w:pPr>
            <w:r>
              <w:rPr>
                <w:rFonts w:hint="eastAsia"/>
                <w:color w:val="auto"/>
                <w:sz w:val="24"/>
                <w:highlight w:val="none"/>
              </w:rPr>
              <w:t>验收说明：</w:t>
            </w:r>
          </w:p>
          <w:p w14:paraId="1C2B97B5">
            <w:pPr>
              <w:pStyle w:val="46"/>
              <w:rPr>
                <w:rFonts w:hint="eastAsia"/>
                <w:color w:val="auto"/>
                <w:sz w:val="24"/>
                <w:highlight w:val="none"/>
              </w:rPr>
            </w:pPr>
          </w:p>
          <w:p w14:paraId="4B48B102">
            <w:pPr>
              <w:pStyle w:val="46"/>
              <w:rPr>
                <w:rFonts w:hint="eastAsia"/>
                <w:color w:val="auto"/>
                <w:sz w:val="24"/>
                <w:highlight w:val="none"/>
              </w:rPr>
            </w:pPr>
          </w:p>
          <w:p w14:paraId="10CFA6FC">
            <w:pPr>
              <w:pStyle w:val="46"/>
              <w:rPr>
                <w:rFonts w:hint="eastAsia"/>
                <w:color w:val="auto"/>
                <w:sz w:val="24"/>
                <w:highlight w:val="none"/>
              </w:rPr>
            </w:pPr>
          </w:p>
          <w:p w14:paraId="450C18F4">
            <w:pPr>
              <w:pStyle w:val="46"/>
              <w:rPr>
                <w:rFonts w:hint="eastAsia"/>
                <w:color w:val="auto"/>
                <w:sz w:val="24"/>
                <w:highlight w:val="none"/>
              </w:rPr>
            </w:pPr>
          </w:p>
          <w:p w14:paraId="4FD09633">
            <w:pPr>
              <w:pStyle w:val="46"/>
              <w:rPr>
                <w:rFonts w:hint="eastAsia"/>
                <w:color w:val="auto"/>
                <w:sz w:val="24"/>
                <w:highlight w:val="none"/>
              </w:rPr>
            </w:pPr>
          </w:p>
          <w:p w14:paraId="3BB0767B">
            <w:pPr>
              <w:pStyle w:val="46"/>
              <w:rPr>
                <w:rFonts w:hint="eastAsia"/>
                <w:color w:val="auto"/>
                <w:sz w:val="24"/>
                <w:highlight w:val="none"/>
              </w:rPr>
            </w:pPr>
          </w:p>
          <w:p w14:paraId="06788166">
            <w:pPr>
              <w:pStyle w:val="46"/>
              <w:rPr>
                <w:rFonts w:hint="eastAsia"/>
                <w:color w:val="auto"/>
                <w:sz w:val="24"/>
                <w:highlight w:val="none"/>
              </w:rPr>
            </w:pPr>
          </w:p>
          <w:p w14:paraId="308BCFD1">
            <w:pPr>
              <w:pStyle w:val="46"/>
              <w:rPr>
                <w:rFonts w:hint="eastAsia"/>
                <w:color w:val="auto"/>
                <w:sz w:val="24"/>
                <w:highlight w:val="none"/>
              </w:rPr>
            </w:pPr>
          </w:p>
          <w:p w14:paraId="76AEA734">
            <w:pPr>
              <w:pStyle w:val="46"/>
              <w:rPr>
                <w:rFonts w:hint="eastAsia"/>
                <w:color w:val="auto"/>
                <w:sz w:val="24"/>
                <w:highlight w:val="none"/>
              </w:rPr>
            </w:pPr>
          </w:p>
          <w:p w14:paraId="47521E36">
            <w:pPr>
              <w:pStyle w:val="46"/>
              <w:rPr>
                <w:rFonts w:hint="eastAsia"/>
                <w:color w:val="auto"/>
                <w:sz w:val="24"/>
                <w:highlight w:val="none"/>
              </w:rPr>
            </w:pPr>
          </w:p>
          <w:p w14:paraId="160EAC9E">
            <w:pPr>
              <w:pStyle w:val="46"/>
              <w:rPr>
                <w:rFonts w:hint="eastAsia"/>
                <w:color w:val="auto"/>
                <w:sz w:val="24"/>
                <w:highlight w:val="none"/>
              </w:rPr>
            </w:pPr>
          </w:p>
        </w:tc>
      </w:tr>
      <w:tr w14:paraId="7DCA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5"/>
            <w:tcBorders>
              <w:top w:val="single" w:color="auto" w:sz="4" w:space="0"/>
              <w:left w:val="single" w:color="auto" w:sz="4" w:space="0"/>
              <w:bottom w:val="single" w:color="auto" w:sz="4" w:space="0"/>
              <w:right w:val="single" w:color="auto" w:sz="4" w:space="0"/>
              <w:tl2br w:val="nil"/>
              <w:tr2bl w:val="nil"/>
            </w:tcBorders>
          </w:tcPr>
          <w:p w14:paraId="5018D5AB">
            <w:pPr>
              <w:pStyle w:val="46"/>
              <w:rPr>
                <w:rFonts w:hint="eastAsia"/>
                <w:color w:val="auto"/>
                <w:sz w:val="24"/>
                <w:highlight w:val="none"/>
              </w:rPr>
            </w:pPr>
            <w:r>
              <w:rPr>
                <w:rFonts w:hint="eastAsia"/>
                <w:color w:val="auto"/>
                <w:sz w:val="24"/>
                <w:highlight w:val="none"/>
              </w:rPr>
              <w:t>验收人：</w:t>
            </w:r>
          </w:p>
          <w:p w14:paraId="55049E18">
            <w:pPr>
              <w:pStyle w:val="46"/>
              <w:rPr>
                <w:rFonts w:hint="eastAsia"/>
                <w:color w:val="auto"/>
                <w:sz w:val="24"/>
                <w:highlight w:val="none"/>
              </w:rPr>
            </w:pPr>
          </w:p>
          <w:p w14:paraId="661658E9">
            <w:pPr>
              <w:pStyle w:val="46"/>
              <w:rPr>
                <w:rFonts w:hint="eastAsia"/>
                <w:color w:val="auto"/>
                <w:sz w:val="24"/>
                <w:highlight w:val="none"/>
              </w:rPr>
            </w:pPr>
          </w:p>
          <w:p w14:paraId="15EE5B65">
            <w:pPr>
              <w:pStyle w:val="46"/>
              <w:rPr>
                <w:rFonts w:hint="eastAsia"/>
                <w:color w:val="auto"/>
                <w:sz w:val="24"/>
                <w:highlight w:val="none"/>
              </w:rPr>
            </w:pPr>
          </w:p>
          <w:p w14:paraId="193116C2">
            <w:pPr>
              <w:pStyle w:val="46"/>
              <w:rPr>
                <w:rFonts w:hint="eastAsia"/>
                <w:color w:val="auto"/>
                <w:sz w:val="24"/>
                <w:highlight w:val="none"/>
              </w:rPr>
            </w:pPr>
            <w:r>
              <w:rPr>
                <w:rFonts w:hint="eastAsia"/>
                <w:color w:val="auto"/>
                <w:sz w:val="24"/>
                <w:highlight w:val="none"/>
              </w:rPr>
              <w:t>年  月  日</w:t>
            </w:r>
          </w:p>
        </w:tc>
        <w:tc>
          <w:tcPr>
            <w:tcW w:w="4252" w:type="dxa"/>
            <w:gridSpan w:val="4"/>
            <w:tcBorders>
              <w:top w:val="single" w:color="auto" w:sz="4" w:space="0"/>
              <w:left w:val="single" w:color="auto" w:sz="4" w:space="0"/>
              <w:bottom w:val="single" w:color="auto" w:sz="4" w:space="0"/>
              <w:right w:val="single" w:color="auto" w:sz="4" w:space="0"/>
              <w:tl2br w:val="nil"/>
              <w:tr2bl w:val="nil"/>
            </w:tcBorders>
          </w:tcPr>
          <w:p w14:paraId="27E1934E">
            <w:pPr>
              <w:pStyle w:val="46"/>
              <w:rPr>
                <w:rFonts w:hint="eastAsia"/>
                <w:color w:val="auto"/>
                <w:sz w:val="24"/>
                <w:highlight w:val="none"/>
              </w:rPr>
            </w:pPr>
            <w:r>
              <w:rPr>
                <w:rFonts w:hint="eastAsia"/>
                <w:color w:val="auto"/>
                <w:sz w:val="24"/>
                <w:highlight w:val="none"/>
              </w:rPr>
              <w:t>复核人：</w:t>
            </w:r>
          </w:p>
          <w:p w14:paraId="0B3BF6EA">
            <w:pPr>
              <w:pStyle w:val="46"/>
              <w:rPr>
                <w:rFonts w:hint="eastAsia"/>
                <w:color w:val="auto"/>
                <w:sz w:val="24"/>
                <w:highlight w:val="none"/>
              </w:rPr>
            </w:pPr>
          </w:p>
          <w:p w14:paraId="6F214019">
            <w:pPr>
              <w:pStyle w:val="46"/>
              <w:rPr>
                <w:rFonts w:hint="eastAsia"/>
                <w:color w:val="auto"/>
                <w:sz w:val="24"/>
                <w:highlight w:val="none"/>
              </w:rPr>
            </w:pPr>
          </w:p>
          <w:p w14:paraId="27FFDA7C">
            <w:pPr>
              <w:pStyle w:val="46"/>
              <w:rPr>
                <w:rFonts w:hint="eastAsia"/>
                <w:color w:val="auto"/>
                <w:sz w:val="24"/>
                <w:highlight w:val="none"/>
              </w:rPr>
            </w:pPr>
          </w:p>
          <w:p w14:paraId="73428F45">
            <w:pPr>
              <w:pStyle w:val="46"/>
              <w:rPr>
                <w:rFonts w:hint="eastAsia"/>
                <w:color w:val="auto"/>
                <w:sz w:val="24"/>
                <w:highlight w:val="none"/>
              </w:rPr>
            </w:pP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  日</w:t>
            </w:r>
          </w:p>
        </w:tc>
      </w:tr>
    </w:tbl>
    <w:p w14:paraId="0C967000">
      <w:pPr>
        <w:pStyle w:val="43"/>
        <w:rPr>
          <w:color w:val="auto"/>
          <w:highlight w:val="none"/>
        </w:rPr>
      </w:pPr>
    </w:p>
    <w:p w14:paraId="2B5D8E48">
      <w:pPr>
        <w:pStyle w:val="43"/>
        <w:rPr>
          <w:color w:val="auto"/>
          <w:highlight w:val="none"/>
        </w:rPr>
      </w:pPr>
    </w:p>
    <w:p w14:paraId="1E1F5D30">
      <w:pPr>
        <w:pStyle w:val="43"/>
        <w:rPr>
          <w:color w:val="auto"/>
          <w:highlight w:val="none"/>
        </w:rPr>
      </w:pPr>
    </w:p>
    <w:p w14:paraId="4362D90B">
      <w:pPr>
        <w:pStyle w:val="43"/>
        <w:rPr>
          <w:color w:val="auto"/>
          <w:highlight w:val="none"/>
        </w:rPr>
      </w:pPr>
    </w:p>
    <w:p w14:paraId="6099D7BB">
      <w:pPr>
        <w:pStyle w:val="43"/>
        <w:rPr>
          <w:color w:val="auto"/>
          <w:highlight w:val="none"/>
        </w:rPr>
      </w:pPr>
    </w:p>
    <w:p w14:paraId="30C0AE0B">
      <w:pPr>
        <w:pStyle w:val="43"/>
        <w:rPr>
          <w:color w:val="auto"/>
          <w:highlight w:val="none"/>
        </w:rPr>
      </w:pPr>
    </w:p>
    <w:p w14:paraId="65DE0F18">
      <w:pPr>
        <w:pStyle w:val="43"/>
        <w:rPr>
          <w:color w:val="auto"/>
          <w:highlight w:val="none"/>
        </w:rPr>
      </w:pPr>
    </w:p>
    <w:p w14:paraId="4D94056D">
      <w:pPr>
        <w:pStyle w:val="43"/>
        <w:rPr>
          <w:color w:val="auto"/>
          <w:highlight w:val="none"/>
        </w:rPr>
      </w:pPr>
    </w:p>
    <w:p w14:paraId="759E9EDB">
      <w:pPr>
        <w:autoSpaceDE/>
        <w:autoSpaceDN/>
        <w:spacing w:line="360" w:lineRule="auto"/>
        <w:ind w:firstLine="0" w:firstLineChars="0"/>
        <w:rPr>
          <w:rFonts w:ascii="Times New Roman" w:hAnsi="Times New Roman" w:cs="Times New Roman"/>
          <w:color w:val="auto"/>
          <w:szCs w:val="24"/>
          <w:highlight w:val="none"/>
        </w:rPr>
      </w:pPr>
      <w:r>
        <w:rPr>
          <w:rFonts w:ascii="Times New Roman" w:hAnsi="Times New Roman" w:cs="Times New Roman"/>
          <w:color w:val="auto"/>
          <w:szCs w:val="24"/>
          <w:highlight w:val="none"/>
        </w:rPr>
        <w:br w:type="page"/>
      </w:r>
      <w:r>
        <w:rPr>
          <w:rFonts w:ascii="Times New Roman" w:hAnsi="Times New Roman" w:cs="Times New Roman"/>
          <w:b/>
          <w:color w:val="auto"/>
          <w:szCs w:val="24"/>
          <w:highlight w:val="none"/>
        </w:rPr>
        <w:t>附件2  最终验收表</w:t>
      </w:r>
    </w:p>
    <w:tbl>
      <w:tblPr>
        <w:tblStyle w:val="20"/>
        <w:tblW w:w="9635"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
        <w:gridCol w:w="710"/>
        <w:gridCol w:w="2597"/>
        <w:gridCol w:w="866"/>
        <w:gridCol w:w="1834"/>
        <w:gridCol w:w="1500"/>
        <w:gridCol w:w="852"/>
        <w:gridCol w:w="711"/>
      </w:tblGrid>
      <w:tr w14:paraId="343B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5" w:type="dxa"/>
          <w:wAfter w:w="711" w:type="dxa"/>
          <w:trHeight w:val="300" w:hRule="atLeast"/>
        </w:trPr>
        <w:tc>
          <w:tcPr>
            <w:tcW w:w="8359" w:type="dxa"/>
            <w:gridSpan w:val="6"/>
            <w:tcBorders>
              <w:top w:val="nil"/>
              <w:left w:val="nil"/>
              <w:bottom w:val="nil"/>
              <w:right w:val="nil"/>
            </w:tcBorders>
            <w:vAlign w:val="center"/>
          </w:tcPr>
          <w:p w14:paraId="4B5B9F9E">
            <w:pPr>
              <w:widowControl/>
              <w:autoSpaceDE/>
              <w:autoSpaceDN/>
              <w:spacing w:line="240" w:lineRule="auto"/>
              <w:ind w:firstLine="0" w:firstLineChars="0"/>
              <w:jc w:val="center"/>
              <w:rPr>
                <w:rFonts w:ascii="Times New Roman" w:hAnsi="Times New Roman" w:cs="Times New Roman"/>
                <w:b/>
                <w:bCs/>
                <w:color w:val="auto"/>
                <w:kern w:val="0"/>
                <w:sz w:val="44"/>
                <w:szCs w:val="44"/>
                <w:highlight w:val="none"/>
              </w:rPr>
            </w:pPr>
            <w:r>
              <w:rPr>
                <w:rFonts w:ascii="Times New Roman" w:hAnsi="Times New Roman" w:cs="Times New Roman"/>
                <w:b/>
                <w:bCs/>
                <w:color w:val="auto"/>
                <w:kern w:val="0"/>
                <w:sz w:val="44"/>
                <w:szCs w:val="44"/>
                <w:highlight w:val="none"/>
              </w:rPr>
              <w:t>最终验收表</w:t>
            </w:r>
          </w:p>
        </w:tc>
      </w:tr>
      <w:tr w14:paraId="2B74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65538628">
            <w:pPr>
              <w:autoSpaceDE/>
              <w:autoSpaceDN/>
              <w:spacing w:line="360" w:lineRule="auto"/>
              <w:ind w:firstLine="0" w:firstLineChars="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项目名称</w:t>
            </w:r>
          </w:p>
        </w:tc>
        <w:tc>
          <w:tcPr>
            <w:tcW w:w="5297" w:type="dxa"/>
            <w:gridSpan w:val="3"/>
            <w:tcBorders>
              <w:top w:val="single" w:color="auto" w:sz="4" w:space="0"/>
              <w:left w:val="single" w:color="auto" w:sz="4" w:space="0"/>
              <w:bottom w:val="single" w:color="auto" w:sz="4" w:space="0"/>
              <w:right w:val="single" w:color="auto" w:sz="4" w:space="0"/>
            </w:tcBorders>
            <w:vAlign w:val="center"/>
          </w:tcPr>
          <w:p w14:paraId="2E4CBC7E">
            <w:pPr>
              <w:autoSpaceDE/>
              <w:autoSpaceDN/>
              <w:spacing w:line="360" w:lineRule="auto"/>
              <w:ind w:firstLine="0" w:firstLineChars="0"/>
              <w:jc w:val="center"/>
              <w:rPr>
                <w:rFonts w:ascii="Times New Roman" w:hAnsi="Times New Roman" w:cs="Times New Roman"/>
                <w:color w:val="auto"/>
                <w:szCs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065454F3">
            <w:pPr>
              <w:autoSpaceDE/>
              <w:autoSpaceDN/>
              <w:spacing w:line="360" w:lineRule="auto"/>
              <w:ind w:firstLine="0" w:firstLineChars="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验收时间</w:t>
            </w:r>
          </w:p>
        </w:tc>
        <w:tc>
          <w:tcPr>
            <w:tcW w:w="1563" w:type="dxa"/>
            <w:gridSpan w:val="2"/>
            <w:tcBorders>
              <w:top w:val="single" w:color="auto" w:sz="4" w:space="0"/>
              <w:left w:val="single" w:color="auto" w:sz="4" w:space="0"/>
              <w:bottom w:val="single" w:color="auto" w:sz="4" w:space="0"/>
              <w:right w:val="single" w:color="auto" w:sz="4" w:space="0"/>
            </w:tcBorders>
            <w:vAlign w:val="center"/>
          </w:tcPr>
          <w:p w14:paraId="014B4FFC">
            <w:pPr>
              <w:autoSpaceDE/>
              <w:autoSpaceDN/>
              <w:spacing w:line="360" w:lineRule="auto"/>
              <w:ind w:firstLine="0" w:firstLineChars="0"/>
              <w:jc w:val="center"/>
              <w:rPr>
                <w:rFonts w:ascii="Times New Roman" w:hAnsi="Times New Roman" w:cs="Times New Roman"/>
                <w:color w:val="auto"/>
                <w:szCs w:val="24"/>
                <w:highlight w:val="none"/>
              </w:rPr>
            </w:pPr>
          </w:p>
        </w:tc>
      </w:tr>
      <w:tr w14:paraId="2FE7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2E468DC4">
            <w:pPr>
              <w:autoSpaceDE/>
              <w:autoSpaceDN/>
              <w:spacing w:line="360" w:lineRule="auto"/>
              <w:ind w:firstLine="0" w:firstLineChars="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验收地点</w:t>
            </w:r>
          </w:p>
        </w:tc>
        <w:tc>
          <w:tcPr>
            <w:tcW w:w="2597" w:type="dxa"/>
            <w:tcBorders>
              <w:top w:val="single" w:color="auto" w:sz="4" w:space="0"/>
              <w:left w:val="single" w:color="auto" w:sz="4" w:space="0"/>
              <w:bottom w:val="single" w:color="auto" w:sz="4" w:space="0"/>
              <w:right w:val="single" w:color="auto" w:sz="4" w:space="0"/>
            </w:tcBorders>
            <w:vAlign w:val="center"/>
          </w:tcPr>
          <w:p w14:paraId="62F07093">
            <w:pPr>
              <w:autoSpaceDE/>
              <w:autoSpaceDN/>
              <w:spacing w:line="360" w:lineRule="auto"/>
              <w:ind w:firstLine="0" w:firstLineChars="0"/>
              <w:jc w:val="center"/>
              <w:rPr>
                <w:rFonts w:ascii="Times New Roman" w:hAnsi="Times New Roman" w:cs="Times New Roman"/>
                <w:color w:val="auto"/>
                <w:szCs w:val="24"/>
                <w:highlight w:val="none"/>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1A79F90B">
            <w:pPr>
              <w:autoSpaceDE/>
              <w:autoSpaceDN/>
              <w:spacing w:line="360" w:lineRule="auto"/>
              <w:ind w:firstLine="0" w:firstLineChars="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项目经理</w:t>
            </w:r>
          </w:p>
        </w:tc>
        <w:tc>
          <w:tcPr>
            <w:tcW w:w="3063" w:type="dxa"/>
            <w:gridSpan w:val="3"/>
            <w:tcBorders>
              <w:top w:val="single" w:color="auto" w:sz="4" w:space="0"/>
              <w:left w:val="single" w:color="auto" w:sz="4" w:space="0"/>
              <w:bottom w:val="single" w:color="auto" w:sz="4" w:space="0"/>
              <w:right w:val="single" w:color="auto" w:sz="4" w:space="0"/>
            </w:tcBorders>
            <w:vAlign w:val="center"/>
          </w:tcPr>
          <w:p w14:paraId="3A4F8E27">
            <w:pPr>
              <w:autoSpaceDE/>
              <w:autoSpaceDN/>
              <w:spacing w:line="360" w:lineRule="auto"/>
              <w:ind w:firstLine="0" w:firstLineChars="0"/>
              <w:jc w:val="center"/>
              <w:rPr>
                <w:rFonts w:ascii="Times New Roman" w:hAnsi="Times New Roman" w:cs="Times New Roman"/>
                <w:color w:val="auto"/>
                <w:szCs w:val="24"/>
                <w:highlight w:val="none"/>
              </w:rPr>
            </w:pPr>
          </w:p>
        </w:tc>
      </w:tr>
      <w:tr w14:paraId="1F90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78AC0147">
            <w:pPr>
              <w:autoSpaceDE/>
              <w:autoSpaceDN/>
              <w:spacing w:line="360" w:lineRule="auto"/>
              <w:ind w:firstLine="0" w:firstLineChars="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产品</w:t>
            </w:r>
            <w:r>
              <w:rPr>
                <w:rFonts w:hint="eastAsia" w:ascii="Times New Roman" w:hAnsi="Times New Roman" w:cs="Times New Roman"/>
                <w:color w:val="auto"/>
                <w:szCs w:val="24"/>
                <w:highlight w:val="none"/>
              </w:rPr>
              <w:t>运行</w:t>
            </w:r>
            <w:r>
              <w:rPr>
                <w:rFonts w:ascii="Times New Roman" w:hAnsi="Times New Roman" w:cs="Times New Roman"/>
                <w:color w:val="auto"/>
                <w:szCs w:val="24"/>
                <w:highlight w:val="none"/>
              </w:rPr>
              <w:t>情况</w:t>
            </w:r>
          </w:p>
        </w:tc>
        <w:tc>
          <w:tcPr>
            <w:tcW w:w="8360" w:type="dxa"/>
            <w:gridSpan w:val="6"/>
            <w:tcBorders>
              <w:top w:val="single" w:color="auto" w:sz="4" w:space="0"/>
              <w:left w:val="single" w:color="auto" w:sz="4" w:space="0"/>
              <w:right w:val="single" w:color="auto" w:sz="4" w:space="0"/>
            </w:tcBorders>
            <w:vAlign w:val="center"/>
          </w:tcPr>
          <w:p w14:paraId="6E499328">
            <w:pPr>
              <w:autoSpaceDE/>
              <w:autoSpaceDN/>
              <w:spacing w:line="360" w:lineRule="auto"/>
              <w:ind w:firstLine="0" w:firstLineChars="0"/>
              <w:jc w:val="left"/>
              <w:rPr>
                <w:rFonts w:ascii="Times New Roman" w:hAnsi="Times New Roman" w:cs="Times New Roman"/>
                <w:color w:val="auto"/>
                <w:szCs w:val="24"/>
                <w:highlight w:val="none"/>
              </w:rPr>
            </w:pPr>
            <w:r>
              <w:rPr>
                <w:rFonts w:ascii="Times New Roman" w:hAnsi="Times New Roman" w:cs="Times New Roman"/>
                <w:color w:val="auto"/>
                <w:szCs w:val="24"/>
                <w:highlight w:val="none"/>
              </w:rPr>
              <w:t>（可另附验收情况报告）</w:t>
            </w:r>
          </w:p>
        </w:tc>
      </w:tr>
      <w:tr w14:paraId="49D6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72F7DE99">
            <w:pPr>
              <w:autoSpaceDE/>
              <w:autoSpaceDN/>
              <w:spacing w:line="360" w:lineRule="auto"/>
              <w:ind w:firstLine="0" w:firstLineChars="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最终验收评审结论</w:t>
            </w:r>
          </w:p>
        </w:tc>
        <w:tc>
          <w:tcPr>
            <w:tcW w:w="8360" w:type="dxa"/>
            <w:gridSpan w:val="6"/>
            <w:tcBorders>
              <w:top w:val="single" w:color="auto" w:sz="4" w:space="0"/>
              <w:left w:val="single" w:color="auto" w:sz="4" w:space="0"/>
              <w:bottom w:val="single" w:color="auto" w:sz="4" w:space="0"/>
              <w:right w:val="single" w:color="auto" w:sz="4" w:space="0"/>
            </w:tcBorders>
          </w:tcPr>
          <w:p w14:paraId="6C778F21">
            <w:pPr>
              <w:autoSpaceDE/>
              <w:autoSpaceDN/>
              <w:spacing w:line="360" w:lineRule="auto"/>
              <w:ind w:firstLine="0" w:firstLineChars="0"/>
              <w:rPr>
                <w:rFonts w:ascii="Times New Roman" w:hAnsi="Times New Roman" w:cs="Times New Roman"/>
                <w:color w:val="auto"/>
                <w:szCs w:val="24"/>
                <w:highlight w:val="none"/>
              </w:rPr>
            </w:pPr>
          </w:p>
        </w:tc>
      </w:tr>
      <w:tr w14:paraId="0969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738" w:type="dxa"/>
            <w:gridSpan w:val="4"/>
            <w:tcBorders>
              <w:top w:val="single" w:color="auto" w:sz="4" w:space="0"/>
              <w:left w:val="single" w:color="auto" w:sz="4" w:space="0"/>
              <w:bottom w:val="single" w:color="auto" w:sz="4" w:space="0"/>
              <w:right w:val="single" w:color="auto" w:sz="4" w:space="0"/>
            </w:tcBorders>
          </w:tcPr>
          <w:p w14:paraId="35554055">
            <w:pPr>
              <w:autoSpaceDE/>
              <w:autoSpaceDN/>
              <w:spacing w:line="400" w:lineRule="exact"/>
              <w:ind w:firstLine="0" w:firstLineChars="0"/>
              <w:rPr>
                <w:rFonts w:ascii="Times New Roman" w:hAnsi="Times New Roman" w:cs="Times New Roman"/>
                <w:color w:val="auto"/>
                <w:szCs w:val="24"/>
                <w:highlight w:val="none"/>
              </w:rPr>
            </w:pPr>
            <w:r>
              <w:rPr>
                <w:rFonts w:ascii="Times New Roman" w:hAnsi="Times New Roman" w:cs="Times New Roman"/>
                <w:color w:val="auto"/>
                <w:szCs w:val="24"/>
                <w:highlight w:val="none"/>
              </w:rPr>
              <w:t>参验人员：</w:t>
            </w:r>
          </w:p>
          <w:p w14:paraId="5C608EE0">
            <w:pPr>
              <w:autoSpaceDE/>
              <w:autoSpaceDN/>
              <w:spacing w:line="400" w:lineRule="exact"/>
              <w:ind w:firstLine="0" w:firstLineChars="0"/>
              <w:rPr>
                <w:rFonts w:ascii="Times New Roman" w:hAnsi="Times New Roman" w:cs="Times New Roman"/>
                <w:color w:val="auto"/>
                <w:szCs w:val="24"/>
                <w:highlight w:val="none"/>
              </w:rPr>
            </w:pPr>
          </w:p>
          <w:p w14:paraId="2BBDBA49">
            <w:pPr>
              <w:autoSpaceDE/>
              <w:autoSpaceDN/>
              <w:spacing w:line="400" w:lineRule="exact"/>
              <w:ind w:firstLine="0" w:firstLineChars="0"/>
              <w:rPr>
                <w:rFonts w:ascii="Times New Roman" w:hAnsi="Times New Roman" w:cs="Times New Roman"/>
                <w:color w:val="auto"/>
                <w:szCs w:val="24"/>
                <w:highlight w:val="none"/>
              </w:rPr>
            </w:pPr>
          </w:p>
          <w:p w14:paraId="50892841">
            <w:pPr>
              <w:autoSpaceDE/>
              <w:autoSpaceDN/>
              <w:spacing w:line="400" w:lineRule="exact"/>
              <w:ind w:firstLine="0" w:firstLineChars="0"/>
              <w:rPr>
                <w:rFonts w:ascii="Times New Roman" w:hAnsi="Times New Roman" w:cs="Times New Roman"/>
                <w:color w:val="auto"/>
                <w:szCs w:val="24"/>
                <w:highlight w:val="none"/>
              </w:rPr>
            </w:pPr>
          </w:p>
          <w:p w14:paraId="7792EFD1">
            <w:pPr>
              <w:autoSpaceDE/>
              <w:autoSpaceDN/>
              <w:spacing w:line="400" w:lineRule="exact"/>
              <w:ind w:right="600" w:firstLine="2205" w:firstLineChars="1050"/>
              <w:rPr>
                <w:rFonts w:ascii="Times New Roman" w:hAnsi="Times New Roman" w:cs="Times New Roman"/>
                <w:color w:val="auto"/>
                <w:szCs w:val="24"/>
                <w:highlight w:val="none"/>
              </w:rPr>
            </w:pPr>
            <w:r>
              <w:rPr>
                <w:rFonts w:ascii="Times New Roman" w:hAnsi="Times New Roman" w:cs="Times New Roman"/>
                <w:color w:val="auto"/>
                <w:szCs w:val="24"/>
                <w:highlight w:val="none"/>
              </w:rPr>
              <w:t>年  月  日</w:t>
            </w:r>
          </w:p>
        </w:tc>
        <w:tc>
          <w:tcPr>
            <w:tcW w:w="4897" w:type="dxa"/>
            <w:gridSpan w:val="4"/>
            <w:tcBorders>
              <w:top w:val="single" w:color="auto" w:sz="4" w:space="0"/>
              <w:left w:val="single" w:color="auto" w:sz="4" w:space="0"/>
              <w:bottom w:val="single" w:color="auto" w:sz="4" w:space="0"/>
              <w:right w:val="single" w:color="auto" w:sz="4" w:space="0"/>
            </w:tcBorders>
          </w:tcPr>
          <w:p w14:paraId="5FDC6870">
            <w:pPr>
              <w:widowControl/>
              <w:autoSpaceDE/>
              <w:autoSpaceDN/>
              <w:spacing w:before="156" w:beforeLines="50" w:line="360" w:lineRule="auto"/>
              <w:ind w:firstLine="0" w:firstLineChars="0"/>
              <w:jc w:val="left"/>
              <w:rPr>
                <w:rFonts w:ascii="Times New Roman" w:hAnsi="Times New Roman" w:cs="Times New Roman"/>
                <w:color w:val="auto"/>
                <w:szCs w:val="24"/>
                <w:highlight w:val="none"/>
              </w:rPr>
            </w:pPr>
            <w:r>
              <w:rPr>
                <w:rFonts w:ascii="Times New Roman" w:hAnsi="Times New Roman" w:cs="Times New Roman"/>
                <w:color w:val="auto"/>
                <w:szCs w:val="24"/>
                <w:highlight w:val="none"/>
              </w:rPr>
              <w:t>部门负责人：</w:t>
            </w:r>
            <w:r>
              <w:rPr>
                <w:rFonts w:ascii="Times New Roman" w:hAnsi="Times New Roman" w:cs="Times New Roman"/>
                <w:color w:val="auto"/>
                <w:szCs w:val="24"/>
                <w:highlight w:val="none"/>
              </w:rPr>
              <w:tab/>
            </w:r>
          </w:p>
          <w:p w14:paraId="52E28342">
            <w:pPr>
              <w:widowControl/>
              <w:autoSpaceDE/>
              <w:autoSpaceDN/>
              <w:spacing w:line="240" w:lineRule="auto"/>
              <w:ind w:firstLine="0" w:firstLineChars="0"/>
              <w:jc w:val="left"/>
              <w:rPr>
                <w:rFonts w:ascii="Times New Roman" w:hAnsi="Times New Roman" w:cs="Times New Roman"/>
                <w:color w:val="auto"/>
                <w:szCs w:val="24"/>
                <w:highlight w:val="none"/>
              </w:rPr>
            </w:pPr>
          </w:p>
          <w:p w14:paraId="3581BECF">
            <w:pPr>
              <w:widowControl/>
              <w:autoSpaceDE/>
              <w:autoSpaceDN/>
              <w:spacing w:line="240" w:lineRule="auto"/>
              <w:ind w:firstLine="0" w:firstLineChars="0"/>
              <w:jc w:val="left"/>
              <w:rPr>
                <w:rFonts w:ascii="Times New Roman" w:hAnsi="Times New Roman" w:cs="Times New Roman"/>
                <w:color w:val="auto"/>
                <w:szCs w:val="24"/>
                <w:highlight w:val="none"/>
              </w:rPr>
            </w:pPr>
          </w:p>
          <w:p w14:paraId="179C9027">
            <w:pPr>
              <w:widowControl/>
              <w:autoSpaceDE/>
              <w:autoSpaceDN/>
              <w:spacing w:line="240" w:lineRule="auto"/>
              <w:ind w:firstLine="0" w:firstLineChars="0"/>
              <w:jc w:val="left"/>
              <w:rPr>
                <w:rFonts w:ascii="Times New Roman" w:hAnsi="Times New Roman" w:cs="Times New Roman"/>
                <w:color w:val="auto"/>
                <w:szCs w:val="24"/>
                <w:highlight w:val="none"/>
              </w:rPr>
            </w:pPr>
          </w:p>
          <w:p w14:paraId="41201CC5">
            <w:pPr>
              <w:autoSpaceDE/>
              <w:autoSpaceDN/>
              <w:spacing w:line="400" w:lineRule="exact"/>
              <w:ind w:right="600" w:firstLine="0" w:firstLineChars="0"/>
              <w:rPr>
                <w:rFonts w:ascii="Times New Roman" w:hAnsi="Times New Roman" w:cs="Times New Roman"/>
                <w:color w:val="auto"/>
                <w:szCs w:val="24"/>
                <w:highlight w:val="none"/>
              </w:rPr>
            </w:pPr>
            <w:r>
              <w:rPr>
                <w:rFonts w:ascii="Times New Roman" w:hAnsi="Times New Roman" w:cs="Times New Roman"/>
                <w:color w:val="auto"/>
                <w:szCs w:val="24"/>
                <w:highlight w:val="none"/>
              </w:rPr>
              <w:t xml:space="preserve">                      年  月  日</w:t>
            </w:r>
          </w:p>
        </w:tc>
      </w:tr>
    </w:tbl>
    <w:p w14:paraId="0292312B">
      <w:pPr>
        <w:autoSpaceDE/>
        <w:autoSpaceDN/>
        <w:spacing w:line="240" w:lineRule="auto"/>
        <w:ind w:firstLine="0" w:firstLineChars="0"/>
        <w:rPr>
          <w:rFonts w:ascii="Times New Roman" w:hAnsi="Times New Roman" w:cs="Times New Roman"/>
          <w:b/>
          <w:color w:val="auto"/>
          <w:szCs w:val="24"/>
          <w:highlight w:val="none"/>
        </w:rPr>
      </w:pPr>
    </w:p>
    <w:p w14:paraId="7C77FE11">
      <w:pPr>
        <w:spacing w:line="360" w:lineRule="auto"/>
        <w:rPr>
          <w:rFonts w:hint="eastAsia" w:ascii="Times New Roman" w:hAnsi="Times New Roman"/>
          <w:b/>
          <w:color w:val="auto"/>
          <w:highlight w:val="none"/>
        </w:rPr>
      </w:pPr>
      <w:r>
        <w:rPr>
          <w:rFonts w:hint="eastAsia" w:ascii="Times New Roman" w:hAnsi="Times New Roman"/>
          <w:b/>
          <w:color w:val="auto"/>
          <w:highlight w:val="none"/>
        </w:rPr>
        <w:t xml:space="preserve"> </w:t>
      </w:r>
    </w:p>
    <w:p w14:paraId="38130C38">
      <w:pPr>
        <w:spacing w:line="360" w:lineRule="auto"/>
        <w:rPr>
          <w:rFonts w:ascii="Times New Roman" w:hAnsi="Times New Roman"/>
          <w:b/>
          <w:color w:val="auto"/>
          <w:sz w:val="24"/>
          <w:highlight w:val="none"/>
        </w:rPr>
      </w:pPr>
    </w:p>
    <w:p w14:paraId="4AFC2DB8">
      <w:pPr>
        <w:spacing w:line="360" w:lineRule="auto"/>
        <w:rPr>
          <w:rFonts w:ascii="Times New Roman" w:hAnsi="Times New Roman"/>
          <w:b/>
          <w:color w:val="auto"/>
          <w:sz w:val="24"/>
          <w:highlight w:val="none"/>
        </w:rPr>
      </w:pPr>
    </w:p>
    <w:p w14:paraId="00953C6C">
      <w:pPr>
        <w:spacing w:line="360" w:lineRule="auto"/>
        <w:ind w:left="0" w:firstLine="0" w:firstLineChars="0"/>
        <w:jc w:val="both"/>
        <w:rPr>
          <w:rFonts w:ascii="Times New Roman" w:hAnsi="Times New Roman" w:cs="Times New Roman"/>
          <w:b/>
          <w:color w:val="auto"/>
          <w:szCs w:val="24"/>
          <w:highlight w:val="none"/>
        </w:rPr>
      </w:pPr>
      <w:r>
        <w:rPr>
          <w:rFonts w:ascii="Times New Roman" w:hAnsi="Times New Roman" w:cs="Times New Roman"/>
          <w:b/>
          <w:color w:val="auto"/>
          <w:szCs w:val="24"/>
          <w:highlight w:val="none"/>
        </w:rPr>
        <w:t>附件3  产品功能需求</w:t>
      </w:r>
    </w:p>
    <w:p w14:paraId="4238B635">
      <w:pPr>
        <w:tabs>
          <w:tab w:val="left" w:pos="851"/>
        </w:tabs>
        <w:autoSpaceDE/>
        <w:autoSpaceDN/>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1.总体要求</w:t>
      </w:r>
    </w:p>
    <w:p w14:paraId="202FC787">
      <w:pPr>
        <w:rPr>
          <w:rFonts w:hint="eastAsia" w:ascii="Times New Roman" w:hAnsi="Times New Roman" w:cs="宋体"/>
          <w:snapToGrid w:val="0"/>
          <w:color w:val="auto"/>
          <w:highlight w:val="none"/>
        </w:rPr>
      </w:pPr>
      <w:r>
        <w:rPr>
          <w:rFonts w:hint="eastAsia" w:ascii="Times New Roman" w:hAnsi="Times New Roman" w:cs="宋体"/>
          <w:snapToGrid w:val="0"/>
          <w:color w:val="auto"/>
          <w:highlight w:val="none"/>
        </w:rPr>
        <w:t>本项目须支持我行生产网、办公网、测试网、安防网总计4</w:t>
      </w:r>
      <w:r>
        <w:rPr>
          <w:rFonts w:ascii="Times New Roman" w:hAnsi="Times New Roman" w:cs="宋体"/>
          <w:snapToGrid w:val="0"/>
          <w:color w:val="auto"/>
          <w:highlight w:val="none"/>
        </w:rPr>
        <w:t>4</w:t>
      </w:r>
      <w:r>
        <w:rPr>
          <w:rFonts w:hint="eastAsia" w:ascii="Times New Roman" w:hAnsi="Times New Roman" w:cs="宋体"/>
          <w:snapToGrid w:val="0"/>
          <w:color w:val="auto"/>
          <w:highlight w:val="none"/>
        </w:rPr>
        <w:t>00台终端和</w:t>
      </w:r>
      <w:r>
        <w:rPr>
          <w:rFonts w:ascii="Times New Roman" w:hAnsi="Times New Roman" w:cs="宋体"/>
          <w:snapToGrid w:val="0"/>
          <w:color w:val="auto"/>
          <w:highlight w:val="none"/>
        </w:rPr>
        <w:t>90</w:t>
      </w:r>
      <w:r>
        <w:rPr>
          <w:rFonts w:hint="eastAsia" w:ascii="Times New Roman" w:hAnsi="Times New Roman" w:cs="宋体"/>
          <w:snapToGrid w:val="0"/>
          <w:color w:val="auto"/>
          <w:highlight w:val="none"/>
        </w:rPr>
        <w:t>00台哑终端（打印机、摄像头等）准入和管控</w:t>
      </w:r>
      <w:r>
        <w:rPr>
          <w:rFonts w:hint="eastAsia" w:ascii="Times New Roman" w:hAnsi="Times New Roman" w:cs="宋体"/>
          <w:snapToGrid w:val="0"/>
          <w:color w:val="auto"/>
          <w:highlight w:val="none"/>
          <w:lang w:eastAsia="zh-CN"/>
        </w:rPr>
        <w:t>，</w:t>
      </w:r>
      <w:r>
        <w:rPr>
          <w:rFonts w:hint="eastAsia" w:ascii="Times New Roman" w:hAnsi="Times New Roman" w:cs="宋体"/>
          <w:snapToGrid w:val="0"/>
          <w:color w:val="auto"/>
          <w:highlight w:val="none"/>
          <w:lang w:val="en-US" w:eastAsia="zh-CN"/>
        </w:rPr>
        <w:t>文件审计记录保留至少1年</w:t>
      </w:r>
      <w:r>
        <w:rPr>
          <w:rFonts w:hint="eastAsia" w:ascii="Times New Roman" w:hAnsi="Times New Roman" w:cs="宋体"/>
          <w:snapToGrid w:val="0"/>
          <w:color w:val="auto"/>
          <w:highlight w:val="none"/>
        </w:rPr>
        <w:t>。</w:t>
      </w:r>
      <w:r>
        <w:rPr>
          <w:rFonts w:ascii="Times New Roman" w:hAnsi="Times New Roman" w:cs="宋体"/>
          <w:snapToGrid w:val="0"/>
          <w:color w:val="auto"/>
          <w:highlight w:val="none"/>
        </w:rPr>
        <w:t>服务器</w:t>
      </w:r>
      <w:r>
        <w:rPr>
          <w:rFonts w:ascii="Times New Roman" w:hAnsi="Times New Roman" w:cs="宋体"/>
          <w:color w:val="auto"/>
          <w:szCs w:val="24"/>
          <w:highlight w:val="none"/>
          <w:shd w:val="clear" w:color="auto" w:fill="auto"/>
          <w:lang w:val="en-US" w:eastAsia="zh-CN"/>
        </w:rPr>
        <w:t>CPU须为</w:t>
      </w:r>
      <w:r>
        <w:rPr>
          <w:rFonts w:hint="eastAsia" w:ascii="Times New Roman" w:hAnsi="Times New Roman" w:cs="宋体"/>
          <w:color w:val="auto"/>
          <w:szCs w:val="24"/>
          <w:highlight w:val="none"/>
          <w:shd w:val="clear" w:color="auto" w:fill="auto"/>
          <w:lang w:val="en-US" w:eastAsia="zh-CN"/>
        </w:rPr>
        <w:t>鲲鹏</w:t>
      </w:r>
      <w:r>
        <w:rPr>
          <w:rFonts w:ascii="Times New Roman" w:hAnsi="Times New Roman" w:cs="宋体"/>
          <w:color w:val="auto"/>
          <w:szCs w:val="24"/>
          <w:highlight w:val="none"/>
          <w:shd w:val="clear" w:color="auto" w:fill="auto"/>
          <w:lang w:val="en-US" w:eastAsia="zh-CN"/>
        </w:rPr>
        <w:t>或</w:t>
      </w:r>
      <w:r>
        <w:rPr>
          <w:rFonts w:hint="eastAsia" w:ascii="Times New Roman" w:hAnsi="Times New Roman" w:cs="宋体"/>
          <w:color w:val="auto"/>
          <w:szCs w:val="24"/>
          <w:highlight w:val="none"/>
          <w:shd w:val="clear" w:color="auto" w:fill="auto"/>
          <w:lang w:val="en-US" w:eastAsia="zh-CN"/>
        </w:rPr>
        <w:t>海光</w:t>
      </w:r>
      <w:r>
        <w:rPr>
          <w:rFonts w:ascii="Times New Roman" w:hAnsi="Times New Roman" w:cs="宋体"/>
          <w:color w:val="auto"/>
          <w:szCs w:val="24"/>
          <w:highlight w:val="none"/>
          <w:shd w:val="clear" w:color="auto" w:fill="auto"/>
          <w:lang w:val="en-US" w:eastAsia="zh-CN"/>
        </w:rPr>
        <w:t>，</w:t>
      </w:r>
      <w:r>
        <w:rPr>
          <w:rFonts w:hint="eastAsia" w:ascii="Times New Roman" w:hAnsi="Times New Roman" w:cs="宋体"/>
          <w:color w:val="auto"/>
          <w:szCs w:val="24"/>
          <w:highlight w:val="none"/>
          <w:shd w:val="clear" w:color="auto" w:fill="auto"/>
          <w:lang w:val="en-US" w:eastAsia="zh-CN"/>
        </w:rPr>
        <w:t>服务器操作系统</w:t>
      </w:r>
      <w:r>
        <w:rPr>
          <w:rFonts w:ascii="Times New Roman" w:hAnsi="Times New Roman" w:cs="宋体"/>
          <w:color w:val="auto"/>
          <w:szCs w:val="24"/>
          <w:highlight w:val="none"/>
          <w:shd w:val="clear" w:color="auto" w:fill="auto"/>
          <w:lang w:val="en-US" w:eastAsia="zh-CN"/>
        </w:rPr>
        <w:t>须为</w:t>
      </w:r>
      <w:r>
        <w:rPr>
          <w:rFonts w:hint="eastAsia" w:ascii="Times New Roman" w:hAnsi="Times New Roman" w:cs="宋体"/>
          <w:color w:val="auto"/>
          <w:szCs w:val="24"/>
          <w:highlight w:val="none"/>
          <w:shd w:val="clear" w:color="auto" w:fill="auto"/>
          <w:lang w:val="en-US" w:eastAsia="zh-CN"/>
        </w:rPr>
        <w:t>麒麟V10</w:t>
      </w:r>
      <w:r>
        <w:rPr>
          <w:rFonts w:ascii="Times New Roman" w:hAnsi="Times New Roman" w:cs="宋体"/>
          <w:color w:val="auto"/>
          <w:szCs w:val="24"/>
          <w:highlight w:val="none"/>
          <w:shd w:val="clear" w:color="auto" w:fill="auto"/>
          <w:lang w:val="en-US" w:eastAsia="zh-CN"/>
        </w:rPr>
        <w:t>操作系统。</w:t>
      </w:r>
    </w:p>
    <w:p w14:paraId="0EE88092">
      <w:pPr>
        <w:spacing w:line="360" w:lineRule="auto"/>
        <w:ind w:left="0" w:firstLine="420" w:firstLineChars="200"/>
        <w:jc w:val="both"/>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2.功能指标项</w:t>
      </w:r>
    </w:p>
    <w:tbl>
      <w:tblPr>
        <w:tblStyle w:val="2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7"/>
        <w:gridCol w:w="7945"/>
      </w:tblGrid>
      <w:tr w14:paraId="2DB0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ign w:val="center"/>
          </w:tcPr>
          <w:p w14:paraId="15C1D864">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color w:val="auto"/>
                <w:highlight w:val="none"/>
              </w:rPr>
            </w:pPr>
            <w:r>
              <w:rPr>
                <w:rFonts w:ascii="Times New Roman" w:hAnsi="Times New Roman" w:eastAsia="方正仿宋_GBK"/>
                <w:b/>
                <w:bCs/>
                <w:color w:val="auto"/>
                <w:highlight w:val="none"/>
              </w:rPr>
              <w:t>功能指标项</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1D046FDE">
            <w:pPr>
              <w:keepNext w:val="0"/>
              <w:keepLines w:val="0"/>
              <w:pageBreakBefore w:val="0"/>
              <w:widowControl w:val="0"/>
              <w:kinsoku/>
              <w:wordWrap/>
              <w:overflowPunct/>
              <w:topLinePunct w:val="0"/>
              <w:autoSpaceDE w:val="0"/>
              <w:autoSpaceDN w:val="0"/>
              <w:adjustRightInd w:val="0"/>
              <w:snapToGrid w:val="0"/>
              <w:spacing w:line="240" w:lineRule="auto"/>
              <w:jc w:val="center"/>
              <w:rPr>
                <w:rFonts w:ascii="Times New Roman" w:hAnsi="Times New Roman"/>
                <w:color w:val="auto"/>
                <w:highlight w:val="none"/>
              </w:rPr>
            </w:pPr>
            <w:r>
              <w:rPr>
                <w:rFonts w:ascii="Times New Roman" w:hAnsi="Times New Roman" w:eastAsia="方正仿宋_GBK"/>
                <w:b/>
                <w:bCs/>
                <w:color w:val="auto"/>
                <w:highlight w:val="none"/>
              </w:rPr>
              <w:t>功能指标项描述</w:t>
            </w:r>
          </w:p>
        </w:tc>
      </w:tr>
      <w:tr w14:paraId="546E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vMerge w:val="restart"/>
            <w:tcBorders>
              <w:top w:val="nil"/>
              <w:left w:val="single" w:color="auto" w:sz="6" w:space="0"/>
              <w:bottom w:val="nil"/>
              <w:right w:val="single" w:color="auto" w:sz="6" w:space="0"/>
              <w:tl2br w:val="nil"/>
              <w:tr2bl w:val="nil"/>
            </w:tcBorders>
            <w:noWrap/>
            <w:vAlign w:val="center"/>
          </w:tcPr>
          <w:p w14:paraId="1D67B314">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color w:val="auto"/>
                <w:highlight w:val="none"/>
              </w:rPr>
            </w:pPr>
            <w:r>
              <w:rPr>
                <w:rFonts w:ascii="Times New Roman" w:hAnsi="Times New Roman" w:eastAsia="方正仿宋_GBK"/>
                <w:color w:val="auto"/>
                <w:highlight w:val="none"/>
              </w:rPr>
              <w:t>客户端部署</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118F77AE">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1.客户端部署支持国产操作系统（麒麟、统信），windows操作系统（win7、win10、win11），苹果操作系统（MacOS）等，兼容32位与64位系统。</w:t>
            </w:r>
          </w:p>
        </w:tc>
      </w:tr>
      <w:tr w14:paraId="04A8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67" w:type="pct"/>
            <w:vMerge w:val="continue"/>
            <w:tcBorders>
              <w:top w:val="nil"/>
              <w:left w:val="single" w:color="auto" w:sz="6" w:space="0"/>
              <w:bottom w:val="nil"/>
              <w:right w:val="single" w:color="auto" w:sz="6" w:space="0"/>
              <w:tl2br w:val="nil"/>
              <w:tr2bl w:val="nil"/>
            </w:tcBorders>
            <w:noWrap/>
            <w:vAlign w:val="center"/>
          </w:tcPr>
          <w:p w14:paraId="5E5B7226">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660BB01C">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2.支持在线、离线方式安装客户端。</w:t>
            </w:r>
          </w:p>
        </w:tc>
      </w:tr>
      <w:tr w14:paraId="113A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vMerge w:val="restart"/>
            <w:tcBorders>
              <w:top w:val="single" w:color="auto" w:sz="6" w:space="0"/>
              <w:left w:val="single" w:color="auto" w:sz="6" w:space="0"/>
              <w:bottom w:val="nil"/>
              <w:right w:val="single" w:color="auto" w:sz="6" w:space="0"/>
              <w:tl2br w:val="nil"/>
              <w:tr2bl w:val="nil"/>
            </w:tcBorders>
            <w:noWrap/>
            <w:vAlign w:val="center"/>
          </w:tcPr>
          <w:p w14:paraId="2AB44C27">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资产、报表功能</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76DBDFEB">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1.支持统计、导出全网终端资产信息，资产属性中包括所属组、部门、使用人姓名、IP/MAC地址、CPU/内存/硬盘/显卡、操作系统、安装软件等信息。支持按IP段、所属组、部门等查看、导出资产信息。</w:t>
            </w:r>
          </w:p>
        </w:tc>
      </w:tr>
      <w:tr w14:paraId="5BCB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0C4E588F">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6130C00C">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2.可统计感染病毒电脑和病毒的数量及排名，查看感染病毒电脑和病毒的详细信息。</w:t>
            </w:r>
          </w:p>
        </w:tc>
      </w:tr>
      <w:tr w14:paraId="502C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23271DD3">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6B3BF34E">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3.支持统计在线终端、离线终端及哑终端数量，支持记录终端计算机开机、关机时间，统计长时间未开启、未关闭终端，可定义离线时间统计离线终端数。</w:t>
            </w:r>
          </w:p>
        </w:tc>
      </w:tr>
      <w:tr w14:paraId="4614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1BA6E53B">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5386DB6F">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4.支持记录所有管理员登录、操作日志，包括管理员登录日志、操作日志以及各种类型的策略设置日志等信息，日志内容包括时间、管理员名称、登录终端（用户名、终端IP/MAC地址）、操作内容等信息，信息简单易懂，方便分析定位故障。</w:t>
            </w:r>
          </w:p>
        </w:tc>
      </w:tr>
      <w:tr w14:paraId="5A5D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6BBE0E25">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17ED3AFF">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5.支持记录终端各类报警、审计日志，包括外部设备管理审计日记、防病毒管理报警日志、存储设备文件拷贝操作记录、文件打印审计记录、准入日志、客户端各类申请记录，管理员可修改添加各类审计日志。</w:t>
            </w:r>
          </w:p>
        </w:tc>
      </w:tr>
      <w:tr w14:paraId="124F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ign w:val="center"/>
          </w:tcPr>
          <w:p w14:paraId="12907E84">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补丁管理</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7B310735">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1.支持补丁统一管理、具备强制修复，自动修复功能，支持补丁信息自动更新，补丁文件自动下载及无人干预的推送式静默分发安装，更新时可选择更新时间。</w:t>
            </w:r>
          </w:p>
        </w:tc>
      </w:tr>
      <w:tr w14:paraId="6303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ign w:val="center"/>
          </w:tcPr>
          <w:p w14:paraId="1D69F483">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权限管理</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7095D230">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1.系统支持分权限管理，即除默认管理员外，实现多个账户对不同功能模块的分角色分权限管理，可随时修改相应权限。</w:t>
            </w:r>
          </w:p>
        </w:tc>
      </w:tr>
      <w:tr w14:paraId="1D33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3EC4D64">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终端安全管理</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09D11833">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1.支持客户端退出、卸载保护功能，需输入动态验证码才能退出、卸载客户端，禁止通过kill命令、任务管理器等强制结束、退出客户端进程，客户端退出超过15分钟后会自启动进行防护。</w:t>
            </w:r>
          </w:p>
        </w:tc>
      </w:tr>
      <w:tr w14:paraId="164D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EA75C26">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5C1A79AF">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2.支持终端访问范围管理，能够对终端允许访问的网络范围进行管理和设置，可设置网址、端口黑白名单。</w:t>
            </w:r>
          </w:p>
        </w:tc>
      </w:tr>
      <w:tr w14:paraId="4FB5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C618369">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605B5C92">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3.禁止危险端口（3389，445，135，137-139）。</w:t>
            </w:r>
          </w:p>
        </w:tc>
      </w:tr>
      <w:tr w14:paraId="2DCF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A491773">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0A613F70">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4.管理员账户密码应符合等保要求，需定期修改密码，禁止将账号口令等敏感信息明文或简单编码存放在Cookie中。</w:t>
            </w:r>
          </w:p>
        </w:tc>
      </w:tr>
      <w:tr w14:paraId="63C1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9EE4FAC">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0B93990C">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5.支持安全策略集中下发，及时修复相关漏洞，加强终端安全管控。</w:t>
            </w:r>
          </w:p>
        </w:tc>
      </w:tr>
      <w:tr w14:paraId="2EF0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91BEE2F">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63AA4E7F">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6.支持特殊终端特定操作屏幕录像功能，支持特殊终端双人身份验证，通过后才能执行特殊策略。</w:t>
            </w:r>
          </w:p>
        </w:tc>
      </w:tr>
      <w:tr w14:paraId="5E14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24D6B29">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3FAED4F1">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7.服务器出现异常不能工作时，终端可正常入网，之前下发的策略依然有效。</w:t>
            </w:r>
          </w:p>
        </w:tc>
      </w:tr>
      <w:tr w14:paraId="2A6A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vMerge w:val="restart"/>
            <w:tcBorders>
              <w:top w:val="single" w:color="auto" w:sz="6" w:space="0"/>
              <w:left w:val="single" w:color="auto" w:sz="6" w:space="0"/>
              <w:bottom w:val="nil"/>
              <w:right w:val="single" w:color="auto" w:sz="6" w:space="0"/>
              <w:tl2br w:val="nil"/>
              <w:tr2bl w:val="nil"/>
            </w:tcBorders>
            <w:noWrap/>
            <w:vAlign w:val="center"/>
          </w:tcPr>
          <w:p w14:paraId="7F4D17E4">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准入管理</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63D6B808">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1支持例外列表功能，对于列表登记的计算机或者特殊网络设备，即使未安装客户端也可入网，并可以进行授权时间设置，授权时间内该终端可以入网，授权时间过后，阻止设备入网。</w:t>
            </w:r>
          </w:p>
        </w:tc>
      </w:tr>
      <w:tr w14:paraId="769E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3B6E0F01">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59539E53">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2.支持入网终端、例外终端IP/MAC地址绑定功能，IP/MAC绑定后，如发生更改，阻止入网。</w:t>
            </w:r>
          </w:p>
        </w:tc>
      </w:tr>
      <w:tr w14:paraId="69D6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1F3201BC">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5833D5D7">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3.对于入网终端及哑终端，即使没绑定IP/MAC，IP/MAC地址如发生更改，应阻止入网，需管理员审核通过后才可入网。</w:t>
            </w:r>
          </w:p>
        </w:tc>
      </w:tr>
      <w:tr w14:paraId="3A56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1B73DF37">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18405107">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4.终端需完成实名制注册和合规检查后才能入网，客户端安装后需填写姓名、员工号、部门、电话等信息进行实名制注册，合规检查包括：密码强度（密码不能全为数字，须包含字符，密码长度至少为8位等）、软件黑白名单、终端类型、病毒库版本等，入网后可根据终端信息自动分组。未安装客户端的入网计算机提供自动化的安装提示，打开网页自动跳转到下载客户端页面。</w:t>
            </w:r>
          </w:p>
        </w:tc>
      </w:tr>
      <w:tr w14:paraId="5FC9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68E2F928">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195FDE6A">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5.支持终端入网管理，可选择入网终端完成实名制注册和合规检查后自动入网或控制中心手动授权入网，并可清空指定终端实名制注册信息，终端离线超过30天需重新注册入网。</w:t>
            </w:r>
          </w:p>
        </w:tc>
      </w:tr>
      <w:tr w14:paraId="530E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vMerge w:val="restart"/>
            <w:tcBorders>
              <w:top w:val="single" w:color="auto" w:sz="6" w:space="0"/>
              <w:left w:val="single" w:color="auto" w:sz="6" w:space="0"/>
              <w:bottom w:val="nil"/>
              <w:right w:val="single" w:color="auto" w:sz="6" w:space="0"/>
              <w:tl2br w:val="nil"/>
              <w:tr2bl w:val="nil"/>
            </w:tcBorders>
            <w:noWrap/>
            <w:vAlign w:val="center"/>
          </w:tcPr>
          <w:p w14:paraId="3D6E4BBD">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外设管理</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550427E9">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支持控制计算机包括光驱、软驱、USB移动存储设备、USB非移动存储设备、串/并口、蓝牙、磁带、等外接设备的使用，对各种接口（USB口、串口、并口、1394）设置使用权限，同一型号下外接设备只须设置一次即可。</w:t>
            </w:r>
          </w:p>
        </w:tc>
      </w:tr>
      <w:tr w14:paraId="411F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6DB0AD7B">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2DE9D4DF">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2.支持所有在线客户端本地申请注册授权移动存储设备，控制中心可对待授权移动存储设备进行授权处理，并可将授权移动存储设备重置为普通U盘，首次使用授权移动存储设备时需修改密码，后面每次使用授权移动存储设备时需输入密码。</w:t>
            </w:r>
          </w:p>
        </w:tc>
      </w:tr>
      <w:tr w14:paraId="4538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12923DDA">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6B01DF78">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3.不同授权USB移动存储设备可针对不同策略授权终端设置不同使用权限，包括可读可写/只读/不能使用，授权USB移动存储设备在任何非授权终端（未安装客户端）不能使用。</w:t>
            </w:r>
          </w:p>
        </w:tc>
      </w:tr>
      <w:tr w14:paraId="0EAF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39D28993">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3017FCDE">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4.未授权USB移动存储设备可针对不同策略授权终端设置不同使用权限，包括可读可写/只读/不能使用，支持任何授权终端临时解除管控后所有移动存储设备在该授权终端上可读写。</w:t>
            </w:r>
          </w:p>
        </w:tc>
      </w:tr>
      <w:tr w14:paraId="01BA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207B2DC">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软件管理</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0E972E2D">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1.要求能够对终端安装软件进行黑白名单方式管理，终端必须安装指定软件才能入网，终端安装黑名单软件阻止入网。</w:t>
            </w:r>
          </w:p>
        </w:tc>
      </w:tr>
      <w:tr w14:paraId="5F411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7ECACD3">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015BBD3C">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2.可针对指定范围内终端进行软件分发和安装，并对该范围内终端用户进行消息提醒，由终端用户确认是否安装。</w:t>
            </w:r>
          </w:p>
        </w:tc>
      </w:tr>
      <w:tr w14:paraId="609A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A1AF37B">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023D2254">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3.支持对终端安装版本较低的软件一键升级，支持将文件批量发送至指定终端。</w:t>
            </w:r>
          </w:p>
        </w:tc>
      </w:tr>
      <w:tr w14:paraId="6FA1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DA63539">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2C4E1500">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4.具备软件商城功能，通过客户端可下载安装软件商城软件。</w:t>
            </w:r>
          </w:p>
        </w:tc>
      </w:tr>
      <w:tr w14:paraId="0AF92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vMerge w:val="restart"/>
            <w:tcBorders>
              <w:top w:val="single" w:color="auto" w:sz="6" w:space="0"/>
              <w:left w:val="single" w:color="auto" w:sz="6" w:space="0"/>
              <w:bottom w:val="nil"/>
              <w:right w:val="single" w:color="auto" w:sz="6" w:space="0"/>
              <w:tl2br w:val="nil"/>
              <w:tr2bl w:val="nil"/>
            </w:tcBorders>
            <w:noWrap/>
            <w:vAlign w:val="center"/>
          </w:tcPr>
          <w:p w14:paraId="717F3A59">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策略配置</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7F74AD5D">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1.策略配置支持用户组策略，可根据不同用户组配置不同策略。</w:t>
            </w:r>
          </w:p>
        </w:tc>
      </w:tr>
      <w:tr w14:paraId="75EF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1A6F3FF9">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50208982">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2.支持文件外发审批功能，文件拷贝到未授权移动存储设备前，应提交审批，终端审批人可看到需拷贝的文件，待终端审批人审批通过后才能拷贝，其他未审批文件不能拷贝出终端。</w:t>
            </w:r>
          </w:p>
        </w:tc>
      </w:tr>
      <w:tr w14:paraId="2DF6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ign w:val="center"/>
          </w:tcPr>
          <w:p w14:paraId="3B1582CC">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水印管理</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3D55D57F">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1.可在终端屏幕以及打印时显示水印信息，水印信息包括工号、姓名、时间等信息，可自定义显示格式、水印能见度，经审批后可取消文件打印水印。</w:t>
            </w:r>
          </w:p>
        </w:tc>
      </w:tr>
      <w:tr w14:paraId="50F3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vMerge w:val="restart"/>
            <w:tcBorders>
              <w:top w:val="single" w:color="auto" w:sz="6" w:space="0"/>
              <w:left w:val="single" w:color="auto" w:sz="6" w:space="0"/>
              <w:bottom w:val="nil"/>
              <w:right w:val="single" w:color="auto" w:sz="6" w:space="0"/>
              <w:tl2br w:val="nil"/>
              <w:tr2bl w:val="nil"/>
            </w:tcBorders>
            <w:noWrap/>
            <w:vAlign w:val="center"/>
          </w:tcPr>
          <w:p w14:paraId="50E569E5">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文件审计</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30AF5A53">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1.支持对终端文件操作的监控与审计，支持文件打印、复制、修改、删除、移动、刻录、重命名等操作的审计。</w:t>
            </w:r>
          </w:p>
        </w:tc>
      </w:tr>
      <w:tr w14:paraId="2815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5DC2611A">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5CEE4FD5">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2.支持文件拷贝到普通移动存储介质的监控与审计，可生成、导出拷贝日志，可设置拷贝日志保留时间。</w:t>
            </w:r>
          </w:p>
        </w:tc>
      </w:tr>
      <w:tr w14:paraId="342B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4CE6E5FA">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3B61C696">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3.支持审计所有文件或指定类别文件，可设置审计文件的后缀名。</w:t>
            </w:r>
          </w:p>
        </w:tc>
      </w:tr>
      <w:tr w14:paraId="7037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176D8F05">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02337CE0">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4.能够发现与识别终端上敏感文件，进行敏感文件保护、删除操作。</w:t>
            </w:r>
          </w:p>
        </w:tc>
      </w:tr>
      <w:tr w14:paraId="3D0D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tcBorders>
              <w:top w:val="single" w:color="auto" w:sz="6" w:space="0"/>
              <w:left w:val="single" w:color="auto" w:sz="6" w:space="0"/>
              <w:bottom w:val="nil"/>
              <w:right w:val="single" w:color="auto" w:sz="6" w:space="0"/>
              <w:tl2br w:val="nil"/>
              <w:tr2bl w:val="nil"/>
            </w:tcBorders>
            <w:noWrap/>
            <w:vAlign w:val="center"/>
          </w:tcPr>
          <w:p w14:paraId="0E3E615D">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远程协助</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56F4CF2C">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s="Cambria Math"/>
                <w:strike w:val="0"/>
                <w:dstrike w:val="0"/>
                <w:color w:val="auto"/>
                <w:kern w:val="2"/>
                <w:sz w:val="24"/>
                <w:szCs w:val="20"/>
                <w:highlight w:val="none"/>
                <w:lang w:val="en-US" w:eastAsia="zh-CN" w:bidi="ar-SA"/>
              </w:rPr>
              <w:t>1.</w:t>
            </w:r>
            <w:r>
              <w:rPr>
                <w:rFonts w:ascii="Times New Roman" w:hAnsi="Times New Roman" w:eastAsia="方正仿宋_GBK"/>
                <w:color w:val="auto"/>
                <w:highlight w:val="none"/>
              </w:rPr>
              <w:t>支持控制中心远程控制、远程协助功能，可选择终端用户确认后才能进行远程操作，也可选择无需终端用户确认直接远程操作。</w:t>
            </w:r>
          </w:p>
        </w:tc>
      </w:tr>
      <w:tr w14:paraId="66C0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vMerge w:val="restart"/>
            <w:tcBorders>
              <w:top w:val="single" w:color="auto" w:sz="6" w:space="0"/>
              <w:left w:val="single" w:color="auto" w:sz="6" w:space="0"/>
              <w:bottom w:val="nil"/>
              <w:right w:val="single" w:color="auto" w:sz="6" w:space="0"/>
              <w:tl2br w:val="nil"/>
              <w:tr2bl w:val="nil"/>
            </w:tcBorders>
            <w:noWrap/>
            <w:vAlign w:val="center"/>
          </w:tcPr>
          <w:p w14:paraId="6835C616">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病毒查杀、防护</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3B1D7FC7">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1.具备病毒查杀能力，支持实时查杀、云查杀、本地查杀，可全盘查杀，可针对不同区域选择性扫描，可选择文件类型进行查杀，可设置文件白名单。</w:t>
            </w:r>
          </w:p>
        </w:tc>
      </w:tr>
      <w:tr w14:paraId="4100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3D262AF3">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07A23BF2">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2.具备实时防护能力，实时防护过程中发现病毒可选择客户端自动处理病毒，也可选择发现病毒后通知终端用户，由终端用户选择处理，为避免误查杀，支持原始文件隔离备份。</w:t>
            </w:r>
          </w:p>
        </w:tc>
      </w:tr>
      <w:tr w14:paraId="53AD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nil"/>
              <w:right w:val="single" w:color="auto" w:sz="6" w:space="0"/>
              <w:tl2br w:val="nil"/>
              <w:tr2bl w:val="nil"/>
            </w:tcBorders>
            <w:noWrap/>
            <w:vAlign w:val="center"/>
          </w:tcPr>
          <w:p w14:paraId="11A0D5B5">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159DE59A">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3.具备移动存储介质文件监控能力。支持移动存储介质病毒自动查杀，对移动存储介质内文件进行复制、修改等操作时能够自动检测病毒。</w:t>
            </w:r>
          </w:p>
        </w:tc>
      </w:tr>
      <w:tr w14:paraId="6D04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2"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FE3FD48">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both"/>
              <w:rPr>
                <w:rFonts w:ascii="Times New Roman" w:hAnsi="Times New Roman" w:eastAsia="方正仿宋_GBK"/>
                <w:color w:val="auto"/>
                <w:highlight w:val="none"/>
              </w:rPr>
            </w:pPr>
            <w:r>
              <w:rPr>
                <w:rFonts w:ascii="Times New Roman" w:hAnsi="Times New Roman" w:eastAsia="方正仿宋_GBK"/>
                <w:color w:val="auto"/>
                <w:highlight w:val="none"/>
              </w:rPr>
              <w:t>升级管理</w:t>
            </w: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17DFB5B8">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1.支持离线、在线升级，可自定义升级时间升级扫描引擎、病毒库，可控制升级带宽。</w:t>
            </w:r>
          </w:p>
        </w:tc>
      </w:tr>
      <w:tr w14:paraId="2AB7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A317A65">
            <w:pPr>
              <w:rPr>
                <w:color w:val="auto"/>
                <w:highlight w:val="none"/>
              </w:rPr>
            </w:pPr>
          </w:p>
        </w:tc>
        <w:tc>
          <w:tcPr>
            <w:tcW w:w="4677" w:type="pct"/>
            <w:tcBorders>
              <w:top w:val="single" w:color="auto" w:sz="6" w:space="0"/>
              <w:left w:val="single" w:color="auto" w:sz="6" w:space="0"/>
              <w:bottom w:val="single" w:color="auto" w:sz="6" w:space="0"/>
              <w:right w:val="single" w:color="auto" w:sz="6" w:space="0"/>
              <w:tl2br w:val="nil"/>
              <w:tr2bl w:val="nil"/>
            </w:tcBorders>
            <w:noWrap/>
            <w:vAlign w:val="center"/>
          </w:tcPr>
          <w:p w14:paraId="3DF438F4">
            <w:pPr>
              <w:keepNext w:val="0"/>
              <w:keepLines w:val="0"/>
              <w:pageBreakBefore w:val="0"/>
              <w:widowControl w:val="0"/>
              <w:kinsoku/>
              <w:wordWrap/>
              <w:overflowPunct/>
              <w:topLinePunct w:val="0"/>
              <w:autoSpaceDE w:val="0"/>
              <w:autoSpaceDN w:val="0"/>
              <w:adjustRightInd w:val="0"/>
              <w:snapToGrid w:val="0"/>
              <w:spacing w:line="240" w:lineRule="auto"/>
              <w:ind w:left="0" w:firstLine="0" w:firstLineChars="0"/>
              <w:jc w:val="left"/>
              <w:rPr>
                <w:rFonts w:ascii="Times New Roman" w:hAnsi="Times New Roman" w:eastAsia="方正仿宋_GBK"/>
                <w:color w:val="auto"/>
                <w:highlight w:val="none"/>
              </w:rPr>
            </w:pPr>
            <w:r>
              <w:rPr>
                <w:rFonts w:ascii="Times New Roman" w:hAnsi="Times New Roman" w:eastAsia="方正仿宋_GBK"/>
                <w:color w:val="auto"/>
                <w:highlight w:val="none"/>
              </w:rPr>
              <w:t>2.支持批量升级（按照工作组、部门），客户端支持静默升级，升级过程中计算机异常恢复后可继续进行升级。</w:t>
            </w:r>
          </w:p>
        </w:tc>
      </w:tr>
    </w:tbl>
    <w:p w14:paraId="5E979C57">
      <w:pPr>
        <w:rPr>
          <w:rFonts w:ascii="Times New Roman" w:hAnsi="Times New Roman"/>
          <w:color w:val="auto"/>
          <w:highlight w:val="none"/>
        </w:rPr>
      </w:pPr>
      <w:r>
        <w:rPr>
          <w:rFonts w:hint="eastAsia" w:ascii="Times New Roman" w:hAnsi="Times New Roman"/>
          <w:color w:val="auto"/>
          <w:highlight w:val="none"/>
        </w:rPr>
        <w:br w:type="page"/>
      </w:r>
    </w:p>
    <w:p w14:paraId="4D218B66">
      <w:pPr>
        <w:spacing w:line="360" w:lineRule="auto"/>
        <w:rPr>
          <w:rFonts w:hint="eastAsia" w:ascii="Times New Roman" w:hAnsi="Times New Roman"/>
          <w:b/>
          <w:color w:val="auto"/>
          <w:sz w:val="24"/>
          <w:highlight w:val="none"/>
        </w:rPr>
      </w:pPr>
      <w:r>
        <w:rPr>
          <w:rFonts w:hint="eastAsia" w:ascii="Times New Roman" w:hAnsi="Times New Roman"/>
          <w:b/>
          <w:color w:val="auto"/>
          <w:sz w:val="24"/>
          <w:highlight w:val="none"/>
        </w:rPr>
        <w:t>附件</w:t>
      </w:r>
      <w:r>
        <w:rPr>
          <w:rFonts w:ascii="Times New Roman" w:hAnsi="Times New Roman"/>
          <w:b/>
          <w:color w:val="auto"/>
          <w:sz w:val="24"/>
          <w:highlight w:val="none"/>
        </w:rPr>
        <w:t>4</w:t>
      </w:r>
      <w:r>
        <w:rPr>
          <w:rFonts w:hint="eastAsia" w:ascii="Times New Roman" w:hAnsi="Times New Roman"/>
          <w:b/>
          <w:color w:val="auto"/>
          <w:sz w:val="24"/>
          <w:highlight w:val="none"/>
        </w:rPr>
        <w:t>：</w:t>
      </w:r>
    </w:p>
    <w:p w14:paraId="1CF99A2E">
      <w:pPr>
        <w:spacing w:line="360" w:lineRule="auto"/>
        <w:jc w:val="center"/>
        <w:rPr>
          <w:rFonts w:hint="eastAsia" w:ascii="Times New Roman" w:hAnsi="Times New Roman"/>
          <w:b/>
          <w:color w:val="auto"/>
          <w:sz w:val="24"/>
          <w:highlight w:val="none"/>
        </w:rPr>
      </w:pPr>
      <w:r>
        <w:rPr>
          <w:rFonts w:hint="eastAsia" w:ascii="Times New Roman" w:hAnsi="Times New Roman"/>
          <w:b/>
          <w:color w:val="auto"/>
          <w:sz w:val="24"/>
          <w:highlight w:val="none"/>
        </w:rPr>
        <w:t>维护服务内容</w:t>
      </w:r>
    </w:p>
    <w:p w14:paraId="754C432F">
      <w:pPr>
        <w:spacing w:line="360" w:lineRule="auto"/>
        <w:jc w:val="center"/>
        <w:rPr>
          <w:rFonts w:hint="eastAsia" w:ascii="Times New Roman" w:hAnsi="Times New Roman"/>
          <w:b/>
          <w:color w:val="auto"/>
          <w:sz w:val="24"/>
          <w:highlight w:val="none"/>
        </w:rPr>
      </w:pPr>
    </w:p>
    <w:p w14:paraId="2F9BD57C">
      <w:pPr>
        <w:spacing w:line="360" w:lineRule="auto"/>
        <w:jc w:val="center"/>
        <w:rPr>
          <w:rFonts w:hint="eastAsia" w:ascii="Times New Roman" w:hAnsi="Times New Roman"/>
          <w:b/>
          <w:color w:val="auto"/>
          <w:sz w:val="24"/>
          <w:highlight w:val="none"/>
        </w:rPr>
      </w:pPr>
    </w:p>
    <w:p w14:paraId="014714D4">
      <w:pPr>
        <w:spacing w:line="360" w:lineRule="auto"/>
        <w:jc w:val="center"/>
        <w:rPr>
          <w:rFonts w:hint="eastAsia" w:ascii="Times New Roman" w:hAnsi="Times New Roman"/>
          <w:b/>
          <w:color w:val="auto"/>
          <w:sz w:val="24"/>
          <w:highlight w:val="none"/>
        </w:rPr>
      </w:pPr>
    </w:p>
    <w:p w14:paraId="19532C13">
      <w:pPr>
        <w:spacing w:line="360" w:lineRule="auto"/>
        <w:jc w:val="center"/>
        <w:rPr>
          <w:rFonts w:hint="eastAsia" w:ascii="Times New Roman" w:hAnsi="Times New Roman"/>
          <w:b/>
          <w:color w:val="auto"/>
          <w:sz w:val="24"/>
          <w:highlight w:val="none"/>
        </w:rPr>
      </w:pPr>
    </w:p>
    <w:p w14:paraId="18646312">
      <w:pPr>
        <w:spacing w:line="360" w:lineRule="auto"/>
        <w:rPr>
          <w:rFonts w:hint="eastAsia" w:ascii="Times New Roman" w:hAnsi="Times New Roman"/>
          <w:b/>
          <w:color w:val="auto"/>
          <w:sz w:val="24"/>
          <w:highlight w:val="none"/>
        </w:rPr>
      </w:pPr>
    </w:p>
    <w:p w14:paraId="33089C87">
      <w:pPr>
        <w:spacing w:line="360" w:lineRule="auto"/>
        <w:rPr>
          <w:rFonts w:hint="eastAsia" w:ascii="Times New Roman" w:hAnsi="Times New Roman"/>
          <w:b/>
          <w:color w:val="auto"/>
          <w:sz w:val="24"/>
          <w:highlight w:val="none"/>
        </w:rPr>
      </w:pPr>
      <w:r>
        <w:rPr>
          <w:rFonts w:hint="eastAsia" w:ascii="Times New Roman" w:hAnsi="Times New Roman"/>
          <w:b/>
          <w:color w:val="auto"/>
          <w:sz w:val="24"/>
          <w:highlight w:val="none"/>
        </w:rPr>
        <w:t>附件</w:t>
      </w:r>
      <w:r>
        <w:rPr>
          <w:rFonts w:ascii="Times New Roman" w:hAnsi="Times New Roman"/>
          <w:b/>
          <w:color w:val="auto"/>
          <w:sz w:val="24"/>
          <w:highlight w:val="none"/>
        </w:rPr>
        <w:t>5</w:t>
      </w:r>
      <w:r>
        <w:rPr>
          <w:rFonts w:hint="eastAsia" w:ascii="Times New Roman" w:hAnsi="Times New Roman"/>
          <w:b/>
          <w:color w:val="auto"/>
          <w:sz w:val="24"/>
          <w:highlight w:val="none"/>
        </w:rPr>
        <w:t>：</w:t>
      </w:r>
    </w:p>
    <w:p w14:paraId="0C88D600">
      <w:pPr>
        <w:spacing w:line="360" w:lineRule="auto"/>
        <w:jc w:val="center"/>
        <w:rPr>
          <w:rFonts w:hint="eastAsia" w:ascii="Times New Roman" w:hAnsi="Times New Roman"/>
          <w:b/>
          <w:color w:val="auto"/>
          <w:sz w:val="24"/>
          <w:highlight w:val="none"/>
        </w:rPr>
      </w:pPr>
      <w:r>
        <w:rPr>
          <w:rFonts w:hint="eastAsia" w:ascii="Times New Roman" w:hAnsi="Times New Roman"/>
          <w:b/>
          <w:color w:val="auto"/>
          <w:sz w:val="24"/>
          <w:highlight w:val="none"/>
        </w:rPr>
        <w:t>服务连续性预案</w:t>
      </w:r>
    </w:p>
    <w:p w14:paraId="453C2F13">
      <w:pPr>
        <w:ind w:left="0" w:firstLine="0" w:firstLineChars="0"/>
        <w:rPr>
          <w:rFonts w:ascii="Times New Roman" w:hAnsi="Times New Roman"/>
          <w:color w:val="auto"/>
          <w:highlight w:val="none"/>
        </w:rPr>
      </w:pPr>
    </w:p>
    <w:p w14:paraId="5414A4CB">
      <w:pPr>
        <w:ind w:left="0" w:firstLine="0" w:firstLineChars="0"/>
        <w:rPr>
          <w:rFonts w:ascii="Times New Roman" w:hAnsi="Times New Roman"/>
          <w:color w:val="auto"/>
          <w:highlight w:val="none"/>
        </w:rPr>
      </w:pPr>
    </w:p>
    <w:p w14:paraId="29F1056A">
      <w:pPr>
        <w:ind w:left="0" w:firstLine="0" w:firstLineChars="0"/>
        <w:rPr>
          <w:rFonts w:ascii="Times New Roman" w:hAnsi="Times New Roman"/>
          <w:color w:val="auto"/>
          <w:highlight w:val="none"/>
        </w:rPr>
      </w:pPr>
    </w:p>
    <w:p w14:paraId="1A0D30C6">
      <w:pPr>
        <w:ind w:left="0" w:firstLine="0" w:firstLineChars="0"/>
        <w:rPr>
          <w:rFonts w:ascii="Times New Roman" w:hAnsi="Times New Roman"/>
          <w:color w:val="auto"/>
          <w:highlight w:val="none"/>
        </w:rPr>
      </w:pPr>
    </w:p>
    <w:p w14:paraId="6BD60024">
      <w:pPr>
        <w:ind w:left="0" w:firstLine="0" w:firstLineChars="0"/>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44A237F1">
      <w:pPr>
        <w:pStyle w:val="2"/>
        <w:rPr>
          <w:rFonts w:ascii="Times New Roman" w:hAnsi="Times New Roman"/>
          <w:color w:val="auto"/>
          <w:highlight w:val="none"/>
        </w:rPr>
      </w:pPr>
      <w:bookmarkStart w:id="72" w:name="_Toc32014"/>
      <w:r>
        <w:rPr>
          <w:rFonts w:hint="eastAsia" w:ascii="Times New Roman" w:hAnsi="Times New Roman"/>
          <w:color w:val="auto"/>
          <w:highlight w:val="none"/>
        </w:rPr>
        <w:t>第六章 参选文件</w:t>
      </w:r>
      <w:bookmarkEnd w:id="67"/>
      <w:bookmarkEnd w:id="68"/>
      <w:bookmarkStart w:id="73" w:name="_Toc303066035"/>
      <w:r>
        <w:rPr>
          <w:rFonts w:hint="eastAsia" w:ascii="Times New Roman" w:hAnsi="Times New Roman"/>
          <w:color w:val="auto"/>
          <w:highlight w:val="none"/>
        </w:rPr>
        <w:t>格式</w:t>
      </w:r>
      <w:bookmarkEnd w:id="72"/>
    </w:p>
    <w:bookmarkEnd w:id="73"/>
    <w:p w14:paraId="460B0EF5">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7AA03BF3">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050A260F">
      <w:pPr>
        <w:tabs>
          <w:tab w:val="left" w:pos="3600"/>
          <w:tab w:val="left" w:pos="4480"/>
          <w:tab w:val="left" w:pos="5360"/>
        </w:tabs>
        <w:adjustRightInd w:val="0"/>
        <w:snapToGrid w:val="0"/>
        <w:spacing w:line="360" w:lineRule="auto"/>
        <w:ind w:firstLine="0" w:firstLineChars="0"/>
        <w:jc w:val="center"/>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信创计算机桌面终端管理工具项目</w:t>
      </w:r>
    </w:p>
    <w:p w14:paraId="132B55F7">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70AE5200">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5BCDBD2F">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rPr>
        <w:t>参  选  文  件</w:t>
      </w:r>
    </w:p>
    <w:p w14:paraId="2B40D077">
      <w:pPr>
        <w:adjustRightInd w:val="0"/>
        <w:snapToGrid w:val="0"/>
        <w:spacing w:line="360" w:lineRule="auto"/>
        <w:ind w:firstLine="0" w:firstLineChars="0"/>
        <w:jc w:val="center"/>
        <w:rPr>
          <w:rFonts w:ascii="Times New Roman" w:hAnsi="Times New Roman"/>
          <w:color w:val="auto"/>
          <w:kern w:val="0"/>
          <w:sz w:val="16"/>
          <w:highlight w:val="none"/>
        </w:rPr>
      </w:pPr>
    </w:p>
    <w:p w14:paraId="6049D701">
      <w:pPr>
        <w:adjustRightInd w:val="0"/>
        <w:snapToGrid w:val="0"/>
        <w:spacing w:line="360" w:lineRule="auto"/>
        <w:ind w:firstLine="0" w:firstLineChars="0"/>
        <w:jc w:val="center"/>
        <w:rPr>
          <w:rFonts w:ascii="Times New Roman" w:hAnsi="Times New Roman"/>
          <w:b/>
          <w:color w:val="auto"/>
          <w:kern w:val="0"/>
          <w:sz w:val="20"/>
          <w:highlight w:val="none"/>
        </w:rPr>
      </w:pPr>
    </w:p>
    <w:p w14:paraId="199F3B0E">
      <w:pPr>
        <w:adjustRightInd w:val="0"/>
        <w:snapToGrid w:val="0"/>
        <w:spacing w:line="360" w:lineRule="auto"/>
        <w:ind w:firstLine="0" w:firstLineChars="0"/>
        <w:jc w:val="center"/>
        <w:rPr>
          <w:rFonts w:ascii="Times New Roman" w:hAnsi="Times New Roman"/>
          <w:b/>
          <w:color w:val="auto"/>
          <w:kern w:val="0"/>
          <w:sz w:val="20"/>
          <w:highlight w:val="none"/>
        </w:rPr>
      </w:pPr>
    </w:p>
    <w:p w14:paraId="4E1948D9">
      <w:pPr>
        <w:adjustRightInd w:val="0"/>
        <w:snapToGrid w:val="0"/>
        <w:spacing w:line="360" w:lineRule="auto"/>
        <w:ind w:firstLine="0" w:firstLineChars="0"/>
        <w:jc w:val="center"/>
        <w:rPr>
          <w:rFonts w:ascii="Times New Roman" w:hAnsi="Times New Roman"/>
          <w:b/>
          <w:color w:val="auto"/>
          <w:kern w:val="0"/>
          <w:sz w:val="20"/>
          <w:highlight w:val="none"/>
        </w:rPr>
      </w:pPr>
    </w:p>
    <w:p w14:paraId="0C3C33A0">
      <w:pPr>
        <w:adjustRightInd w:val="0"/>
        <w:snapToGrid w:val="0"/>
        <w:spacing w:line="360" w:lineRule="auto"/>
        <w:ind w:firstLine="0" w:firstLineChars="0"/>
        <w:jc w:val="center"/>
        <w:rPr>
          <w:rFonts w:ascii="Times New Roman" w:hAnsi="Times New Roman"/>
          <w:b/>
          <w:color w:val="auto"/>
          <w:kern w:val="0"/>
          <w:sz w:val="20"/>
          <w:highlight w:val="none"/>
        </w:rPr>
      </w:pPr>
    </w:p>
    <w:p w14:paraId="1436B118">
      <w:pPr>
        <w:adjustRightInd w:val="0"/>
        <w:snapToGrid w:val="0"/>
        <w:spacing w:line="360" w:lineRule="auto"/>
        <w:ind w:firstLine="0" w:firstLineChars="0"/>
        <w:jc w:val="center"/>
        <w:rPr>
          <w:rFonts w:ascii="Times New Roman" w:hAnsi="Times New Roman"/>
          <w:b/>
          <w:color w:val="auto"/>
          <w:kern w:val="0"/>
          <w:sz w:val="20"/>
          <w:highlight w:val="none"/>
        </w:rPr>
      </w:pPr>
    </w:p>
    <w:p w14:paraId="4914D6EF">
      <w:pPr>
        <w:adjustRightInd w:val="0"/>
        <w:snapToGrid w:val="0"/>
        <w:spacing w:line="360" w:lineRule="auto"/>
        <w:ind w:firstLine="0" w:firstLineChars="0"/>
        <w:jc w:val="center"/>
        <w:rPr>
          <w:rFonts w:ascii="Times New Roman" w:hAnsi="Times New Roman"/>
          <w:b/>
          <w:color w:val="auto"/>
          <w:kern w:val="0"/>
          <w:sz w:val="20"/>
          <w:highlight w:val="none"/>
        </w:rPr>
      </w:pPr>
    </w:p>
    <w:p w14:paraId="150FB825">
      <w:pPr>
        <w:adjustRightInd w:val="0"/>
        <w:snapToGrid w:val="0"/>
        <w:spacing w:line="360" w:lineRule="auto"/>
        <w:ind w:firstLine="0" w:firstLineChars="0"/>
        <w:jc w:val="center"/>
        <w:rPr>
          <w:rFonts w:ascii="Times New Roman" w:hAnsi="Times New Roman"/>
          <w:b/>
          <w:color w:val="auto"/>
          <w:kern w:val="0"/>
          <w:sz w:val="20"/>
          <w:highlight w:val="none"/>
        </w:rPr>
      </w:pPr>
    </w:p>
    <w:p w14:paraId="557A1F12">
      <w:pPr>
        <w:adjustRightInd w:val="0"/>
        <w:snapToGrid w:val="0"/>
        <w:spacing w:line="360" w:lineRule="auto"/>
        <w:ind w:firstLine="0" w:firstLineChars="0"/>
        <w:jc w:val="center"/>
        <w:rPr>
          <w:rFonts w:ascii="Times New Roman" w:hAnsi="Times New Roman"/>
          <w:b/>
          <w:color w:val="auto"/>
          <w:kern w:val="0"/>
          <w:sz w:val="20"/>
          <w:highlight w:val="none"/>
        </w:rPr>
      </w:pPr>
    </w:p>
    <w:p w14:paraId="500EA71D">
      <w:pPr>
        <w:adjustRightInd w:val="0"/>
        <w:snapToGrid w:val="0"/>
        <w:spacing w:line="360" w:lineRule="auto"/>
        <w:ind w:firstLine="0" w:firstLineChars="0"/>
        <w:jc w:val="center"/>
        <w:rPr>
          <w:rFonts w:ascii="Times New Roman" w:hAnsi="Times New Roman"/>
          <w:b/>
          <w:color w:val="auto"/>
          <w:kern w:val="0"/>
          <w:sz w:val="20"/>
          <w:highlight w:val="none"/>
        </w:rPr>
      </w:pPr>
    </w:p>
    <w:p w14:paraId="34EE374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4499F0D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23D72A5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71A8A38C">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7E709411">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362B4031">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6F9083CE">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4DE4F622">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3E2634A9">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一、参选函</w:t>
      </w:r>
    </w:p>
    <w:p w14:paraId="0C91E7F9">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二、报价一览表</w:t>
      </w:r>
    </w:p>
    <w:p w14:paraId="4F50AAEE">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lang w:val="en-US" w:eastAsia="zh-CN"/>
        </w:rPr>
        <w:t>三</w:t>
      </w:r>
      <w:r>
        <w:rPr>
          <w:rFonts w:hint="eastAsia" w:ascii="Times New Roman" w:hAnsi="Times New Roman" w:cs="宋体"/>
          <w:color w:val="auto"/>
          <w:highlight w:val="none"/>
        </w:rPr>
        <w:t>、分项报价明细表</w:t>
      </w:r>
    </w:p>
    <w:p w14:paraId="5A7C23F5">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lang w:val="en-US" w:eastAsia="zh-CN"/>
        </w:rPr>
        <w:t>四</w:t>
      </w:r>
      <w:r>
        <w:rPr>
          <w:rFonts w:hint="eastAsia" w:ascii="Times New Roman" w:hAnsi="Times New Roman" w:cs="宋体"/>
          <w:color w:val="auto"/>
          <w:highlight w:val="none"/>
        </w:rPr>
        <w:t>、资格性文件</w:t>
      </w:r>
    </w:p>
    <w:p w14:paraId="6C7F11CD">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（一）参选人基本情况介绍，资质证明等</w:t>
      </w:r>
    </w:p>
    <w:p w14:paraId="33FCFE47">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（二）法定代表人身份证明及授权委托书</w:t>
      </w:r>
    </w:p>
    <w:p w14:paraId="535166F9">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（三）书面声明</w:t>
      </w:r>
    </w:p>
    <w:p w14:paraId="108D1F73">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（四）中国执行信息公开网截图</w:t>
      </w:r>
    </w:p>
    <w:p w14:paraId="6C09BCDF">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（五）项目案例和业绩证明文件复印件</w:t>
      </w:r>
    </w:p>
    <w:p w14:paraId="3BEB23D2">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（六）驻场服务承诺函</w:t>
      </w:r>
    </w:p>
    <w:p w14:paraId="673E507F">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（七）其他（如有）</w:t>
      </w:r>
    </w:p>
    <w:p w14:paraId="61C2E545">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lang w:val="en-US" w:eastAsia="zh-CN"/>
        </w:rPr>
        <w:t>五</w:t>
      </w:r>
      <w:r>
        <w:rPr>
          <w:rFonts w:hint="eastAsia" w:ascii="Times New Roman" w:hAnsi="Times New Roman" w:cs="宋体"/>
          <w:color w:val="auto"/>
          <w:highlight w:val="none"/>
        </w:rPr>
        <w:t>、响应性文件</w:t>
      </w:r>
    </w:p>
    <w:p w14:paraId="587F5A1B">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（一）响应承诺函</w:t>
      </w:r>
    </w:p>
    <w:p w14:paraId="48C11456">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（二）参选保证金</w:t>
      </w:r>
    </w:p>
    <w:p w14:paraId="5E25668C">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（三）近三个月公司为项目组成员缴纳社保的证明材料</w:t>
      </w:r>
    </w:p>
    <w:p w14:paraId="1EB9E777">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（四）项目组成员简历信息</w:t>
      </w:r>
    </w:p>
    <w:p w14:paraId="261CC2D8">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（五）售后服务和培训方案</w:t>
      </w:r>
    </w:p>
    <w:p w14:paraId="35F63D87">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（六）服务连续性预案</w:t>
      </w:r>
    </w:p>
    <w:p w14:paraId="13C4C021">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（七）项目实施方案</w:t>
      </w:r>
    </w:p>
    <w:p w14:paraId="79CD281A">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（八）其他（如有）</w:t>
      </w:r>
    </w:p>
    <w:p w14:paraId="42006C24">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lang w:val="en-US" w:eastAsia="zh-CN"/>
        </w:rPr>
        <w:t>六</w:t>
      </w:r>
      <w:r>
        <w:rPr>
          <w:rFonts w:hint="eastAsia" w:ascii="Times New Roman" w:hAnsi="Times New Roman" w:cs="宋体"/>
          <w:color w:val="auto"/>
          <w:highlight w:val="none"/>
        </w:rPr>
        <w:t>、商务技术文件（如有）</w:t>
      </w:r>
    </w:p>
    <w:p w14:paraId="537C50E3">
      <w:pPr>
        <w:spacing w:line="360" w:lineRule="auto"/>
        <w:rPr>
          <w:rFonts w:ascii="Times New Roman" w:hAnsi="Times New Roman" w:cs="宋体"/>
          <w:color w:val="auto"/>
          <w:highlight w:val="none"/>
        </w:rPr>
      </w:pPr>
      <w:r>
        <w:rPr>
          <w:rFonts w:hint="eastAsia" w:ascii="Times New Roman" w:hAnsi="Times New Roman" w:cs="宋体"/>
          <w:color w:val="auto"/>
          <w:highlight w:val="none"/>
          <w:lang w:val="en-US" w:eastAsia="zh-CN"/>
        </w:rPr>
        <w:t>七</w:t>
      </w:r>
      <w:r>
        <w:rPr>
          <w:rFonts w:hint="eastAsia" w:ascii="Times New Roman" w:hAnsi="Times New Roman" w:cs="宋体"/>
          <w:color w:val="auto"/>
          <w:highlight w:val="none"/>
        </w:rPr>
        <w:t>、其他（如有）</w:t>
      </w:r>
    </w:p>
    <w:p w14:paraId="6AEAA3DF">
      <w:pPr>
        <w:spacing w:line="360" w:lineRule="auto"/>
        <w:rPr>
          <w:rFonts w:ascii="Times New Roman" w:hAnsi="Times New Roman" w:cs="宋体"/>
          <w:color w:val="auto"/>
          <w:highlight w:val="none"/>
        </w:rPr>
      </w:pPr>
    </w:p>
    <w:p w14:paraId="669C9420">
      <w:pPr>
        <w:spacing w:line="360" w:lineRule="auto"/>
        <w:ind w:firstLine="0" w:firstLineChars="0"/>
        <w:jc w:val="center"/>
        <w:outlineLvl w:val="1"/>
        <w:rPr>
          <w:rStyle w:val="29"/>
          <w:rFonts w:ascii="Times New Roman" w:hAnsi="Times New Roman"/>
          <w:strike w:val="0"/>
          <w:dstrike w:val="0"/>
          <w:color w:val="auto"/>
          <w:highlight w:val="none"/>
        </w:rPr>
      </w:pPr>
      <w:r>
        <w:rPr>
          <w:rFonts w:hint="eastAsia" w:ascii="Times New Roman" w:hAnsi="Times New Roman" w:cs="宋体"/>
          <w:color w:val="auto"/>
          <w:highlight w:val="none"/>
        </w:rPr>
        <w:br w:type="page"/>
      </w:r>
      <w:r>
        <w:rPr>
          <w:rStyle w:val="29"/>
          <w:rFonts w:hint="eastAsia" w:ascii="Times New Roman" w:hAnsi="Times New Roman"/>
          <w:strike w:val="0"/>
          <w:dstrike w:val="0"/>
          <w:color w:val="auto"/>
          <w:highlight w:val="none"/>
        </w:rPr>
        <w:t>一、参选函</w:t>
      </w:r>
    </w:p>
    <w:p w14:paraId="6801807A">
      <w:pPr>
        <w:tabs>
          <w:tab w:val="left" w:pos="6300"/>
        </w:tabs>
        <w:snapToGrid w:val="0"/>
        <w:spacing w:line="360" w:lineRule="auto"/>
        <w:ind w:right="-29" w:rightChars="-14"/>
        <w:rPr>
          <w:rFonts w:ascii="Times New Roman" w:hAnsi="Times New Roman"/>
          <w:snapToGrid w:val="0"/>
          <w:color w:val="auto"/>
          <w:kern w:val="0"/>
          <w:szCs w:val="24"/>
          <w:highlight w:val="none"/>
          <w:u w:val="single"/>
        </w:rPr>
      </w:pPr>
    </w:p>
    <w:p w14:paraId="3DF06AD3">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1057ACDB">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34429B12">
      <w:pPr>
        <w:tabs>
          <w:tab w:val="left" w:pos="6300"/>
        </w:tabs>
        <w:snapToGrid w:val="0"/>
        <w:spacing w:line="360" w:lineRule="auto"/>
        <w:ind w:right="-29" w:rightChars="-14" w:firstLine="573" w:firstLineChars="0"/>
        <w:rPr>
          <w:rFonts w:ascii="Times New Roman" w:hAnsi="Times New Roman"/>
          <w:snapToGrid w:val="0"/>
          <w:color w:val="auto"/>
          <w:kern w:val="0"/>
          <w:szCs w:val="24"/>
          <w:highlight w:val="none"/>
          <w:u w:val="single"/>
        </w:rPr>
      </w:pPr>
      <w:r>
        <w:rPr>
          <w:rFonts w:hint="eastAsia" w:ascii="Times New Roman" w:hAnsi="Times New Roman"/>
          <w:snapToGrid w:val="0"/>
          <w:color w:val="auto"/>
          <w:kern w:val="0"/>
          <w:szCs w:val="24"/>
          <w:highlight w:val="none"/>
        </w:rPr>
        <w:t>1、愿意按照比选文件中的一切要求，以人民币小写：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总价（含税）承担和完成本项目。交货期：_________；交货地点：</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免费维保期</w:t>
      </w:r>
      <w:r>
        <w:rPr>
          <w:rFonts w:ascii="Times New Roman" w:hAnsi="Times New Roman"/>
          <w:snapToGrid w:val="0"/>
          <w:color w:val="auto"/>
          <w:kern w:val="0"/>
          <w:szCs w:val="24"/>
          <w:highlight w:val="none"/>
        </w:rPr>
        <w:t>：</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w:t>
      </w:r>
      <w:r>
        <w:rPr>
          <w:rFonts w:hint="eastAsia" w:ascii="Times New Roman" w:hAnsi="Times New Roman"/>
          <w:snapToGrid w:val="0"/>
          <w:color w:val="auto"/>
          <w:kern w:val="0"/>
          <w:szCs w:val="24"/>
          <w:highlight w:val="none"/>
        </w:rPr>
        <w:t>免费维保期后的维保费率：</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p>
    <w:p w14:paraId="57EB8E56">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19794731">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6FB73585">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0B894E8C">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0E800249">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367E48FA">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7、若我方中选，我方开具税率为______%的增值税专用发票。</w:t>
      </w:r>
    </w:p>
    <w:p w14:paraId="3496F755">
      <w:pPr>
        <w:tabs>
          <w:tab w:val="left" w:pos="6300"/>
        </w:tabs>
        <w:snapToGrid w:val="0"/>
        <w:spacing w:line="360" w:lineRule="auto"/>
        <w:ind w:right="-29" w:rightChars="-14"/>
        <w:rPr>
          <w:rFonts w:ascii="Times New Roman" w:hAnsi="Times New Roman"/>
          <w:snapToGrid w:val="0"/>
          <w:color w:val="auto"/>
          <w:kern w:val="0"/>
          <w:szCs w:val="24"/>
          <w:highlight w:val="none"/>
        </w:rPr>
      </w:pPr>
    </w:p>
    <w:p w14:paraId="235D1BCF">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54886363">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3C04833E">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532EB473">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0C37A087">
      <w:pPr>
        <w:tabs>
          <w:tab w:val="left" w:pos="6300"/>
        </w:tabs>
        <w:snapToGrid w:val="0"/>
        <w:spacing w:line="360" w:lineRule="auto"/>
        <w:ind w:right="-29" w:rightChars="-14" w:firstLine="5722" w:firstLineChars="2725"/>
        <w:rPr>
          <w:rFonts w:ascii="Times New Roman" w:hAnsi="Times New Roman"/>
          <w:snapToGrid w:val="0"/>
          <w:color w:val="auto"/>
          <w:kern w:val="0"/>
          <w:szCs w:val="24"/>
          <w:highlight w:val="none"/>
        </w:rPr>
      </w:pPr>
    </w:p>
    <w:p w14:paraId="30D2F6F8">
      <w:pPr>
        <w:tabs>
          <w:tab w:val="left" w:pos="6300"/>
        </w:tabs>
        <w:snapToGrid w:val="0"/>
        <w:spacing w:line="360" w:lineRule="auto"/>
        <w:ind w:right="-29" w:rightChars="-14" w:firstLine="4725" w:firstLineChars="225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5D0F383B">
      <w:pPr>
        <w:widowControl/>
        <w:spacing w:line="360" w:lineRule="auto"/>
        <w:jc w:val="left"/>
        <w:rPr>
          <w:rFonts w:ascii="Times New Roman" w:hAnsi="Times New Roman"/>
          <w:snapToGrid w:val="0"/>
          <w:color w:val="auto"/>
          <w:kern w:val="0"/>
          <w:szCs w:val="24"/>
          <w:highlight w:val="none"/>
        </w:rPr>
      </w:pPr>
    </w:p>
    <w:p w14:paraId="2F2A988D">
      <w:pPr>
        <w:widowControl/>
        <w:spacing w:line="240" w:lineRule="auto"/>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br w:type="page"/>
      </w:r>
    </w:p>
    <w:p w14:paraId="6464740A">
      <w:pPr>
        <w:pStyle w:val="31"/>
      </w:pPr>
      <w:r>
        <w:t>二、</w:t>
      </w:r>
      <w:r>
        <w:rPr>
          <w:rFonts w:hint="eastAsia"/>
        </w:rPr>
        <w:t>报价一览表</w:t>
      </w:r>
    </w:p>
    <w:tbl>
      <w:tblPr>
        <w:tblStyle w:val="2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3562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63767A84">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F8AD383">
            <w:pPr>
              <w:autoSpaceDE/>
              <w:autoSpaceDN/>
              <w:spacing w:line="360" w:lineRule="auto"/>
              <w:ind w:firstLine="0" w:firstLineChars="0"/>
              <w:jc w:val="center"/>
              <w:rPr>
                <w:rFonts w:ascii="宋体" w:hAnsi="宋体"/>
                <w:color w:val="auto"/>
                <w:szCs w:val="24"/>
                <w:highlight w:val="none"/>
              </w:rPr>
            </w:pPr>
          </w:p>
        </w:tc>
      </w:tr>
      <w:tr w14:paraId="63F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2E31AF5A">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19A2006">
            <w:pPr>
              <w:autoSpaceDE/>
              <w:autoSpaceDN/>
              <w:spacing w:line="360" w:lineRule="auto"/>
              <w:ind w:firstLine="0" w:firstLineChars="0"/>
              <w:jc w:val="center"/>
              <w:rPr>
                <w:rFonts w:ascii="宋体" w:hAnsi="宋体" w:cs="Cambria"/>
                <w:color w:val="auto"/>
                <w:sz w:val="21"/>
                <w:szCs w:val="21"/>
                <w:highlight w:val="none"/>
              </w:rPr>
            </w:pPr>
          </w:p>
        </w:tc>
      </w:tr>
      <w:tr w14:paraId="46EC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79E95C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6BAF6E3">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4FA161B2">
            <w:pPr>
              <w:autoSpaceDE/>
              <w:autoSpaceDN/>
              <w:spacing w:line="360" w:lineRule="auto"/>
              <w:ind w:firstLine="480"/>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594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77A2F7A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6BA7E92F">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008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15FC1733">
            <w:pPr>
              <w:autoSpaceDE/>
              <w:autoSpaceDN/>
              <w:spacing w:line="360" w:lineRule="auto"/>
              <w:ind w:firstLine="0" w:firstLineChars="0"/>
              <w:rPr>
                <w:rFonts w:ascii="宋体" w:hAnsi="宋体" w:cs="Times New Roman"/>
                <w:snapToGrid w:val="0"/>
                <w:color w:val="auto"/>
                <w:kern w:val="0"/>
                <w:szCs w:val="24"/>
                <w:highlight w:val="none"/>
              </w:rPr>
            </w:pPr>
          </w:p>
          <w:p w14:paraId="4EA3FF75">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51865422">
      <w:pPr>
        <w:spacing w:line="360" w:lineRule="auto"/>
        <w:ind w:right="-29" w:rightChars="-14" w:firstLine="480"/>
        <w:rPr>
          <w:rFonts w:ascii="Times New Roman" w:hAnsi="Times New Roman"/>
          <w:color w:val="auto"/>
          <w:szCs w:val="28"/>
          <w:highlight w:val="none"/>
        </w:rPr>
      </w:pPr>
    </w:p>
    <w:p w14:paraId="76BBAC90">
      <w:pPr>
        <w:spacing w:line="360" w:lineRule="auto"/>
        <w:ind w:right="-29" w:rightChars="-14" w:firstLine="480"/>
        <w:rPr>
          <w:rFonts w:ascii="Times New Roman" w:hAnsi="Times New Roman"/>
          <w:color w:val="auto"/>
          <w:szCs w:val="28"/>
          <w:highlight w:val="none"/>
        </w:rPr>
      </w:pPr>
    </w:p>
    <w:p w14:paraId="5BBDA8A6">
      <w:pPr>
        <w:spacing w:line="360" w:lineRule="auto"/>
        <w:ind w:right="-29"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6E5BC6C6">
      <w:pPr>
        <w:spacing w:line="360" w:lineRule="auto"/>
        <w:ind w:right="-29" w:rightChars="-14" w:firstLine="480"/>
        <w:rPr>
          <w:rFonts w:ascii="Times New Roman" w:hAnsi="Times New Roman"/>
          <w:color w:val="auto"/>
          <w:szCs w:val="28"/>
          <w:highlight w:val="none"/>
        </w:rPr>
      </w:pPr>
    </w:p>
    <w:p w14:paraId="2666A488">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3D9175A">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5CCD0F33">
      <w:pPr>
        <w:spacing w:line="360" w:lineRule="auto"/>
        <w:ind w:right="-29"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19F64F50">
      <w:pPr>
        <w:snapToGrid w:val="0"/>
        <w:spacing w:line="360" w:lineRule="auto"/>
        <w:ind w:firstLine="480"/>
        <w:rPr>
          <w:rFonts w:ascii="Times New Roman" w:hAnsi="Times New Roman"/>
          <w:snapToGrid w:val="0"/>
          <w:color w:val="auto"/>
          <w:kern w:val="0"/>
          <w:szCs w:val="24"/>
          <w:highlight w:val="none"/>
        </w:rPr>
      </w:pPr>
    </w:p>
    <w:p w14:paraId="63BB1177">
      <w:pPr>
        <w:snapToGrid w:val="0"/>
        <w:spacing w:line="360" w:lineRule="auto"/>
        <w:ind w:firstLine="480"/>
        <w:rPr>
          <w:rFonts w:ascii="Times New Roman" w:hAnsi="Times New Roman"/>
          <w:snapToGrid w:val="0"/>
          <w:color w:val="auto"/>
          <w:kern w:val="0"/>
          <w:szCs w:val="24"/>
          <w:highlight w:val="none"/>
        </w:rPr>
      </w:pPr>
    </w:p>
    <w:p w14:paraId="0074011E">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7537CF90">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7BCA9CCE">
      <w:pPr>
        <w:tabs>
          <w:tab w:val="left" w:pos="6300"/>
        </w:tabs>
        <w:snapToGrid w:val="0"/>
        <w:spacing w:line="360" w:lineRule="auto"/>
        <w:ind w:right="480" w:firstLine="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6D1C7F09">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pPr>
    </w:p>
    <w:p w14:paraId="5F0CACB9">
      <w:pPr>
        <w:pStyle w:val="31"/>
        <w:rPr>
          <w:rFonts w:ascii="Times New Roman" w:hAnsi="Times New Roman"/>
          <w:color w:val="auto"/>
          <w:highlight w:val="none"/>
        </w:rPr>
      </w:pPr>
      <w:r>
        <w:rPr>
          <w:rStyle w:val="48"/>
          <w:rFonts w:hint="eastAsia" w:ascii="Times New Roman" w:hAnsi="Times New Roman"/>
          <w:b w:val="0"/>
          <w:color w:val="auto"/>
          <w:highlight w:val="none"/>
        </w:rPr>
        <w:br w:type="page"/>
      </w:r>
      <w:r>
        <w:rPr>
          <w:rFonts w:hint="eastAsia" w:ascii="Times New Roman" w:hAnsi="Times New Roman"/>
          <w:color w:val="auto"/>
          <w:highlight w:val="none"/>
          <w:lang w:val="en-US" w:eastAsia="zh-CN"/>
        </w:rPr>
        <w:t>三</w:t>
      </w:r>
      <w:r>
        <w:rPr>
          <w:rFonts w:ascii="Times New Roman" w:hAnsi="Times New Roman"/>
          <w:color w:val="auto"/>
          <w:highlight w:val="none"/>
        </w:rPr>
        <w:t>、分项报价明细表</w:t>
      </w:r>
    </w:p>
    <w:p w14:paraId="1225DE90">
      <w:pPr>
        <w:ind w:firstLine="0" w:firstLineChars="0"/>
        <w:jc w:val="center"/>
        <w:rPr>
          <w:rFonts w:ascii="Times New Roman" w:hAnsi="Times New Roman"/>
          <w:color w:val="auto"/>
          <w:highlight w:val="none"/>
        </w:rPr>
      </w:pPr>
      <w:r>
        <w:rPr>
          <w:rFonts w:hint="eastAsia" w:ascii="Times New Roman" w:hAnsi="Times New Roman"/>
          <w:color w:val="auto"/>
          <w:highlight w:val="none"/>
        </w:rPr>
        <w:t>（自定义表格形式，格式自拟）</w:t>
      </w:r>
    </w:p>
    <w:p w14:paraId="08BDD3EA">
      <w:pPr>
        <w:rPr>
          <w:rStyle w:val="28"/>
          <w:rFonts w:ascii="Times New Roman" w:hAnsi="Times New Roman"/>
          <w:b/>
          <w:strike w:val="0"/>
          <w:dstrike w:val="0"/>
          <w:color w:val="auto"/>
          <w:highlight w:val="none"/>
        </w:rPr>
      </w:pPr>
      <w:r>
        <w:rPr>
          <w:rStyle w:val="28"/>
          <w:rFonts w:hint="eastAsia" w:ascii="Times New Roman" w:hAnsi="Times New Roman"/>
          <w:b/>
          <w:strike w:val="0"/>
          <w:dstrike w:val="0"/>
          <w:color w:val="auto"/>
          <w:highlight w:val="none"/>
        </w:rPr>
        <w:br w:type="page"/>
      </w:r>
    </w:p>
    <w:p w14:paraId="5081C417">
      <w:pPr>
        <w:pStyle w:val="31"/>
        <w:rPr>
          <w:rFonts w:ascii="Times New Roman" w:hAnsi="Times New Roman"/>
          <w:color w:val="auto"/>
          <w:highlight w:val="none"/>
        </w:rPr>
      </w:pPr>
      <w:r>
        <w:rPr>
          <w:rFonts w:hint="eastAsia" w:ascii="Times New Roman" w:hAnsi="Times New Roman"/>
          <w:color w:val="auto"/>
          <w:highlight w:val="none"/>
          <w:lang w:val="en-US" w:eastAsia="zh-CN"/>
        </w:rPr>
        <w:t>四</w:t>
      </w:r>
      <w:r>
        <w:rPr>
          <w:rFonts w:ascii="Times New Roman" w:hAnsi="Times New Roman"/>
          <w:color w:val="auto"/>
          <w:highlight w:val="none"/>
        </w:rPr>
        <w:t>、资格性文件</w:t>
      </w:r>
    </w:p>
    <w:p w14:paraId="0BCDFAA9">
      <w:pPr>
        <w:pStyle w:val="33"/>
        <w:rPr>
          <w:rFonts w:ascii="Times New Roman" w:hAnsi="Times New Roman"/>
          <w:color w:val="auto"/>
          <w:highlight w:val="none"/>
        </w:rPr>
      </w:pPr>
      <w:r>
        <w:rPr>
          <w:rFonts w:ascii="Times New Roman" w:hAnsi="Times New Roman"/>
          <w:color w:val="auto"/>
          <w:highlight w:val="none"/>
        </w:rPr>
        <w:t>（一）参选人基本情况介绍，资质证明等</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B9C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35665AA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参选人名称</w:t>
            </w:r>
          </w:p>
        </w:tc>
        <w:tc>
          <w:tcPr>
            <w:tcW w:w="7114" w:type="dxa"/>
            <w:gridSpan w:val="8"/>
          </w:tcPr>
          <w:p w14:paraId="1104C629">
            <w:pPr>
              <w:spacing w:line="360" w:lineRule="auto"/>
              <w:ind w:firstLine="0" w:firstLineChars="0"/>
              <w:jc w:val="center"/>
              <w:rPr>
                <w:rFonts w:ascii="Times New Roman" w:hAnsi="Times New Roman"/>
                <w:color w:val="auto"/>
                <w:sz w:val="22"/>
                <w:szCs w:val="24"/>
                <w:highlight w:val="none"/>
              </w:rPr>
            </w:pPr>
          </w:p>
        </w:tc>
      </w:tr>
      <w:tr w14:paraId="23E1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BD82CD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0426582D">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477AD2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Borders>
              <w:left w:val="single" w:color="auto" w:sz="4" w:space="0"/>
            </w:tcBorders>
          </w:tcPr>
          <w:p w14:paraId="1DABED59">
            <w:pPr>
              <w:spacing w:line="360" w:lineRule="auto"/>
              <w:ind w:firstLine="0" w:firstLineChars="0"/>
              <w:jc w:val="center"/>
              <w:rPr>
                <w:rFonts w:ascii="Times New Roman" w:hAnsi="Times New Roman"/>
                <w:color w:val="auto"/>
                <w:sz w:val="22"/>
                <w:szCs w:val="24"/>
                <w:highlight w:val="none"/>
              </w:rPr>
            </w:pPr>
          </w:p>
        </w:tc>
      </w:tr>
      <w:tr w14:paraId="5BE7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003AE1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3D4FBBE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7FF96BDD">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03DB0B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Borders>
              <w:left w:val="single" w:color="auto" w:sz="4" w:space="0"/>
            </w:tcBorders>
          </w:tcPr>
          <w:p w14:paraId="0524109F">
            <w:pPr>
              <w:spacing w:line="360" w:lineRule="auto"/>
              <w:ind w:firstLine="0" w:firstLineChars="0"/>
              <w:jc w:val="center"/>
              <w:rPr>
                <w:rFonts w:ascii="Times New Roman" w:hAnsi="Times New Roman"/>
                <w:color w:val="auto"/>
                <w:sz w:val="22"/>
                <w:szCs w:val="24"/>
                <w:highlight w:val="none"/>
              </w:rPr>
            </w:pPr>
          </w:p>
        </w:tc>
      </w:tr>
      <w:tr w14:paraId="5029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2B0BD36">
            <w:pPr>
              <w:rPr>
                <w:color w:val="auto"/>
                <w:highlight w:val="none"/>
              </w:rPr>
            </w:pPr>
          </w:p>
        </w:tc>
        <w:tc>
          <w:tcPr>
            <w:tcW w:w="1077" w:type="dxa"/>
            <w:tcBorders>
              <w:top w:val="single" w:color="auto" w:sz="4" w:space="0"/>
              <w:left w:val="single" w:color="auto" w:sz="4" w:space="0"/>
              <w:right w:val="single" w:color="auto" w:sz="4" w:space="0"/>
            </w:tcBorders>
            <w:vAlign w:val="center"/>
          </w:tcPr>
          <w:p w14:paraId="3490995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7EE491D5">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1EB0DA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Borders>
              <w:left w:val="single" w:color="auto" w:sz="4" w:space="0"/>
            </w:tcBorders>
          </w:tcPr>
          <w:p w14:paraId="47DA372C">
            <w:pPr>
              <w:spacing w:line="360" w:lineRule="auto"/>
              <w:ind w:firstLine="0" w:firstLineChars="0"/>
              <w:jc w:val="center"/>
              <w:rPr>
                <w:rFonts w:ascii="Times New Roman" w:hAnsi="Times New Roman"/>
                <w:color w:val="auto"/>
                <w:sz w:val="22"/>
                <w:szCs w:val="24"/>
                <w:highlight w:val="none"/>
              </w:rPr>
            </w:pPr>
          </w:p>
        </w:tc>
      </w:tr>
      <w:tr w14:paraId="6E09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6793CF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tcBorders>
              <w:left w:val="single" w:color="auto" w:sz="4" w:space="0"/>
            </w:tcBorders>
            <w:vAlign w:val="center"/>
          </w:tcPr>
          <w:p w14:paraId="47800B85">
            <w:pPr>
              <w:spacing w:line="360" w:lineRule="auto"/>
              <w:ind w:firstLine="0" w:firstLineChars="0"/>
              <w:jc w:val="center"/>
              <w:rPr>
                <w:rFonts w:ascii="Times New Roman" w:hAnsi="Times New Roman"/>
                <w:color w:val="auto"/>
                <w:sz w:val="22"/>
                <w:szCs w:val="24"/>
                <w:highlight w:val="none"/>
              </w:rPr>
            </w:pPr>
          </w:p>
        </w:tc>
      </w:tr>
      <w:tr w14:paraId="6C67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7FA5933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58CF33A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489C3210">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355388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08A7602D">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5AAE16A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2C3417C4">
            <w:pPr>
              <w:spacing w:line="360" w:lineRule="auto"/>
              <w:ind w:firstLine="0" w:firstLineChars="0"/>
              <w:jc w:val="center"/>
              <w:rPr>
                <w:rFonts w:ascii="Times New Roman" w:hAnsi="Times New Roman"/>
                <w:color w:val="auto"/>
                <w:sz w:val="22"/>
                <w:szCs w:val="24"/>
                <w:highlight w:val="none"/>
              </w:rPr>
            </w:pPr>
          </w:p>
        </w:tc>
      </w:tr>
      <w:tr w14:paraId="6C35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278505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58D8314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0C6A7214">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46BB641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7F50488E">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1A18687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052BD3B0">
            <w:pPr>
              <w:spacing w:line="360" w:lineRule="auto"/>
              <w:ind w:firstLine="0" w:firstLineChars="0"/>
              <w:jc w:val="center"/>
              <w:rPr>
                <w:rFonts w:ascii="Times New Roman" w:hAnsi="Times New Roman"/>
                <w:color w:val="auto"/>
                <w:sz w:val="22"/>
                <w:szCs w:val="24"/>
                <w:highlight w:val="none"/>
              </w:rPr>
            </w:pPr>
          </w:p>
        </w:tc>
      </w:tr>
      <w:tr w14:paraId="0F4D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7406CC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00A8503E">
            <w:pPr>
              <w:spacing w:line="360" w:lineRule="auto"/>
              <w:ind w:firstLine="0" w:firstLineChars="0"/>
              <w:jc w:val="center"/>
              <w:rPr>
                <w:rFonts w:ascii="Times New Roman" w:hAnsi="Times New Roman"/>
                <w:color w:val="auto"/>
                <w:sz w:val="22"/>
                <w:szCs w:val="24"/>
                <w:highlight w:val="none"/>
              </w:rPr>
            </w:pPr>
          </w:p>
        </w:tc>
        <w:tc>
          <w:tcPr>
            <w:tcW w:w="4234" w:type="dxa"/>
            <w:gridSpan w:val="6"/>
            <w:tcBorders>
              <w:left w:val="single" w:color="auto" w:sz="4" w:space="0"/>
            </w:tcBorders>
          </w:tcPr>
          <w:p w14:paraId="7E4885E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371B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02798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0A9D0856">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6E1B027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55F6195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Borders>
              <w:left w:val="single" w:color="auto" w:sz="4" w:space="0"/>
            </w:tcBorders>
          </w:tcPr>
          <w:p w14:paraId="4D1C7943">
            <w:pPr>
              <w:spacing w:line="360" w:lineRule="auto"/>
              <w:ind w:firstLine="0" w:firstLineChars="0"/>
              <w:jc w:val="center"/>
              <w:rPr>
                <w:rFonts w:ascii="Times New Roman" w:hAnsi="Times New Roman"/>
                <w:color w:val="auto"/>
                <w:sz w:val="22"/>
                <w:szCs w:val="24"/>
                <w:highlight w:val="none"/>
              </w:rPr>
            </w:pPr>
          </w:p>
        </w:tc>
      </w:tr>
      <w:tr w14:paraId="446C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26C4BB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3BDCB8A8">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D799F40">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50F0C45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Borders>
              <w:left w:val="single" w:color="auto" w:sz="4" w:space="0"/>
            </w:tcBorders>
          </w:tcPr>
          <w:p w14:paraId="5E96ECE4">
            <w:pPr>
              <w:spacing w:line="360" w:lineRule="auto"/>
              <w:ind w:firstLine="0" w:firstLineChars="0"/>
              <w:jc w:val="center"/>
              <w:rPr>
                <w:rFonts w:ascii="Times New Roman" w:hAnsi="Times New Roman"/>
                <w:color w:val="auto"/>
                <w:sz w:val="22"/>
                <w:szCs w:val="24"/>
                <w:highlight w:val="none"/>
              </w:rPr>
            </w:pPr>
          </w:p>
        </w:tc>
      </w:tr>
      <w:tr w14:paraId="6191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7AE292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933A636">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AE1763A">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522C2EF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Borders>
              <w:left w:val="single" w:color="auto" w:sz="4" w:space="0"/>
            </w:tcBorders>
          </w:tcPr>
          <w:p w14:paraId="6DF59DC8">
            <w:pPr>
              <w:spacing w:line="360" w:lineRule="auto"/>
              <w:ind w:firstLine="0" w:firstLineChars="0"/>
              <w:jc w:val="center"/>
              <w:rPr>
                <w:rFonts w:ascii="Times New Roman" w:hAnsi="Times New Roman"/>
                <w:color w:val="auto"/>
                <w:sz w:val="22"/>
                <w:szCs w:val="24"/>
                <w:highlight w:val="none"/>
              </w:rPr>
            </w:pPr>
          </w:p>
        </w:tc>
      </w:tr>
      <w:tr w14:paraId="68C8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079E47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771BBAC3">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8E868E3">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B96D41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Borders>
              <w:left w:val="single" w:color="auto" w:sz="4" w:space="0"/>
            </w:tcBorders>
          </w:tcPr>
          <w:p w14:paraId="2286473E">
            <w:pPr>
              <w:spacing w:line="360" w:lineRule="auto"/>
              <w:ind w:firstLine="0" w:firstLineChars="0"/>
              <w:jc w:val="center"/>
              <w:rPr>
                <w:rFonts w:ascii="Times New Roman" w:hAnsi="Times New Roman"/>
                <w:color w:val="auto"/>
                <w:sz w:val="22"/>
                <w:szCs w:val="24"/>
                <w:highlight w:val="none"/>
              </w:rPr>
            </w:pPr>
          </w:p>
        </w:tc>
      </w:tr>
      <w:tr w14:paraId="6A6E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7357FE3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163D7BCF">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61BC0C6">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045321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Borders>
              <w:left w:val="single" w:color="auto" w:sz="4" w:space="0"/>
            </w:tcBorders>
          </w:tcPr>
          <w:p w14:paraId="0BAB2E7E">
            <w:pPr>
              <w:spacing w:line="360" w:lineRule="auto"/>
              <w:ind w:firstLine="0" w:firstLineChars="0"/>
              <w:jc w:val="center"/>
              <w:rPr>
                <w:rFonts w:ascii="Times New Roman" w:hAnsi="Times New Roman"/>
                <w:color w:val="auto"/>
                <w:sz w:val="22"/>
                <w:szCs w:val="24"/>
                <w:highlight w:val="none"/>
              </w:rPr>
            </w:pPr>
          </w:p>
        </w:tc>
      </w:tr>
      <w:tr w14:paraId="6E68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5A2FB2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Borders>
              <w:left w:val="single" w:color="auto" w:sz="4" w:space="0"/>
            </w:tcBorders>
          </w:tcPr>
          <w:p w14:paraId="4C24E7E4">
            <w:pPr>
              <w:spacing w:line="360" w:lineRule="auto"/>
              <w:ind w:firstLine="0" w:firstLineChars="0"/>
              <w:jc w:val="center"/>
              <w:rPr>
                <w:rFonts w:ascii="Times New Roman" w:hAnsi="Times New Roman"/>
                <w:color w:val="auto"/>
                <w:sz w:val="22"/>
                <w:szCs w:val="24"/>
                <w:highlight w:val="none"/>
              </w:rPr>
            </w:pPr>
          </w:p>
        </w:tc>
      </w:tr>
      <w:tr w14:paraId="15D3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84D85C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Borders>
              <w:left w:val="single" w:color="auto" w:sz="4" w:space="0"/>
            </w:tcBorders>
          </w:tcPr>
          <w:p w14:paraId="0F10030A">
            <w:pPr>
              <w:spacing w:line="360" w:lineRule="auto"/>
              <w:ind w:firstLine="0" w:firstLineChars="0"/>
              <w:jc w:val="center"/>
              <w:rPr>
                <w:rFonts w:ascii="Times New Roman" w:hAnsi="Times New Roman"/>
                <w:color w:val="auto"/>
                <w:sz w:val="22"/>
                <w:szCs w:val="24"/>
                <w:highlight w:val="none"/>
              </w:rPr>
            </w:pPr>
          </w:p>
        </w:tc>
      </w:tr>
    </w:tbl>
    <w:p w14:paraId="10FE27BC">
      <w:pPr>
        <w:widowControl/>
        <w:spacing w:line="360" w:lineRule="auto"/>
        <w:jc w:val="left"/>
        <w:rPr>
          <w:rFonts w:ascii="Times New Roman" w:hAnsi="Times New Roman"/>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sz w:val="20"/>
          <w:szCs w:val="21"/>
          <w:highlight w:val="none"/>
        </w:rPr>
        <w:t>注：附营业执照（副本）、资质证明复印件等。</w:t>
      </w:r>
    </w:p>
    <w:p w14:paraId="233E5E4B">
      <w:pPr>
        <w:pStyle w:val="33"/>
        <w:rPr>
          <w:rFonts w:hint="eastAsia" w:ascii="Times New Roman" w:hAnsi="Times New Roman" w:eastAsia="宋体"/>
          <w:color w:val="auto"/>
          <w:highlight w:val="none"/>
          <w:lang w:eastAsia="zh-CN"/>
        </w:rPr>
      </w:pPr>
      <w:bookmarkStart w:id="74" w:name="_Toc8213"/>
      <w:bookmarkStart w:id="75" w:name="_Toc14270"/>
      <w:bookmarkStart w:id="76" w:name="_Toc378234770"/>
      <w:bookmarkStart w:id="77" w:name="_Toc378234584"/>
      <w:bookmarkStart w:id="78" w:name="_Toc478053903"/>
      <w:bookmarkStart w:id="79" w:name="_Toc472780356"/>
      <w:bookmarkStart w:id="80" w:name="_Toc478054435"/>
      <w:r>
        <w:rPr>
          <w:rFonts w:ascii="Times New Roman" w:hAnsi="Times New Roman"/>
          <w:color w:val="auto"/>
          <w:highlight w:val="none"/>
        </w:rPr>
        <w:t>（二）法定代表人身份证明及授权委托书</w:t>
      </w:r>
      <w:bookmarkEnd w:id="74"/>
      <w:bookmarkEnd w:id="75"/>
    </w:p>
    <w:p w14:paraId="36DBD46A">
      <w:pPr>
        <w:pStyle w:val="34"/>
        <w:rPr>
          <w:rFonts w:ascii="Times New Roman" w:hAnsi="Times New Roman"/>
          <w:color w:val="auto"/>
          <w:highlight w:val="none"/>
        </w:rPr>
      </w:pPr>
      <w:r>
        <w:rPr>
          <w:rFonts w:ascii="Times New Roman" w:hAnsi="Times New Roman"/>
          <w:color w:val="auto"/>
          <w:highlight w:val="none"/>
        </w:rPr>
        <w:t>法定代表人身份证明书</w:t>
      </w:r>
    </w:p>
    <w:p w14:paraId="011CBAD1">
      <w:pPr>
        <w:tabs>
          <w:tab w:val="left" w:pos="6300"/>
        </w:tabs>
        <w:snapToGrid w:val="0"/>
        <w:spacing w:line="360" w:lineRule="auto"/>
        <w:rPr>
          <w:rFonts w:ascii="Times New Roman" w:hAnsi="Times New Roman"/>
          <w:snapToGrid w:val="0"/>
          <w:color w:val="auto"/>
          <w:kern w:val="0"/>
          <w:highlight w:val="none"/>
        </w:rPr>
      </w:pPr>
    </w:p>
    <w:p w14:paraId="37F21E3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67756F98">
      <w:pPr>
        <w:tabs>
          <w:tab w:val="left" w:pos="6300"/>
        </w:tabs>
        <w:snapToGrid w:val="0"/>
        <w:spacing w:line="360" w:lineRule="auto"/>
        <w:rPr>
          <w:rFonts w:ascii="Times New Roman" w:hAnsi="Times New Roman"/>
          <w:snapToGrid w:val="0"/>
          <w:color w:val="auto"/>
          <w:kern w:val="0"/>
          <w:highlight w:val="none"/>
        </w:rPr>
      </w:pPr>
    </w:p>
    <w:p w14:paraId="5E3EC0A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162B62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52E87A3B">
      <w:pPr>
        <w:tabs>
          <w:tab w:val="left" w:pos="6300"/>
        </w:tabs>
        <w:snapToGrid w:val="0"/>
        <w:spacing w:line="360" w:lineRule="auto"/>
        <w:rPr>
          <w:rFonts w:ascii="Times New Roman" w:hAnsi="Times New Roman"/>
          <w:snapToGrid w:val="0"/>
          <w:color w:val="auto"/>
          <w:kern w:val="0"/>
          <w:highlight w:val="none"/>
        </w:rPr>
      </w:pPr>
    </w:p>
    <w:p w14:paraId="67C4E9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7CD1D778">
      <w:pPr>
        <w:tabs>
          <w:tab w:val="left" w:pos="6300"/>
        </w:tabs>
        <w:snapToGrid w:val="0"/>
        <w:spacing w:line="360" w:lineRule="auto"/>
        <w:rPr>
          <w:rFonts w:ascii="Times New Roman" w:hAnsi="Times New Roman"/>
          <w:snapToGrid w:val="0"/>
          <w:color w:val="auto"/>
          <w:kern w:val="0"/>
          <w:highlight w:val="none"/>
        </w:rPr>
      </w:pPr>
    </w:p>
    <w:p w14:paraId="2F9909C9">
      <w:pPr>
        <w:tabs>
          <w:tab w:val="left" w:pos="6300"/>
        </w:tabs>
        <w:snapToGrid w:val="0"/>
        <w:spacing w:line="360" w:lineRule="auto"/>
        <w:rPr>
          <w:rFonts w:ascii="Times New Roman" w:hAnsi="Times New Roman"/>
          <w:snapToGrid w:val="0"/>
          <w:color w:val="auto"/>
          <w:kern w:val="0"/>
          <w:highlight w:val="none"/>
        </w:rPr>
      </w:pPr>
    </w:p>
    <w:p w14:paraId="51DA684F">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446152EA">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D43FA20">
      <w:pPr>
        <w:tabs>
          <w:tab w:val="left" w:pos="6300"/>
        </w:tabs>
        <w:snapToGrid w:val="0"/>
        <w:spacing w:line="360" w:lineRule="auto"/>
        <w:rPr>
          <w:rFonts w:ascii="Times New Roman" w:hAnsi="Times New Roman"/>
          <w:snapToGrid w:val="0"/>
          <w:color w:val="auto"/>
          <w:kern w:val="0"/>
          <w:highlight w:val="none"/>
        </w:rPr>
      </w:pPr>
    </w:p>
    <w:p w14:paraId="1945BF6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0AB6857D">
      <w:pPr>
        <w:tabs>
          <w:tab w:val="left" w:pos="6300"/>
        </w:tabs>
        <w:snapToGrid w:val="0"/>
        <w:spacing w:line="360" w:lineRule="auto"/>
        <w:rPr>
          <w:rFonts w:ascii="Times New Roman" w:hAnsi="Times New Roman"/>
          <w:snapToGrid w:val="0"/>
          <w:color w:val="auto"/>
          <w:kern w:val="0"/>
          <w:highlight w:val="none"/>
        </w:rPr>
      </w:pPr>
    </w:p>
    <w:p w14:paraId="7AC8145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79320977">
      <w:pPr>
        <w:tabs>
          <w:tab w:val="left" w:pos="6300"/>
        </w:tabs>
        <w:snapToGrid w:val="0"/>
        <w:spacing w:line="360" w:lineRule="auto"/>
        <w:rPr>
          <w:rFonts w:ascii="Times New Roman" w:hAnsi="Times New Roman"/>
          <w:snapToGrid w:val="0"/>
          <w:color w:val="auto"/>
          <w:kern w:val="0"/>
          <w:highlight w:val="none"/>
        </w:rPr>
      </w:pPr>
    </w:p>
    <w:p w14:paraId="2D1608E1">
      <w:pPr>
        <w:tabs>
          <w:tab w:val="left" w:pos="6300"/>
        </w:tabs>
        <w:snapToGrid w:val="0"/>
        <w:spacing w:line="360" w:lineRule="auto"/>
        <w:rPr>
          <w:rFonts w:ascii="Times New Roman" w:hAnsi="Times New Roman"/>
          <w:snapToGrid w:val="0"/>
          <w:color w:val="auto"/>
          <w:kern w:val="0"/>
          <w:highlight w:val="none"/>
        </w:rPr>
      </w:pPr>
    </w:p>
    <w:p w14:paraId="74BED9D7">
      <w:pPr>
        <w:tabs>
          <w:tab w:val="left" w:pos="6300"/>
        </w:tabs>
        <w:snapToGrid w:val="0"/>
        <w:spacing w:line="360" w:lineRule="auto"/>
        <w:rPr>
          <w:rFonts w:ascii="Times New Roman" w:hAnsi="Times New Roman"/>
          <w:snapToGrid w:val="0"/>
          <w:color w:val="auto"/>
          <w:kern w:val="0"/>
          <w:highlight w:val="none"/>
        </w:rPr>
      </w:pPr>
    </w:p>
    <w:p w14:paraId="5CAD788D">
      <w:pPr>
        <w:jc w:val="center"/>
        <w:rPr>
          <w:rStyle w:val="35"/>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35"/>
          <w:rFonts w:ascii="Times New Roman" w:hAnsi="Times New Roman"/>
          <w:color w:val="auto"/>
          <w:highlight w:val="none"/>
        </w:rPr>
        <w:t>法定代表人授权委托书</w:t>
      </w:r>
    </w:p>
    <w:p w14:paraId="692044B4">
      <w:pPr>
        <w:tabs>
          <w:tab w:val="left" w:pos="6300"/>
        </w:tabs>
        <w:snapToGrid w:val="0"/>
        <w:spacing w:line="360" w:lineRule="auto"/>
        <w:rPr>
          <w:rFonts w:ascii="Times New Roman" w:hAnsi="Times New Roman"/>
          <w:snapToGrid w:val="0"/>
          <w:color w:val="auto"/>
          <w:kern w:val="0"/>
          <w:highlight w:val="none"/>
        </w:rPr>
      </w:pPr>
    </w:p>
    <w:p w14:paraId="56DBFA3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55DCDA1E">
      <w:pPr>
        <w:tabs>
          <w:tab w:val="left" w:pos="6300"/>
        </w:tabs>
        <w:snapToGrid w:val="0"/>
        <w:spacing w:line="360" w:lineRule="auto"/>
        <w:rPr>
          <w:rFonts w:ascii="Times New Roman" w:hAnsi="Times New Roman"/>
          <w:snapToGrid w:val="0"/>
          <w:color w:val="auto"/>
          <w:kern w:val="0"/>
          <w:highlight w:val="none"/>
        </w:rPr>
      </w:pPr>
    </w:p>
    <w:p w14:paraId="77D2595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217CD8A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1D1D024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1297A73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7B04ACC6">
      <w:pPr>
        <w:tabs>
          <w:tab w:val="left" w:pos="6300"/>
        </w:tabs>
        <w:snapToGrid w:val="0"/>
        <w:spacing w:line="360" w:lineRule="auto"/>
        <w:rPr>
          <w:rFonts w:ascii="Times New Roman" w:hAnsi="Times New Roman"/>
          <w:snapToGrid w:val="0"/>
          <w:color w:val="auto"/>
          <w:kern w:val="0"/>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E0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8B219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5D6396F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7DF7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EE4CBC">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36C04A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09348E12">
      <w:pPr>
        <w:tabs>
          <w:tab w:val="left" w:pos="6300"/>
        </w:tabs>
        <w:snapToGrid w:val="0"/>
        <w:spacing w:line="360" w:lineRule="auto"/>
        <w:rPr>
          <w:rFonts w:ascii="Times New Roman" w:hAnsi="Times New Roman"/>
          <w:snapToGrid w:val="0"/>
          <w:color w:val="auto"/>
          <w:kern w:val="0"/>
          <w:highlight w:val="none"/>
        </w:rPr>
      </w:pPr>
    </w:p>
    <w:p w14:paraId="4C2041A5">
      <w:pPr>
        <w:tabs>
          <w:tab w:val="left" w:pos="6300"/>
        </w:tabs>
        <w:snapToGrid w:val="0"/>
        <w:spacing w:line="360" w:lineRule="auto"/>
        <w:rPr>
          <w:rFonts w:ascii="Times New Roman" w:hAnsi="Times New Roman"/>
          <w:snapToGrid w:val="0"/>
          <w:color w:val="auto"/>
          <w:kern w:val="0"/>
          <w:szCs w:val="28"/>
          <w:highlight w:val="none"/>
        </w:rPr>
      </w:pPr>
    </w:p>
    <w:p w14:paraId="2F96C0BB">
      <w:pPr>
        <w:tabs>
          <w:tab w:val="left" w:pos="6300"/>
        </w:tabs>
        <w:snapToGrid w:val="0"/>
        <w:spacing w:line="360" w:lineRule="auto"/>
        <w:rPr>
          <w:rFonts w:ascii="Times New Roman" w:hAnsi="Times New Roman"/>
          <w:snapToGrid w:val="0"/>
          <w:color w:val="auto"/>
          <w:kern w:val="0"/>
          <w:highlight w:val="none"/>
        </w:rPr>
      </w:pPr>
    </w:p>
    <w:p w14:paraId="558584F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31933BA5">
      <w:pPr>
        <w:tabs>
          <w:tab w:val="left" w:pos="6300"/>
        </w:tabs>
        <w:snapToGrid w:val="0"/>
        <w:spacing w:line="360" w:lineRule="auto"/>
        <w:rPr>
          <w:rFonts w:ascii="Times New Roman" w:hAnsi="Times New Roman"/>
          <w:snapToGrid w:val="0"/>
          <w:color w:val="auto"/>
          <w:kern w:val="0"/>
          <w:highlight w:val="none"/>
        </w:rPr>
      </w:pPr>
    </w:p>
    <w:p w14:paraId="703A9127">
      <w:pPr>
        <w:tabs>
          <w:tab w:val="left" w:pos="6300"/>
        </w:tabs>
        <w:snapToGrid w:val="0"/>
        <w:spacing w:line="360" w:lineRule="auto"/>
        <w:rPr>
          <w:rFonts w:ascii="Times New Roman" w:hAnsi="Times New Roman"/>
          <w:snapToGrid w:val="0"/>
          <w:color w:val="auto"/>
          <w:kern w:val="0"/>
          <w:highlight w:val="none"/>
        </w:rPr>
      </w:pPr>
    </w:p>
    <w:p w14:paraId="435A1017">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E61AC2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52EC587D">
      <w:pPr>
        <w:tabs>
          <w:tab w:val="left" w:pos="6300"/>
        </w:tabs>
        <w:snapToGrid w:val="0"/>
        <w:spacing w:line="360" w:lineRule="auto"/>
        <w:rPr>
          <w:rFonts w:ascii="Times New Roman" w:hAnsi="Times New Roman"/>
          <w:snapToGrid w:val="0"/>
          <w:color w:val="auto"/>
          <w:kern w:val="0"/>
          <w:highlight w:val="none"/>
        </w:rPr>
      </w:pPr>
    </w:p>
    <w:p w14:paraId="1C28CF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4409A06E">
      <w:pPr>
        <w:rPr>
          <w:rFonts w:ascii="Times New Roman" w:hAnsi="Times New Roman"/>
          <w:color w:val="auto"/>
          <w:highlight w:val="none"/>
        </w:rPr>
      </w:pPr>
    </w:p>
    <w:p w14:paraId="1852A1E1">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bookmarkEnd w:id="76"/>
    <w:bookmarkEnd w:id="77"/>
    <w:bookmarkEnd w:id="78"/>
    <w:bookmarkEnd w:id="79"/>
    <w:bookmarkEnd w:id="80"/>
    <w:p w14:paraId="69CE62F5">
      <w:pPr>
        <w:pStyle w:val="33"/>
        <w:rPr>
          <w:rFonts w:ascii="Times New Roman" w:hAnsi="Times New Roman"/>
          <w:color w:val="auto"/>
          <w:highlight w:val="none"/>
        </w:rPr>
      </w:pPr>
      <w:r>
        <w:rPr>
          <w:rFonts w:hint="eastAsia" w:ascii="Times New Roman" w:hAnsi="Times New Roman"/>
          <w:color w:val="auto"/>
          <w:highlight w:val="none"/>
        </w:rPr>
        <w:t>（三）书面声明</w:t>
      </w:r>
    </w:p>
    <w:p w14:paraId="2CBF21D1">
      <w:pPr>
        <w:tabs>
          <w:tab w:val="left" w:pos="6300"/>
        </w:tabs>
        <w:snapToGrid w:val="0"/>
        <w:spacing w:line="360" w:lineRule="auto"/>
        <w:rPr>
          <w:rFonts w:ascii="Times New Roman" w:hAnsi="Times New Roman"/>
          <w:color w:val="auto"/>
          <w:highlight w:val="none"/>
        </w:rPr>
      </w:pPr>
    </w:p>
    <w:p w14:paraId="54DEE167">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6D26F05C">
      <w:pPr>
        <w:tabs>
          <w:tab w:val="left" w:pos="6300"/>
        </w:tabs>
        <w:snapToGrid w:val="0"/>
        <w:spacing w:line="360" w:lineRule="auto"/>
        <w:rPr>
          <w:rFonts w:ascii="Times New Roman" w:hAnsi="Times New Roman"/>
          <w:color w:val="auto"/>
          <w:highlight w:val="none"/>
        </w:rPr>
      </w:pPr>
    </w:p>
    <w:p w14:paraId="04745DFA">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63A28291">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w:t>
      </w:r>
      <w:r>
        <w:rPr>
          <w:rFonts w:hint="eastAsia" w:ascii="Times New Roman" w:hAnsi="Times New Roman" w:cs="宋体"/>
          <w:snapToGrid w:val="0"/>
          <w:color w:val="auto"/>
          <w:highlight w:val="none"/>
          <w:lang w:val="en-US" w:eastAsia="zh-CN"/>
        </w:rPr>
        <w:t>为产品原厂商，具备对产品二次开发及维护能力，</w:t>
      </w:r>
      <w:r>
        <w:rPr>
          <w:rFonts w:hint="eastAsia" w:ascii="Times New Roman" w:hAnsi="Times New Roman"/>
          <w:color w:val="auto"/>
          <w:highlight w:val="none"/>
        </w:rPr>
        <w:t>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我公司本次如若中选，中选后不会对项目进行转包</w:t>
      </w:r>
      <w:r>
        <w:rPr>
          <w:rFonts w:hint="eastAsia" w:ascii="Times New Roman" w:hAnsi="Times New Roman"/>
          <w:color w:val="auto"/>
          <w:highlight w:val="none"/>
        </w:rPr>
        <w:t>。我方对以上声明负全部法律责任。</w:t>
      </w:r>
    </w:p>
    <w:p w14:paraId="57C69913">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特此声明。</w:t>
      </w:r>
    </w:p>
    <w:p w14:paraId="5AF49B9E">
      <w:pPr>
        <w:tabs>
          <w:tab w:val="left" w:pos="6300"/>
        </w:tabs>
        <w:snapToGrid w:val="0"/>
        <w:spacing w:line="360" w:lineRule="auto"/>
        <w:rPr>
          <w:rFonts w:ascii="Times New Roman" w:hAnsi="Times New Roman"/>
          <w:color w:val="auto"/>
          <w:highlight w:val="none"/>
        </w:rPr>
      </w:pPr>
    </w:p>
    <w:p w14:paraId="6AC3AE6D">
      <w:pPr>
        <w:tabs>
          <w:tab w:val="left" w:pos="6300"/>
        </w:tabs>
        <w:snapToGrid w:val="0"/>
        <w:spacing w:line="360" w:lineRule="auto"/>
        <w:rPr>
          <w:rFonts w:ascii="Times New Roman" w:hAnsi="Times New Roman"/>
          <w:color w:val="auto"/>
          <w:highlight w:val="none"/>
        </w:rPr>
      </w:pPr>
    </w:p>
    <w:p w14:paraId="1C0CDB8A">
      <w:pPr>
        <w:tabs>
          <w:tab w:val="left" w:pos="6300"/>
        </w:tabs>
        <w:snapToGrid w:val="0"/>
        <w:spacing w:line="360" w:lineRule="auto"/>
        <w:rPr>
          <w:rFonts w:ascii="Times New Roman" w:hAnsi="Times New Roman"/>
          <w:color w:val="auto"/>
          <w:highlight w:val="none"/>
        </w:rPr>
      </w:pPr>
    </w:p>
    <w:p w14:paraId="4FF545A3">
      <w:pPr>
        <w:tabs>
          <w:tab w:val="left" w:pos="6300"/>
        </w:tabs>
        <w:snapToGrid w:val="0"/>
        <w:spacing w:line="360" w:lineRule="auto"/>
        <w:ind w:right="424"/>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73445778">
      <w:pPr>
        <w:tabs>
          <w:tab w:val="left" w:pos="6300"/>
        </w:tabs>
        <w:snapToGrid w:val="0"/>
        <w:spacing w:line="360" w:lineRule="auto"/>
        <w:ind w:right="480"/>
        <w:jc w:val="right"/>
        <w:rPr>
          <w:rFonts w:ascii="Times New Roman" w:hAnsi="Times New Roman"/>
          <w:color w:val="auto"/>
          <w:highlight w:val="none"/>
        </w:rPr>
      </w:pPr>
      <w:r>
        <w:rPr>
          <w:rFonts w:hint="eastAsia" w:ascii="Times New Roman" w:hAnsi="Times New Roman"/>
          <w:color w:val="auto"/>
          <w:highlight w:val="none"/>
        </w:rPr>
        <w:t>年   月   日</w:t>
      </w:r>
    </w:p>
    <w:p w14:paraId="02E7FD10">
      <w:pPr>
        <w:spacing w:line="360" w:lineRule="auto"/>
        <w:jc w:val="left"/>
        <w:rPr>
          <w:rFonts w:ascii="Times New Roman" w:hAnsi="Times New Roman" w:cs="等线 Light"/>
          <w:snapToGrid w:val="0"/>
          <w:color w:val="auto"/>
          <w:kern w:val="0"/>
          <w:szCs w:val="24"/>
          <w:highlight w:val="none"/>
        </w:rPr>
      </w:pPr>
    </w:p>
    <w:p w14:paraId="0278088E">
      <w:pPr>
        <w:rPr>
          <w:rFonts w:ascii="Times New Roman" w:hAnsi="Times New Roman"/>
          <w:b/>
          <w:bCs/>
          <w:color w:val="auto"/>
          <w:highlight w:val="none"/>
        </w:rPr>
      </w:pPr>
      <w:r>
        <w:rPr>
          <w:rFonts w:hint="eastAsia" w:ascii="Times New Roman" w:hAnsi="Times New Roman"/>
          <w:color w:val="auto"/>
          <w:kern w:val="0"/>
          <w:highlight w:val="none"/>
        </w:rPr>
        <w:br w:type="page"/>
      </w:r>
    </w:p>
    <w:p w14:paraId="02CD6C82">
      <w:pPr>
        <w:pStyle w:val="33"/>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268486C1">
      <w:pPr>
        <w:ind w:firstLine="480"/>
        <w:rPr>
          <w:rFonts w:ascii="Times New Roman" w:hAnsi="Times New Roman"/>
          <w:color w:val="auto"/>
          <w:highlight w:val="none"/>
        </w:rPr>
      </w:pPr>
      <w:r>
        <w:rPr>
          <w:rFonts w:hint="eastAsia" w:ascii="Times New Roman" w:hAnsi="Times New Roman"/>
          <w:color w:val="auto"/>
          <w:highlight w:val="none"/>
          <w:lang w:val="en-US" w:eastAsia="zh-CN"/>
        </w:rPr>
        <w:t>1.法人</w:t>
      </w:r>
      <w:r>
        <w:rPr>
          <w:rFonts w:ascii="Times New Roman" w:hAnsi="Times New Roman"/>
          <w:color w:val="auto"/>
          <w:highlight w:val="none"/>
        </w:rPr>
        <w:t>中国执行信息公开网截图</w:t>
      </w:r>
    </w:p>
    <w:p w14:paraId="332425F9">
      <w:pPr>
        <w:ind w:firstLine="48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2.法定代表人</w:t>
      </w:r>
      <w:r>
        <w:rPr>
          <w:rFonts w:ascii="Times New Roman" w:hAnsi="Times New Roman"/>
          <w:color w:val="auto"/>
          <w:highlight w:val="none"/>
        </w:rPr>
        <w:t>中国执行信息公开网截图</w:t>
      </w:r>
    </w:p>
    <w:p w14:paraId="17A23ADB">
      <w:pPr>
        <w:rPr>
          <w:rFonts w:ascii="Times New Roman" w:hAnsi="Times New Roman"/>
          <w:color w:val="auto"/>
          <w:highlight w:val="none"/>
        </w:rPr>
      </w:pPr>
    </w:p>
    <w:p w14:paraId="080D5E0C">
      <w:pPr>
        <w:rPr>
          <w:rFonts w:ascii="Times New Roman" w:hAnsi="Times New Roman"/>
          <w:color w:val="auto"/>
          <w:highlight w:val="none"/>
        </w:rPr>
      </w:pPr>
    </w:p>
    <w:p w14:paraId="3E619870">
      <w:pPr>
        <w:rPr>
          <w:rFonts w:ascii="Times New Roman" w:hAnsi="Times New Roman"/>
          <w:color w:val="auto"/>
          <w:highlight w:val="none"/>
        </w:rPr>
      </w:pPr>
    </w:p>
    <w:p w14:paraId="2E1EDDDA">
      <w:pPr>
        <w:rPr>
          <w:rFonts w:ascii="Times New Roman" w:hAnsi="Times New Roman"/>
          <w:color w:val="auto"/>
          <w:highlight w:val="none"/>
        </w:rPr>
      </w:pPr>
      <w:r>
        <w:rPr>
          <w:rFonts w:hint="eastAsia" w:ascii="Times New Roman" w:hAnsi="Times New Roman"/>
          <w:color w:val="auto"/>
          <w:highlight w:val="none"/>
        </w:rPr>
        <w:br w:type="page"/>
      </w:r>
    </w:p>
    <w:p w14:paraId="15E9760D">
      <w:pPr>
        <w:pStyle w:val="33"/>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p>
    <w:p w14:paraId="7E96C0DC">
      <w:pPr>
        <w:jc w:val="center"/>
        <w:rPr>
          <w:rFonts w:ascii="Times New Roman" w:hAnsi="Times New Roman"/>
          <w:color w:val="auto"/>
          <w:highlight w:val="none"/>
          <w:lang w:val="zh-CN"/>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highlight w:val="none"/>
          <w:lang w:val="zh-CN"/>
        </w:rPr>
        <w:t>（每份案例应提供项目简介</w:t>
      </w:r>
      <w:r>
        <w:rPr>
          <w:rFonts w:ascii="Times New Roman" w:hAnsi="Times New Roman"/>
          <w:color w:val="auto"/>
          <w:highlight w:val="none"/>
          <w:lang w:val="zh-CN"/>
        </w:rPr>
        <w:t>）</w:t>
      </w:r>
    </w:p>
    <w:p w14:paraId="420DA7D4">
      <w:pPr>
        <w:pStyle w:val="33"/>
        <w:jc w:val="center"/>
        <w:rPr>
          <w:rFonts w:ascii="Times New Roman" w:hAnsi="Times New Roman"/>
          <w:color w:val="auto"/>
          <w:highlight w:val="none"/>
          <w:lang w:val="zh-CN"/>
        </w:rPr>
      </w:pPr>
      <w:r>
        <w:rPr>
          <w:rFonts w:hint="eastAsia" w:ascii="Times New Roman" w:hAnsi="Times New Roman"/>
          <w:color w:val="auto"/>
          <w:highlight w:val="none"/>
          <w:lang w:val="zh-CN"/>
        </w:rPr>
        <w:t>（</w:t>
      </w:r>
      <w:r>
        <w:rPr>
          <w:rFonts w:ascii="Times New Roman" w:hAnsi="Times New Roman"/>
          <w:color w:val="auto"/>
          <w:highlight w:val="none"/>
          <w:lang w:val="zh-CN"/>
        </w:rPr>
        <w:t>六</w:t>
      </w:r>
      <w:r>
        <w:rPr>
          <w:rFonts w:hint="eastAsia" w:ascii="Times New Roman" w:hAnsi="Times New Roman"/>
          <w:color w:val="auto"/>
          <w:highlight w:val="none"/>
          <w:lang w:val="zh-CN"/>
        </w:rPr>
        <w:t>）</w:t>
      </w:r>
      <w:r>
        <w:rPr>
          <w:rFonts w:hint="eastAsia" w:ascii="Times New Roman" w:hAnsi="Times New Roman" w:cs="宋体"/>
          <w:snapToGrid w:val="0"/>
          <w:color w:val="auto"/>
          <w:highlight w:val="none"/>
          <w:lang w:val="en-US" w:eastAsia="zh-CN"/>
        </w:rPr>
        <w:t>驻场服务承诺函</w:t>
      </w:r>
    </w:p>
    <w:p w14:paraId="7719B4B5">
      <w:pPr>
        <w:rPr>
          <w:rFonts w:ascii="Times New Roman" w:hAnsi="Times New Roman"/>
          <w:color w:val="auto"/>
          <w:highlight w:val="none"/>
          <w:lang w:val="zh-CN"/>
        </w:rPr>
      </w:pPr>
      <w:r>
        <w:rPr>
          <w:rFonts w:hint="eastAsia" w:ascii="Times New Roman" w:hAnsi="Times New Roman"/>
          <w:color w:val="auto"/>
          <w:highlight w:val="none"/>
          <w:lang w:val="zh-CN"/>
        </w:rPr>
        <w:t>（</w:t>
      </w:r>
      <w:r>
        <w:rPr>
          <w:rFonts w:hint="eastAsia" w:ascii="Times New Roman" w:hAnsi="Times New Roman"/>
          <w:color w:val="auto"/>
          <w:highlight w:val="none"/>
          <w:lang w:val="en-US" w:eastAsia="zh-CN"/>
        </w:rPr>
        <w:t>格式自拟</w:t>
      </w:r>
      <w:r>
        <w:rPr>
          <w:rFonts w:hint="eastAsia" w:ascii="Times New Roman" w:hAnsi="Times New Roman"/>
          <w:color w:val="auto"/>
          <w:highlight w:val="none"/>
          <w:lang w:val="zh-CN"/>
        </w:rPr>
        <w:t>）</w:t>
      </w:r>
    </w:p>
    <w:p w14:paraId="58812932">
      <w:pPr>
        <w:rPr>
          <w:rFonts w:ascii="Times New Roman" w:hAnsi="Times New Roman"/>
          <w:color w:val="auto"/>
          <w:highlight w:val="none"/>
          <w:lang w:val="zh-CN"/>
        </w:rPr>
      </w:pPr>
    </w:p>
    <w:p w14:paraId="28F25C65">
      <w:pPr>
        <w:rPr>
          <w:rFonts w:ascii="Times New Roman" w:hAnsi="Times New Roman"/>
          <w:color w:val="auto"/>
          <w:highlight w:val="none"/>
          <w:lang w:val="zh-CN"/>
        </w:rPr>
      </w:pPr>
    </w:p>
    <w:p w14:paraId="6EC05029">
      <w:pPr>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165B2E59">
      <w:pPr>
        <w:pStyle w:val="33"/>
        <w:jc w:val="center"/>
        <w:rPr>
          <w:rFonts w:ascii="Times New Roman" w:hAnsi="Times New Roman"/>
          <w:color w:val="auto"/>
          <w:highlight w:val="none"/>
          <w:lang w:val="zh-CN"/>
        </w:rPr>
      </w:pPr>
      <w:r>
        <w:rPr>
          <w:rFonts w:hint="eastAsia" w:ascii="Times New Roman" w:hAnsi="Times New Roman"/>
          <w:color w:val="auto"/>
          <w:highlight w:val="none"/>
          <w:lang w:val="zh-CN"/>
        </w:rPr>
        <w:t>（</w:t>
      </w:r>
      <w:r>
        <w:rPr>
          <w:rFonts w:hint="eastAsia" w:ascii="Times New Roman" w:hAnsi="Times New Roman"/>
          <w:color w:val="auto"/>
          <w:highlight w:val="none"/>
          <w:lang w:val="en-US" w:eastAsia="zh-CN"/>
        </w:rPr>
        <w:t>七</w:t>
      </w:r>
      <w:r>
        <w:rPr>
          <w:rFonts w:hint="eastAsia" w:ascii="Times New Roman" w:hAnsi="Times New Roman"/>
          <w:color w:val="auto"/>
          <w:highlight w:val="none"/>
          <w:lang w:val="zh-CN"/>
        </w:rPr>
        <w:t>）</w:t>
      </w:r>
      <w:r>
        <w:rPr>
          <w:rFonts w:hint="eastAsia" w:ascii="Times New Roman" w:hAnsi="Times New Roman"/>
          <w:color w:val="auto"/>
          <w:highlight w:val="none"/>
        </w:rPr>
        <w:t>其他</w:t>
      </w:r>
      <w:r>
        <w:rPr>
          <w:rFonts w:ascii="Times New Roman" w:hAnsi="Times New Roman" w:cs="等线 Light"/>
          <w:color w:val="auto"/>
          <w:kern w:val="0"/>
          <w:highlight w:val="none"/>
        </w:rPr>
        <w:t>（</w:t>
      </w:r>
      <w:r>
        <w:rPr>
          <w:rFonts w:hint="eastAsia" w:ascii="Times New Roman" w:hAnsi="Times New Roman"/>
          <w:color w:val="auto"/>
          <w:highlight w:val="none"/>
        </w:rPr>
        <w:t>如有</w:t>
      </w:r>
      <w:r>
        <w:rPr>
          <w:rFonts w:hint="eastAsia" w:ascii="Times New Roman" w:hAnsi="Times New Roman"/>
          <w:color w:val="auto"/>
          <w:highlight w:val="none"/>
          <w:lang w:val="zh-CN"/>
        </w:rPr>
        <w:t>）</w:t>
      </w:r>
    </w:p>
    <w:p w14:paraId="4355102B">
      <w:pPr>
        <w:rPr>
          <w:rFonts w:ascii="Times New Roman" w:hAnsi="Times New Roman"/>
          <w:color w:val="auto"/>
          <w:highlight w:val="none"/>
          <w:lang w:val="zh-CN"/>
        </w:rPr>
      </w:pPr>
    </w:p>
    <w:p w14:paraId="5A60721F">
      <w:pPr>
        <w:rPr>
          <w:rFonts w:ascii="Times New Roman" w:hAnsi="Times New Roman"/>
          <w:color w:val="auto"/>
          <w:highlight w:val="none"/>
          <w:lang w:val="zh-CN"/>
        </w:rPr>
      </w:pPr>
    </w:p>
    <w:p w14:paraId="4E9816AF">
      <w:pPr>
        <w:rPr>
          <w:rFonts w:ascii="Times New Roman" w:hAnsi="Times New Roman"/>
          <w:color w:val="auto"/>
          <w:highlight w:val="none"/>
          <w:lang w:val="zh-CN"/>
        </w:rPr>
      </w:pPr>
    </w:p>
    <w:p w14:paraId="4F2997DB">
      <w:pPr>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2D1FFEBE">
      <w:pPr>
        <w:pStyle w:val="31"/>
        <w:rPr>
          <w:rFonts w:ascii="Times New Roman" w:hAnsi="Times New Roman"/>
          <w:color w:val="auto"/>
          <w:highlight w:val="none"/>
        </w:rPr>
      </w:pPr>
      <w:r>
        <w:rPr>
          <w:rFonts w:hint="eastAsia" w:ascii="Times New Roman" w:hAnsi="Times New Roman"/>
          <w:color w:val="auto"/>
          <w:highlight w:val="none"/>
          <w:lang w:val="en-US" w:eastAsia="zh-CN"/>
        </w:rPr>
        <w:t>五</w:t>
      </w:r>
      <w:r>
        <w:rPr>
          <w:rFonts w:ascii="Times New Roman" w:hAnsi="Times New Roman"/>
          <w:color w:val="auto"/>
          <w:highlight w:val="none"/>
        </w:rPr>
        <w:t>、响应</w:t>
      </w:r>
      <w:r>
        <w:rPr>
          <w:rFonts w:hint="eastAsia" w:ascii="Times New Roman" w:hAnsi="Times New Roman"/>
          <w:color w:val="auto"/>
          <w:highlight w:val="none"/>
          <w:lang w:val="en-US" w:eastAsia="zh-CN"/>
        </w:rPr>
        <w:t>性文件</w:t>
      </w:r>
    </w:p>
    <w:p w14:paraId="70A5AF1F">
      <w:pPr>
        <w:pStyle w:val="33"/>
        <w:rPr>
          <w:rFonts w:ascii="Times New Roman" w:hAnsi="Times New Roman"/>
          <w:color w:val="auto"/>
          <w:highlight w:val="none"/>
        </w:rPr>
      </w:pPr>
      <w:r>
        <w:rPr>
          <w:rFonts w:hint="eastAsia" w:ascii="Times New Roman" w:hAnsi="Times New Roman"/>
          <w:color w:val="auto"/>
          <w:highlight w:val="none"/>
        </w:rPr>
        <w:t>（一）响应承诺函</w:t>
      </w:r>
    </w:p>
    <w:p w14:paraId="0C8B888D">
      <w:pPr>
        <w:rPr>
          <w:rFonts w:ascii="Times New Roman" w:hAnsi="Times New Roman"/>
          <w:color w:val="auto"/>
          <w:highlight w:val="none"/>
        </w:rPr>
      </w:pPr>
      <w:r>
        <w:rPr>
          <w:rFonts w:hint="eastAsia" w:ascii="Times New Roman" w:hAnsi="Times New Roman"/>
          <w:color w:val="auto"/>
          <w:highlight w:val="none"/>
        </w:rPr>
        <w:t>根据第三章“项目要求”内容</w:t>
      </w:r>
      <w:r>
        <w:rPr>
          <w:rFonts w:ascii="Times New Roman" w:hAnsi="Times New Roman"/>
          <w:color w:val="auto"/>
          <w:highlight w:val="none"/>
        </w:rPr>
        <w:t>，</w:t>
      </w:r>
      <w:r>
        <w:rPr>
          <w:rFonts w:hint="eastAsia" w:ascii="Times New Roman" w:hAnsi="Times New Roman"/>
          <w:color w:val="auto"/>
          <w:highlight w:val="none"/>
        </w:rPr>
        <w:t>做出整体承诺，格式自理。</w:t>
      </w:r>
    </w:p>
    <w:p w14:paraId="6BF2E0C4">
      <w:pPr>
        <w:autoSpaceDE/>
        <w:autoSpaceDN/>
        <w:rPr>
          <w:rFonts w:hint="default"/>
          <w:lang w:val="en-US" w:eastAsia="zh-CN"/>
        </w:rPr>
      </w:pPr>
      <w:r>
        <w:rPr>
          <w:rFonts w:hint="eastAsia"/>
          <w:lang w:val="en-US" w:eastAsia="zh-CN"/>
        </w:rPr>
        <w:t>对第三章第4条对应内容进行单独承诺</w:t>
      </w:r>
    </w:p>
    <w:p w14:paraId="535BD98F">
      <w:pPr>
        <w:autoSpaceDE/>
        <w:autoSpaceDN/>
        <w:rPr>
          <w:rFonts w:hint="eastAsia" w:ascii="Times New Roman" w:hAnsi="Times New Roman"/>
          <w:color w:val="auto"/>
          <w:sz w:val="18"/>
          <w:szCs w:val="18"/>
          <w:highlight w:val="none"/>
        </w:rPr>
      </w:pPr>
    </w:p>
    <w:p w14:paraId="5E52FA81">
      <w:pPr>
        <w:autoSpaceDE/>
        <w:autoSpaceDN/>
        <w:rPr>
          <w:rFonts w:hint="eastAsia" w:ascii="Times New Roman" w:hAnsi="Times New Roman"/>
          <w:color w:val="auto"/>
          <w:sz w:val="18"/>
          <w:szCs w:val="18"/>
          <w:highlight w:val="none"/>
        </w:rPr>
        <w:sectPr>
          <w:pgSz w:w="11906" w:h="16838"/>
          <w:pgMar w:top="1440" w:right="1800" w:bottom="1440" w:left="1800" w:header="851" w:footer="992" w:gutter="0"/>
          <w:pgNumType w:fmt="decimal"/>
          <w:cols w:space="720" w:num="1"/>
          <w:docGrid w:type="lines" w:linePitch="312" w:charSpace="0"/>
        </w:sectPr>
      </w:pPr>
    </w:p>
    <w:p w14:paraId="50ED1029">
      <w:pPr>
        <w:pStyle w:val="33"/>
        <w:rPr>
          <w:rFonts w:hint="eastAsia" w:ascii="Times New Roman" w:hAnsi="Times New Roman"/>
          <w:color w:val="auto"/>
          <w:highlight w:val="none"/>
        </w:rPr>
      </w:pPr>
      <w:bookmarkStart w:id="81" w:name="_Toc7810"/>
      <w:bookmarkStart w:id="82" w:name="_Toc24165"/>
      <w:bookmarkStart w:id="83" w:name="_Toc17999"/>
      <w:bookmarkStart w:id="84" w:name="_Toc22709"/>
      <w:r>
        <w:rPr>
          <w:rFonts w:hint="eastAsia" w:ascii="Times New Roman" w:hAnsi="Times New Roman"/>
          <w:color w:val="auto"/>
          <w:highlight w:val="none"/>
          <w:lang w:val="en-US" w:eastAsia="zh-CN"/>
        </w:rPr>
        <w:t>（二）</w:t>
      </w:r>
      <w:r>
        <w:rPr>
          <w:rFonts w:hint="eastAsia" w:ascii="Times New Roman" w:hAnsi="Times New Roman"/>
          <w:color w:val="auto"/>
          <w:highlight w:val="none"/>
        </w:rPr>
        <w:t>参选保证金</w:t>
      </w:r>
    </w:p>
    <w:p w14:paraId="29F4F3F7">
      <w:pPr>
        <w:spacing w:line="360" w:lineRule="auto"/>
        <w:rPr>
          <w:rFonts w:ascii="Times New Roman" w:hAnsi="Times New Roman" w:cs="等线 Light"/>
          <w:color w:val="auto"/>
          <w:highlight w:val="none"/>
        </w:rPr>
      </w:pPr>
    </w:p>
    <w:p w14:paraId="2DF4B658">
      <w:pPr>
        <w:spacing w:line="360" w:lineRule="auto"/>
        <w:rPr>
          <w:rFonts w:ascii="Times New Roman" w:hAnsi="Times New Roman" w:cs="等线 Light"/>
          <w:color w:val="auto"/>
          <w:highlight w:val="none"/>
        </w:rPr>
      </w:pPr>
    </w:p>
    <w:p w14:paraId="42286DCE">
      <w:pPr>
        <w:spacing w:line="360" w:lineRule="auto"/>
        <w:rPr>
          <w:rFonts w:ascii="Times New Roman" w:hAnsi="Times New Roman" w:cs="等线 Light"/>
          <w:color w:val="auto"/>
          <w:highlight w:val="none"/>
        </w:rPr>
      </w:pPr>
    </w:p>
    <w:p w14:paraId="0ADA1B6F">
      <w:pPr>
        <w:spacing w:line="360" w:lineRule="auto"/>
        <w:rPr>
          <w:rFonts w:ascii="Times New Roman" w:hAnsi="Times New Roman" w:cs="等线 Light"/>
          <w:color w:val="auto"/>
          <w:highlight w:val="none"/>
        </w:rPr>
      </w:pPr>
    </w:p>
    <w:p w14:paraId="0A739094">
      <w:pPr>
        <w:spacing w:line="360" w:lineRule="auto"/>
        <w:rPr>
          <w:rFonts w:ascii="Times New Roman" w:hAnsi="Times New Roman" w:cs="等线 Light"/>
          <w:color w:val="auto"/>
          <w:highlight w:val="none"/>
        </w:rPr>
      </w:pPr>
    </w:p>
    <w:p w14:paraId="2EFDFC93">
      <w:pPr>
        <w:spacing w:line="360" w:lineRule="auto"/>
        <w:rPr>
          <w:rFonts w:ascii="Times New Roman" w:hAnsi="Times New Roman" w:cs="等线 Light"/>
          <w:color w:val="auto"/>
          <w:highlight w:val="none"/>
        </w:rPr>
      </w:pPr>
    </w:p>
    <w:p w14:paraId="064620BB">
      <w:pPr>
        <w:spacing w:line="360" w:lineRule="auto"/>
        <w:rPr>
          <w:rFonts w:ascii="Times New Roman" w:hAnsi="Times New Roman" w:cs="等线 Light"/>
          <w:color w:val="auto"/>
          <w:highlight w:val="none"/>
        </w:rPr>
      </w:pPr>
    </w:p>
    <w:p w14:paraId="47C4ACE4">
      <w:pPr>
        <w:spacing w:line="360" w:lineRule="auto"/>
        <w:rPr>
          <w:rFonts w:ascii="Times New Roman" w:hAnsi="Times New Roman" w:cs="等线 Light"/>
          <w:color w:val="auto"/>
          <w:highlight w:val="none"/>
        </w:rPr>
      </w:pPr>
    </w:p>
    <w:p w14:paraId="422DA837">
      <w:pPr>
        <w:spacing w:line="360" w:lineRule="auto"/>
        <w:rPr>
          <w:rFonts w:ascii="Times New Roman" w:hAnsi="Times New Roman" w:cs="等线 Light"/>
          <w:color w:val="auto"/>
          <w:highlight w:val="none"/>
        </w:rPr>
      </w:pPr>
    </w:p>
    <w:p w14:paraId="57369CCE">
      <w:pPr>
        <w:spacing w:line="360" w:lineRule="auto"/>
        <w:rPr>
          <w:rFonts w:ascii="Times New Roman" w:hAnsi="Times New Roman" w:cs="等线 Light"/>
          <w:color w:val="auto"/>
          <w:highlight w:val="none"/>
        </w:rPr>
      </w:pPr>
    </w:p>
    <w:p w14:paraId="4955C07A">
      <w:pPr>
        <w:spacing w:line="360" w:lineRule="auto"/>
        <w:rPr>
          <w:rFonts w:ascii="Times New Roman" w:hAnsi="Times New Roman" w:cs="等线 Light"/>
          <w:color w:val="auto"/>
          <w:highlight w:val="none"/>
        </w:rPr>
      </w:pPr>
    </w:p>
    <w:p w14:paraId="07BA3EAD">
      <w:pPr>
        <w:spacing w:line="360" w:lineRule="auto"/>
        <w:rPr>
          <w:rFonts w:ascii="Times New Roman" w:hAnsi="Times New Roman" w:cs="等线 Light"/>
          <w:color w:val="auto"/>
          <w:highlight w:val="none"/>
        </w:rPr>
      </w:pPr>
    </w:p>
    <w:p w14:paraId="6A37FEE2">
      <w:pPr>
        <w:spacing w:line="360" w:lineRule="auto"/>
        <w:rPr>
          <w:rFonts w:ascii="Times New Roman" w:hAnsi="Times New Roman" w:cs="等线 Light"/>
          <w:color w:val="auto"/>
          <w:highlight w:val="none"/>
        </w:rPr>
      </w:pPr>
    </w:p>
    <w:p w14:paraId="2828D949">
      <w:pPr>
        <w:spacing w:line="360" w:lineRule="auto"/>
        <w:rPr>
          <w:rFonts w:ascii="Times New Roman" w:hAnsi="Times New Roman" w:cs="等线 Light"/>
          <w:color w:val="auto"/>
          <w:highlight w:val="none"/>
        </w:rPr>
      </w:pPr>
    </w:p>
    <w:p w14:paraId="2B2F8B1E">
      <w:pPr>
        <w:spacing w:line="360" w:lineRule="auto"/>
        <w:rPr>
          <w:rFonts w:ascii="Times New Roman" w:hAnsi="Times New Roman" w:cs="等线 Light"/>
          <w:color w:val="auto"/>
          <w:highlight w:val="none"/>
        </w:rPr>
      </w:pPr>
    </w:p>
    <w:p w14:paraId="477CAAEF">
      <w:pPr>
        <w:spacing w:line="360" w:lineRule="auto"/>
        <w:rPr>
          <w:rFonts w:ascii="Times New Roman" w:hAnsi="Times New Roman" w:cs="等线 Light"/>
          <w:color w:val="auto"/>
          <w:highlight w:val="none"/>
        </w:rPr>
      </w:pPr>
    </w:p>
    <w:p w14:paraId="2CE4C2B8">
      <w:pPr>
        <w:spacing w:line="360" w:lineRule="auto"/>
        <w:rPr>
          <w:rFonts w:ascii="Times New Roman" w:hAnsi="Times New Roman" w:cs="等线 Light"/>
          <w:color w:val="auto"/>
          <w:highlight w:val="none"/>
        </w:rPr>
      </w:pPr>
    </w:p>
    <w:p w14:paraId="5A18B9E8">
      <w:pPr>
        <w:spacing w:line="360" w:lineRule="auto"/>
        <w:rPr>
          <w:rFonts w:ascii="Times New Roman" w:hAnsi="Times New Roman" w:cs="等线 Light"/>
          <w:color w:val="auto"/>
          <w:highlight w:val="none"/>
        </w:rPr>
      </w:pPr>
    </w:p>
    <w:p w14:paraId="220A0AE9">
      <w:pPr>
        <w:adjustRightInd w:val="0"/>
        <w:snapToGrid w:val="0"/>
        <w:spacing w:line="360" w:lineRule="auto"/>
        <w:jc w:val="left"/>
        <w:rPr>
          <w:rFonts w:ascii="Times New Roman" w:hAnsi="Times New Roman"/>
          <w:color w:val="auto"/>
          <w:kern w:val="0"/>
          <w:highlight w:val="none"/>
        </w:rPr>
      </w:pPr>
      <w:r>
        <w:rPr>
          <w:rFonts w:ascii="Times New Roman" w:hAnsi="Times New Roman"/>
          <w:color w:val="auto"/>
          <w:highlight w:val="none"/>
        </w:rPr>
        <mc:AlternateContent>
          <mc:Choice Requires="wps">
            <w:drawing>
              <wp:anchor distT="0" distB="0" distL="113030" distR="11303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8"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直接连接符 2"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JKZoVR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opXrt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hon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UA3O1QAAAAgB&#10;AAAPAAAAAAAAAAEAIAAAACIAAABkcnMvZG93bnJldi54bWxQSwECFAAUAAAACACHTuJAJKZoVR4C&#10;AAAmBAAADgAAAAAAAAABACAAAAAkAQAAZHJzL2Uyb0RvYy54bWxQSwUGAAAAAAYABgBZAQAAtAUA&#10;AAAA&#10;">
                <v:fill on="f" focussize="0,0"/>
                <v:stroke weight="0.25pt" color="#000000" joinstyle="miter"/>
                <v:imagedata o:title=""/>
                <o:lock v:ext="edit" aspectratio="f"/>
              </v:line>
            </w:pict>
          </mc:Fallback>
        </mc:AlternateContent>
      </w:r>
    </w:p>
    <w:p w14:paraId="49D496A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p>
    <w:p w14:paraId="5EAD1DD6">
      <w:pPr>
        <w:spacing w:line="360" w:lineRule="auto"/>
        <w:rPr>
          <w:rFonts w:ascii="Times New Roman" w:hAnsi="Times New Roman" w:cs="等线 Light"/>
          <w:color w:val="auto"/>
          <w:sz w:val="21"/>
          <w:szCs w:val="21"/>
          <w:highlight w:val="none"/>
        </w:rPr>
      </w:pPr>
    </w:p>
    <w:p w14:paraId="007AF5C5">
      <w:pPr>
        <w:spacing w:line="360" w:lineRule="auto"/>
        <w:rPr>
          <w:rFonts w:ascii="Times New Roman" w:hAnsi="Times New Roman" w:cs="等线 Light"/>
          <w:color w:val="auto"/>
          <w:szCs w:val="21"/>
          <w:highlight w:val="none"/>
        </w:rPr>
        <w:sectPr>
          <w:pgSz w:w="11906" w:h="16838"/>
          <w:pgMar w:top="1440" w:right="1800" w:bottom="1440" w:left="1800" w:header="851" w:footer="992" w:gutter="0"/>
          <w:pgNumType w:fmt="decimal"/>
          <w:cols w:space="720" w:num="1"/>
          <w:docGrid w:type="lines" w:linePitch="312" w:charSpace="0"/>
        </w:sectPr>
      </w:pPr>
    </w:p>
    <w:p w14:paraId="31516375">
      <w:pPr>
        <w:autoSpaceDE/>
        <w:autoSpaceDN/>
        <w:ind w:firstLine="0" w:firstLineChars="0"/>
        <w:jc w:val="center"/>
        <w:outlineLvl w:val="2"/>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三</w:t>
      </w:r>
      <w:r>
        <w:rPr>
          <w:rFonts w:ascii="Times New Roman" w:hAnsi="Times New Roman" w:cs="Times New Roman"/>
          <w:color w:val="auto"/>
          <w:highlight w:val="none"/>
        </w:rPr>
        <w:t>）近</w:t>
      </w:r>
      <w:r>
        <w:rPr>
          <w:rFonts w:hint="eastAsia"/>
          <w:color w:val="auto"/>
          <w:highlight w:val="none"/>
        </w:rPr>
        <w:t>三个月</w:t>
      </w:r>
      <w:r>
        <w:rPr>
          <w:rFonts w:ascii="Times New Roman" w:hAnsi="Times New Roman" w:cs="Times New Roman"/>
          <w:color w:val="auto"/>
          <w:highlight w:val="none"/>
        </w:rPr>
        <w:t>公司为项目组成员缴纳社保的证明材料</w:t>
      </w:r>
      <w:bookmarkEnd w:id="81"/>
      <w:bookmarkEnd w:id="82"/>
    </w:p>
    <w:p w14:paraId="20C88D25">
      <w:pPr>
        <w:bidi w:val="0"/>
        <w:rPr>
          <w:color w:val="auto"/>
          <w:highlight w:val="none"/>
        </w:rPr>
      </w:pPr>
    </w:p>
    <w:p w14:paraId="6877D14C">
      <w:pPr>
        <w:bidi w:val="0"/>
        <w:rPr>
          <w:color w:val="auto"/>
          <w:highlight w:val="none"/>
        </w:rPr>
      </w:pPr>
    </w:p>
    <w:p w14:paraId="774F073E">
      <w:pPr>
        <w:bidi w:val="0"/>
        <w:rPr>
          <w:color w:val="auto"/>
          <w:highlight w:val="none"/>
        </w:rPr>
        <w:sectPr>
          <w:pgSz w:w="11906" w:h="16838"/>
          <w:pgMar w:top="1440" w:right="1800" w:bottom="1440" w:left="1800" w:header="851" w:footer="992" w:gutter="0"/>
          <w:pgNumType w:fmt="decimal"/>
          <w:cols w:space="720" w:num="1"/>
          <w:docGrid w:type="lines" w:linePitch="312" w:charSpace="0"/>
        </w:sectPr>
      </w:pPr>
    </w:p>
    <w:p w14:paraId="3D8AF315">
      <w:pPr>
        <w:autoSpaceDE/>
        <w:autoSpaceDN/>
        <w:ind w:firstLine="0" w:firstLineChars="0"/>
        <w:jc w:val="center"/>
        <w:outlineLvl w:val="2"/>
        <w:rPr>
          <w:rFonts w:ascii="Times New Roman" w:hAnsi="Times New Roman" w:cs="Times New Roman"/>
          <w:snapToGrid w:val="0"/>
          <w:color w:val="auto"/>
          <w:kern w:val="0"/>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四</w:t>
      </w:r>
      <w:r>
        <w:rPr>
          <w:rFonts w:ascii="Times New Roman" w:hAnsi="Times New Roman" w:cs="Times New Roman"/>
          <w:color w:val="auto"/>
          <w:highlight w:val="none"/>
        </w:rPr>
        <w:t>）</w:t>
      </w:r>
      <w:r>
        <w:rPr>
          <w:rFonts w:ascii="Times New Roman" w:hAnsi="Times New Roman" w:cs="Times New Roman"/>
          <w:snapToGrid w:val="0"/>
          <w:color w:val="auto"/>
          <w:kern w:val="0"/>
          <w:highlight w:val="none"/>
        </w:rPr>
        <w:t>项目组成员简历信息</w:t>
      </w:r>
      <w:bookmarkEnd w:id="83"/>
      <w:bookmarkEnd w:id="84"/>
    </w:p>
    <w:p w14:paraId="71EE43C7">
      <w:pPr>
        <w:ind w:firstLine="0" w:firstLineChars="0"/>
        <w:jc w:val="center"/>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参选人项目组成员简历表（模板）</w:t>
      </w:r>
    </w:p>
    <w:p w14:paraId="1D1481DB">
      <w:pPr>
        <w:ind w:firstLine="0" w:firstLineChars="0"/>
        <w:rPr>
          <w:rFonts w:ascii="Times New Roman" w:hAnsi="Times New Roman" w:cs="Times New Roman"/>
          <w:b/>
          <w:color w:val="auto"/>
          <w:highlight w:val="none"/>
        </w:rPr>
      </w:pPr>
      <w:r>
        <w:rPr>
          <w:rFonts w:ascii="Times New Roman" w:hAnsi="Times New Roman" w:cs="Times New Roman"/>
          <w:b/>
          <w:color w:val="auto"/>
          <w:highlight w:val="none"/>
        </w:rPr>
        <w:t>单位名称（盖章）：                                填表日期：年 月 日</w:t>
      </w:r>
    </w:p>
    <w:tbl>
      <w:tblPr>
        <w:tblStyle w:val="20"/>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3"/>
        <w:gridCol w:w="1314"/>
        <w:gridCol w:w="812"/>
        <w:gridCol w:w="597"/>
        <w:gridCol w:w="222"/>
        <w:gridCol w:w="1083"/>
        <w:gridCol w:w="1343"/>
        <w:gridCol w:w="437"/>
        <w:gridCol w:w="988"/>
        <w:gridCol w:w="60"/>
        <w:gridCol w:w="86"/>
        <w:gridCol w:w="1874"/>
      </w:tblGrid>
      <w:tr w14:paraId="7AAA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tcPr>
          <w:p w14:paraId="73AA7EBB">
            <w:pPr>
              <w:spacing w:line="300" w:lineRule="auto"/>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基本信息</w:t>
            </w:r>
          </w:p>
        </w:tc>
      </w:tr>
      <w:tr w14:paraId="70BE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l2br w:val="nil"/>
              <w:tr2bl w:val="nil"/>
            </w:tcBorders>
            <w:vAlign w:val="center"/>
          </w:tcPr>
          <w:p w14:paraId="6FB5F297">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姓名</w:t>
            </w:r>
          </w:p>
        </w:tc>
        <w:tc>
          <w:tcPr>
            <w:tcW w:w="1314" w:type="dxa"/>
            <w:tcBorders>
              <w:tl2br w:val="nil"/>
              <w:tr2bl w:val="nil"/>
            </w:tcBorders>
            <w:vAlign w:val="center"/>
          </w:tcPr>
          <w:p w14:paraId="1AD3276C">
            <w:pPr>
              <w:adjustRightInd w:val="0"/>
              <w:snapToGrid w:val="0"/>
              <w:spacing w:line="400" w:lineRule="exact"/>
              <w:ind w:firstLine="0" w:firstLineChars="0"/>
              <w:rPr>
                <w:rFonts w:ascii="Times New Roman" w:hAnsi="Times New Roman" w:eastAsia="仿宋_GB2312" w:cs="Times New Roman"/>
                <w:color w:val="auto"/>
                <w:highlight w:val="none"/>
              </w:rPr>
            </w:pPr>
          </w:p>
        </w:tc>
        <w:tc>
          <w:tcPr>
            <w:tcW w:w="1409" w:type="dxa"/>
            <w:gridSpan w:val="2"/>
            <w:tcBorders>
              <w:tl2br w:val="nil"/>
              <w:tr2bl w:val="nil"/>
            </w:tcBorders>
            <w:vAlign w:val="center"/>
          </w:tcPr>
          <w:p w14:paraId="54A5DD8D">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性别</w:t>
            </w:r>
          </w:p>
        </w:tc>
        <w:tc>
          <w:tcPr>
            <w:tcW w:w="1305" w:type="dxa"/>
            <w:gridSpan w:val="2"/>
            <w:tcBorders>
              <w:tl2br w:val="nil"/>
              <w:tr2bl w:val="nil"/>
            </w:tcBorders>
            <w:vAlign w:val="center"/>
          </w:tcPr>
          <w:p w14:paraId="240CE915">
            <w:pPr>
              <w:adjustRightInd w:val="0"/>
              <w:snapToGrid w:val="0"/>
              <w:spacing w:line="400" w:lineRule="exact"/>
              <w:ind w:firstLine="0" w:firstLineChars="0"/>
              <w:rPr>
                <w:rFonts w:ascii="Times New Roman" w:hAnsi="Times New Roman" w:eastAsia="仿宋_GB2312" w:cs="Times New Roman"/>
                <w:color w:val="auto"/>
                <w:highlight w:val="none"/>
              </w:rPr>
            </w:pPr>
          </w:p>
        </w:tc>
        <w:tc>
          <w:tcPr>
            <w:tcW w:w="1343" w:type="dxa"/>
            <w:tcBorders>
              <w:tl2br w:val="nil"/>
              <w:tr2bl w:val="nil"/>
            </w:tcBorders>
            <w:vAlign w:val="center"/>
          </w:tcPr>
          <w:p w14:paraId="34DE92FF">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出生年月</w:t>
            </w:r>
          </w:p>
        </w:tc>
        <w:tc>
          <w:tcPr>
            <w:tcW w:w="1571" w:type="dxa"/>
            <w:gridSpan w:val="4"/>
            <w:tcBorders>
              <w:tl2br w:val="nil"/>
              <w:tr2bl w:val="nil"/>
            </w:tcBorders>
            <w:vAlign w:val="center"/>
          </w:tcPr>
          <w:p w14:paraId="1D581A10">
            <w:pPr>
              <w:adjustRightInd w:val="0"/>
              <w:snapToGrid w:val="0"/>
              <w:spacing w:line="400" w:lineRule="exact"/>
              <w:ind w:firstLine="0" w:firstLineChars="0"/>
              <w:rPr>
                <w:rFonts w:ascii="Times New Roman" w:hAnsi="Times New Roman" w:eastAsia="仿宋_GB2312" w:cs="Times New Roman"/>
                <w:color w:val="auto"/>
                <w:highlight w:val="none"/>
              </w:rPr>
            </w:pPr>
          </w:p>
        </w:tc>
        <w:tc>
          <w:tcPr>
            <w:tcW w:w="1874" w:type="dxa"/>
            <w:vMerge w:val="restart"/>
            <w:tcBorders>
              <w:tl2br w:val="nil"/>
              <w:tr2bl w:val="nil"/>
            </w:tcBorders>
            <w:vAlign w:val="center"/>
          </w:tcPr>
          <w:p w14:paraId="6EB29839">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贴</w:t>
            </w:r>
          </w:p>
          <w:p w14:paraId="78E31154">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照</w:t>
            </w:r>
          </w:p>
          <w:p w14:paraId="3C170B60">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片</w:t>
            </w:r>
          </w:p>
          <w:p w14:paraId="0BF7890B">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处</w:t>
            </w:r>
          </w:p>
          <w:p w14:paraId="3533656D">
            <w:pPr>
              <w:adjustRightInd w:val="0"/>
              <w:snapToGrid w:val="0"/>
              <w:spacing w:line="400" w:lineRule="exact"/>
              <w:ind w:firstLine="0" w:firstLineChars="0"/>
              <w:rPr>
                <w:rFonts w:ascii="Times New Roman" w:hAnsi="Times New Roman" w:eastAsia="仿宋_GB2312" w:cs="Times New Roman"/>
                <w:color w:val="auto"/>
                <w:highlight w:val="none"/>
              </w:rPr>
            </w:pPr>
          </w:p>
        </w:tc>
      </w:tr>
      <w:tr w14:paraId="748C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l2br w:val="nil"/>
              <w:tr2bl w:val="nil"/>
            </w:tcBorders>
            <w:vAlign w:val="center"/>
          </w:tcPr>
          <w:p w14:paraId="67E6AFBF">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籍贯</w:t>
            </w:r>
          </w:p>
        </w:tc>
        <w:tc>
          <w:tcPr>
            <w:tcW w:w="1314" w:type="dxa"/>
            <w:tcBorders>
              <w:tl2br w:val="nil"/>
              <w:tr2bl w:val="nil"/>
            </w:tcBorders>
            <w:vAlign w:val="center"/>
          </w:tcPr>
          <w:p w14:paraId="22B2C6DC">
            <w:pPr>
              <w:adjustRightInd w:val="0"/>
              <w:snapToGrid w:val="0"/>
              <w:spacing w:line="400" w:lineRule="exact"/>
              <w:ind w:firstLine="0" w:firstLineChars="0"/>
              <w:rPr>
                <w:rFonts w:ascii="Times New Roman" w:hAnsi="Times New Roman" w:eastAsia="仿宋_GB2312" w:cs="Times New Roman"/>
                <w:color w:val="auto"/>
                <w:highlight w:val="none"/>
              </w:rPr>
            </w:pPr>
          </w:p>
        </w:tc>
        <w:tc>
          <w:tcPr>
            <w:tcW w:w="1409" w:type="dxa"/>
            <w:gridSpan w:val="2"/>
            <w:tcBorders>
              <w:tl2br w:val="nil"/>
              <w:tr2bl w:val="nil"/>
            </w:tcBorders>
            <w:vAlign w:val="center"/>
          </w:tcPr>
          <w:p w14:paraId="12032DE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常住地</w:t>
            </w:r>
          </w:p>
        </w:tc>
        <w:tc>
          <w:tcPr>
            <w:tcW w:w="1305" w:type="dxa"/>
            <w:gridSpan w:val="2"/>
            <w:tcBorders>
              <w:tl2br w:val="nil"/>
              <w:tr2bl w:val="nil"/>
            </w:tcBorders>
            <w:vAlign w:val="center"/>
          </w:tcPr>
          <w:p w14:paraId="2AF4B7BD">
            <w:pPr>
              <w:adjustRightInd w:val="0"/>
              <w:snapToGrid w:val="0"/>
              <w:spacing w:line="400" w:lineRule="exact"/>
              <w:ind w:firstLine="0" w:firstLineChars="0"/>
              <w:rPr>
                <w:rFonts w:ascii="Times New Roman" w:hAnsi="Times New Roman" w:eastAsia="仿宋_GB2312" w:cs="Times New Roman"/>
                <w:color w:val="auto"/>
                <w:highlight w:val="none"/>
              </w:rPr>
            </w:pPr>
          </w:p>
        </w:tc>
        <w:tc>
          <w:tcPr>
            <w:tcW w:w="1343" w:type="dxa"/>
            <w:tcBorders>
              <w:tl2br w:val="nil"/>
              <w:tr2bl w:val="nil"/>
            </w:tcBorders>
            <w:vAlign w:val="center"/>
          </w:tcPr>
          <w:p w14:paraId="7D6CFEF7">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政治面貌</w:t>
            </w:r>
          </w:p>
        </w:tc>
        <w:tc>
          <w:tcPr>
            <w:tcW w:w="1571" w:type="dxa"/>
            <w:gridSpan w:val="4"/>
            <w:tcBorders>
              <w:tl2br w:val="nil"/>
              <w:tr2bl w:val="nil"/>
            </w:tcBorders>
            <w:vAlign w:val="center"/>
          </w:tcPr>
          <w:p w14:paraId="2ABF582B">
            <w:pPr>
              <w:adjustRightInd w:val="0"/>
              <w:snapToGrid w:val="0"/>
              <w:spacing w:line="400" w:lineRule="exact"/>
              <w:ind w:firstLine="0" w:firstLineChars="0"/>
              <w:rPr>
                <w:rFonts w:ascii="Times New Roman" w:hAnsi="Times New Roman" w:eastAsia="仿宋_GB2312" w:cs="Times New Roman"/>
                <w:color w:val="auto"/>
                <w:highlight w:val="none"/>
              </w:rPr>
            </w:pPr>
          </w:p>
        </w:tc>
        <w:tc>
          <w:tcPr>
            <w:tcW w:w="1874" w:type="dxa"/>
            <w:vMerge w:val="continue"/>
            <w:tcBorders>
              <w:tl2br w:val="nil"/>
              <w:tr2bl w:val="nil"/>
            </w:tcBorders>
          </w:tcPr>
          <w:p w14:paraId="36AC81ED">
            <w:pPr>
              <w:rPr>
                <w:color w:val="auto"/>
                <w:highlight w:val="none"/>
              </w:rPr>
            </w:pPr>
          </w:p>
        </w:tc>
      </w:tr>
      <w:tr w14:paraId="7FCA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l2br w:val="nil"/>
              <w:tr2bl w:val="nil"/>
            </w:tcBorders>
            <w:vAlign w:val="center"/>
          </w:tcPr>
          <w:p w14:paraId="1573D6ED">
            <w:pPr>
              <w:adjustRightInd w:val="0"/>
              <w:snapToGrid w:val="0"/>
              <w:spacing w:line="280" w:lineRule="exact"/>
              <w:ind w:right="-107" w:rightChars="-51" w:firstLine="0" w:firstLineChars="0"/>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参加工作时间</w:t>
            </w:r>
          </w:p>
        </w:tc>
        <w:tc>
          <w:tcPr>
            <w:tcW w:w="1314" w:type="dxa"/>
            <w:tcBorders>
              <w:tl2br w:val="nil"/>
              <w:tr2bl w:val="nil"/>
            </w:tcBorders>
            <w:vAlign w:val="center"/>
          </w:tcPr>
          <w:p w14:paraId="6421CFAB">
            <w:pPr>
              <w:adjustRightInd w:val="0"/>
              <w:snapToGrid w:val="0"/>
              <w:spacing w:line="280" w:lineRule="exact"/>
              <w:ind w:firstLine="0" w:firstLineChars="0"/>
              <w:rPr>
                <w:rFonts w:ascii="Times New Roman" w:hAnsi="Times New Roman" w:eastAsia="仿宋_GB2312" w:cs="Times New Roman"/>
                <w:color w:val="auto"/>
                <w:highlight w:val="none"/>
              </w:rPr>
            </w:pPr>
          </w:p>
        </w:tc>
        <w:tc>
          <w:tcPr>
            <w:tcW w:w="1409" w:type="dxa"/>
            <w:gridSpan w:val="2"/>
            <w:tcBorders>
              <w:tl2br w:val="nil"/>
              <w:tr2bl w:val="nil"/>
            </w:tcBorders>
            <w:vAlign w:val="center"/>
          </w:tcPr>
          <w:p w14:paraId="4D93A6A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同类项目</w:t>
            </w:r>
          </w:p>
          <w:p w14:paraId="138636D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从业经验</w:t>
            </w:r>
          </w:p>
        </w:tc>
        <w:tc>
          <w:tcPr>
            <w:tcW w:w="1305" w:type="dxa"/>
            <w:gridSpan w:val="2"/>
            <w:tcBorders>
              <w:tl2br w:val="nil"/>
              <w:tr2bl w:val="nil"/>
            </w:tcBorders>
            <w:vAlign w:val="center"/>
          </w:tcPr>
          <w:p w14:paraId="63BEF173">
            <w:pPr>
              <w:adjustRightInd w:val="0"/>
              <w:snapToGrid w:val="0"/>
              <w:spacing w:line="280" w:lineRule="exact"/>
              <w:ind w:firstLine="0" w:firstLineChars="0"/>
              <w:rPr>
                <w:rFonts w:ascii="Times New Roman" w:hAnsi="Times New Roman" w:eastAsia="仿宋_GB2312" w:cs="Times New Roman"/>
                <w:color w:val="auto"/>
                <w:highlight w:val="none"/>
              </w:rPr>
            </w:pPr>
          </w:p>
        </w:tc>
        <w:tc>
          <w:tcPr>
            <w:tcW w:w="1343" w:type="dxa"/>
            <w:tcBorders>
              <w:tl2br w:val="nil"/>
              <w:tr2bl w:val="nil"/>
            </w:tcBorders>
            <w:vAlign w:val="center"/>
          </w:tcPr>
          <w:p w14:paraId="043B7177">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拟任本</w:t>
            </w:r>
          </w:p>
          <w:p w14:paraId="0579BEE8">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项目岗位</w:t>
            </w:r>
          </w:p>
        </w:tc>
        <w:tc>
          <w:tcPr>
            <w:tcW w:w="1571" w:type="dxa"/>
            <w:gridSpan w:val="4"/>
            <w:tcBorders>
              <w:tl2br w:val="nil"/>
              <w:tr2bl w:val="nil"/>
            </w:tcBorders>
            <w:vAlign w:val="center"/>
          </w:tcPr>
          <w:p w14:paraId="3DE0279F">
            <w:pPr>
              <w:adjustRightInd w:val="0"/>
              <w:snapToGrid w:val="0"/>
              <w:spacing w:line="280" w:lineRule="exact"/>
              <w:ind w:firstLine="0" w:firstLineChars="0"/>
              <w:rPr>
                <w:rFonts w:ascii="Times New Roman" w:hAnsi="Times New Roman" w:eastAsia="仿宋_GB2312" w:cs="Times New Roman"/>
                <w:color w:val="auto"/>
                <w:highlight w:val="none"/>
              </w:rPr>
            </w:pPr>
          </w:p>
        </w:tc>
        <w:tc>
          <w:tcPr>
            <w:tcW w:w="1874" w:type="dxa"/>
            <w:vMerge w:val="continue"/>
            <w:tcBorders>
              <w:tl2br w:val="nil"/>
              <w:tr2bl w:val="nil"/>
            </w:tcBorders>
          </w:tcPr>
          <w:p w14:paraId="26E95B48">
            <w:pPr>
              <w:rPr>
                <w:color w:val="auto"/>
                <w:highlight w:val="none"/>
              </w:rPr>
            </w:pPr>
          </w:p>
        </w:tc>
      </w:tr>
      <w:tr w14:paraId="2AF6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l2br w:val="nil"/>
              <w:tr2bl w:val="nil"/>
            </w:tcBorders>
            <w:vAlign w:val="center"/>
          </w:tcPr>
          <w:p w14:paraId="58A88F39">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学历</w:t>
            </w:r>
          </w:p>
          <w:p w14:paraId="5E635ADD">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学位</w:t>
            </w:r>
          </w:p>
        </w:tc>
        <w:tc>
          <w:tcPr>
            <w:tcW w:w="1314" w:type="dxa"/>
            <w:tcBorders>
              <w:tl2br w:val="nil"/>
              <w:tr2bl w:val="nil"/>
            </w:tcBorders>
            <w:vAlign w:val="center"/>
          </w:tcPr>
          <w:p w14:paraId="2051BBE1">
            <w:pPr>
              <w:adjustRightInd w:val="0"/>
              <w:snapToGrid w:val="0"/>
              <w:spacing w:line="280" w:lineRule="exact"/>
              <w:ind w:right="-107" w:rightChars="-51" w:firstLine="0" w:firstLineChars="0"/>
              <w:rPr>
                <w:rFonts w:ascii="Times New Roman" w:hAnsi="Times New Roman" w:eastAsia="仿宋_GB2312" w:cs="Times New Roman"/>
                <w:b/>
                <w:color w:val="auto"/>
                <w:highlight w:val="none"/>
              </w:rPr>
            </w:pPr>
          </w:p>
        </w:tc>
        <w:tc>
          <w:tcPr>
            <w:tcW w:w="1409" w:type="dxa"/>
            <w:gridSpan w:val="2"/>
            <w:tcBorders>
              <w:tl2br w:val="nil"/>
              <w:tr2bl w:val="nil"/>
            </w:tcBorders>
            <w:vAlign w:val="center"/>
          </w:tcPr>
          <w:p w14:paraId="474954D8">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毕业院校</w:t>
            </w:r>
          </w:p>
          <w:p w14:paraId="1E99B54C">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及专业</w:t>
            </w:r>
          </w:p>
        </w:tc>
        <w:tc>
          <w:tcPr>
            <w:tcW w:w="4219" w:type="dxa"/>
            <w:gridSpan w:val="7"/>
            <w:tcBorders>
              <w:tl2br w:val="nil"/>
              <w:tr2bl w:val="nil"/>
            </w:tcBorders>
            <w:vAlign w:val="center"/>
          </w:tcPr>
          <w:p w14:paraId="490A0253">
            <w:pPr>
              <w:adjustRightInd w:val="0"/>
              <w:snapToGrid w:val="0"/>
              <w:spacing w:line="280" w:lineRule="exact"/>
              <w:ind w:right="-107" w:rightChars="-51" w:firstLine="0" w:firstLineChars="0"/>
              <w:rPr>
                <w:rFonts w:ascii="Times New Roman" w:hAnsi="Times New Roman" w:eastAsia="仿宋_GB2312" w:cs="Times New Roman"/>
                <w:color w:val="auto"/>
                <w:highlight w:val="none"/>
              </w:rPr>
            </w:pPr>
          </w:p>
        </w:tc>
        <w:tc>
          <w:tcPr>
            <w:tcW w:w="1874" w:type="dxa"/>
            <w:vMerge w:val="continue"/>
            <w:tcBorders>
              <w:tl2br w:val="nil"/>
              <w:tr2bl w:val="nil"/>
            </w:tcBorders>
          </w:tcPr>
          <w:p w14:paraId="36DAD5FA">
            <w:pPr>
              <w:rPr>
                <w:color w:val="auto"/>
                <w:highlight w:val="none"/>
              </w:rPr>
            </w:pPr>
          </w:p>
        </w:tc>
      </w:tr>
      <w:tr w14:paraId="79C9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l2br w:val="nil"/>
              <w:tr2bl w:val="nil"/>
            </w:tcBorders>
            <w:vAlign w:val="center"/>
          </w:tcPr>
          <w:p w14:paraId="02ABD323">
            <w:pPr>
              <w:adjustRightInd w:val="0"/>
              <w:snapToGrid w:val="0"/>
              <w:spacing w:line="280" w:lineRule="exact"/>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现任职务</w:t>
            </w:r>
          </w:p>
        </w:tc>
        <w:tc>
          <w:tcPr>
            <w:tcW w:w="4057" w:type="dxa"/>
            <w:gridSpan w:val="5"/>
            <w:tcBorders>
              <w:right w:val="single" w:color="auto" w:sz="4" w:space="0"/>
              <w:tl2br w:val="nil"/>
              <w:tr2bl w:val="nil"/>
            </w:tcBorders>
            <w:vAlign w:val="center"/>
          </w:tcPr>
          <w:p w14:paraId="669A3693">
            <w:pPr>
              <w:adjustRightInd w:val="0"/>
              <w:snapToGrid w:val="0"/>
              <w:spacing w:line="280" w:lineRule="exact"/>
              <w:ind w:firstLine="0" w:firstLineChars="0"/>
              <w:rPr>
                <w:rFonts w:ascii="Times New Roman" w:hAnsi="Times New Roman" w:eastAsia="仿宋_GB2312" w:cs="Times New Roman"/>
                <w:b/>
                <w:color w:val="auto"/>
                <w:highlight w:val="none"/>
              </w:rPr>
            </w:pPr>
          </w:p>
        </w:tc>
        <w:tc>
          <w:tcPr>
            <w:tcW w:w="1571" w:type="dxa"/>
            <w:gridSpan w:val="4"/>
            <w:tcBorders>
              <w:left w:val="single" w:color="auto" w:sz="4" w:space="0"/>
              <w:right w:val="single" w:color="auto" w:sz="4" w:space="0"/>
              <w:tl2br w:val="nil"/>
              <w:tr2bl w:val="nil"/>
            </w:tcBorders>
            <w:vAlign w:val="center"/>
          </w:tcPr>
          <w:p w14:paraId="6486FD43">
            <w:pPr>
              <w:adjustRightInd w:val="0"/>
              <w:snapToGrid w:val="0"/>
              <w:spacing w:line="280" w:lineRule="exact"/>
              <w:ind w:firstLine="0" w:firstLineChars="0"/>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联系方式</w:t>
            </w:r>
          </w:p>
        </w:tc>
        <w:tc>
          <w:tcPr>
            <w:tcW w:w="1874" w:type="dxa"/>
            <w:tcBorders>
              <w:left w:val="single" w:color="auto" w:sz="4" w:space="0"/>
              <w:tl2br w:val="nil"/>
              <w:tr2bl w:val="nil"/>
            </w:tcBorders>
            <w:vAlign w:val="center"/>
          </w:tcPr>
          <w:p w14:paraId="09B7ABFE">
            <w:pPr>
              <w:adjustRightInd w:val="0"/>
              <w:snapToGrid w:val="0"/>
              <w:spacing w:line="280" w:lineRule="exact"/>
              <w:jc w:val="center"/>
              <w:rPr>
                <w:rFonts w:ascii="Times New Roman" w:hAnsi="Times New Roman" w:eastAsia="仿宋_GB2312" w:cs="Times New Roman"/>
                <w:b/>
                <w:color w:val="auto"/>
                <w:highlight w:val="none"/>
              </w:rPr>
            </w:pPr>
          </w:p>
        </w:tc>
      </w:tr>
      <w:tr w14:paraId="5F00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l2br w:val="nil"/>
              <w:tr2bl w:val="nil"/>
            </w:tcBorders>
            <w:vAlign w:val="center"/>
          </w:tcPr>
          <w:p w14:paraId="41C4C77B">
            <w:pPr>
              <w:adjustRightInd w:val="0"/>
              <w:snapToGrid w:val="0"/>
              <w:spacing w:line="280" w:lineRule="exact"/>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资质证书</w:t>
            </w:r>
          </w:p>
        </w:tc>
        <w:tc>
          <w:tcPr>
            <w:tcW w:w="7501" w:type="dxa"/>
            <w:gridSpan w:val="10"/>
            <w:tcBorders>
              <w:tl2br w:val="nil"/>
              <w:tr2bl w:val="nil"/>
            </w:tcBorders>
            <w:vAlign w:val="center"/>
          </w:tcPr>
          <w:p w14:paraId="5E4B834B">
            <w:pPr>
              <w:adjustRightInd w:val="0"/>
              <w:snapToGrid w:val="0"/>
              <w:spacing w:line="280" w:lineRule="exact"/>
              <w:ind w:firstLine="0" w:firstLineChars="0"/>
              <w:rPr>
                <w:rFonts w:ascii="Times New Roman" w:hAnsi="Times New Roman" w:eastAsia="仿宋_GB2312" w:cs="Times New Roman"/>
                <w:b/>
                <w:color w:val="auto"/>
                <w:highlight w:val="none"/>
              </w:rPr>
            </w:pPr>
          </w:p>
        </w:tc>
      </w:tr>
      <w:tr w14:paraId="5E77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tcPr>
          <w:p w14:paraId="26D346E0">
            <w:pPr>
              <w:spacing w:line="300" w:lineRule="auto"/>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工作及项目经历信息</w:t>
            </w:r>
          </w:p>
        </w:tc>
      </w:tr>
      <w:tr w14:paraId="7735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9A349DB">
            <w:pPr>
              <w:spacing w:line="300" w:lineRule="auto"/>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A9D3594">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7C57BCA">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CDFE5C9">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14:paraId="64DC4D7A">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92B87E0">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联系方式</w:t>
            </w:r>
          </w:p>
        </w:tc>
      </w:tr>
      <w:tr w14:paraId="7CB5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1EB600D">
            <w:pPr>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921E1FA">
            <w:pPr>
              <w:spacing w:line="300" w:lineRule="auto"/>
              <w:ind w:firstLine="0" w:firstLineChars="0"/>
              <w:rPr>
                <w:rFonts w:ascii="Times New Roman" w:hAnsi="Times New Roman"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ABAED86">
            <w:pPr>
              <w:spacing w:line="300" w:lineRule="auto"/>
              <w:ind w:firstLine="0" w:firstLineChars="0"/>
              <w:rPr>
                <w:rFonts w:ascii="Times New Roman" w:hAnsi="Times New Roman"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21B55B6">
            <w:pPr>
              <w:spacing w:line="300" w:lineRule="auto"/>
              <w:ind w:firstLine="0" w:firstLineChars="0"/>
              <w:rPr>
                <w:rFonts w:ascii="Times New Roman" w:hAnsi="Times New Roman"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14:paraId="47AF9C4D">
            <w:pPr>
              <w:spacing w:line="300" w:lineRule="auto"/>
              <w:ind w:firstLine="0" w:firstLineChars="0"/>
              <w:rPr>
                <w:rFonts w:ascii="Times New Roman" w:hAnsi="Times New Roman"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7B639E9">
            <w:pPr>
              <w:spacing w:line="300" w:lineRule="auto"/>
              <w:ind w:firstLine="0" w:firstLineChars="0"/>
              <w:rPr>
                <w:rFonts w:ascii="Times New Roman" w:hAnsi="Times New Roman" w:eastAsia="仿宋_GB2312" w:cs="Times New Roman"/>
                <w:color w:val="auto"/>
                <w:highlight w:val="none"/>
              </w:rPr>
            </w:pPr>
          </w:p>
        </w:tc>
      </w:tr>
      <w:tr w14:paraId="181A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C5DA098">
            <w:pPr>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tcPr>
          <w:p w14:paraId="773E6525">
            <w:pPr>
              <w:spacing w:line="300" w:lineRule="auto"/>
              <w:ind w:firstLine="0" w:firstLineChars="0"/>
              <w:rPr>
                <w:rFonts w:ascii="Times New Roman" w:hAnsi="Times New Roman"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tcPr>
          <w:p w14:paraId="0F3EA2DA">
            <w:pPr>
              <w:spacing w:line="300" w:lineRule="auto"/>
              <w:ind w:firstLine="0" w:firstLineChars="0"/>
              <w:rPr>
                <w:rFonts w:ascii="Times New Roman" w:hAnsi="Times New Roman"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tcPr>
          <w:p w14:paraId="017E136D">
            <w:pPr>
              <w:spacing w:line="300" w:lineRule="auto"/>
              <w:ind w:firstLine="0" w:firstLineChars="0"/>
              <w:rPr>
                <w:rFonts w:ascii="Times New Roman" w:hAnsi="Times New Roman"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tcPr>
          <w:p w14:paraId="4AB60741">
            <w:pPr>
              <w:spacing w:line="300" w:lineRule="auto"/>
              <w:ind w:firstLine="0" w:firstLineChars="0"/>
              <w:rPr>
                <w:rFonts w:ascii="Times New Roman" w:hAnsi="Times New Roman"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tcPr>
          <w:p w14:paraId="373153EE">
            <w:pPr>
              <w:spacing w:line="300" w:lineRule="auto"/>
              <w:ind w:firstLine="0" w:firstLineChars="0"/>
              <w:rPr>
                <w:rFonts w:ascii="Times New Roman" w:hAnsi="Times New Roman" w:eastAsia="仿宋_GB2312" w:cs="Times New Roman"/>
                <w:color w:val="auto"/>
                <w:highlight w:val="none"/>
              </w:rPr>
            </w:pPr>
          </w:p>
        </w:tc>
      </w:tr>
      <w:tr w14:paraId="516F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1D1309B">
            <w:pPr>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tcPr>
          <w:p w14:paraId="6E848B6E">
            <w:pPr>
              <w:spacing w:line="300" w:lineRule="auto"/>
              <w:ind w:firstLine="0" w:firstLineChars="0"/>
              <w:rPr>
                <w:rFonts w:ascii="Times New Roman" w:hAnsi="Times New Roman"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tcPr>
          <w:p w14:paraId="0F39D076">
            <w:pPr>
              <w:spacing w:line="300" w:lineRule="auto"/>
              <w:ind w:firstLine="0" w:firstLineChars="0"/>
              <w:rPr>
                <w:rFonts w:ascii="Times New Roman" w:hAnsi="Times New Roman"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tcPr>
          <w:p w14:paraId="1A893EBB">
            <w:pPr>
              <w:spacing w:line="300" w:lineRule="auto"/>
              <w:ind w:firstLine="0" w:firstLineChars="0"/>
              <w:rPr>
                <w:rFonts w:ascii="Times New Roman" w:hAnsi="Times New Roman"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tcPr>
          <w:p w14:paraId="0320E3C1">
            <w:pPr>
              <w:spacing w:line="300" w:lineRule="auto"/>
              <w:ind w:firstLine="0" w:firstLineChars="0"/>
              <w:rPr>
                <w:rFonts w:ascii="Times New Roman" w:hAnsi="Times New Roman"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tcPr>
          <w:p w14:paraId="0CC79B08">
            <w:pPr>
              <w:spacing w:line="300" w:lineRule="auto"/>
              <w:ind w:firstLine="0" w:firstLineChars="0"/>
              <w:rPr>
                <w:rFonts w:ascii="Times New Roman" w:hAnsi="Times New Roman" w:eastAsia="仿宋_GB2312" w:cs="Times New Roman"/>
                <w:color w:val="auto"/>
                <w:highlight w:val="none"/>
              </w:rPr>
            </w:pPr>
          </w:p>
        </w:tc>
      </w:tr>
      <w:tr w14:paraId="3DE2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l2br w:val="nil"/>
              <w:tr2bl w:val="nil"/>
            </w:tcBorders>
            <w:vAlign w:val="center"/>
          </w:tcPr>
          <w:p w14:paraId="667BCFF9">
            <w:pPr>
              <w:adjustRightInd w:val="0"/>
              <w:snapToGrid w:val="0"/>
              <w:spacing w:line="400" w:lineRule="exact"/>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参与同类项目经历</w:t>
            </w:r>
          </w:p>
          <w:p w14:paraId="0FCC30A6">
            <w:pPr>
              <w:adjustRightInd w:val="0"/>
              <w:snapToGrid w:val="0"/>
              <w:spacing w:line="400" w:lineRule="exact"/>
              <w:ind w:firstLine="0" w:firstLineChars="0"/>
              <w:jc w:val="center"/>
              <w:rPr>
                <w:rFonts w:ascii="Times New Roman" w:hAnsi="Times New Roman" w:eastAsia="仿宋_GB2312" w:cs="Times New Roman"/>
                <w:i/>
                <w:color w:val="auto"/>
                <w:szCs w:val="21"/>
                <w:highlight w:val="none"/>
              </w:rPr>
            </w:pPr>
            <w:r>
              <w:rPr>
                <w:rFonts w:ascii="Times New Roman" w:hAnsi="Times New Roman" w:eastAsia="仿宋_GB2312" w:cs="Times New Roman"/>
                <w:i/>
                <w:color w:val="auto"/>
                <w:szCs w:val="21"/>
                <w:highlight w:val="none"/>
              </w:rPr>
              <w:t>(详细</w:t>
            </w:r>
          </w:p>
          <w:p w14:paraId="3EE7EF31">
            <w:pPr>
              <w:adjustRightInd w:val="0"/>
              <w:snapToGrid w:val="0"/>
              <w:spacing w:line="400" w:lineRule="exact"/>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i/>
                <w:color w:val="auto"/>
                <w:szCs w:val="21"/>
                <w:highlight w:val="none"/>
              </w:rPr>
              <w:t>填写)</w:t>
            </w:r>
          </w:p>
        </w:tc>
        <w:tc>
          <w:tcPr>
            <w:tcW w:w="1597" w:type="dxa"/>
            <w:gridSpan w:val="2"/>
            <w:tcBorders>
              <w:tl2br w:val="nil"/>
              <w:tr2bl w:val="nil"/>
            </w:tcBorders>
            <w:vAlign w:val="center"/>
          </w:tcPr>
          <w:p w14:paraId="3444F563">
            <w:pPr>
              <w:spacing w:line="360" w:lineRule="auto"/>
              <w:ind w:firstLine="0" w:firstLineChars="0"/>
              <w:rPr>
                <w:rFonts w:ascii="Times New Roman" w:hAnsi="Times New Roman" w:eastAsia="仿宋_GB2312" w:cs="Times New Roman"/>
                <w:b/>
                <w:bCs/>
                <w:color w:val="auto"/>
                <w:highlight w:val="none"/>
              </w:rPr>
            </w:pPr>
            <w:r>
              <w:rPr>
                <w:rFonts w:ascii="Times New Roman" w:hAnsi="Times New Roman" w:eastAsia="仿宋_GB2312" w:cs="Times New Roman"/>
                <w:b/>
                <w:bCs/>
                <w:color w:val="auto"/>
                <w:highlight w:val="none"/>
              </w:rPr>
              <w:t>银行业开发/测试经验</w:t>
            </w:r>
          </w:p>
        </w:tc>
        <w:tc>
          <w:tcPr>
            <w:tcW w:w="2714" w:type="dxa"/>
            <w:gridSpan w:val="4"/>
            <w:tcBorders>
              <w:tl2br w:val="nil"/>
              <w:tr2bl w:val="nil"/>
            </w:tcBorders>
            <w:vAlign w:val="center"/>
          </w:tcPr>
          <w:p w14:paraId="5C31A965">
            <w:pPr>
              <w:spacing w:line="360" w:lineRule="auto"/>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（年）</w:t>
            </w:r>
          </w:p>
        </w:tc>
        <w:tc>
          <w:tcPr>
            <w:tcW w:w="1780" w:type="dxa"/>
            <w:gridSpan w:val="2"/>
            <w:tcBorders>
              <w:tl2br w:val="nil"/>
              <w:tr2bl w:val="nil"/>
            </w:tcBorders>
            <w:vAlign w:val="center"/>
          </w:tcPr>
          <w:p w14:paraId="6B93AA85">
            <w:pPr>
              <w:spacing w:line="360" w:lineRule="auto"/>
              <w:ind w:firstLine="0" w:firstLineChars="0"/>
              <w:rPr>
                <w:rFonts w:ascii="Times New Roman" w:hAnsi="Times New Roman" w:eastAsia="仿宋_GB2312" w:cs="Times New Roman"/>
                <w:color w:val="auto"/>
                <w:highlight w:val="none"/>
              </w:rPr>
            </w:pPr>
            <w:r>
              <w:rPr>
                <w:rFonts w:ascii="Times New Roman" w:hAnsi="Times New Roman" w:eastAsia="仿宋_GB2312" w:cs="Times New Roman"/>
                <w:b/>
                <w:bCs/>
                <w:color w:val="auto"/>
                <w:highlight w:val="none"/>
              </w:rPr>
              <w:t>参与同类项目</w:t>
            </w:r>
          </w:p>
        </w:tc>
        <w:tc>
          <w:tcPr>
            <w:tcW w:w="3008" w:type="dxa"/>
            <w:gridSpan w:val="4"/>
            <w:tcBorders>
              <w:tl2br w:val="nil"/>
              <w:tr2bl w:val="nil"/>
            </w:tcBorders>
            <w:vAlign w:val="center"/>
          </w:tcPr>
          <w:p w14:paraId="53E5B2D2">
            <w:pPr>
              <w:spacing w:line="360" w:lineRule="auto"/>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（个）</w:t>
            </w:r>
          </w:p>
        </w:tc>
      </w:tr>
      <w:tr w14:paraId="07B4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l2br w:val="nil"/>
              <w:tr2bl w:val="nil"/>
            </w:tcBorders>
            <w:vAlign w:val="center"/>
          </w:tcPr>
          <w:p w14:paraId="0E91C8B4">
            <w:pPr>
              <w:rPr>
                <w:color w:val="auto"/>
                <w:highlight w:val="none"/>
              </w:rPr>
            </w:pPr>
          </w:p>
        </w:tc>
        <w:tc>
          <w:tcPr>
            <w:tcW w:w="1597" w:type="dxa"/>
            <w:gridSpan w:val="2"/>
            <w:tcBorders>
              <w:tl2br w:val="nil"/>
              <w:tr2bl w:val="nil"/>
            </w:tcBorders>
            <w:vAlign w:val="center"/>
          </w:tcPr>
          <w:p w14:paraId="570D26E0">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项目名称</w:t>
            </w:r>
          </w:p>
        </w:tc>
        <w:tc>
          <w:tcPr>
            <w:tcW w:w="1631" w:type="dxa"/>
            <w:gridSpan w:val="3"/>
            <w:tcBorders>
              <w:tl2br w:val="nil"/>
              <w:tr2bl w:val="nil"/>
            </w:tcBorders>
            <w:vAlign w:val="center"/>
          </w:tcPr>
          <w:p w14:paraId="071F48C2">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起止时间</w:t>
            </w:r>
          </w:p>
        </w:tc>
        <w:tc>
          <w:tcPr>
            <w:tcW w:w="1083" w:type="dxa"/>
            <w:tcBorders>
              <w:tl2br w:val="nil"/>
              <w:tr2bl w:val="nil"/>
            </w:tcBorders>
            <w:vAlign w:val="center"/>
          </w:tcPr>
          <w:p w14:paraId="78870EAE">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承担</w:t>
            </w:r>
          </w:p>
          <w:p w14:paraId="51AEE47D">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角色</w:t>
            </w:r>
          </w:p>
        </w:tc>
        <w:tc>
          <w:tcPr>
            <w:tcW w:w="2828" w:type="dxa"/>
            <w:gridSpan w:val="4"/>
            <w:tcBorders>
              <w:right w:val="single" w:color="auto" w:sz="4" w:space="0"/>
              <w:tl2br w:val="nil"/>
              <w:tr2bl w:val="nil"/>
            </w:tcBorders>
            <w:vAlign w:val="center"/>
          </w:tcPr>
          <w:p w14:paraId="48CBA0BB">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主要负责工作</w:t>
            </w:r>
          </w:p>
        </w:tc>
        <w:tc>
          <w:tcPr>
            <w:tcW w:w="1959" w:type="dxa"/>
            <w:gridSpan w:val="2"/>
            <w:tcBorders>
              <w:left w:val="single" w:color="auto" w:sz="4" w:space="0"/>
              <w:tl2br w:val="nil"/>
              <w:tr2bl w:val="nil"/>
            </w:tcBorders>
            <w:vAlign w:val="center"/>
          </w:tcPr>
          <w:p w14:paraId="384BF8F5">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项目单位证明人及联系电话</w:t>
            </w:r>
          </w:p>
        </w:tc>
      </w:tr>
      <w:tr w14:paraId="3D4C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57" w:type="dxa"/>
            <w:vMerge w:val="continue"/>
            <w:tcBorders>
              <w:tl2br w:val="nil"/>
              <w:tr2bl w:val="nil"/>
            </w:tcBorders>
            <w:vAlign w:val="center"/>
          </w:tcPr>
          <w:p w14:paraId="06A0F068">
            <w:pPr>
              <w:rPr>
                <w:color w:val="auto"/>
                <w:highlight w:val="none"/>
              </w:rPr>
            </w:pPr>
          </w:p>
        </w:tc>
        <w:tc>
          <w:tcPr>
            <w:tcW w:w="1597" w:type="dxa"/>
            <w:gridSpan w:val="2"/>
            <w:tcBorders>
              <w:tl2br w:val="nil"/>
              <w:tr2bl w:val="nil"/>
            </w:tcBorders>
            <w:vAlign w:val="center"/>
          </w:tcPr>
          <w:p w14:paraId="5311696F">
            <w:pPr>
              <w:spacing w:line="360" w:lineRule="auto"/>
              <w:ind w:firstLine="0" w:firstLineChars="0"/>
              <w:rPr>
                <w:rFonts w:ascii="Times New Roman" w:hAnsi="Times New Roman" w:cs="Times New Roman"/>
                <w:color w:val="auto"/>
                <w:highlight w:val="none"/>
              </w:rPr>
            </w:pPr>
          </w:p>
        </w:tc>
        <w:tc>
          <w:tcPr>
            <w:tcW w:w="1631" w:type="dxa"/>
            <w:gridSpan w:val="3"/>
            <w:tcBorders>
              <w:tl2br w:val="nil"/>
              <w:tr2bl w:val="nil"/>
            </w:tcBorders>
            <w:vAlign w:val="center"/>
          </w:tcPr>
          <w:p w14:paraId="4D61CE1A">
            <w:pPr>
              <w:spacing w:line="360" w:lineRule="auto"/>
              <w:ind w:firstLine="0" w:firstLineChars="0"/>
              <w:rPr>
                <w:rFonts w:ascii="Times New Roman" w:hAnsi="Times New Roman" w:cs="Times New Roman"/>
                <w:color w:val="auto"/>
                <w:highlight w:val="none"/>
              </w:rPr>
            </w:pPr>
          </w:p>
        </w:tc>
        <w:tc>
          <w:tcPr>
            <w:tcW w:w="1083" w:type="dxa"/>
            <w:tcBorders>
              <w:tl2br w:val="nil"/>
              <w:tr2bl w:val="nil"/>
            </w:tcBorders>
            <w:vAlign w:val="center"/>
          </w:tcPr>
          <w:p w14:paraId="43C8A78E">
            <w:pPr>
              <w:spacing w:line="360" w:lineRule="auto"/>
              <w:ind w:firstLine="0" w:firstLineChars="0"/>
              <w:rPr>
                <w:rFonts w:ascii="Times New Roman" w:hAnsi="Times New Roman" w:cs="Times New Roman"/>
                <w:color w:val="auto"/>
                <w:highlight w:val="none"/>
              </w:rPr>
            </w:pPr>
          </w:p>
        </w:tc>
        <w:tc>
          <w:tcPr>
            <w:tcW w:w="2828" w:type="dxa"/>
            <w:gridSpan w:val="4"/>
            <w:tcBorders>
              <w:right w:val="single" w:color="auto" w:sz="4" w:space="0"/>
              <w:tl2br w:val="nil"/>
              <w:tr2bl w:val="nil"/>
            </w:tcBorders>
            <w:vAlign w:val="center"/>
          </w:tcPr>
          <w:p w14:paraId="7514F85E">
            <w:pPr>
              <w:spacing w:line="360" w:lineRule="auto"/>
              <w:ind w:firstLine="0" w:firstLineChars="0"/>
              <w:rPr>
                <w:rFonts w:ascii="Times New Roman" w:hAnsi="Times New Roman" w:cs="Times New Roman"/>
                <w:color w:val="auto"/>
                <w:highlight w:val="none"/>
              </w:rPr>
            </w:pPr>
          </w:p>
        </w:tc>
        <w:tc>
          <w:tcPr>
            <w:tcW w:w="1959" w:type="dxa"/>
            <w:gridSpan w:val="2"/>
            <w:tcBorders>
              <w:left w:val="single" w:color="auto" w:sz="4" w:space="0"/>
              <w:tl2br w:val="nil"/>
              <w:tr2bl w:val="nil"/>
            </w:tcBorders>
            <w:vAlign w:val="center"/>
          </w:tcPr>
          <w:p w14:paraId="0758DF79">
            <w:pPr>
              <w:spacing w:line="360" w:lineRule="auto"/>
              <w:ind w:firstLine="0" w:firstLineChars="0"/>
              <w:rPr>
                <w:rFonts w:ascii="Times New Roman" w:hAnsi="Times New Roman" w:cs="Times New Roman"/>
                <w:color w:val="auto"/>
                <w:highlight w:val="none"/>
              </w:rPr>
            </w:pPr>
          </w:p>
        </w:tc>
      </w:tr>
      <w:tr w14:paraId="5FAA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083D005C">
            <w:pPr>
              <w:rPr>
                <w:color w:val="auto"/>
                <w:highlight w:val="none"/>
              </w:rPr>
            </w:pPr>
          </w:p>
        </w:tc>
        <w:tc>
          <w:tcPr>
            <w:tcW w:w="1597" w:type="dxa"/>
            <w:gridSpan w:val="2"/>
            <w:tcBorders>
              <w:tl2br w:val="nil"/>
              <w:tr2bl w:val="nil"/>
            </w:tcBorders>
            <w:vAlign w:val="center"/>
          </w:tcPr>
          <w:p w14:paraId="72D1ECC2">
            <w:pPr>
              <w:spacing w:line="360" w:lineRule="auto"/>
              <w:ind w:firstLine="0" w:firstLineChars="0"/>
              <w:rPr>
                <w:rFonts w:ascii="Times New Roman" w:hAnsi="Times New Roman" w:cs="Times New Roman"/>
                <w:color w:val="auto"/>
                <w:highlight w:val="none"/>
              </w:rPr>
            </w:pPr>
          </w:p>
        </w:tc>
        <w:tc>
          <w:tcPr>
            <w:tcW w:w="1631" w:type="dxa"/>
            <w:gridSpan w:val="3"/>
            <w:tcBorders>
              <w:tl2br w:val="nil"/>
              <w:tr2bl w:val="nil"/>
            </w:tcBorders>
            <w:vAlign w:val="center"/>
          </w:tcPr>
          <w:p w14:paraId="1E05EF0A">
            <w:pPr>
              <w:spacing w:line="360" w:lineRule="auto"/>
              <w:ind w:firstLine="0" w:firstLineChars="0"/>
              <w:rPr>
                <w:rFonts w:ascii="Times New Roman" w:hAnsi="Times New Roman" w:cs="Times New Roman"/>
                <w:color w:val="auto"/>
                <w:highlight w:val="none"/>
              </w:rPr>
            </w:pPr>
          </w:p>
        </w:tc>
        <w:tc>
          <w:tcPr>
            <w:tcW w:w="1083" w:type="dxa"/>
            <w:tcBorders>
              <w:tl2br w:val="nil"/>
              <w:tr2bl w:val="nil"/>
            </w:tcBorders>
            <w:vAlign w:val="center"/>
          </w:tcPr>
          <w:p w14:paraId="7D3668A4">
            <w:pPr>
              <w:spacing w:line="360" w:lineRule="auto"/>
              <w:ind w:firstLine="0" w:firstLineChars="0"/>
              <w:rPr>
                <w:rFonts w:ascii="Times New Roman" w:hAnsi="Times New Roman" w:cs="Times New Roman"/>
                <w:color w:val="auto"/>
                <w:highlight w:val="none"/>
              </w:rPr>
            </w:pPr>
          </w:p>
        </w:tc>
        <w:tc>
          <w:tcPr>
            <w:tcW w:w="2828" w:type="dxa"/>
            <w:gridSpan w:val="4"/>
            <w:tcBorders>
              <w:right w:val="single" w:color="auto" w:sz="4" w:space="0"/>
              <w:tl2br w:val="nil"/>
              <w:tr2bl w:val="nil"/>
            </w:tcBorders>
            <w:vAlign w:val="center"/>
          </w:tcPr>
          <w:p w14:paraId="7B913527">
            <w:pPr>
              <w:spacing w:line="360" w:lineRule="auto"/>
              <w:ind w:firstLine="0" w:firstLineChars="0"/>
              <w:rPr>
                <w:rFonts w:ascii="Times New Roman" w:hAnsi="Times New Roman" w:cs="Times New Roman"/>
                <w:color w:val="auto"/>
                <w:highlight w:val="none"/>
              </w:rPr>
            </w:pPr>
          </w:p>
        </w:tc>
        <w:tc>
          <w:tcPr>
            <w:tcW w:w="1959" w:type="dxa"/>
            <w:gridSpan w:val="2"/>
            <w:tcBorders>
              <w:left w:val="single" w:color="auto" w:sz="4" w:space="0"/>
              <w:tl2br w:val="nil"/>
              <w:tr2bl w:val="nil"/>
            </w:tcBorders>
            <w:vAlign w:val="center"/>
          </w:tcPr>
          <w:p w14:paraId="45B9F10C">
            <w:pPr>
              <w:spacing w:line="360" w:lineRule="auto"/>
              <w:ind w:firstLine="0" w:firstLineChars="0"/>
              <w:rPr>
                <w:rFonts w:ascii="Times New Roman" w:hAnsi="Times New Roman" w:cs="Times New Roman"/>
                <w:color w:val="auto"/>
                <w:highlight w:val="none"/>
              </w:rPr>
            </w:pPr>
          </w:p>
        </w:tc>
      </w:tr>
      <w:tr w14:paraId="5F65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74DFD3A2">
            <w:pPr>
              <w:rPr>
                <w:color w:val="auto"/>
                <w:highlight w:val="none"/>
              </w:rPr>
            </w:pPr>
          </w:p>
        </w:tc>
        <w:tc>
          <w:tcPr>
            <w:tcW w:w="1597" w:type="dxa"/>
            <w:gridSpan w:val="2"/>
            <w:tcBorders>
              <w:tl2br w:val="nil"/>
              <w:tr2bl w:val="nil"/>
            </w:tcBorders>
            <w:vAlign w:val="center"/>
          </w:tcPr>
          <w:p w14:paraId="43204FD4">
            <w:pPr>
              <w:spacing w:line="360" w:lineRule="auto"/>
              <w:ind w:firstLine="0" w:firstLineChars="0"/>
              <w:rPr>
                <w:rFonts w:ascii="Times New Roman" w:hAnsi="Times New Roman" w:cs="Times New Roman"/>
                <w:color w:val="auto"/>
                <w:highlight w:val="none"/>
              </w:rPr>
            </w:pPr>
          </w:p>
        </w:tc>
        <w:tc>
          <w:tcPr>
            <w:tcW w:w="1631" w:type="dxa"/>
            <w:gridSpan w:val="3"/>
            <w:tcBorders>
              <w:tl2br w:val="nil"/>
              <w:tr2bl w:val="nil"/>
            </w:tcBorders>
            <w:vAlign w:val="center"/>
          </w:tcPr>
          <w:p w14:paraId="35B5CC75">
            <w:pPr>
              <w:spacing w:line="360" w:lineRule="auto"/>
              <w:ind w:firstLine="0" w:firstLineChars="0"/>
              <w:rPr>
                <w:rFonts w:ascii="Times New Roman" w:hAnsi="Times New Roman" w:cs="Times New Roman"/>
                <w:color w:val="auto"/>
                <w:highlight w:val="none"/>
              </w:rPr>
            </w:pPr>
          </w:p>
        </w:tc>
        <w:tc>
          <w:tcPr>
            <w:tcW w:w="1083" w:type="dxa"/>
            <w:tcBorders>
              <w:tl2br w:val="nil"/>
              <w:tr2bl w:val="nil"/>
            </w:tcBorders>
            <w:vAlign w:val="center"/>
          </w:tcPr>
          <w:p w14:paraId="65D90261">
            <w:pPr>
              <w:spacing w:line="360" w:lineRule="auto"/>
              <w:ind w:firstLine="0" w:firstLineChars="0"/>
              <w:rPr>
                <w:rFonts w:ascii="Times New Roman" w:hAnsi="Times New Roman" w:cs="Times New Roman"/>
                <w:color w:val="auto"/>
                <w:highlight w:val="none"/>
              </w:rPr>
            </w:pPr>
          </w:p>
        </w:tc>
        <w:tc>
          <w:tcPr>
            <w:tcW w:w="2828" w:type="dxa"/>
            <w:gridSpan w:val="4"/>
            <w:tcBorders>
              <w:right w:val="single" w:color="auto" w:sz="4" w:space="0"/>
              <w:tl2br w:val="nil"/>
              <w:tr2bl w:val="nil"/>
            </w:tcBorders>
            <w:vAlign w:val="center"/>
          </w:tcPr>
          <w:p w14:paraId="261C21F6">
            <w:pPr>
              <w:spacing w:line="360" w:lineRule="auto"/>
              <w:ind w:firstLine="0" w:firstLineChars="0"/>
              <w:rPr>
                <w:rFonts w:ascii="Times New Roman" w:hAnsi="Times New Roman" w:cs="Times New Roman"/>
                <w:color w:val="auto"/>
                <w:highlight w:val="none"/>
              </w:rPr>
            </w:pPr>
          </w:p>
        </w:tc>
        <w:tc>
          <w:tcPr>
            <w:tcW w:w="1959" w:type="dxa"/>
            <w:gridSpan w:val="2"/>
            <w:tcBorders>
              <w:left w:val="single" w:color="auto" w:sz="4" w:space="0"/>
              <w:tl2br w:val="nil"/>
              <w:tr2bl w:val="nil"/>
            </w:tcBorders>
            <w:vAlign w:val="center"/>
          </w:tcPr>
          <w:p w14:paraId="34337E0B">
            <w:pPr>
              <w:spacing w:line="360" w:lineRule="auto"/>
              <w:ind w:firstLine="0" w:firstLineChars="0"/>
              <w:rPr>
                <w:rFonts w:ascii="Times New Roman" w:hAnsi="Times New Roman" w:cs="Times New Roman"/>
                <w:color w:val="auto"/>
                <w:highlight w:val="none"/>
              </w:rPr>
            </w:pPr>
          </w:p>
        </w:tc>
      </w:tr>
      <w:tr w14:paraId="0FD4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0238A62B">
            <w:pPr>
              <w:rPr>
                <w:color w:val="auto"/>
                <w:highlight w:val="none"/>
              </w:rPr>
            </w:pPr>
          </w:p>
        </w:tc>
        <w:tc>
          <w:tcPr>
            <w:tcW w:w="1597" w:type="dxa"/>
            <w:gridSpan w:val="2"/>
            <w:tcBorders>
              <w:tl2br w:val="nil"/>
              <w:tr2bl w:val="nil"/>
            </w:tcBorders>
            <w:vAlign w:val="center"/>
          </w:tcPr>
          <w:p w14:paraId="43E57858">
            <w:pPr>
              <w:spacing w:line="360" w:lineRule="auto"/>
              <w:ind w:firstLine="0" w:firstLineChars="0"/>
              <w:rPr>
                <w:rFonts w:ascii="Times New Roman" w:hAnsi="Times New Roman" w:cs="Times New Roman"/>
                <w:color w:val="auto"/>
                <w:highlight w:val="none"/>
              </w:rPr>
            </w:pPr>
          </w:p>
        </w:tc>
        <w:tc>
          <w:tcPr>
            <w:tcW w:w="1631" w:type="dxa"/>
            <w:gridSpan w:val="3"/>
            <w:tcBorders>
              <w:tl2br w:val="nil"/>
              <w:tr2bl w:val="nil"/>
            </w:tcBorders>
            <w:vAlign w:val="center"/>
          </w:tcPr>
          <w:p w14:paraId="10F7409F">
            <w:pPr>
              <w:spacing w:line="360" w:lineRule="auto"/>
              <w:ind w:firstLine="0" w:firstLineChars="0"/>
              <w:rPr>
                <w:rFonts w:ascii="Times New Roman" w:hAnsi="Times New Roman" w:cs="Times New Roman"/>
                <w:color w:val="auto"/>
                <w:highlight w:val="none"/>
              </w:rPr>
            </w:pPr>
          </w:p>
        </w:tc>
        <w:tc>
          <w:tcPr>
            <w:tcW w:w="1083" w:type="dxa"/>
            <w:tcBorders>
              <w:tl2br w:val="nil"/>
              <w:tr2bl w:val="nil"/>
            </w:tcBorders>
            <w:vAlign w:val="center"/>
          </w:tcPr>
          <w:p w14:paraId="5CFA2DE8">
            <w:pPr>
              <w:spacing w:line="360" w:lineRule="auto"/>
              <w:ind w:firstLine="0" w:firstLineChars="0"/>
              <w:rPr>
                <w:rFonts w:ascii="Times New Roman" w:hAnsi="Times New Roman" w:cs="Times New Roman"/>
                <w:color w:val="auto"/>
                <w:highlight w:val="none"/>
              </w:rPr>
            </w:pPr>
          </w:p>
        </w:tc>
        <w:tc>
          <w:tcPr>
            <w:tcW w:w="2828" w:type="dxa"/>
            <w:gridSpan w:val="4"/>
            <w:tcBorders>
              <w:right w:val="single" w:color="auto" w:sz="4" w:space="0"/>
              <w:tl2br w:val="nil"/>
              <w:tr2bl w:val="nil"/>
            </w:tcBorders>
            <w:vAlign w:val="center"/>
          </w:tcPr>
          <w:p w14:paraId="403980B3">
            <w:pPr>
              <w:spacing w:line="360" w:lineRule="auto"/>
              <w:ind w:firstLine="0" w:firstLineChars="0"/>
              <w:rPr>
                <w:rFonts w:ascii="Times New Roman" w:hAnsi="Times New Roman" w:cs="Times New Roman"/>
                <w:color w:val="auto"/>
                <w:highlight w:val="none"/>
              </w:rPr>
            </w:pPr>
          </w:p>
        </w:tc>
        <w:tc>
          <w:tcPr>
            <w:tcW w:w="1959" w:type="dxa"/>
            <w:gridSpan w:val="2"/>
            <w:tcBorders>
              <w:left w:val="single" w:color="auto" w:sz="4" w:space="0"/>
              <w:tl2br w:val="nil"/>
              <w:tr2bl w:val="nil"/>
            </w:tcBorders>
            <w:vAlign w:val="center"/>
          </w:tcPr>
          <w:p w14:paraId="0295F265">
            <w:pPr>
              <w:spacing w:line="360" w:lineRule="auto"/>
              <w:ind w:firstLine="0" w:firstLineChars="0"/>
              <w:rPr>
                <w:rFonts w:ascii="Times New Roman" w:hAnsi="Times New Roman" w:cs="Times New Roman"/>
                <w:color w:val="auto"/>
                <w:highlight w:val="none"/>
              </w:rPr>
            </w:pPr>
          </w:p>
        </w:tc>
      </w:tr>
      <w:tr w14:paraId="76C5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4631CB6F">
            <w:pPr>
              <w:rPr>
                <w:color w:val="auto"/>
                <w:highlight w:val="none"/>
              </w:rPr>
            </w:pPr>
          </w:p>
        </w:tc>
        <w:tc>
          <w:tcPr>
            <w:tcW w:w="1597" w:type="dxa"/>
            <w:gridSpan w:val="2"/>
            <w:tcBorders>
              <w:tl2br w:val="nil"/>
              <w:tr2bl w:val="nil"/>
            </w:tcBorders>
            <w:vAlign w:val="center"/>
          </w:tcPr>
          <w:p w14:paraId="474BEF28">
            <w:pPr>
              <w:spacing w:line="360" w:lineRule="auto"/>
              <w:ind w:firstLine="0" w:firstLineChars="0"/>
              <w:rPr>
                <w:rFonts w:ascii="Times New Roman" w:hAnsi="Times New Roman" w:cs="Times New Roman"/>
                <w:color w:val="auto"/>
                <w:highlight w:val="none"/>
              </w:rPr>
            </w:pPr>
          </w:p>
        </w:tc>
        <w:tc>
          <w:tcPr>
            <w:tcW w:w="1631" w:type="dxa"/>
            <w:gridSpan w:val="3"/>
            <w:tcBorders>
              <w:tl2br w:val="nil"/>
              <w:tr2bl w:val="nil"/>
            </w:tcBorders>
            <w:vAlign w:val="center"/>
          </w:tcPr>
          <w:p w14:paraId="1D6E82E0">
            <w:pPr>
              <w:spacing w:line="360" w:lineRule="auto"/>
              <w:ind w:firstLine="0" w:firstLineChars="0"/>
              <w:rPr>
                <w:rFonts w:ascii="Times New Roman" w:hAnsi="Times New Roman" w:cs="Times New Roman"/>
                <w:color w:val="auto"/>
                <w:highlight w:val="none"/>
              </w:rPr>
            </w:pPr>
          </w:p>
        </w:tc>
        <w:tc>
          <w:tcPr>
            <w:tcW w:w="1083" w:type="dxa"/>
            <w:tcBorders>
              <w:tl2br w:val="nil"/>
              <w:tr2bl w:val="nil"/>
            </w:tcBorders>
            <w:vAlign w:val="center"/>
          </w:tcPr>
          <w:p w14:paraId="10343BBC">
            <w:pPr>
              <w:spacing w:line="360" w:lineRule="auto"/>
              <w:ind w:firstLine="0" w:firstLineChars="0"/>
              <w:rPr>
                <w:rFonts w:ascii="Times New Roman" w:hAnsi="Times New Roman" w:cs="Times New Roman"/>
                <w:color w:val="auto"/>
                <w:highlight w:val="none"/>
              </w:rPr>
            </w:pPr>
          </w:p>
        </w:tc>
        <w:tc>
          <w:tcPr>
            <w:tcW w:w="2828" w:type="dxa"/>
            <w:gridSpan w:val="4"/>
            <w:tcBorders>
              <w:right w:val="single" w:color="auto" w:sz="4" w:space="0"/>
              <w:tl2br w:val="nil"/>
              <w:tr2bl w:val="nil"/>
            </w:tcBorders>
            <w:vAlign w:val="center"/>
          </w:tcPr>
          <w:p w14:paraId="2DE5AA5A">
            <w:pPr>
              <w:spacing w:line="360" w:lineRule="auto"/>
              <w:ind w:firstLine="0" w:firstLineChars="0"/>
              <w:rPr>
                <w:rFonts w:ascii="Times New Roman" w:hAnsi="Times New Roman" w:cs="Times New Roman"/>
                <w:color w:val="auto"/>
                <w:highlight w:val="none"/>
              </w:rPr>
            </w:pPr>
          </w:p>
        </w:tc>
        <w:tc>
          <w:tcPr>
            <w:tcW w:w="1959" w:type="dxa"/>
            <w:gridSpan w:val="2"/>
            <w:tcBorders>
              <w:left w:val="single" w:color="auto" w:sz="4" w:space="0"/>
              <w:tl2br w:val="nil"/>
              <w:tr2bl w:val="nil"/>
            </w:tcBorders>
            <w:vAlign w:val="center"/>
          </w:tcPr>
          <w:p w14:paraId="0B372DC1">
            <w:pPr>
              <w:spacing w:line="360" w:lineRule="auto"/>
              <w:ind w:firstLine="0" w:firstLineChars="0"/>
              <w:rPr>
                <w:rFonts w:ascii="Times New Roman" w:hAnsi="Times New Roman" w:cs="Times New Roman"/>
                <w:color w:val="auto"/>
                <w:highlight w:val="none"/>
              </w:rPr>
            </w:pPr>
          </w:p>
        </w:tc>
      </w:tr>
    </w:tbl>
    <w:p w14:paraId="54576E7D">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注：以上模板仅供参考，可以根据实际情况进行调整。</w:t>
      </w:r>
    </w:p>
    <w:p w14:paraId="479B5320">
      <w:pPr>
        <w:ind w:firstLine="0" w:firstLineChars="0"/>
        <w:rPr>
          <w:rFonts w:ascii="Times New Roman" w:hAnsi="Times New Roman" w:cs="Times New Roman"/>
          <w:color w:val="auto"/>
          <w:highlight w:val="none"/>
        </w:rPr>
      </w:pPr>
    </w:p>
    <w:p w14:paraId="186D2571">
      <w:pPr>
        <w:autoSpaceDE/>
        <w:autoSpaceDN/>
        <w:ind w:firstLine="0" w:firstLineChars="0"/>
        <w:jc w:val="center"/>
        <w:outlineLvl w:val="2"/>
        <w:rPr>
          <w:rFonts w:hint="eastAsia" w:ascii="Times New Roman" w:hAnsi="Times New Roman" w:cs="Times New Roman"/>
          <w:color w:val="auto"/>
          <w:highlight w:val="none"/>
          <w:lang w:eastAsia="zh-CN"/>
        </w:rPr>
        <w:sectPr>
          <w:pgSz w:w="11906" w:h="16838"/>
          <w:pgMar w:top="1440" w:right="1800" w:bottom="1440" w:left="1800" w:header="851" w:footer="992" w:gutter="0"/>
          <w:pgNumType w:fmt="decimal"/>
          <w:cols w:space="720" w:num="1"/>
          <w:docGrid w:type="lines" w:linePitch="312" w:charSpace="0"/>
        </w:sectPr>
      </w:pPr>
    </w:p>
    <w:p w14:paraId="615E06A9">
      <w:pPr>
        <w:autoSpaceDE/>
        <w:autoSpaceDN/>
        <w:ind w:firstLine="0" w:firstLineChars="0"/>
        <w:jc w:val="center"/>
        <w:outlineLvl w:val="2"/>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五</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售后服务和培训方案</w:t>
      </w:r>
    </w:p>
    <w:p w14:paraId="71E1AA41">
      <w:pPr>
        <w:autoSpaceDE/>
        <w:autoSpaceDN/>
        <w:ind w:firstLine="0" w:firstLineChars="0"/>
        <w:jc w:val="center"/>
        <w:outlineLvl w:val="2"/>
        <w:rPr>
          <w:rFonts w:ascii="Times New Roman" w:hAnsi="Times New Roman" w:cs="Times New Roman"/>
          <w:color w:val="auto"/>
          <w:highlight w:val="none"/>
        </w:rPr>
      </w:pPr>
      <w:r>
        <w:rPr>
          <w:rFonts w:ascii="Times New Roman" w:hAnsi="Times New Roman" w:cs="Times New Roman"/>
          <w:color w:val="auto"/>
          <w:highlight w:val="none"/>
        </w:rPr>
        <w:br w:type="page"/>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六</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服务连续性预案</w:t>
      </w:r>
    </w:p>
    <w:p w14:paraId="0AD1E27E">
      <w:pPr>
        <w:ind w:firstLine="0" w:firstLineChars="0"/>
        <w:jc w:val="center"/>
        <w:rPr>
          <w:rFonts w:ascii="Times New Roman" w:hAnsi="Times New Roman"/>
          <w:color w:val="auto"/>
          <w:highlight w:val="none"/>
        </w:rPr>
      </w:pPr>
      <w:r>
        <w:rPr>
          <w:rFonts w:hint="eastAsia" w:ascii="Times New Roman" w:hAnsi="Times New Roman"/>
          <w:color w:val="auto"/>
          <w:highlight w:val="none"/>
        </w:rPr>
        <w:t>（应考虑供应链风险产生的影响）</w:t>
      </w:r>
    </w:p>
    <w:p w14:paraId="3687F50E">
      <w:pPr>
        <w:rPr>
          <w:rFonts w:ascii="Times New Roman" w:hAnsi="Times New Roman"/>
          <w:color w:val="auto"/>
          <w:highlight w:val="none"/>
        </w:rPr>
      </w:pPr>
    </w:p>
    <w:p w14:paraId="76496FDC">
      <w:pPr>
        <w:rPr>
          <w:rFonts w:ascii="Times New Roman" w:hAnsi="Times New Roman"/>
          <w:color w:val="auto"/>
          <w:highlight w:val="none"/>
        </w:rPr>
      </w:pPr>
    </w:p>
    <w:p w14:paraId="4246F6D2">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5A3CD13F">
      <w:pPr>
        <w:autoSpaceDE/>
        <w:autoSpaceDN/>
        <w:ind w:firstLine="0" w:firstLineChars="0"/>
        <w:jc w:val="center"/>
        <w:outlineLvl w:val="2"/>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七</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项目实施方案</w:t>
      </w:r>
    </w:p>
    <w:p w14:paraId="002DBB57">
      <w:pPr>
        <w:tabs>
          <w:tab w:val="left" w:pos="6300"/>
        </w:tabs>
        <w:snapToGrid w:val="0"/>
        <w:spacing w:line="360" w:lineRule="auto"/>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（实施方案包括履行合同的时间计划、提交资料、人员安排等）</w:t>
      </w:r>
    </w:p>
    <w:p w14:paraId="44D0C2C8">
      <w:pPr>
        <w:autoSpaceDE/>
        <w:autoSpaceDN/>
        <w:ind w:firstLine="0" w:firstLineChars="0"/>
        <w:jc w:val="center"/>
        <w:outlineLvl w:val="2"/>
        <w:rPr>
          <w:rFonts w:ascii="Times New Roman" w:hAnsi="Times New Roman" w:cs="Times New Roman"/>
          <w:color w:val="auto"/>
          <w:highlight w:val="none"/>
        </w:rPr>
      </w:pPr>
      <w:r>
        <w:rPr>
          <w:rFonts w:hint="eastAsia" w:ascii="Times New Roman" w:hAnsi="Times New Roman"/>
          <w:color w:val="auto"/>
          <w:kern w:val="0"/>
          <w:highlight w:val="none"/>
        </w:rPr>
        <w:br w:type="page"/>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八</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其他（如有）</w:t>
      </w:r>
    </w:p>
    <w:p w14:paraId="260FB01B">
      <w:pPr>
        <w:rPr>
          <w:rFonts w:ascii="Times New Roman" w:hAnsi="Times New Roman"/>
          <w:color w:val="auto"/>
          <w:highlight w:val="none"/>
        </w:rPr>
      </w:pPr>
    </w:p>
    <w:p w14:paraId="55404AA5">
      <w:pPr>
        <w:rPr>
          <w:rFonts w:ascii="Times New Roman" w:hAnsi="Times New Roman"/>
          <w:color w:val="auto"/>
          <w:highlight w:val="none"/>
        </w:rPr>
        <w:sectPr>
          <w:pgSz w:w="11906" w:h="16838"/>
          <w:pgMar w:top="1440" w:right="1800" w:bottom="1440" w:left="1800" w:header="851" w:footer="992" w:gutter="0"/>
          <w:pgNumType w:fmt="decimal"/>
          <w:cols w:space="425" w:num="1"/>
          <w:docGrid w:type="lines" w:linePitch="312" w:charSpace="0"/>
        </w:sectPr>
      </w:pPr>
    </w:p>
    <w:p w14:paraId="39887A5C">
      <w:pPr>
        <w:pStyle w:val="31"/>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auto"/>
          <w:highlight w:val="none"/>
        </w:rPr>
      </w:pPr>
      <w:r>
        <w:rPr>
          <w:rFonts w:hint="eastAsia"/>
          <w:color w:val="auto"/>
          <w:highlight w:val="none"/>
          <w:lang w:val="en-US" w:eastAsia="zh-CN"/>
        </w:rPr>
        <w:t>六、商务技术文件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D26EEA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rPr>
        <w:t>（</w:t>
      </w:r>
      <w:r>
        <w:rPr>
          <w:rFonts w:hint="eastAsia"/>
          <w:color w:val="auto"/>
          <w:highlight w:val="none"/>
          <w:lang w:val="en-US" w:eastAsia="zh-CN"/>
        </w:rPr>
        <w:t>根据第四章内容提供相关材料</w:t>
      </w:r>
      <w:r>
        <w:rPr>
          <w:rFonts w:hint="eastAsia"/>
          <w:color w:val="auto"/>
          <w:highlight w:val="none"/>
        </w:rPr>
        <w:t>）</w:t>
      </w:r>
    </w:p>
    <w:p w14:paraId="32AAD8C6">
      <w:pPr>
        <w:rPr>
          <w:rStyle w:val="47"/>
          <w:rFonts w:hint="eastAsia"/>
          <w:b/>
          <w:bCs/>
          <w:color w:val="auto"/>
          <w:highlight w:val="none"/>
          <w:lang w:val="en-US" w:eastAsia="zh-CN"/>
        </w:rPr>
      </w:pPr>
      <w:r>
        <w:rPr>
          <w:rStyle w:val="47"/>
          <w:rFonts w:hint="eastAsia"/>
          <w:b/>
          <w:bCs/>
          <w:color w:val="auto"/>
          <w:highlight w:val="none"/>
          <w:lang w:val="en-US" w:eastAsia="zh-CN"/>
        </w:rPr>
        <w:br w:type="page"/>
      </w:r>
    </w:p>
    <w:p w14:paraId="4F96B776">
      <w:pPr>
        <w:pStyle w:val="31"/>
        <w:bidi w:val="0"/>
        <w:rPr>
          <w:rFonts w:hint="eastAsia"/>
          <w:color w:val="auto"/>
          <w:highlight w:val="none"/>
          <w:lang w:val="en-US" w:eastAsia="zh-CN"/>
        </w:rPr>
      </w:pPr>
      <w:r>
        <w:rPr>
          <w:rFonts w:hint="eastAsia"/>
          <w:color w:val="auto"/>
          <w:highlight w:val="none"/>
          <w:lang w:val="en-US" w:eastAsia="zh-CN"/>
        </w:rPr>
        <w:t>七、其他（如有）</w:t>
      </w:r>
    </w:p>
    <w:p w14:paraId="369A0AA8">
      <w:pPr>
        <w:rPr>
          <w:rFonts w:hint="default"/>
          <w:color w:val="auto"/>
          <w:highlight w:val="none"/>
          <w:lang w:val="en-US" w:eastAsia="zh-CN"/>
        </w:rPr>
      </w:pPr>
    </w:p>
    <w:p w14:paraId="7FC3D9AA">
      <w:pPr>
        <w:rPr>
          <w:color w:val="auto"/>
          <w:highlight w:val="none"/>
        </w:rPr>
      </w:pPr>
    </w:p>
    <w:p w14:paraId="1078AC89">
      <w:pPr>
        <w:rPr>
          <w:rFonts w:ascii="Times New Roman" w:hAnsi="Times New Roman"/>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embedRegular r:id="rId1" w:fontKey="{036A822E-9BE5-4769-9310-8A9B9DC4ADBB}"/>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embedRegular r:id="rId2" w:fontKey="{E2D6C10C-D26F-4434-BE35-A870EF2DD74D}"/>
  </w:font>
  <w:font w:name="等线 Light">
    <w:panose1 w:val="02010600030101010101"/>
    <w:charset w:val="86"/>
    <w:family w:val="auto"/>
    <w:pitch w:val="default"/>
    <w:sig w:usb0="A00002BF" w:usb1="38CF7CFA" w:usb2="00000016" w:usb3="00000000" w:csb0="0004000F" w:csb1="00000000"/>
    <w:embedRegular r:id="rId3" w:fontKey="{5E0A7C1D-B6DD-433E-888B-394AD6D5383C}"/>
  </w:font>
  <w:font w:name="Cambria">
    <w:panose1 w:val="02040503050406030204"/>
    <w:charset w:val="00"/>
    <w:family w:val="roman"/>
    <w:pitch w:val="default"/>
    <w:sig w:usb0="E00006FF" w:usb1="420024FF" w:usb2="02000000" w:usb3="00000000" w:csb0="2000019F" w:csb1="00000000"/>
    <w:embedRegular r:id="rId4" w:fontKey="{FBDFFCDA-17B1-494A-9B88-EB8681693EEB}"/>
  </w:font>
  <w:font w:name="方正仿宋_GBK">
    <w:panose1 w:val="03000509000000000000"/>
    <w:charset w:val="86"/>
    <w:family w:val="auto"/>
    <w:pitch w:val="default"/>
    <w:sig w:usb0="00000001" w:usb1="080E0000" w:usb2="00000000" w:usb3="00000000" w:csb0="00040000" w:csb1="00000000"/>
    <w:embedRegular r:id="rId5" w:fontKey="{EA22AC9F-0E67-4E33-973C-2DD9CC7D0CCB}"/>
  </w:font>
  <w:font w:name="方正小标宋_GBK">
    <w:panose1 w:val="03000509000000000000"/>
    <w:charset w:val="86"/>
    <w:family w:val="script"/>
    <w:pitch w:val="default"/>
    <w:sig w:usb0="00000001" w:usb1="080E0000" w:usb2="00000000" w:usb3="00000000" w:csb0="00040000" w:csb1="00000000"/>
    <w:embedRegular r:id="rId6" w:fontKey="{77089360-6EFA-4FD2-9172-73D671BE8762}"/>
  </w:font>
  <w:font w:name="仿宋_GB2312">
    <w:altName w:val="仿宋"/>
    <w:panose1 w:val="02010609030101010101"/>
    <w:charset w:val="86"/>
    <w:family w:val="modern"/>
    <w:pitch w:val="default"/>
    <w:sig w:usb0="00000000" w:usb1="00000000" w:usb2="00000000" w:usb3="00000000" w:csb0="00040000" w:csb1="00000000"/>
    <w:embedRegular r:id="rId7" w:fontKey="{A55A1465-63FA-49E7-9725-F3383CA5A0C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5F0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26EC1">
                          <w:pPr>
                            <w:pStyle w:val="1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226EC1">
                    <w:pPr>
                      <w:pStyle w:val="1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51390"/>
    <w:multiLevelType w:val="multilevel"/>
    <w:tmpl w:val="22D51390"/>
    <w:lvl w:ilvl="0" w:tentative="0">
      <w:start w:val="1"/>
      <w:numFmt w:val="decimal"/>
      <w:lvlText w:val="（%1）"/>
      <w:lvlJc w:val="left"/>
      <w:pPr>
        <w:tabs>
          <w:tab w:val="left" w:pos="960"/>
        </w:tabs>
        <w:ind w:left="960" w:hanging="60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6B090C64"/>
    <w:multiLevelType w:val="multilevel"/>
    <w:tmpl w:val="6B090C64"/>
    <w:lvl w:ilvl="0" w:tentative="0">
      <w:start w:val="4"/>
      <w:numFmt w:val="decimal"/>
      <w:lvlText w:val="%1"/>
      <w:lvlJc w:val="left"/>
      <w:pPr>
        <w:tabs>
          <w:tab w:val="left" w:pos="0"/>
        </w:tabs>
        <w:ind w:left="360" w:hanging="360"/>
      </w:pPr>
      <w:rPr>
        <w:rFonts w:hint="default"/>
      </w:rPr>
    </w:lvl>
    <w:lvl w:ilvl="1" w:tentative="0">
      <w:start w:val="2"/>
      <w:numFmt w:val="decimal"/>
      <w:lvlText w:val="%1.%2"/>
      <w:lvlJc w:val="left"/>
      <w:pPr>
        <w:tabs>
          <w:tab w:val="left" w:pos="0"/>
        </w:tabs>
        <w:ind w:left="840" w:hanging="360"/>
      </w:pPr>
      <w:rPr>
        <w:rFonts w:hint="default"/>
      </w:rPr>
    </w:lvl>
    <w:lvl w:ilvl="2" w:tentative="0">
      <w:start w:val="1"/>
      <w:numFmt w:val="decimal"/>
      <w:lvlText w:val="%1.%2.%3"/>
      <w:lvlJc w:val="left"/>
      <w:pPr>
        <w:tabs>
          <w:tab w:val="left" w:pos="0"/>
        </w:tabs>
        <w:ind w:left="1680" w:hanging="720"/>
      </w:pPr>
      <w:rPr>
        <w:rFonts w:hint="default"/>
      </w:rPr>
    </w:lvl>
    <w:lvl w:ilvl="3" w:tentative="0">
      <w:start w:val="1"/>
      <w:numFmt w:val="decimal"/>
      <w:lvlText w:val="%1.%2.%3.%4"/>
      <w:lvlJc w:val="left"/>
      <w:pPr>
        <w:tabs>
          <w:tab w:val="left" w:pos="0"/>
        </w:tabs>
        <w:ind w:left="2520" w:hanging="1080"/>
      </w:pPr>
      <w:rPr>
        <w:rFonts w:hint="default"/>
      </w:rPr>
    </w:lvl>
    <w:lvl w:ilvl="4" w:tentative="0">
      <w:start w:val="1"/>
      <w:numFmt w:val="decimal"/>
      <w:lvlText w:val="%1.%2.%3.%4.%5"/>
      <w:lvlJc w:val="left"/>
      <w:pPr>
        <w:tabs>
          <w:tab w:val="left" w:pos="0"/>
        </w:tabs>
        <w:ind w:left="3000" w:hanging="1080"/>
      </w:pPr>
      <w:rPr>
        <w:rFonts w:hint="default"/>
      </w:rPr>
    </w:lvl>
    <w:lvl w:ilvl="5" w:tentative="0">
      <w:start w:val="1"/>
      <w:numFmt w:val="decimal"/>
      <w:lvlText w:val="%1.%2.%3.%4.%5.%6"/>
      <w:lvlJc w:val="left"/>
      <w:pPr>
        <w:tabs>
          <w:tab w:val="left" w:pos="0"/>
        </w:tabs>
        <w:ind w:left="3840" w:hanging="1440"/>
      </w:pPr>
      <w:rPr>
        <w:rFonts w:hint="default"/>
      </w:rPr>
    </w:lvl>
    <w:lvl w:ilvl="6" w:tentative="0">
      <w:start w:val="1"/>
      <w:numFmt w:val="decimal"/>
      <w:lvlText w:val="%1.%2.%3.%4.%5.%6.%7"/>
      <w:lvlJc w:val="left"/>
      <w:pPr>
        <w:tabs>
          <w:tab w:val="left" w:pos="0"/>
        </w:tabs>
        <w:ind w:left="4680" w:hanging="1800"/>
      </w:pPr>
      <w:rPr>
        <w:rFonts w:hint="default"/>
      </w:rPr>
    </w:lvl>
    <w:lvl w:ilvl="7" w:tentative="0">
      <w:start w:val="1"/>
      <w:numFmt w:val="decimal"/>
      <w:lvlText w:val="%1.%2.%3.%4.%5.%6.%7.%8"/>
      <w:lvlJc w:val="left"/>
      <w:pPr>
        <w:tabs>
          <w:tab w:val="left" w:pos="0"/>
        </w:tabs>
        <w:ind w:left="5160" w:hanging="1800"/>
      </w:pPr>
      <w:rPr>
        <w:rFonts w:hint="default"/>
      </w:rPr>
    </w:lvl>
    <w:lvl w:ilvl="8" w:tentative="0">
      <w:start w:val="1"/>
      <w:numFmt w:val="decimal"/>
      <w:lvlText w:val="%1.%2.%3.%4.%5.%6.%7.%8.%9"/>
      <w:lvlJc w:val="left"/>
      <w:pPr>
        <w:tabs>
          <w:tab w:val="left" w:pos="0"/>
        </w:tabs>
        <w:ind w:left="6000" w:hanging="2160"/>
      </w:pPr>
      <w:rPr>
        <w:rFonts w:hint="default"/>
      </w:rPr>
    </w:lvl>
  </w:abstractNum>
  <w:abstractNum w:abstractNumId="2">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A1MmFlZDk5ZjAwYWI1YzczZWRlOTZhNTNmYzMwN2IifQ=="/>
  </w:docVars>
  <w:rsids>
    <w:rsidRoot w:val="00000000"/>
    <w:rsid w:val="00E645F8"/>
    <w:rsid w:val="014903A9"/>
    <w:rsid w:val="091244A5"/>
    <w:rsid w:val="0EAA54BF"/>
    <w:rsid w:val="157D520C"/>
    <w:rsid w:val="195D0EAA"/>
    <w:rsid w:val="19DA6465"/>
    <w:rsid w:val="215F6F93"/>
    <w:rsid w:val="21D37BBD"/>
    <w:rsid w:val="240D7DBB"/>
    <w:rsid w:val="274B24B7"/>
    <w:rsid w:val="2D593A83"/>
    <w:rsid w:val="2E0739E2"/>
    <w:rsid w:val="2F391C13"/>
    <w:rsid w:val="30720974"/>
    <w:rsid w:val="35A20A6F"/>
    <w:rsid w:val="39843620"/>
    <w:rsid w:val="56AF6239"/>
    <w:rsid w:val="5BA46E32"/>
    <w:rsid w:val="5C6C4B26"/>
    <w:rsid w:val="6892481D"/>
    <w:rsid w:val="77280FFA"/>
    <w:rsid w:val="781F39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9"/>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50"/>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51"/>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8"/>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52"/>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30"/>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1">
    <w:name w:val="Default Paragraph Font"/>
    <w:autoRedefine/>
    <w:semiHidden/>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spacing w:after="120" w:afterLines="0" w:afterAutospacing="0"/>
    </w:pPr>
  </w:style>
  <w:style w:type="paragraph" w:styleId="12">
    <w:name w:val="toc 3"/>
    <w:basedOn w:val="1"/>
    <w:next w:val="1"/>
    <w:qFormat/>
    <w:uiPriority w:val="0"/>
    <w:pPr>
      <w:ind w:left="840" w:leftChars="400"/>
    </w:pPr>
  </w:style>
  <w:style w:type="paragraph" w:styleId="13">
    <w:name w:val="Balloon Text"/>
    <w:basedOn w:val="1"/>
    <w:qFormat/>
    <w:uiPriority w:val="0"/>
    <w:rPr>
      <w:sz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8">
    <w:name w:val="Body Text Indent 3"/>
    <w:basedOn w:val="1"/>
    <w:qFormat/>
    <w:uiPriority w:val="0"/>
    <w:pPr>
      <w:spacing w:after="120" w:afterLines="0" w:afterAutospacing="0"/>
      <w:ind w:left="420" w:leftChars="200"/>
    </w:pPr>
    <w:rPr>
      <w:sz w:val="16"/>
    </w:rPr>
  </w:style>
  <w:style w:type="paragraph" w:styleId="19">
    <w:name w:val="annotation subject"/>
    <w:basedOn w:val="9"/>
    <w:next w:val="9"/>
    <w:qFormat/>
    <w:uiPriority w:val="0"/>
    <w:rPr>
      <w:b/>
    </w:r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rPr>
  </w:style>
  <w:style w:type="character" w:customStyle="1" w:styleId="25">
    <w:name w:val="heading 1 Char"/>
    <w:link w:val="2"/>
    <w:autoRedefine/>
    <w:qFormat/>
    <w:uiPriority w:val="0"/>
    <w:rPr>
      <w:rFonts w:ascii="Times New Roman" w:hAnsi="Times New Roman" w:eastAsia="宋体" w:cs="等线 Light"/>
      <w:b/>
      <w:snapToGrid w:val="0"/>
      <w:kern w:val="0"/>
      <w:sz w:val="44"/>
      <w:szCs w:val="44"/>
    </w:rPr>
  </w:style>
  <w:style w:type="character" w:customStyle="1" w:styleId="26">
    <w:name w:val="heading 2 Char"/>
    <w:link w:val="3"/>
    <w:autoRedefine/>
    <w:qFormat/>
    <w:uiPriority w:val="0"/>
    <w:rPr>
      <w:rFonts w:ascii="Times New Roman" w:hAnsi="Times New Roman" w:eastAsia="宋体" w:cstheme="majorBidi"/>
      <w:b/>
      <w:bCs/>
      <w:snapToGrid w:val="0"/>
      <w:szCs w:val="24"/>
    </w:rPr>
  </w:style>
  <w:style w:type="character" w:customStyle="1" w:styleId="27">
    <w:name w:val="heading 3 Char"/>
    <w:link w:val="4"/>
    <w:autoRedefine/>
    <w:qFormat/>
    <w:uiPriority w:val="0"/>
    <w:rPr>
      <w:b/>
      <w:bCs/>
      <w:szCs w:val="32"/>
    </w:rPr>
  </w:style>
  <w:style w:type="character" w:customStyle="1" w:styleId="28">
    <w:name w:val="heading 4 Char"/>
    <w:link w:val="5"/>
    <w:autoRedefine/>
    <w:qFormat/>
    <w:uiPriority w:val="0"/>
    <w:rPr>
      <w:rFonts w:cs="Times New Roman"/>
      <w:bCs/>
      <w:szCs w:val="28"/>
    </w:rPr>
  </w:style>
  <w:style w:type="character" w:customStyle="1" w:styleId="29">
    <w:name w:val="heading 5 Char"/>
    <w:link w:val="6"/>
    <w:autoRedefine/>
    <w:qFormat/>
    <w:uiPriority w:val="0"/>
    <w:rPr>
      <w:rFonts w:ascii="Times New Roman" w:hAnsi="Times New Roman" w:eastAsia="宋体"/>
      <w:b/>
      <w:sz w:val="28"/>
    </w:rPr>
  </w:style>
  <w:style w:type="character" w:customStyle="1" w:styleId="30">
    <w:name w:val="heading 6 Char"/>
    <w:link w:val="7"/>
    <w:autoRedefine/>
    <w:qFormat/>
    <w:uiPriority w:val="0"/>
    <w:rPr>
      <w:rFonts w:ascii="Times New Roman" w:hAnsi="Times New Roman" w:eastAsia="黑体"/>
      <w:b/>
    </w:rPr>
  </w:style>
  <w:style w:type="paragraph" w:customStyle="1" w:styleId="31">
    <w:name w:val="参选文件格式1"/>
    <w:basedOn w:val="1"/>
    <w:next w:val="1"/>
    <w:link w:val="32"/>
    <w:autoRedefine/>
    <w:qFormat/>
    <w:uiPriority w:val="0"/>
    <w:pPr>
      <w:spacing w:line="360" w:lineRule="auto"/>
      <w:ind w:firstLine="0" w:firstLineChars="0"/>
      <w:jc w:val="center"/>
      <w:outlineLvl w:val="1"/>
    </w:pPr>
    <w:rPr>
      <w:rFonts w:hint="eastAsia" w:eastAsia="宋体"/>
      <w:b/>
      <w:sz w:val="28"/>
    </w:rPr>
  </w:style>
  <w:style w:type="character" w:customStyle="1" w:styleId="32">
    <w:name w:val="参选文件格式1 Char"/>
    <w:link w:val="31"/>
    <w:autoRedefine/>
    <w:qFormat/>
    <w:uiPriority w:val="0"/>
    <w:rPr>
      <w:rFonts w:hint="eastAsia" w:eastAsia="宋体"/>
      <w:b/>
      <w:sz w:val="28"/>
    </w:rPr>
  </w:style>
  <w:style w:type="paragraph" w:customStyle="1" w:styleId="33">
    <w:name w:val="参选文件格式2"/>
    <w:basedOn w:val="1"/>
    <w:next w:val="1"/>
    <w:link w:val="53"/>
    <w:autoRedefine/>
    <w:qFormat/>
    <w:uiPriority w:val="0"/>
    <w:pPr>
      <w:ind w:firstLine="0" w:firstLineChars="0"/>
      <w:jc w:val="center"/>
      <w:outlineLvl w:val="2"/>
    </w:pPr>
    <w:rPr>
      <w:rFonts w:eastAsia="宋体"/>
      <w:bCs/>
      <w:szCs w:val="32"/>
    </w:rPr>
  </w:style>
  <w:style w:type="paragraph" w:customStyle="1" w:styleId="34">
    <w:name w:val="参选文件格式3"/>
    <w:basedOn w:val="1"/>
    <w:link w:val="35"/>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5">
    <w:name w:val="参选文件格式3 Char"/>
    <w:link w:val="34"/>
    <w:autoRedefine/>
    <w:qFormat/>
    <w:uiPriority w:val="0"/>
    <w:rPr>
      <w:rFonts w:hint="eastAsia" w:ascii="宋体" w:hAnsi="宋体" w:eastAsia="宋体"/>
      <w:b/>
      <w:snapToGrid w:val="0"/>
      <w:kern w:val="0"/>
      <w:u w:val="none"/>
    </w:rPr>
  </w:style>
  <w:style w:type="character" w:customStyle="1" w:styleId="36">
    <w:name w:val="font11"/>
    <w:basedOn w:val="21"/>
    <w:autoRedefine/>
    <w:qFormat/>
    <w:uiPriority w:val="0"/>
    <w:rPr>
      <w:rFonts w:ascii="宋体" w:hAnsi="宋体" w:eastAsia="宋体" w:cs="宋体"/>
      <w:b/>
      <w:bCs/>
      <w:color w:val="000000"/>
      <w:sz w:val="21"/>
      <w:szCs w:val="21"/>
      <w:u w:val="none"/>
    </w:rPr>
  </w:style>
  <w:style w:type="character" w:customStyle="1" w:styleId="37">
    <w:name w:val="font21"/>
    <w:basedOn w:val="21"/>
    <w:autoRedefine/>
    <w:qFormat/>
    <w:uiPriority w:val="0"/>
    <w:rPr>
      <w:rFonts w:ascii="宋体" w:hAnsi="宋体" w:eastAsia="宋体" w:cs="宋体"/>
      <w:color w:val="000000"/>
      <w:sz w:val="21"/>
      <w:szCs w:val="21"/>
      <w:u w:val="none"/>
    </w:rPr>
  </w:style>
  <w:style w:type="character" w:customStyle="1" w:styleId="38">
    <w:name w:val="font31"/>
    <w:basedOn w:val="21"/>
    <w:autoRedefine/>
    <w:qFormat/>
    <w:uiPriority w:val="0"/>
    <w:rPr>
      <w:rFonts w:ascii="宋体" w:hAnsi="宋体" w:eastAsia="宋体" w:cs="宋体"/>
      <w:color w:val="FF0000"/>
      <w:sz w:val="21"/>
      <w:szCs w:val="21"/>
      <w:u w:val="none"/>
    </w:rPr>
  </w:style>
  <w:style w:type="paragraph" w:styleId="39">
    <w:name w:val="List Paragraph"/>
    <w:basedOn w:val="1"/>
    <w:qFormat/>
    <w:uiPriority w:val="0"/>
  </w:style>
  <w:style w:type="paragraph" w:customStyle="1" w:styleId="40">
    <w:name w:val="列表段落1"/>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 w:type="paragraph" w:customStyle="1" w:styleId="41">
    <w:name w:val="文档标题"/>
    <w:basedOn w:val="1"/>
    <w:qFormat/>
    <w:uiPriority w:val="0"/>
    <w:pPr>
      <w:widowControl w:val="0"/>
      <w:jc w:val="center"/>
    </w:pPr>
    <w:rPr>
      <w:rFonts w:ascii="Calibri" w:hAnsi="黑体" w:eastAsia="黑体" w:cs="宋体"/>
      <w:b/>
      <w:bCs/>
      <w:kern w:val="2"/>
      <w:sz w:val="52"/>
      <w:szCs w:val="20"/>
      <w:lang w:val="en-US" w:eastAsia="zh-CN" w:bidi="ar-SA"/>
    </w:rPr>
  </w:style>
  <w:style w:type="paragraph" w:customStyle="1" w:styleId="42">
    <w:name w:val="列表段落"/>
    <w:basedOn w:val="1"/>
    <w:next w:val="16"/>
    <w:qFormat/>
    <w:uiPriority w:val="0"/>
    <w:pPr>
      <w:widowControl w:val="0"/>
      <w:ind w:firstLine="200" w:firstLineChars="200"/>
      <w:jc w:val="both"/>
    </w:pPr>
    <w:rPr>
      <w:rFonts w:ascii="Calibri" w:hAnsi="宋体" w:eastAsia="宋体" w:cs="Times New Roman"/>
      <w:kern w:val="2"/>
      <w:sz w:val="21"/>
      <w:szCs w:val="24"/>
      <w:lang w:val="en-US" w:eastAsia="zh-CN" w:bidi="ar-SA"/>
    </w:rPr>
  </w:style>
  <w:style w:type="paragraph" w:customStyle="1" w:styleId="43">
    <w:name w:val="标题2（无级别）"/>
    <w:basedOn w:val="1"/>
    <w:next w:val="1"/>
    <w:link w:val="44"/>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character" w:customStyle="1" w:styleId="44">
    <w:name w:val="标题2（无级别） Char"/>
    <w:link w:val="43"/>
    <w:qFormat/>
    <w:uiPriority w:val="0"/>
    <w:rPr>
      <w:rFonts w:hint="eastAsia" w:ascii="Times New Roman" w:hAnsi="Times New Roman" w:eastAsia="宋体" w:cstheme="majorBidi"/>
      <w:b/>
      <w:bCs/>
      <w:snapToGrid w:val="0"/>
      <w:szCs w:val="24"/>
    </w:rPr>
  </w:style>
  <w:style w:type="paragraph" w:customStyle="1" w:styleId="45">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46">
    <w:name w:val="表格"/>
    <w:basedOn w:val="1"/>
    <w:qFormat/>
    <w:uiPriority w:val="0"/>
    <w:pPr>
      <w:spacing w:line="360" w:lineRule="auto"/>
      <w:ind w:firstLine="0" w:firstLineChars="0"/>
    </w:pPr>
    <w:rPr>
      <w:rFonts w:ascii="Times New Roman" w:hAnsi="Times New Roman" w:eastAsia="宋体"/>
      <w:bCs/>
      <w:color w:val="auto"/>
      <w:sz w:val="21"/>
      <w:szCs w:val="18"/>
    </w:rPr>
  </w:style>
  <w:style w:type="character" w:customStyle="1" w:styleId="47">
    <w:name w:val="标题 4 Char"/>
    <w:link w:val="5"/>
    <w:autoRedefine/>
    <w:qFormat/>
    <w:uiPriority w:val="0"/>
    <w:rPr>
      <w:rFonts w:cs="Times New Roman"/>
      <w:bCs/>
      <w:szCs w:val="28"/>
    </w:rPr>
  </w:style>
  <w:style w:type="character" w:customStyle="1" w:styleId="48">
    <w:name w:val="标题 4 字符"/>
    <w:link w:val="5"/>
    <w:autoRedefine/>
    <w:qFormat/>
    <w:uiPriority w:val="0"/>
    <w:rPr>
      <w:rFonts w:cs="Times New Roman"/>
      <w:bCs/>
      <w:szCs w:val="28"/>
    </w:rPr>
  </w:style>
  <w:style w:type="character" w:customStyle="1" w:styleId="49">
    <w:name w:val="标题 1 Char"/>
    <w:basedOn w:val="21"/>
    <w:link w:val="2"/>
    <w:autoRedefine/>
    <w:qFormat/>
    <w:uiPriority w:val="0"/>
    <w:rPr>
      <w:rFonts w:ascii="Times New Roman" w:hAnsi="Times New Roman" w:eastAsia="宋体" w:cs="等线 Light"/>
      <w:b/>
      <w:snapToGrid w:val="0"/>
      <w:kern w:val="0"/>
      <w:sz w:val="44"/>
      <w:szCs w:val="44"/>
    </w:rPr>
  </w:style>
  <w:style w:type="character" w:customStyle="1" w:styleId="50">
    <w:name w:val="标题 2 Char"/>
    <w:basedOn w:val="21"/>
    <w:link w:val="3"/>
    <w:autoRedefine/>
    <w:qFormat/>
    <w:uiPriority w:val="9"/>
    <w:rPr>
      <w:rFonts w:ascii="Times New Roman" w:hAnsi="Times New Roman" w:eastAsia="宋体" w:cstheme="majorBidi"/>
      <w:b/>
      <w:bCs/>
      <w:snapToGrid w:val="0"/>
      <w:szCs w:val="24"/>
    </w:rPr>
  </w:style>
  <w:style w:type="character" w:customStyle="1" w:styleId="51">
    <w:name w:val="标题 3 Char"/>
    <w:basedOn w:val="21"/>
    <w:link w:val="4"/>
    <w:autoRedefine/>
    <w:qFormat/>
    <w:uiPriority w:val="9"/>
    <w:rPr>
      <w:b/>
      <w:bCs/>
      <w:szCs w:val="32"/>
    </w:rPr>
  </w:style>
  <w:style w:type="character" w:customStyle="1" w:styleId="52">
    <w:name w:val="标题 5 Char"/>
    <w:link w:val="6"/>
    <w:autoRedefine/>
    <w:qFormat/>
    <w:uiPriority w:val="0"/>
    <w:rPr>
      <w:rFonts w:ascii="Times New Roman" w:hAnsi="Times New Roman" w:eastAsia="宋体"/>
      <w:b/>
      <w:sz w:val="28"/>
    </w:rPr>
  </w:style>
  <w:style w:type="character" w:customStyle="1" w:styleId="53">
    <w:name w:val="参选文件格式2 Char"/>
    <w:link w:val="33"/>
    <w:autoRedefine/>
    <w:qFormat/>
    <w:uiPriority w:val="0"/>
    <w:rPr>
      <w:rFonts w:eastAsia="宋体"/>
      <w:bCs/>
      <w:szCs w:val="32"/>
    </w:rPr>
  </w:style>
  <w:style w:type="paragraph" w:customStyle="1" w:styleId="54">
    <w:name w:val="标题3（无级别）"/>
    <w:basedOn w:val="1"/>
    <w:next w:val="1"/>
    <w:qFormat/>
    <w:uiPriority w:val="0"/>
    <w:pPr>
      <w:outlineLvl w:val="9"/>
    </w:pPr>
    <w:rPr>
      <w:rFonts w:hint="eastAsia" w:ascii="Times New Roman" w:hAnsi="Times New Roman"/>
      <w:b/>
      <w:bCs/>
      <w:sz w:val="21"/>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70</Pages>
  <Words>10141</Words>
  <Characters>11049</Characters>
  <Lines>0</Lines>
  <Paragraphs>826</Paragraphs>
  <TotalTime>0</TotalTime>
  <ScaleCrop>false</ScaleCrop>
  <LinksUpToDate>false</LinksUpToDate>
  <CharactersWithSpaces>11215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2024-01-19T09:29:00Z</cp:lastPrinted>
  <dcterms:modified xsi:type="dcterms:W3CDTF">2024-12-23T02:15:04Z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438C22801CBB4BE991AC0C95C7517511_13</vt:lpwstr>
  </property>
</Properties>
</file>