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8F773">
      <w:pPr>
        <w:tabs>
          <w:tab w:val="center" w:pos="4201"/>
          <w:tab w:val="right" w:leader="dot" w:pos="9298"/>
        </w:tabs>
        <w:spacing w:line="360" w:lineRule="auto"/>
        <w:ind w:firstLine="0" w:firstLineChars="0"/>
        <w:rPr>
          <w:rFonts w:ascii="Times New Roman" w:hAnsi="Times New Roman"/>
          <w:highlight w:val="none"/>
        </w:rPr>
      </w:pPr>
    </w:p>
    <w:p w14:paraId="7D0B8A9E">
      <w:pPr>
        <w:spacing w:line="360" w:lineRule="auto"/>
        <w:ind w:firstLine="0" w:firstLineChars="0"/>
        <w:rPr>
          <w:rFonts w:ascii="Times New Roman" w:hAnsi="Times New Roman" w:cs="Times New Roman"/>
          <w:b/>
          <w:snapToGrid w:val="0"/>
          <w:kern w:val="0"/>
          <w:sz w:val="52"/>
          <w:szCs w:val="84"/>
          <w:highlight w:val="none"/>
        </w:rPr>
      </w:pPr>
    </w:p>
    <w:p w14:paraId="4590E2F1">
      <w:pPr>
        <w:spacing w:line="360" w:lineRule="auto"/>
        <w:ind w:firstLine="0" w:firstLineChars="0"/>
        <w:jc w:val="center"/>
        <w:rPr>
          <w:rFonts w:ascii="Times New Roman" w:hAnsi="Times New Roman" w:cs="Times New Roman"/>
          <w:b/>
          <w:snapToGrid w:val="0"/>
          <w:kern w:val="0"/>
          <w:sz w:val="48"/>
          <w:szCs w:val="84"/>
          <w:highlight w:val="none"/>
        </w:rPr>
      </w:pPr>
      <w:r>
        <w:rPr>
          <w:rFonts w:hint="default" w:ascii="Times New Roman" w:hAnsi="Times New Roman" w:cs="Times New Roman"/>
          <w:b/>
          <w:snapToGrid w:val="0"/>
          <w:kern w:val="0"/>
          <w:sz w:val="48"/>
          <w:szCs w:val="84"/>
          <w:highlight w:val="none"/>
        </w:rPr>
        <w:t>重庆三峡银行</w:t>
      </w:r>
    </w:p>
    <w:p w14:paraId="592F0F76">
      <w:pPr>
        <w:spacing w:line="360" w:lineRule="auto"/>
        <w:ind w:firstLine="0" w:firstLineChars="0"/>
        <w:jc w:val="center"/>
        <w:rPr>
          <w:rFonts w:ascii="Times New Roman" w:hAnsi="Times New Roman" w:cs="Times New Roman"/>
          <w:b/>
          <w:snapToGrid w:val="0"/>
          <w:kern w:val="0"/>
          <w:sz w:val="48"/>
          <w:szCs w:val="84"/>
          <w:highlight w:val="none"/>
        </w:rPr>
      </w:pPr>
      <w:r>
        <w:rPr>
          <w:rFonts w:hint="default" w:ascii="Times New Roman" w:hAnsi="Times New Roman" w:cs="Times New Roman"/>
          <w:b/>
          <w:snapToGrid w:val="0"/>
          <w:kern w:val="0"/>
          <w:sz w:val="48"/>
          <w:szCs w:val="84"/>
          <w:highlight w:val="none"/>
          <w:u w:val="none"/>
          <w:lang w:val="en-US" w:eastAsia="zh-CN"/>
        </w:rPr>
        <w:t>2024年网络安全风险评估服务</w:t>
      </w:r>
      <w:r>
        <w:rPr>
          <w:rFonts w:hint="default" w:ascii="Times New Roman" w:hAnsi="Times New Roman" w:cs="Times New Roman"/>
          <w:b/>
          <w:snapToGrid w:val="0"/>
          <w:kern w:val="0"/>
          <w:sz w:val="48"/>
          <w:szCs w:val="84"/>
          <w:highlight w:val="none"/>
        </w:rPr>
        <w:t>项目</w:t>
      </w:r>
    </w:p>
    <w:p w14:paraId="111F9548">
      <w:pPr>
        <w:spacing w:line="360" w:lineRule="auto"/>
        <w:ind w:firstLine="0" w:firstLineChars="0"/>
        <w:jc w:val="left"/>
        <w:rPr>
          <w:rFonts w:ascii="Times New Roman" w:hAnsi="Times New Roman" w:cs="Times New Roman"/>
          <w:snapToGrid w:val="0"/>
          <w:kern w:val="0"/>
          <w:sz w:val="18"/>
          <w:highlight w:val="none"/>
        </w:rPr>
      </w:pPr>
    </w:p>
    <w:p w14:paraId="4B22B3DF">
      <w:pPr>
        <w:spacing w:line="360" w:lineRule="auto"/>
        <w:ind w:firstLine="0" w:firstLineChars="0"/>
        <w:jc w:val="left"/>
        <w:rPr>
          <w:rFonts w:ascii="Times New Roman" w:hAnsi="Times New Roman" w:cs="Times New Roman"/>
          <w:snapToGrid w:val="0"/>
          <w:kern w:val="0"/>
          <w:sz w:val="20"/>
          <w:highlight w:val="none"/>
        </w:rPr>
      </w:pPr>
    </w:p>
    <w:p w14:paraId="302DB785">
      <w:pPr>
        <w:spacing w:line="360" w:lineRule="auto"/>
        <w:ind w:firstLine="0" w:firstLineChars="0"/>
        <w:jc w:val="left"/>
        <w:rPr>
          <w:rFonts w:ascii="Times New Roman" w:hAnsi="Times New Roman" w:cs="Times New Roman"/>
          <w:snapToGrid w:val="0"/>
          <w:kern w:val="0"/>
          <w:sz w:val="20"/>
          <w:highlight w:val="none"/>
        </w:rPr>
      </w:pPr>
    </w:p>
    <w:p w14:paraId="67F7243A">
      <w:pPr>
        <w:spacing w:line="360" w:lineRule="auto"/>
        <w:ind w:firstLine="0" w:firstLineChars="0"/>
        <w:jc w:val="left"/>
        <w:rPr>
          <w:rFonts w:ascii="Times New Roman" w:hAnsi="Times New Roman" w:cs="Times New Roman"/>
          <w:snapToGrid w:val="0"/>
          <w:kern w:val="0"/>
          <w:sz w:val="20"/>
          <w:highlight w:val="none"/>
        </w:rPr>
      </w:pPr>
    </w:p>
    <w:p w14:paraId="55640CAE">
      <w:pPr>
        <w:spacing w:line="360" w:lineRule="auto"/>
        <w:ind w:firstLine="0" w:firstLineChars="0"/>
        <w:jc w:val="left"/>
        <w:rPr>
          <w:rFonts w:ascii="Times New Roman" w:hAnsi="Times New Roman" w:cs="Times New Roman"/>
          <w:snapToGrid w:val="0"/>
          <w:kern w:val="0"/>
          <w:sz w:val="20"/>
          <w:highlight w:val="none"/>
        </w:rPr>
      </w:pPr>
    </w:p>
    <w:p w14:paraId="728DA9F0">
      <w:pPr>
        <w:spacing w:line="360" w:lineRule="auto"/>
        <w:ind w:firstLine="0" w:firstLineChars="0"/>
        <w:jc w:val="left"/>
        <w:rPr>
          <w:rFonts w:ascii="Times New Roman" w:hAnsi="Times New Roman" w:cs="Times New Roman"/>
          <w:snapToGrid w:val="0"/>
          <w:kern w:val="0"/>
          <w:sz w:val="20"/>
          <w:highlight w:val="none"/>
        </w:rPr>
      </w:pPr>
    </w:p>
    <w:p w14:paraId="6EA2517A">
      <w:pPr>
        <w:spacing w:line="360" w:lineRule="auto"/>
        <w:ind w:firstLine="0" w:firstLineChars="0"/>
        <w:jc w:val="left"/>
        <w:rPr>
          <w:rFonts w:ascii="Times New Roman" w:hAnsi="Times New Roman" w:cs="Times New Roman"/>
          <w:snapToGrid w:val="0"/>
          <w:kern w:val="0"/>
          <w:sz w:val="20"/>
          <w:highlight w:val="none"/>
        </w:rPr>
      </w:pPr>
    </w:p>
    <w:p w14:paraId="431BE26C">
      <w:pPr>
        <w:spacing w:line="360" w:lineRule="auto"/>
        <w:ind w:firstLine="0" w:firstLineChars="0"/>
        <w:jc w:val="center"/>
        <w:rPr>
          <w:rFonts w:ascii="Times New Roman" w:hAnsi="Times New Roman" w:cs="Times New Roman"/>
          <w:b/>
          <w:snapToGrid w:val="0"/>
          <w:kern w:val="0"/>
          <w:sz w:val="84"/>
          <w:szCs w:val="84"/>
          <w:highlight w:val="none"/>
        </w:rPr>
      </w:pPr>
      <w:r>
        <w:rPr>
          <w:rFonts w:hint="default"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22A6F8A8">
      <w:pPr>
        <w:spacing w:line="360" w:lineRule="auto"/>
        <w:ind w:firstLine="0" w:firstLineChars="0"/>
        <w:jc w:val="center"/>
        <w:rPr>
          <w:rFonts w:ascii="Times New Roman" w:hAnsi="Times New Roman" w:cs="Times New Roman"/>
          <w:b/>
          <w:snapToGrid w:val="0"/>
          <w:kern w:val="0"/>
          <w:szCs w:val="28"/>
          <w:highlight w:val="none"/>
        </w:rPr>
      </w:pPr>
    </w:p>
    <w:p w14:paraId="02ECFADF">
      <w:pPr>
        <w:spacing w:line="360" w:lineRule="auto"/>
        <w:ind w:firstLine="0" w:firstLineChars="0"/>
        <w:jc w:val="center"/>
        <w:rPr>
          <w:rFonts w:ascii="Times New Roman" w:hAnsi="Times New Roman" w:cs="Times New Roman"/>
          <w:b/>
          <w:snapToGrid w:val="0"/>
          <w:kern w:val="0"/>
          <w:szCs w:val="28"/>
          <w:highlight w:val="none"/>
        </w:rPr>
      </w:pPr>
    </w:p>
    <w:p w14:paraId="1AE7405F">
      <w:pPr>
        <w:spacing w:line="360" w:lineRule="auto"/>
        <w:ind w:firstLine="0" w:firstLineChars="0"/>
        <w:jc w:val="center"/>
        <w:rPr>
          <w:rFonts w:ascii="Times New Roman" w:hAnsi="Times New Roman" w:cs="Times New Roman"/>
          <w:b/>
          <w:snapToGrid w:val="0"/>
          <w:kern w:val="0"/>
          <w:szCs w:val="28"/>
          <w:highlight w:val="none"/>
        </w:rPr>
      </w:pPr>
    </w:p>
    <w:p w14:paraId="4584F523">
      <w:pPr>
        <w:ind w:firstLine="0" w:firstLineChars="0"/>
        <w:rPr>
          <w:rFonts w:ascii="Times New Roman" w:hAnsi="Times New Roman"/>
          <w:highlight w:val="none"/>
        </w:rPr>
      </w:pPr>
    </w:p>
    <w:p w14:paraId="2F2F679F">
      <w:pPr>
        <w:pStyle w:val="9"/>
        <w:rPr>
          <w:rFonts w:ascii="Times New Roman" w:hAnsi="Times New Roman"/>
          <w:highlight w:val="none"/>
        </w:rPr>
      </w:pPr>
    </w:p>
    <w:p w14:paraId="4DEBE946">
      <w:pPr>
        <w:rPr>
          <w:rFonts w:ascii="Times New Roman" w:hAnsi="Times New Roman"/>
          <w:highlight w:val="none"/>
        </w:rPr>
      </w:pPr>
    </w:p>
    <w:p w14:paraId="402A2033">
      <w:pPr>
        <w:rPr>
          <w:rFonts w:ascii="Times New Roman" w:hAnsi="Times New Roman"/>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837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1FBAE951">
            <w:pPr>
              <w:spacing w:line="360" w:lineRule="auto"/>
              <w:ind w:firstLine="0" w:firstLineChars="0"/>
              <w:jc w:val="distribute"/>
              <w:rPr>
                <w:rFonts w:ascii="Times New Roman" w:hAnsi="Times New Roman" w:cs="Times New Roman"/>
                <w:b/>
                <w:snapToGrid w:val="0"/>
                <w:kern w:val="0"/>
                <w:sz w:val="30"/>
                <w:szCs w:val="30"/>
                <w:highlight w:val="none"/>
              </w:rPr>
            </w:pPr>
            <w:r>
              <w:rPr>
                <w:rFonts w:hint="default" w:ascii="Times New Roman" w:hAnsi="Times New Roman" w:cs="Times New Roman"/>
                <w:b/>
                <w:snapToGrid w:val="0"/>
                <w:kern w:val="0"/>
                <w:sz w:val="30"/>
                <w:szCs w:val="30"/>
                <w:highlight w:val="none"/>
              </w:rPr>
              <w:t>比选人</w:t>
            </w:r>
          </w:p>
        </w:tc>
        <w:tc>
          <w:tcPr>
            <w:tcW w:w="4744" w:type="dxa"/>
            <w:tcBorders>
              <w:top w:val="nil"/>
              <w:left w:val="nil"/>
              <w:bottom w:val="nil"/>
              <w:right w:val="nil"/>
              <w:tl2br w:val="nil"/>
              <w:tr2bl w:val="nil"/>
            </w:tcBorders>
            <w:noWrap/>
            <w:vAlign w:val="center"/>
          </w:tcPr>
          <w:p w14:paraId="7D09C6FF">
            <w:pPr>
              <w:spacing w:line="360" w:lineRule="auto"/>
              <w:ind w:firstLine="0" w:firstLineChars="0"/>
              <w:jc w:val="center"/>
              <w:rPr>
                <w:rFonts w:ascii="Times New Roman" w:hAnsi="Times New Roman" w:cs="Times New Roman"/>
                <w:b/>
                <w:snapToGrid w:val="0"/>
                <w:kern w:val="0"/>
                <w:sz w:val="30"/>
                <w:szCs w:val="30"/>
                <w:highlight w:val="none"/>
              </w:rPr>
            </w:pPr>
            <w:r>
              <w:rPr>
                <w:rFonts w:hint="default" w:ascii="Times New Roman" w:hAnsi="Times New Roman" w:cs="Times New Roman"/>
                <w:b/>
                <w:snapToGrid w:val="0"/>
                <w:kern w:val="0"/>
                <w:sz w:val="30"/>
                <w:szCs w:val="30"/>
                <w:highlight w:val="none"/>
              </w:rPr>
              <w:t>重庆三峡银行股份有限公司</w:t>
            </w:r>
          </w:p>
        </w:tc>
        <w:tc>
          <w:tcPr>
            <w:tcW w:w="2020" w:type="dxa"/>
            <w:vMerge w:val="restart"/>
            <w:tcBorders>
              <w:top w:val="nil"/>
              <w:left w:val="nil"/>
              <w:bottom w:val="nil"/>
              <w:right w:val="nil"/>
              <w:tl2br w:val="nil"/>
              <w:tr2bl w:val="nil"/>
            </w:tcBorders>
            <w:noWrap/>
            <w:vAlign w:val="center"/>
          </w:tcPr>
          <w:p w14:paraId="704AD9C5">
            <w:pPr>
              <w:spacing w:line="360" w:lineRule="auto"/>
              <w:ind w:firstLine="0" w:firstLineChars="0"/>
              <w:jc w:val="center"/>
              <w:rPr>
                <w:rFonts w:ascii="Times New Roman" w:hAnsi="Times New Roman" w:cs="Times New Roman"/>
                <w:b/>
                <w:snapToGrid w:val="0"/>
                <w:kern w:val="0"/>
                <w:sz w:val="30"/>
                <w:szCs w:val="30"/>
                <w:highlight w:val="none"/>
              </w:rPr>
            </w:pPr>
            <w:r>
              <w:rPr>
                <w:rFonts w:hint="default" w:ascii="Times New Roman" w:hAnsi="Times New Roman" w:cs="Times New Roman"/>
                <w:bCs/>
                <w:snapToGrid w:val="0"/>
                <w:kern w:val="0"/>
                <w:szCs w:val="24"/>
                <w:highlight w:val="none"/>
              </w:rPr>
              <w:t>（盖单位</w:t>
            </w:r>
            <w:r>
              <w:rPr>
                <w:rFonts w:hint="default" w:ascii="Times New Roman" w:hAnsi="Times New Roman" w:cs="Times New Roman"/>
                <w:bCs/>
                <w:snapToGrid w:val="0"/>
                <w:kern w:val="0"/>
                <w:szCs w:val="24"/>
                <w:highlight w:val="none"/>
                <w:lang w:eastAsia="zh-CN"/>
              </w:rPr>
              <w:t>公</w:t>
            </w:r>
            <w:r>
              <w:rPr>
                <w:rFonts w:hint="default" w:ascii="Times New Roman" w:hAnsi="Times New Roman" w:cs="Times New Roman"/>
                <w:bCs/>
                <w:snapToGrid w:val="0"/>
                <w:kern w:val="0"/>
                <w:szCs w:val="24"/>
                <w:highlight w:val="none"/>
              </w:rPr>
              <w:t>章）</w:t>
            </w:r>
          </w:p>
        </w:tc>
      </w:tr>
      <w:tr w14:paraId="2997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554A3A0E">
            <w:pPr>
              <w:spacing w:line="360" w:lineRule="auto"/>
              <w:ind w:firstLine="0" w:firstLineChars="0"/>
              <w:jc w:val="distribute"/>
              <w:rPr>
                <w:rFonts w:ascii="Times New Roman" w:hAnsi="Times New Roman" w:cs="Times New Roman"/>
                <w:b/>
                <w:snapToGrid w:val="0"/>
                <w:kern w:val="0"/>
                <w:sz w:val="30"/>
                <w:szCs w:val="30"/>
                <w:highlight w:val="none"/>
              </w:rPr>
            </w:pPr>
            <w:r>
              <w:rPr>
                <w:rFonts w:hint="default" w:ascii="Times New Roman" w:hAnsi="Times New Roman" w:cs="Times New Roman"/>
                <w:b/>
                <w:snapToGrid w:val="0"/>
                <w:kern w:val="0"/>
                <w:sz w:val="30"/>
                <w:szCs w:val="30"/>
                <w:highlight w:val="none"/>
              </w:rPr>
              <w:t>发布时间</w:t>
            </w:r>
          </w:p>
        </w:tc>
        <w:tc>
          <w:tcPr>
            <w:tcW w:w="4744" w:type="dxa"/>
            <w:tcBorders>
              <w:top w:val="nil"/>
              <w:left w:val="nil"/>
              <w:bottom w:val="nil"/>
              <w:right w:val="nil"/>
              <w:tl2br w:val="nil"/>
              <w:tr2bl w:val="nil"/>
            </w:tcBorders>
            <w:noWrap/>
            <w:vAlign w:val="center"/>
          </w:tcPr>
          <w:p w14:paraId="63BEB2C1">
            <w:pPr>
              <w:spacing w:line="360" w:lineRule="auto"/>
              <w:ind w:firstLine="0" w:firstLineChars="0"/>
              <w:jc w:val="center"/>
              <w:rPr>
                <w:rFonts w:ascii="Times New Roman" w:hAnsi="Times New Roman" w:cs="Times New Roman"/>
                <w:b/>
                <w:snapToGrid w:val="0"/>
                <w:kern w:val="0"/>
                <w:sz w:val="30"/>
                <w:szCs w:val="30"/>
                <w:highlight w:val="none"/>
              </w:rPr>
            </w:pPr>
            <w:r>
              <w:rPr>
                <w:rFonts w:hint="default" w:ascii="Times New Roman" w:hAnsi="Times New Roman" w:cs="Times New Roman"/>
                <w:b/>
                <w:snapToGrid w:val="0"/>
                <w:kern w:val="0"/>
                <w:sz w:val="30"/>
                <w:szCs w:val="30"/>
                <w:highlight w:val="none"/>
                <w:lang w:val="en-US" w:eastAsia="zh-CN"/>
              </w:rPr>
              <w:t>202</w:t>
            </w:r>
            <w:r>
              <w:rPr>
                <w:rFonts w:hint="eastAsia" w:cs="Times New Roman"/>
                <w:b/>
                <w:snapToGrid w:val="0"/>
                <w:kern w:val="0"/>
                <w:sz w:val="30"/>
                <w:szCs w:val="30"/>
                <w:highlight w:val="none"/>
                <w:lang w:val="en-US" w:eastAsia="zh-CN"/>
              </w:rPr>
              <w:t>4</w:t>
            </w:r>
            <w:r>
              <w:rPr>
                <w:rFonts w:ascii="Times New Roman" w:hAnsi="Times New Roman" w:cs="Times New Roman"/>
                <w:b/>
                <w:snapToGrid w:val="0"/>
                <w:kern w:val="0"/>
                <w:sz w:val="30"/>
                <w:szCs w:val="30"/>
                <w:highlight w:val="none"/>
              </w:rPr>
              <w:t>年</w:t>
            </w:r>
            <w:r>
              <w:rPr>
                <w:rFonts w:hint="eastAsia" w:cs="Times New Roman"/>
                <w:b/>
                <w:snapToGrid w:val="0"/>
                <w:kern w:val="0"/>
                <w:sz w:val="30"/>
                <w:szCs w:val="30"/>
                <w:highlight w:val="none"/>
                <w:lang w:val="en-US" w:eastAsia="zh-CN"/>
              </w:rPr>
              <w:t>12</w:t>
            </w:r>
            <w:r>
              <w:rPr>
                <w:rFonts w:ascii="Times New Roman" w:hAnsi="Times New Roman" w:cs="Times New Roman"/>
                <w:b/>
                <w:snapToGrid w:val="0"/>
                <w:kern w:val="0"/>
                <w:sz w:val="30"/>
                <w:szCs w:val="30"/>
                <w:highlight w:val="none"/>
              </w:rPr>
              <w:t>月</w:t>
            </w:r>
          </w:p>
        </w:tc>
        <w:tc>
          <w:tcPr>
            <w:tcW w:w="2020" w:type="dxa"/>
            <w:vMerge w:val="continue"/>
            <w:tcBorders>
              <w:top w:val="nil"/>
              <w:left w:val="nil"/>
              <w:bottom w:val="nil"/>
              <w:right w:val="nil"/>
              <w:tl2br w:val="nil"/>
              <w:tr2bl w:val="nil"/>
            </w:tcBorders>
            <w:noWrap/>
            <w:vAlign w:val="center"/>
          </w:tcPr>
          <w:p w14:paraId="74AB36E0">
            <w:pPr>
              <w:rPr>
                <w:highlight w:val="none"/>
              </w:rPr>
            </w:pPr>
          </w:p>
        </w:tc>
      </w:tr>
    </w:tbl>
    <w:p w14:paraId="17317ADE">
      <w:pPr>
        <w:rPr>
          <w:rFonts w:ascii="Times New Roman" w:hAnsi="Times New Roman"/>
          <w:highlight w:val="none"/>
        </w:rPr>
      </w:pPr>
    </w:p>
    <w:p w14:paraId="6568E526">
      <w:pPr>
        <w:rPr>
          <w:rFonts w:ascii="Times New Roman" w:hAnsi="Times New Roman" w:eastAsia="宋体" w:cs="Times New Roman"/>
          <w:highlight w:val="none"/>
        </w:rPr>
        <w:sectPr>
          <w:pgSz w:w="11906" w:h="16838"/>
          <w:pgMar w:top="1440" w:right="1800" w:bottom="1440" w:left="1800" w:header="851" w:footer="992" w:gutter="0"/>
          <w:pgNumType w:start="1"/>
          <w:cols w:space="720" w:num="1"/>
          <w:docGrid w:type="lines" w:linePitch="312" w:charSpace="0"/>
        </w:sectPr>
      </w:pPr>
    </w:p>
    <w:p w14:paraId="434A59E7">
      <w:pPr>
        <w:snapToGrid w:val="0"/>
        <w:spacing w:line="360" w:lineRule="auto"/>
        <w:ind w:firstLine="0" w:firstLineChars="0"/>
        <w:jc w:val="center"/>
        <w:rPr>
          <w:rFonts w:ascii="Times New Roman" w:hAnsi="Times New Roman"/>
          <w:b/>
          <w:snapToGrid w:val="0"/>
          <w:kern w:val="0"/>
          <w:sz w:val="44"/>
          <w:szCs w:val="44"/>
          <w:highlight w:val="none"/>
        </w:rPr>
      </w:pPr>
      <w:r>
        <w:rPr>
          <w:rFonts w:hint="default" w:ascii="Times New Roman" w:hAnsi="Times New Roman"/>
          <w:b/>
          <w:snapToGrid w:val="0"/>
          <w:kern w:val="0"/>
          <w:sz w:val="44"/>
          <w:szCs w:val="44"/>
          <w:highlight w:val="none"/>
        </w:rPr>
        <w:t>目录</w:t>
      </w:r>
    </w:p>
    <w:p w14:paraId="088A8B45">
      <w:pPr>
        <w:pStyle w:val="16"/>
        <w:tabs>
          <w:tab w:val="right" w:leader="dot" w:pos="8306"/>
        </w:tabs>
        <w:rPr>
          <w:highlight w:val="none"/>
        </w:rPr>
      </w:pPr>
      <w:r>
        <w:rPr>
          <w:rFonts w:hint="default" w:ascii="Times New Roman" w:hAnsi="Times New Roman" w:cs="Times New Roman"/>
          <w:snapToGrid w:val="0"/>
          <w:kern w:val="0"/>
          <w:szCs w:val="24"/>
          <w:highlight w:val="none"/>
        </w:rPr>
        <w:fldChar w:fldCharType="begin"/>
      </w:r>
      <w:r>
        <w:rPr>
          <w:rFonts w:hint="default" w:ascii="Times New Roman" w:hAnsi="Times New Roman" w:cs="Times New Roman"/>
          <w:snapToGrid w:val="0"/>
          <w:kern w:val="0"/>
          <w:szCs w:val="24"/>
          <w:highlight w:val="none"/>
        </w:rPr>
        <w:instrText xml:space="preserve">TOC \o "1-1" \h \z \u</w:instrText>
      </w:r>
      <w:r>
        <w:rPr>
          <w:rFonts w:ascii="Times New Roman" w:hAnsi="Times New Roman" w:cs="Times New Roman"/>
          <w:snapToGrid w:val="0"/>
          <w:kern w:val="0"/>
          <w:szCs w:val="24"/>
          <w:highlight w:val="none"/>
        </w:rPr>
        <w:instrText xml:space="preserve"> </w:instrText>
      </w:r>
      <w:r>
        <w:rPr>
          <w:rFonts w:ascii="Times New Roman" w:hAnsi="Times New Roman" w:cs="Times New Roman"/>
          <w:snapToGrid w:val="0"/>
          <w:kern w:val="0"/>
          <w:szCs w:val="24"/>
          <w:highlight w:val="none"/>
        </w:rPr>
        <w:fldChar w:fldCharType="separate"/>
      </w:r>
      <w:r>
        <w:rPr>
          <w:rFonts w:ascii="Times New Roman" w:hAnsi="Times New Roman" w:cs="Times New Roman"/>
          <w:snapToGrid w:val="0"/>
          <w:kern w:val="0"/>
          <w:szCs w:val="24"/>
          <w:highlight w:val="none"/>
        </w:rPr>
        <w:fldChar w:fldCharType="begin"/>
      </w:r>
      <w:r>
        <w:rPr>
          <w:rFonts w:ascii="Times New Roman" w:hAnsi="Times New Roman" w:cs="Times New Roman"/>
          <w:snapToGrid w:val="0"/>
          <w:kern w:val="0"/>
          <w:szCs w:val="24"/>
          <w:highlight w:val="none"/>
        </w:rPr>
        <w:instrText xml:space="preserve"> HYPERLINK \l _Toc14233 </w:instrText>
      </w:r>
      <w:r>
        <w:rPr>
          <w:rFonts w:ascii="Times New Roman" w:hAnsi="Times New Roman" w:cs="Times New Roman"/>
          <w:snapToGrid w:val="0"/>
          <w:kern w:val="0"/>
          <w:szCs w:val="24"/>
          <w:highlight w:val="none"/>
        </w:rPr>
        <w:fldChar w:fldCharType="separate"/>
      </w:r>
      <w:r>
        <w:rPr>
          <w:rFonts w:hint="default" w:ascii="Times New Roman" w:hAnsi="Times New Roman" w:cs="Times New Roman"/>
          <w:highlight w:val="none"/>
        </w:rPr>
        <w:t>第一章 比选公告</w:t>
      </w:r>
      <w:r>
        <w:rPr>
          <w:highlight w:val="none"/>
        </w:rPr>
        <w:tab/>
      </w:r>
      <w:r>
        <w:rPr>
          <w:highlight w:val="none"/>
        </w:rPr>
        <w:fldChar w:fldCharType="begin"/>
      </w:r>
      <w:r>
        <w:rPr>
          <w:highlight w:val="none"/>
        </w:rPr>
        <w:instrText xml:space="preserve"> PAGEREF _Toc14233 \h </w:instrText>
      </w:r>
      <w:r>
        <w:rPr>
          <w:highlight w:val="none"/>
        </w:rPr>
        <w:fldChar w:fldCharType="separate"/>
      </w:r>
      <w:r>
        <w:rPr>
          <w:highlight w:val="none"/>
        </w:rPr>
        <w:t>1</w:t>
      </w:r>
      <w:r>
        <w:rPr>
          <w:highlight w:val="none"/>
        </w:rPr>
        <w:fldChar w:fldCharType="end"/>
      </w:r>
      <w:r>
        <w:rPr>
          <w:rFonts w:ascii="Times New Roman" w:hAnsi="Times New Roman" w:cs="Times New Roman"/>
          <w:snapToGrid w:val="0"/>
          <w:kern w:val="0"/>
          <w:szCs w:val="24"/>
          <w:highlight w:val="none"/>
        </w:rPr>
        <w:fldChar w:fldCharType="end"/>
      </w:r>
    </w:p>
    <w:p w14:paraId="53FF5229">
      <w:pPr>
        <w:pStyle w:val="16"/>
        <w:tabs>
          <w:tab w:val="right" w:leader="dot" w:pos="8306"/>
        </w:tabs>
        <w:rPr>
          <w:highlight w:val="none"/>
        </w:rPr>
      </w:pPr>
      <w:r>
        <w:rPr>
          <w:rFonts w:ascii="Times New Roman" w:hAnsi="Times New Roman" w:cs="Times New Roman"/>
          <w:snapToGrid w:val="0"/>
          <w:kern w:val="0"/>
          <w:szCs w:val="24"/>
          <w:highlight w:val="none"/>
        </w:rPr>
        <w:fldChar w:fldCharType="begin"/>
      </w:r>
      <w:r>
        <w:rPr>
          <w:rFonts w:ascii="Times New Roman" w:hAnsi="Times New Roman" w:cs="Times New Roman"/>
          <w:snapToGrid w:val="0"/>
          <w:kern w:val="0"/>
          <w:szCs w:val="24"/>
          <w:highlight w:val="none"/>
        </w:rPr>
        <w:instrText xml:space="preserve"> HYPERLINK \l _Toc28231 </w:instrText>
      </w:r>
      <w:r>
        <w:rPr>
          <w:rFonts w:ascii="Times New Roman" w:hAnsi="Times New Roman" w:cs="Times New Roman"/>
          <w:snapToGrid w:val="0"/>
          <w:kern w:val="0"/>
          <w:szCs w:val="24"/>
          <w:highlight w:val="none"/>
        </w:rPr>
        <w:fldChar w:fldCharType="separate"/>
      </w:r>
      <w:r>
        <w:rPr>
          <w:rFonts w:hint="default" w:ascii="Times New Roman" w:hAnsi="Times New Roman" w:cs="Times New Roman"/>
          <w:highlight w:val="none"/>
        </w:rPr>
        <w:t>第二章 参选人须知</w:t>
      </w:r>
      <w:r>
        <w:rPr>
          <w:highlight w:val="none"/>
        </w:rPr>
        <w:tab/>
      </w:r>
      <w:r>
        <w:rPr>
          <w:highlight w:val="none"/>
        </w:rPr>
        <w:fldChar w:fldCharType="begin"/>
      </w:r>
      <w:r>
        <w:rPr>
          <w:highlight w:val="none"/>
        </w:rPr>
        <w:instrText xml:space="preserve"> PAGEREF _Toc28231 \h </w:instrText>
      </w:r>
      <w:r>
        <w:rPr>
          <w:highlight w:val="none"/>
        </w:rPr>
        <w:fldChar w:fldCharType="separate"/>
      </w:r>
      <w:r>
        <w:rPr>
          <w:highlight w:val="none"/>
        </w:rPr>
        <w:t>5</w:t>
      </w:r>
      <w:r>
        <w:rPr>
          <w:highlight w:val="none"/>
        </w:rPr>
        <w:fldChar w:fldCharType="end"/>
      </w:r>
      <w:r>
        <w:rPr>
          <w:rFonts w:ascii="Times New Roman" w:hAnsi="Times New Roman" w:cs="Times New Roman"/>
          <w:snapToGrid w:val="0"/>
          <w:kern w:val="0"/>
          <w:szCs w:val="24"/>
          <w:highlight w:val="none"/>
        </w:rPr>
        <w:fldChar w:fldCharType="end"/>
      </w:r>
    </w:p>
    <w:p w14:paraId="05556E43">
      <w:pPr>
        <w:pStyle w:val="16"/>
        <w:tabs>
          <w:tab w:val="right" w:leader="dot" w:pos="8306"/>
        </w:tabs>
        <w:rPr>
          <w:highlight w:val="none"/>
        </w:rPr>
      </w:pPr>
      <w:r>
        <w:rPr>
          <w:rFonts w:ascii="Times New Roman" w:hAnsi="Times New Roman" w:cs="Times New Roman"/>
          <w:snapToGrid w:val="0"/>
          <w:kern w:val="0"/>
          <w:szCs w:val="24"/>
          <w:highlight w:val="none"/>
        </w:rPr>
        <w:fldChar w:fldCharType="begin"/>
      </w:r>
      <w:r>
        <w:rPr>
          <w:rFonts w:ascii="Times New Roman" w:hAnsi="Times New Roman" w:cs="Times New Roman"/>
          <w:snapToGrid w:val="0"/>
          <w:kern w:val="0"/>
          <w:szCs w:val="24"/>
          <w:highlight w:val="none"/>
        </w:rPr>
        <w:instrText xml:space="preserve"> HYPERLINK \l _Toc32397 </w:instrText>
      </w:r>
      <w:r>
        <w:rPr>
          <w:rFonts w:ascii="Times New Roman" w:hAnsi="Times New Roman" w:cs="Times New Roman"/>
          <w:snapToGrid w:val="0"/>
          <w:kern w:val="0"/>
          <w:szCs w:val="24"/>
          <w:highlight w:val="none"/>
        </w:rPr>
        <w:fldChar w:fldCharType="separate"/>
      </w:r>
      <w:r>
        <w:rPr>
          <w:rFonts w:hint="default" w:ascii="Times New Roman" w:hAnsi="Times New Roman" w:cs="Times New Roman"/>
          <w:highlight w:val="none"/>
        </w:rPr>
        <w:t>第三章 项目要求</w:t>
      </w:r>
      <w:r>
        <w:rPr>
          <w:highlight w:val="none"/>
        </w:rPr>
        <w:tab/>
      </w:r>
      <w:r>
        <w:rPr>
          <w:highlight w:val="none"/>
        </w:rPr>
        <w:fldChar w:fldCharType="begin"/>
      </w:r>
      <w:r>
        <w:rPr>
          <w:highlight w:val="none"/>
        </w:rPr>
        <w:instrText xml:space="preserve"> PAGEREF _Toc32397 \h </w:instrText>
      </w:r>
      <w:r>
        <w:rPr>
          <w:highlight w:val="none"/>
        </w:rPr>
        <w:fldChar w:fldCharType="separate"/>
      </w:r>
      <w:r>
        <w:rPr>
          <w:highlight w:val="none"/>
        </w:rPr>
        <w:t>14</w:t>
      </w:r>
      <w:r>
        <w:rPr>
          <w:highlight w:val="none"/>
        </w:rPr>
        <w:fldChar w:fldCharType="end"/>
      </w:r>
      <w:r>
        <w:rPr>
          <w:rFonts w:ascii="Times New Roman" w:hAnsi="Times New Roman" w:cs="Times New Roman"/>
          <w:snapToGrid w:val="0"/>
          <w:kern w:val="0"/>
          <w:szCs w:val="24"/>
          <w:highlight w:val="none"/>
        </w:rPr>
        <w:fldChar w:fldCharType="end"/>
      </w:r>
    </w:p>
    <w:p w14:paraId="737E3744">
      <w:pPr>
        <w:pStyle w:val="16"/>
        <w:tabs>
          <w:tab w:val="right" w:leader="dot" w:pos="8306"/>
        </w:tabs>
        <w:rPr>
          <w:highlight w:val="none"/>
        </w:rPr>
      </w:pPr>
      <w:r>
        <w:rPr>
          <w:rFonts w:ascii="Times New Roman" w:hAnsi="Times New Roman" w:cs="Times New Roman"/>
          <w:snapToGrid w:val="0"/>
          <w:kern w:val="0"/>
          <w:szCs w:val="24"/>
          <w:highlight w:val="none"/>
        </w:rPr>
        <w:fldChar w:fldCharType="begin"/>
      </w:r>
      <w:r>
        <w:rPr>
          <w:rFonts w:ascii="Times New Roman" w:hAnsi="Times New Roman" w:cs="Times New Roman"/>
          <w:snapToGrid w:val="0"/>
          <w:kern w:val="0"/>
          <w:szCs w:val="24"/>
          <w:highlight w:val="none"/>
        </w:rPr>
        <w:instrText xml:space="preserve"> HYPERLINK \l _Toc13498 </w:instrText>
      </w:r>
      <w:r>
        <w:rPr>
          <w:rFonts w:ascii="Times New Roman" w:hAnsi="Times New Roman" w:cs="Times New Roman"/>
          <w:snapToGrid w:val="0"/>
          <w:kern w:val="0"/>
          <w:szCs w:val="24"/>
          <w:highlight w:val="none"/>
        </w:rPr>
        <w:fldChar w:fldCharType="separate"/>
      </w:r>
      <w:r>
        <w:rPr>
          <w:rFonts w:hint="default" w:ascii="Times New Roman" w:hAnsi="Times New Roman" w:cs="Times New Roman"/>
          <w:highlight w:val="none"/>
        </w:rPr>
        <w:t>第四章 评审办法（综合评估法）</w:t>
      </w:r>
      <w:r>
        <w:rPr>
          <w:highlight w:val="none"/>
        </w:rPr>
        <w:tab/>
      </w:r>
      <w:r>
        <w:rPr>
          <w:highlight w:val="none"/>
        </w:rPr>
        <w:fldChar w:fldCharType="begin"/>
      </w:r>
      <w:r>
        <w:rPr>
          <w:highlight w:val="none"/>
        </w:rPr>
        <w:instrText xml:space="preserve"> PAGEREF _Toc13498 \h </w:instrText>
      </w:r>
      <w:r>
        <w:rPr>
          <w:highlight w:val="none"/>
        </w:rPr>
        <w:fldChar w:fldCharType="separate"/>
      </w:r>
      <w:r>
        <w:rPr>
          <w:highlight w:val="none"/>
        </w:rPr>
        <w:t>19</w:t>
      </w:r>
      <w:r>
        <w:rPr>
          <w:highlight w:val="none"/>
        </w:rPr>
        <w:fldChar w:fldCharType="end"/>
      </w:r>
      <w:r>
        <w:rPr>
          <w:rFonts w:ascii="Times New Roman" w:hAnsi="Times New Roman" w:cs="Times New Roman"/>
          <w:snapToGrid w:val="0"/>
          <w:kern w:val="0"/>
          <w:szCs w:val="24"/>
          <w:highlight w:val="none"/>
        </w:rPr>
        <w:fldChar w:fldCharType="end"/>
      </w:r>
    </w:p>
    <w:p w14:paraId="40669845">
      <w:pPr>
        <w:pStyle w:val="16"/>
        <w:tabs>
          <w:tab w:val="right" w:leader="dot" w:pos="8306"/>
        </w:tabs>
        <w:rPr>
          <w:highlight w:val="none"/>
        </w:rPr>
      </w:pPr>
      <w:r>
        <w:rPr>
          <w:rFonts w:ascii="Times New Roman" w:hAnsi="Times New Roman" w:cs="Times New Roman"/>
          <w:snapToGrid w:val="0"/>
          <w:kern w:val="0"/>
          <w:szCs w:val="24"/>
          <w:highlight w:val="none"/>
        </w:rPr>
        <w:fldChar w:fldCharType="begin"/>
      </w:r>
      <w:r>
        <w:rPr>
          <w:rFonts w:ascii="Times New Roman" w:hAnsi="Times New Roman" w:cs="Times New Roman"/>
          <w:snapToGrid w:val="0"/>
          <w:kern w:val="0"/>
          <w:szCs w:val="24"/>
          <w:highlight w:val="none"/>
        </w:rPr>
        <w:instrText xml:space="preserve"> HYPERLINK \l _Toc4454 </w:instrText>
      </w:r>
      <w:r>
        <w:rPr>
          <w:rFonts w:ascii="Times New Roman" w:hAnsi="Times New Roman" w:cs="Times New Roman"/>
          <w:snapToGrid w:val="0"/>
          <w:kern w:val="0"/>
          <w:szCs w:val="24"/>
          <w:highlight w:val="none"/>
        </w:rPr>
        <w:fldChar w:fldCharType="separate"/>
      </w:r>
      <w:r>
        <w:rPr>
          <w:rFonts w:hint="default" w:ascii="Times New Roman" w:hAnsi="Times New Roman" w:cs="Times New Roman"/>
          <w:highlight w:val="none"/>
        </w:rPr>
        <w:t>第五章 合同</w:t>
      </w:r>
      <w:r>
        <w:rPr>
          <w:rFonts w:ascii="Times New Roman" w:hAnsi="Times New Roman" w:cs="Times New Roman"/>
          <w:highlight w:val="none"/>
        </w:rPr>
        <w:t>模板</w:t>
      </w:r>
      <w:r>
        <w:rPr>
          <w:highlight w:val="none"/>
        </w:rPr>
        <w:tab/>
      </w:r>
      <w:r>
        <w:rPr>
          <w:highlight w:val="none"/>
        </w:rPr>
        <w:fldChar w:fldCharType="begin"/>
      </w:r>
      <w:r>
        <w:rPr>
          <w:highlight w:val="none"/>
        </w:rPr>
        <w:instrText xml:space="preserve"> PAGEREF _Toc4454 \h </w:instrText>
      </w:r>
      <w:r>
        <w:rPr>
          <w:highlight w:val="none"/>
        </w:rPr>
        <w:fldChar w:fldCharType="separate"/>
      </w:r>
      <w:r>
        <w:rPr>
          <w:highlight w:val="none"/>
        </w:rPr>
        <w:t>26</w:t>
      </w:r>
      <w:r>
        <w:rPr>
          <w:highlight w:val="none"/>
        </w:rPr>
        <w:fldChar w:fldCharType="end"/>
      </w:r>
      <w:r>
        <w:rPr>
          <w:rFonts w:ascii="Times New Roman" w:hAnsi="Times New Roman" w:cs="Times New Roman"/>
          <w:snapToGrid w:val="0"/>
          <w:kern w:val="0"/>
          <w:szCs w:val="24"/>
          <w:highlight w:val="none"/>
        </w:rPr>
        <w:fldChar w:fldCharType="end"/>
      </w:r>
    </w:p>
    <w:p w14:paraId="5FD8AFF4">
      <w:pPr>
        <w:pStyle w:val="16"/>
        <w:tabs>
          <w:tab w:val="right" w:leader="dot" w:pos="8306"/>
        </w:tabs>
        <w:rPr>
          <w:highlight w:val="none"/>
        </w:rPr>
      </w:pPr>
      <w:r>
        <w:rPr>
          <w:rFonts w:ascii="Times New Roman" w:hAnsi="Times New Roman" w:cs="Times New Roman"/>
          <w:snapToGrid w:val="0"/>
          <w:kern w:val="0"/>
          <w:szCs w:val="24"/>
          <w:highlight w:val="none"/>
        </w:rPr>
        <w:fldChar w:fldCharType="begin"/>
      </w:r>
      <w:r>
        <w:rPr>
          <w:rFonts w:ascii="Times New Roman" w:hAnsi="Times New Roman" w:cs="Times New Roman"/>
          <w:snapToGrid w:val="0"/>
          <w:kern w:val="0"/>
          <w:szCs w:val="24"/>
          <w:highlight w:val="none"/>
        </w:rPr>
        <w:instrText xml:space="preserve"> HYPERLINK \l _Toc8507 </w:instrText>
      </w:r>
      <w:r>
        <w:rPr>
          <w:rFonts w:ascii="Times New Roman" w:hAnsi="Times New Roman" w:cs="Times New Roman"/>
          <w:snapToGrid w:val="0"/>
          <w:kern w:val="0"/>
          <w:szCs w:val="24"/>
          <w:highlight w:val="none"/>
        </w:rPr>
        <w:fldChar w:fldCharType="separate"/>
      </w:r>
      <w:r>
        <w:rPr>
          <w:rFonts w:hint="default" w:ascii="Times New Roman" w:hAnsi="Times New Roman" w:cs="Times New Roman"/>
          <w:highlight w:val="none"/>
        </w:rPr>
        <w:t>第六章 参选文件格式</w:t>
      </w:r>
      <w:r>
        <w:rPr>
          <w:highlight w:val="none"/>
        </w:rPr>
        <w:tab/>
      </w:r>
      <w:r>
        <w:rPr>
          <w:highlight w:val="none"/>
        </w:rPr>
        <w:fldChar w:fldCharType="begin"/>
      </w:r>
      <w:r>
        <w:rPr>
          <w:highlight w:val="none"/>
        </w:rPr>
        <w:instrText xml:space="preserve"> PAGEREF _Toc8507 \h </w:instrText>
      </w:r>
      <w:r>
        <w:rPr>
          <w:highlight w:val="none"/>
        </w:rPr>
        <w:fldChar w:fldCharType="separate"/>
      </w:r>
      <w:r>
        <w:rPr>
          <w:highlight w:val="none"/>
        </w:rPr>
        <w:t>46</w:t>
      </w:r>
      <w:r>
        <w:rPr>
          <w:highlight w:val="none"/>
        </w:rPr>
        <w:fldChar w:fldCharType="end"/>
      </w:r>
      <w:r>
        <w:rPr>
          <w:rFonts w:ascii="Times New Roman" w:hAnsi="Times New Roman" w:cs="Times New Roman"/>
          <w:snapToGrid w:val="0"/>
          <w:kern w:val="0"/>
          <w:szCs w:val="24"/>
          <w:highlight w:val="none"/>
        </w:rPr>
        <w:fldChar w:fldCharType="end"/>
      </w:r>
    </w:p>
    <w:p w14:paraId="5B02F359">
      <w:pPr>
        <w:widowControl/>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fldChar w:fldCharType="end"/>
      </w:r>
    </w:p>
    <w:p w14:paraId="306B7B39">
      <w:pPr>
        <w:widowControl/>
        <w:jc w:val="left"/>
        <w:rPr>
          <w:rFonts w:ascii="Times New Roman" w:hAnsi="Times New Roman" w:eastAsia="宋体" w:cs="Times New Roman"/>
          <w:snapToGrid w:val="0"/>
          <w:kern w:val="0"/>
          <w:szCs w:val="24"/>
          <w:highlight w:val="none"/>
        </w:rPr>
        <w:sectPr>
          <w:pgSz w:w="11906" w:h="16838"/>
          <w:pgMar w:top="1440" w:right="1800" w:bottom="1440" w:left="1800" w:header="851" w:footer="992" w:gutter="0"/>
          <w:pgNumType w:start="1"/>
          <w:cols w:space="720" w:num="1"/>
          <w:docGrid w:type="lines" w:linePitch="312" w:charSpace="0"/>
        </w:sectPr>
      </w:pPr>
    </w:p>
    <w:p w14:paraId="215F3B43">
      <w:pPr>
        <w:pStyle w:val="2"/>
        <w:rPr>
          <w:rFonts w:ascii="Times New Roman" w:hAnsi="Times New Roman" w:cs="Times New Roman"/>
          <w:highlight w:val="none"/>
        </w:rPr>
      </w:pPr>
      <w:bookmarkStart w:id="0" w:name="_Toc440628903"/>
      <w:bookmarkStart w:id="1" w:name="_Toc469574661"/>
      <w:bookmarkStart w:id="2" w:name="_Toc678"/>
      <w:bookmarkStart w:id="3" w:name="_Toc6745"/>
      <w:bookmarkStart w:id="4" w:name="_Toc14233"/>
      <w:r>
        <w:rPr>
          <w:rFonts w:hint="default" w:ascii="Times New Roman" w:hAnsi="Times New Roman" w:cs="Times New Roman"/>
          <w:highlight w:val="none"/>
        </w:rPr>
        <w:t>第一章</w:t>
      </w:r>
      <w:bookmarkEnd w:id="0"/>
      <w:r>
        <w:rPr>
          <w:rFonts w:hint="default" w:ascii="Times New Roman" w:hAnsi="Times New Roman" w:cs="Times New Roman"/>
          <w:highlight w:val="none"/>
        </w:rPr>
        <w:t xml:space="preserve"> 比选公告</w:t>
      </w:r>
      <w:bookmarkEnd w:id="1"/>
      <w:bookmarkEnd w:id="2"/>
      <w:bookmarkEnd w:id="3"/>
      <w:bookmarkEnd w:id="4"/>
    </w:p>
    <w:p w14:paraId="4CBEF3B7">
      <w:pPr>
        <w:jc w:val="left"/>
        <w:rPr>
          <w:rFonts w:ascii="Times New Roman" w:hAnsi="Times New Roman" w:cs="Times New Roman"/>
          <w:color w:val="000000"/>
          <w:highlight w:val="none"/>
        </w:rPr>
      </w:pPr>
      <w:bookmarkStart w:id="5" w:name="_Toc89675127"/>
      <w:bookmarkStart w:id="6" w:name="_Toc55379218"/>
      <w:r>
        <w:rPr>
          <w:rFonts w:hint="default" w:ascii="Times New Roman" w:hAnsi="Times New Roman" w:eastAsia="宋体" w:cs="Times New Roman"/>
          <w:highlight w:val="none"/>
        </w:rPr>
        <w:t>为保障2024年</w:t>
      </w:r>
      <w:r>
        <w:rPr>
          <w:rFonts w:hint="default" w:ascii="Times New Roman" w:hAnsi="Times New Roman" w:eastAsia="宋体" w:cs="Times New Roman"/>
          <w:highlight w:val="none"/>
          <w:lang w:val="en-US" w:eastAsia="zh-CN"/>
        </w:rPr>
        <w:t>网络</w:t>
      </w:r>
      <w:r>
        <w:rPr>
          <w:rFonts w:hint="default" w:ascii="Times New Roman" w:hAnsi="Times New Roman" w:eastAsia="宋体" w:cs="Times New Roman"/>
          <w:highlight w:val="none"/>
        </w:rPr>
        <w:t>安全</w:t>
      </w:r>
      <w:r>
        <w:rPr>
          <w:rFonts w:hint="default" w:ascii="Times New Roman" w:hAnsi="Times New Roman" w:eastAsia="宋体" w:cs="Times New Roman"/>
          <w:highlight w:val="none"/>
          <w:lang w:val="en-US" w:eastAsia="zh-CN"/>
        </w:rPr>
        <w:t>风险评估</w:t>
      </w:r>
      <w:r>
        <w:rPr>
          <w:rFonts w:hint="default" w:ascii="Times New Roman" w:hAnsi="Times New Roman" w:eastAsia="宋体" w:cs="Times New Roman"/>
          <w:highlight w:val="none"/>
        </w:rPr>
        <w:t>服务的有序衔接和开展，持续加强我行网络安全主动防御能力，满足相关政策法规及监管的要求</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需采购2024年网络安全风险评估服务项目</w:t>
      </w:r>
      <w:r>
        <w:rPr>
          <w:rFonts w:hint="default" w:ascii="Times New Roman" w:hAnsi="Times New Roman" w:cs="Times New Roman"/>
          <w:highlight w:val="none"/>
        </w:rPr>
        <w:t>。</w:t>
      </w:r>
      <w:r>
        <w:rPr>
          <w:rFonts w:hint="default" w:ascii="Times New Roman" w:hAnsi="Times New Roman" w:cs="Times New Roman"/>
          <w:color w:val="auto"/>
          <w:highlight w:val="none"/>
          <w:shd w:val="clear" w:color="auto" w:fill="auto"/>
        </w:rPr>
        <w:t>现对</w:t>
      </w:r>
      <w:r>
        <w:rPr>
          <w:rFonts w:hint="default" w:ascii="Times New Roman" w:hAnsi="Times New Roman" w:cs="Times New Roman"/>
          <w:snapToGrid w:val="0"/>
          <w:color w:val="auto"/>
          <w:kern w:val="0"/>
          <w:szCs w:val="24"/>
          <w:highlight w:val="none"/>
          <w:shd w:val="clear" w:color="auto" w:fill="auto"/>
        </w:rPr>
        <w:t>重庆三峡银行</w:t>
      </w:r>
      <w:r>
        <w:rPr>
          <w:rFonts w:hint="default" w:ascii="Times New Roman" w:hAnsi="Times New Roman" w:cs="Times New Roman"/>
          <w:color w:val="auto"/>
          <w:highlight w:val="none"/>
          <w:shd w:val="clear" w:color="auto" w:fill="auto"/>
          <w:lang w:val="en-US" w:eastAsia="zh-CN"/>
        </w:rPr>
        <w:t>2024年网络安全风险评估服务</w:t>
      </w:r>
      <w:r>
        <w:rPr>
          <w:rFonts w:hint="default" w:ascii="Times New Roman" w:hAnsi="Times New Roman" w:cs="Times New Roman"/>
          <w:color w:val="auto"/>
          <w:highlight w:val="none"/>
          <w:shd w:val="clear" w:color="auto" w:fill="auto"/>
        </w:rPr>
        <w:t>项目进行公开比选，</w:t>
      </w:r>
      <w:r>
        <w:rPr>
          <w:rFonts w:ascii="Times New Roman" w:hAnsi="Times New Roman" w:cs="Times New Roman"/>
          <w:color w:val="auto"/>
          <w:highlight w:val="none"/>
          <w:shd w:val="clear" w:color="auto" w:fill="auto"/>
        </w:rPr>
        <w:t>特邀请有</w:t>
      </w:r>
      <w:bookmarkStart w:id="7" w:name="_Hlk59455120"/>
      <w:r>
        <w:rPr>
          <w:rFonts w:ascii="Times New Roman" w:hAnsi="Times New Roman" w:cs="Times New Roman"/>
          <w:color w:val="auto"/>
          <w:highlight w:val="none"/>
          <w:shd w:val="clear" w:color="auto" w:fill="auto"/>
        </w:rPr>
        <w:t>意向</w:t>
      </w:r>
      <w:bookmarkEnd w:id="7"/>
      <w:r>
        <w:rPr>
          <w:rFonts w:ascii="Times New Roman" w:hAnsi="Times New Roman" w:cs="Times New Roman"/>
          <w:color w:val="auto"/>
          <w:highlight w:val="none"/>
          <w:shd w:val="clear" w:color="auto" w:fill="auto"/>
        </w:rPr>
        <w:t>的潜在</w:t>
      </w:r>
      <w:r>
        <w:rPr>
          <w:rFonts w:hint="default" w:ascii="Times New Roman" w:hAnsi="Times New Roman" w:cs="Times New Roman"/>
          <w:color w:val="auto"/>
          <w:highlight w:val="none"/>
          <w:shd w:val="clear" w:color="auto" w:fill="auto"/>
        </w:rPr>
        <w:t>参选</w:t>
      </w:r>
      <w:r>
        <w:rPr>
          <w:rFonts w:ascii="Times New Roman" w:hAnsi="Times New Roman" w:cs="Times New Roman"/>
          <w:color w:val="auto"/>
          <w:highlight w:val="none"/>
          <w:shd w:val="clear" w:color="auto" w:fill="auto"/>
        </w:rPr>
        <w:t>人进行</w:t>
      </w:r>
      <w:r>
        <w:rPr>
          <w:rFonts w:hint="default" w:ascii="Times New Roman" w:hAnsi="Times New Roman" w:cs="Times New Roman"/>
          <w:color w:val="auto"/>
          <w:highlight w:val="none"/>
          <w:shd w:val="clear" w:color="auto" w:fill="auto"/>
        </w:rPr>
        <w:t>参选</w:t>
      </w:r>
      <w:r>
        <w:rPr>
          <w:rFonts w:ascii="Times New Roman" w:hAnsi="Times New Roman" w:cs="Times New Roman"/>
          <w:color w:val="auto"/>
          <w:highlight w:val="none"/>
          <w:shd w:val="clear" w:color="auto" w:fill="auto"/>
        </w:rPr>
        <w:t>。</w:t>
      </w:r>
    </w:p>
    <w:p w14:paraId="59CF8E38">
      <w:pPr>
        <w:pStyle w:val="3"/>
        <w:rPr>
          <w:rFonts w:ascii="Times New Roman" w:hAnsi="Times New Roman" w:cs="Times New Roman"/>
          <w:highlight w:val="none"/>
        </w:rPr>
      </w:pPr>
      <w:r>
        <w:rPr>
          <w:rFonts w:hint="default" w:ascii="Times New Roman" w:hAnsi="Times New Roman" w:cs="Times New Roman"/>
          <w:highlight w:val="none"/>
        </w:rPr>
        <w:t>1. 比选项目内容</w:t>
      </w:r>
      <w:bookmarkEnd w:id="5"/>
      <w:bookmarkEnd w:id="6"/>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1DF6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573EF4EA">
            <w:pPr>
              <w:spacing w:line="360" w:lineRule="auto"/>
              <w:ind w:firstLine="0" w:firstLineChars="0"/>
              <w:jc w:val="center"/>
              <w:rPr>
                <w:rFonts w:ascii="Times New Roman" w:hAnsi="Times New Roman" w:cs="Times New Roman"/>
                <w:b/>
                <w:snapToGrid w:val="0"/>
                <w:color w:val="auto"/>
                <w:kern w:val="0"/>
                <w:sz w:val="21"/>
                <w:szCs w:val="21"/>
                <w:highlight w:val="none"/>
              </w:rPr>
            </w:pPr>
            <w:r>
              <w:rPr>
                <w:rFonts w:hint="default" w:ascii="Times New Roman" w:hAnsi="Times New Roman" w:cs="Times New Roman"/>
                <w:b/>
                <w:snapToGrid w:val="0"/>
                <w:color w:val="auto"/>
                <w:kern w:val="0"/>
                <w:sz w:val="21"/>
                <w:szCs w:val="21"/>
                <w:highlight w:val="none"/>
              </w:rPr>
              <w:t>序号</w:t>
            </w:r>
          </w:p>
        </w:tc>
        <w:tc>
          <w:tcPr>
            <w:tcW w:w="2826" w:type="dxa"/>
            <w:tcBorders>
              <w:top w:val="single" w:color="auto" w:sz="4" w:space="0"/>
              <w:left w:val="single" w:color="auto" w:sz="4" w:space="0"/>
              <w:bottom w:val="single" w:color="auto" w:sz="4" w:space="0"/>
              <w:right w:val="single" w:color="auto" w:sz="4" w:space="0"/>
            </w:tcBorders>
            <w:noWrap/>
            <w:vAlign w:val="center"/>
          </w:tcPr>
          <w:p w14:paraId="6ACF6105">
            <w:pPr>
              <w:spacing w:line="360" w:lineRule="auto"/>
              <w:ind w:firstLine="0" w:firstLineChars="0"/>
              <w:jc w:val="center"/>
              <w:rPr>
                <w:rFonts w:ascii="Times New Roman" w:hAnsi="Times New Roman" w:cs="Times New Roman"/>
                <w:b/>
                <w:snapToGrid w:val="0"/>
                <w:color w:val="auto"/>
                <w:kern w:val="0"/>
                <w:sz w:val="21"/>
                <w:szCs w:val="21"/>
                <w:highlight w:val="none"/>
              </w:rPr>
            </w:pPr>
            <w:r>
              <w:rPr>
                <w:rFonts w:hint="default" w:ascii="Times New Roman" w:hAnsi="Times New Roman" w:cs="Times New Roman"/>
                <w:b/>
                <w:snapToGrid w:val="0"/>
                <w:color w:val="auto"/>
                <w:kern w:val="0"/>
                <w:sz w:val="21"/>
                <w:szCs w:val="21"/>
                <w:highlight w:val="none"/>
              </w:rPr>
              <w:t>项目名称</w:t>
            </w:r>
          </w:p>
        </w:tc>
        <w:tc>
          <w:tcPr>
            <w:tcW w:w="1646" w:type="dxa"/>
            <w:tcBorders>
              <w:top w:val="single" w:color="auto" w:sz="4" w:space="0"/>
              <w:left w:val="single" w:color="auto" w:sz="4" w:space="0"/>
              <w:bottom w:val="single" w:color="auto" w:sz="4" w:space="0"/>
              <w:right w:val="single" w:color="auto" w:sz="4" w:space="0"/>
            </w:tcBorders>
            <w:noWrap/>
            <w:vAlign w:val="center"/>
          </w:tcPr>
          <w:p w14:paraId="0D205F37">
            <w:pPr>
              <w:spacing w:line="360" w:lineRule="auto"/>
              <w:ind w:firstLine="0" w:firstLineChars="0"/>
              <w:jc w:val="center"/>
              <w:rPr>
                <w:rFonts w:ascii="Times New Roman" w:hAnsi="Times New Roman" w:cs="Times New Roman"/>
                <w:b/>
                <w:snapToGrid w:val="0"/>
                <w:color w:val="auto"/>
                <w:kern w:val="0"/>
                <w:sz w:val="21"/>
                <w:szCs w:val="21"/>
                <w:highlight w:val="none"/>
              </w:rPr>
            </w:pPr>
            <w:r>
              <w:rPr>
                <w:rFonts w:hint="default" w:ascii="Times New Roman" w:hAnsi="Times New Roman" w:cs="Times New Roman"/>
                <w:b/>
                <w:snapToGrid w:val="0"/>
                <w:color w:val="auto"/>
                <w:kern w:val="0"/>
                <w:sz w:val="21"/>
                <w:szCs w:val="21"/>
                <w:highlight w:val="none"/>
              </w:rPr>
              <w:t>最高限价</w:t>
            </w:r>
          </w:p>
        </w:tc>
        <w:tc>
          <w:tcPr>
            <w:tcW w:w="1798" w:type="dxa"/>
            <w:tcBorders>
              <w:top w:val="single" w:color="auto" w:sz="4" w:space="0"/>
              <w:left w:val="single" w:color="auto" w:sz="4" w:space="0"/>
              <w:bottom w:val="single" w:color="auto" w:sz="4" w:space="0"/>
              <w:right w:val="single" w:color="auto" w:sz="4" w:space="0"/>
            </w:tcBorders>
            <w:noWrap/>
            <w:vAlign w:val="center"/>
          </w:tcPr>
          <w:p w14:paraId="2DAC27FF">
            <w:pPr>
              <w:spacing w:line="360" w:lineRule="auto"/>
              <w:ind w:firstLine="0" w:firstLineChars="0"/>
              <w:jc w:val="center"/>
              <w:rPr>
                <w:rFonts w:ascii="Times New Roman" w:hAnsi="Times New Roman" w:cs="Times New Roman"/>
                <w:b/>
                <w:snapToGrid w:val="0"/>
                <w:color w:val="auto"/>
                <w:kern w:val="0"/>
                <w:sz w:val="21"/>
                <w:szCs w:val="21"/>
                <w:highlight w:val="none"/>
              </w:rPr>
            </w:pPr>
            <w:r>
              <w:rPr>
                <w:rFonts w:hint="default" w:ascii="Times New Roman" w:hAnsi="Times New Roman" w:cs="Times New Roman"/>
                <w:b/>
                <w:snapToGrid w:val="0"/>
                <w:color w:val="auto"/>
                <w:kern w:val="0"/>
                <w:sz w:val="21"/>
                <w:szCs w:val="21"/>
                <w:highlight w:val="none"/>
              </w:rPr>
              <w:t>中选人数量</w:t>
            </w:r>
          </w:p>
        </w:tc>
        <w:tc>
          <w:tcPr>
            <w:tcW w:w="1798" w:type="dxa"/>
            <w:tcBorders>
              <w:top w:val="single" w:color="auto" w:sz="4" w:space="0"/>
              <w:left w:val="single" w:color="auto" w:sz="4" w:space="0"/>
              <w:bottom w:val="single" w:color="auto" w:sz="4" w:space="0"/>
              <w:right w:val="single" w:color="auto" w:sz="4" w:space="0"/>
            </w:tcBorders>
            <w:noWrap/>
            <w:vAlign w:val="center"/>
          </w:tcPr>
          <w:p w14:paraId="111398C5">
            <w:pPr>
              <w:spacing w:line="360" w:lineRule="auto"/>
              <w:ind w:firstLine="0" w:firstLineChars="0"/>
              <w:jc w:val="center"/>
              <w:rPr>
                <w:rFonts w:ascii="Times New Roman" w:hAnsi="Times New Roman" w:cs="Times New Roman"/>
                <w:b/>
                <w:snapToGrid w:val="0"/>
                <w:color w:val="auto"/>
                <w:kern w:val="0"/>
                <w:sz w:val="21"/>
                <w:szCs w:val="21"/>
                <w:highlight w:val="none"/>
              </w:rPr>
            </w:pPr>
            <w:r>
              <w:rPr>
                <w:rFonts w:hint="default" w:ascii="Times New Roman" w:hAnsi="Times New Roman" w:cs="Times New Roman"/>
                <w:b/>
                <w:snapToGrid w:val="0"/>
                <w:color w:val="auto"/>
                <w:kern w:val="0"/>
                <w:sz w:val="21"/>
                <w:szCs w:val="21"/>
                <w:highlight w:val="none"/>
              </w:rPr>
              <w:t>备注</w:t>
            </w:r>
          </w:p>
        </w:tc>
      </w:tr>
      <w:tr w14:paraId="44B0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6C3EF3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1</w:t>
            </w:r>
          </w:p>
        </w:tc>
        <w:tc>
          <w:tcPr>
            <w:tcW w:w="2826" w:type="dxa"/>
            <w:tcBorders>
              <w:top w:val="single" w:color="auto" w:sz="4" w:space="0"/>
              <w:left w:val="single" w:color="auto" w:sz="4" w:space="0"/>
              <w:bottom w:val="single" w:color="auto" w:sz="4" w:space="0"/>
              <w:right w:val="single" w:color="auto" w:sz="4" w:space="0"/>
            </w:tcBorders>
            <w:noWrap/>
            <w:vAlign w:val="center"/>
          </w:tcPr>
          <w:p w14:paraId="72273B9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重庆三峡银行2024年网络安全风险评估服务项目</w:t>
            </w:r>
          </w:p>
        </w:tc>
        <w:tc>
          <w:tcPr>
            <w:tcW w:w="1646" w:type="dxa"/>
            <w:tcBorders>
              <w:top w:val="single" w:color="auto" w:sz="4" w:space="0"/>
              <w:left w:val="single" w:color="auto" w:sz="4" w:space="0"/>
              <w:bottom w:val="single" w:color="auto" w:sz="4" w:space="0"/>
              <w:right w:val="single" w:color="auto" w:sz="4" w:space="0"/>
            </w:tcBorders>
            <w:noWrap/>
            <w:vAlign w:val="center"/>
          </w:tcPr>
          <w:p w14:paraId="544A08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82.9万元</w:t>
            </w:r>
          </w:p>
        </w:tc>
        <w:tc>
          <w:tcPr>
            <w:tcW w:w="1798" w:type="dxa"/>
            <w:tcBorders>
              <w:top w:val="single" w:color="auto" w:sz="4" w:space="0"/>
              <w:left w:val="single" w:color="auto" w:sz="4" w:space="0"/>
              <w:bottom w:val="single" w:color="auto" w:sz="4" w:space="0"/>
              <w:right w:val="single" w:color="auto" w:sz="4" w:space="0"/>
            </w:tcBorders>
            <w:noWrap/>
            <w:vAlign w:val="center"/>
          </w:tcPr>
          <w:p w14:paraId="7DA3B9F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1</w:t>
            </w:r>
          </w:p>
        </w:tc>
        <w:tc>
          <w:tcPr>
            <w:tcW w:w="1798" w:type="dxa"/>
            <w:tcBorders>
              <w:top w:val="single" w:color="auto" w:sz="4" w:space="0"/>
              <w:left w:val="single" w:color="auto" w:sz="4" w:space="0"/>
              <w:bottom w:val="single" w:color="auto" w:sz="4" w:space="0"/>
              <w:right w:val="single" w:color="auto" w:sz="4" w:space="0"/>
            </w:tcBorders>
            <w:noWrap/>
            <w:vAlign w:val="center"/>
          </w:tcPr>
          <w:p w14:paraId="42AF4BA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含税价</w:t>
            </w:r>
          </w:p>
        </w:tc>
      </w:tr>
    </w:tbl>
    <w:p w14:paraId="6E8ED9A3">
      <w:pPr>
        <w:pStyle w:val="3"/>
        <w:rPr>
          <w:rFonts w:ascii="Times New Roman" w:hAnsi="Times New Roman" w:cs="Times New Roman"/>
          <w:highlight w:val="none"/>
        </w:rPr>
      </w:pPr>
      <w:bookmarkStart w:id="8" w:name="_Toc469574664"/>
      <w:bookmarkStart w:id="9" w:name="_Toc297817088"/>
      <w:bookmarkStart w:id="10" w:name="_Toc55379219"/>
      <w:bookmarkStart w:id="11" w:name="_Toc288224935"/>
      <w:bookmarkStart w:id="12" w:name="_Toc89675128"/>
      <w:r>
        <w:rPr>
          <w:rFonts w:hint="default" w:ascii="Times New Roman" w:hAnsi="Times New Roman" w:cs="Times New Roman"/>
          <w:highlight w:val="none"/>
        </w:rPr>
        <w:t>2. 参选人资格要求</w:t>
      </w:r>
      <w:bookmarkEnd w:id="8"/>
      <w:bookmarkEnd w:id="9"/>
      <w:bookmarkEnd w:id="10"/>
      <w:bookmarkEnd w:id="11"/>
      <w:bookmarkEnd w:id="12"/>
    </w:p>
    <w:p w14:paraId="33BB56B7">
      <w:pPr>
        <w:rPr>
          <w:rFonts w:ascii="Times New Roman" w:hAnsi="Times New Roman" w:cs="Times New Roman"/>
          <w:color w:val="auto"/>
          <w:highlight w:val="none"/>
        </w:rPr>
      </w:pPr>
      <w:bookmarkStart w:id="13" w:name="_Hlk55488870"/>
      <w:r>
        <w:rPr>
          <w:rFonts w:hint="default" w:ascii="Times New Roman" w:hAnsi="Times New Roman" w:cs="Times New Roman"/>
          <w:color w:val="auto"/>
          <w:highlight w:val="none"/>
        </w:rPr>
        <w:t>2.1 具有独立承担民事责任的能力</w:t>
      </w:r>
    </w:p>
    <w:p w14:paraId="0D8DF241">
      <w:pPr>
        <w:rPr>
          <w:rFonts w:ascii="Times New Roman" w:hAnsi="Times New Roman" w:cs="Times New Roman"/>
          <w:color w:val="auto"/>
          <w:highlight w:val="none"/>
        </w:rPr>
      </w:pPr>
      <w:r>
        <w:rPr>
          <w:rFonts w:hint="default" w:ascii="Times New Roman" w:hAnsi="Times New Roman" w:cs="Times New Roman"/>
          <w:color w:val="auto"/>
          <w:highlight w:val="none"/>
        </w:rPr>
        <w:t>【提供参选人有效营业执照（副本）或事业单位法人证书（副本）或个体工商户营业执照或有效的自然人身份证明；参选人法定代表人身份证明和法定代表人授权委托书。】</w:t>
      </w:r>
    </w:p>
    <w:p w14:paraId="6167167F">
      <w:pPr>
        <w:rPr>
          <w:rFonts w:ascii="Times New Roman" w:hAnsi="Times New Roman" w:cs="Times New Roman"/>
          <w:color w:val="auto"/>
          <w:highlight w:val="none"/>
        </w:rPr>
      </w:pPr>
      <w:r>
        <w:rPr>
          <w:rFonts w:hint="default" w:ascii="Times New Roman" w:hAnsi="Times New Roman" w:cs="Times New Roman"/>
          <w:color w:val="auto"/>
          <w:highlight w:val="none"/>
        </w:rPr>
        <w:t>注：若为法定代表人办理并签署参选文件的，不提供授权委托书。</w:t>
      </w:r>
    </w:p>
    <w:p w14:paraId="7A647436">
      <w:pPr>
        <w:rPr>
          <w:rFonts w:ascii="Times New Roman" w:hAnsi="Times New Roman" w:cs="Times New Roman"/>
          <w:color w:val="auto"/>
          <w:highlight w:val="none"/>
        </w:rPr>
      </w:pPr>
      <w:r>
        <w:rPr>
          <w:rFonts w:hint="default" w:ascii="Times New Roman" w:hAnsi="Times New Roman" w:cs="Times New Roman"/>
          <w:color w:val="auto"/>
          <w:highlight w:val="none"/>
        </w:rPr>
        <w:t>2.2 具有良好的商业信誉和健全的财务会计制度【提供书面声明】；</w:t>
      </w:r>
    </w:p>
    <w:p w14:paraId="0332B085">
      <w:pPr>
        <w:rPr>
          <w:rFonts w:ascii="Times New Roman" w:hAnsi="Times New Roman" w:cs="Times New Roman"/>
          <w:color w:val="auto"/>
          <w:highlight w:val="none"/>
        </w:rPr>
      </w:pPr>
      <w:r>
        <w:rPr>
          <w:rFonts w:hint="default" w:ascii="Times New Roman" w:hAnsi="Times New Roman" w:cs="Times New Roman"/>
          <w:color w:val="auto"/>
          <w:highlight w:val="none"/>
        </w:rPr>
        <w:t>2.3 具有履行合同所必需的设备和专业技术能力【提供书面声明】；</w:t>
      </w:r>
    </w:p>
    <w:p w14:paraId="17A4F649">
      <w:pPr>
        <w:rPr>
          <w:rFonts w:ascii="Times New Roman" w:hAnsi="Times New Roman" w:cs="Times New Roman"/>
          <w:color w:val="auto"/>
          <w:highlight w:val="none"/>
        </w:rPr>
      </w:pPr>
      <w:r>
        <w:rPr>
          <w:rFonts w:hint="default" w:ascii="Times New Roman" w:hAnsi="Times New Roman" w:cs="Times New Roman"/>
          <w:color w:val="auto"/>
          <w:highlight w:val="none"/>
        </w:rPr>
        <w:t>2.4 有依法缴纳税收和社会保障金的良好记录【提供书面声明】；</w:t>
      </w:r>
    </w:p>
    <w:p w14:paraId="0A129280">
      <w:pPr>
        <w:rPr>
          <w:rFonts w:ascii="Times New Roman" w:hAnsi="Times New Roman" w:cs="Times New Roman"/>
          <w:color w:val="auto"/>
          <w:highlight w:val="none"/>
        </w:rPr>
      </w:pPr>
      <w:r>
        <w:rPr>
          <w:rFonts w:hint="default" w:ascii="Times New Roman" w:hAnsi="Times New Roman" w:cs="Times New Roman"/>
          <w:color w:val="auto"/>
          <w:highlight w:val="none"/>
        </w:rPr>
        <w:t>2.5 三年内在经营活动中没有重大违法记录【提供书面声明】；</w:t>
      </w:r>
    </w:p>
    <w:p w14:paraId="4FA7DC19">
      <w:pPr>
        <w:rPr>
          <w:rFonts w:ascii="Times New Roman" w:hAnsi="Times New Roman" w:cs="Times New Roman"/>
          <w:color w:val="auto"/>
          <w:highlight w:val="none"/>
        </w:rPr>
      </w:pPr>
      <w:r>
        <w:rPr>
          <w:rFonts w:hint="default" w:ascii="Times New Roman" w:hAnsi="Times New Roman" w:cs="Times New Roman"/>
          <w:color w:val="auto"/>
          <w:highlight w:val="none"/>
        </w:rPr>
        <w:t>2.6 法人及法定代表人没有被人民法院列为失信被执行人名单【提供中国执行信息公开网截图并加盖单位鲜章】；</w:t>
      </w:r>
    </w:p>
    <w:p w14:paraId="78060705">
      <w:pPr>
        <w:rPr>
          <w:rFonts w:ascii="Times New Roman" w:hAnsi="Times New Roman" w:cs="Times New Roman"/>
          <w:color w:val="auto"/>
          <w:highlight w:val="none"/>
        </w:rPr>
      </w:pPr>
      <w:r>
        <w:rPr>
          <w:rFonts w:hint="default" w:ascii="Times New Roman" w:hAnsi="Times New Roman" w:cs="Times New Roman"/>
          <w:color w:val="auto"/>
          <w:highlight w:val="none"/>
        </w:rPr>
        <w:t>2.7 本项目不允许任何形式的转包【提供书面声明】。</w:t>
      </w:r>
    </w:p>
    <w:p w14:paraId="50D982BE">
      <w:pPr>
        <w:rPr>
          <w:rFonts w:ascii="Times New Roman" w:hAnsi="Times New Roman" w:cs="Times New Roman"/>
          <w:color w:val="auto"/>
          <w:highlight w:val="none"/>
        </w:rPr>
      </w:pPr>
      <w:r>
        <w:rPr>
          <w:rFonts w:hint="default" w:ascii="Times New Roman" w:hAnsi="Times New Roman" w:cs="Times New Roman"/>
          <w:color w:val="auto"/>
          <w:highlight w:val="none"/>
        </w:rPr>
        <w:t>2.8 本次</w:t>
      </w:r>
      <w:r>
        <w:rPr>
          <w:rFonts w:hint="default" w:ascii="Times New Roman" w:hAnsi="Times New Roman" w:cs="Times New Roman"/>
          <w:color w:val="auto"/>
          <w:highlight w:val="none"/>
          <w:lang w:eastAsia="zh-CN"/>
        </w:rPr>
        <w:t>比选</w:t>
      </w:r>
      <w:r>
        <w:rPr>
          <w:rFonts w:hint="default" w:ascii="Times New Roman" w:hAnsi="Times New Roman" w:cs="Times New Roman"/>
          <w:color w:val="auto"/>
          <w:highlight w:val="none"/>
        </w:rPr>
        <w:t>不接受联合体参选。</w:t>
      </w:r>
    </w:p>
    <w:p w14:paraId="5C25EA66">
      <w:pPr>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t>2.9</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参选人</w:t>
      </w:r>
      <w:r>
        <w:rPr>
          <w:rFonts w:hint="eastAsia" w:ascii="Times New Roman" w:hAnsi="Times New Roman" w:cs="Times New Roman"/>
          <w:color w:val="auto"/>
          <w:highlight w:val="none"/>
          <w:lang w:eastAsia="zh-CN"/>
        </w:rPr>
        <w:t>需</w:t>
      </w:r>
      <w:r>
        <w:rPr>
          <w:rFonts w:hint="default" w:ascii="Times New Roman" w:hAnsi="Times New Roman" w:eastAsia="宋体" w:cs="Times New Roman"/>
          <w:color w:val="auto"/>
          <w:highlight w:val="none"/>
        </w:rPr>
        <w:t>为</w:t>
      </w:r>
      <w:r>
        <w:rPr>
          <w:rFonts w:hint="default" w:ascii="Times New Roman" w:hAnsi="Times New Roman" w:eastAsia="宋体" w:cs="Times New Roman"/>
          <w:color w:val="auto"/>
          <w:highlight w:val="none"/>
          <w:lang w:val="en-US" w:eastAsia="zh-CN"/>
        </w:rPr>
        <w:t>2023年</w:t>
      </w:r>
      <w:r>
        <w:rPr>
          <w:rFonts w:hint="default" w:ascii="Times New Roman" w:hAnsi="Times New Roman" w:eastAsia="宋体" w:cs="Times New Roman"/>
          <w:color w:val="auto"/>
          <w:highlight w:val="none"/>
        </w:rPr>
        <w:t>重庆市网络与信息安全信息通报</w:t>
      </w:r>
      <w:r>
        <w:rPr>
          <w:rFonts w:hint="default" w:ascii="Times New Roman" w:hAnsi="Times New Roman" w:eastAsia="宋体" w:cs="Times New Roman"/>
          <w:color w:val="auto"/>
          <w:highlight w:val="none"/>
          <w:lang w:val="en-US" w:eastAsia="zh-CN"/>
        </w:rPr>
        <w:t>中心网络安全通报工作优秀技术</w:t>
      </w:r>
      <w:r>
        <w:rPr>
          <w:rFonts w:hint="default" w:ascii="Times New Roman" w:hAnsi="Times New Roman" w:eastAsia="宋体" w:cs="Times New Roman"/>
          <w:color w:val="auto"/>
          <w:highlight w:val="none"/>
        </w:rPr>
        <w:t>支撑单位。</w:t>
      </w:r>
      <w:r>
        <w:rPr>
          <w:rFonts w:hint="default" w:ascii="Times New Roman" w:hAnsi="Times New Roman" w:cs="Times New Roman"/>
          <w:color w:val="auto"/>
          <w:highlight w:val="none"/>
        </w:rPr>
        <w:t>【提供</w:t>
      </w:r>
      <w:r>
        <w:rPr>
          <w:rFonts w:hint="default" w:ascii="Times New Roman" w:hAnsi="Times New Roman" w:cs="Times New Roman"/>
          <w:color w:val="auto"/>
          <w:highlight w:val="none"/>
          <w:lang w:val="en-US" w:eastAsia="zh-CN"/>
        </w:rPr>
        <w:t>优秀技术支撑单位</w:t>
      </w:r>
      <w:r>
        <w:rPr>
          <w:rFonts w:hint="default" w:ascii="Times New Roman" w:hAnsi="Times New Roman" w:cs="Times New Roman"/>
          <w:color w:val="auto"/>
          <w:highlight w:val="none"/>
        </w:rPr>
        <w:t>证书复印件并加盖</w:t>
      </w:r>
      <w:r>
        <w:rPr>
          <w:rFonts w:hint="default" w:ascii="Times New Roman" w:hAnsi="Times New Roman" w:cs="Times New Roman"/>
          <w:color w:val="auto"/>
          <w:highlight w:val="none"/>
          <w:lang w:val="en-US" w:eastAsia="zh-CN"/>
        </w:rPr>
        <w:t>参选人</w:t>
      </w:r>
      <w:r>
        <w:rPr>
          <w:rFonts w:hint="default" w:ascii="Times New Roman" w:hAnsi="Times New Roman" w:cs="Times New Roman"/>
          <w:color w:val="auto"/>
          <w:highlight w:val="none"/>
        </w:rPr>
        <w:t>公章】</w:t>
      </w:r>
    </w:p>
    <w:p w14:paraId="095B82E6">
      <w:pPr>
        <w:rPr>
          <w:rFonts w:ascii="Times New Roman" w:hAnsi="Times New Roman" w:cs="Times New Roman"/>
          <w:color w:val="auto"/>
          <w:highlight w:val="none"/>
        </w:rPr>
      </w:pPr>
      <w:r>
        <w:rPr>
          <w:rFonts w:hint="default" w:ascii="Times New Roman" w:hAnsi="Times New Roman" w:cs="Times New Roman"/>
          <w:color w:val="auto"/>
          <w:highlight w:val="none"/>
        </w:rPr>
        <w:t>注:以上证明文件若比选人存疑，参选人需提供原件备查，参选文件中须附相关证明文件复印件并逐页加盖公章。</w:t>
      </w:r>
    </w:p>
    <w:p w14:paraId="35C790F6">
      <w:pPr>
        <w:rPr>
          <w:rFonts w:ascii="Times New Roman" w:hAnsi="Times New Roman" w:cs="Times New Roman"/>
          <w:color w:val="auto"/>
          <w:highlight w:val="none"/>
        </w:rPr>
      </w:pPr>
      <w:r>
        <w:rPr>
          <w:rFonts w:hint="default" w:ascii="Times New Roman" w:hAnsi="Times New Roman" w:cs="Times New Roman"/>
          <w:color w:val="auto"/>
          <w:highlight w:val="none"/>
        </w:rPr>
        <w:t>本次</w:t>
      </w:r>
      <w:r>
        <w:rPr>
          <w:rFonts w:ascii="Times New Roman" w:hAnsi="Times New Roman" w:cs="Times New Roman"/>
          <w:color w:val="auto"/>
          <w:highlight w:val="none"/>
        </w:rPr>
        <w:t>比选</w:t>
      </w:r>
      <w:r>
        <w:rPr>
          <w:rFonts w:hint="default" w:ascii="Times New Roman" w:hAnsi="Times New Roman" w:cs="Times New Roman"/>
          <w:color w:val="auto"/>
          <w:highlight w:val="none"/>
        </w:rPr>
        <w:t>不接受曾因参选人的违约行为与比选人发生过纠纷的参选人；</w:t>
      </w:r>
      <w:r>
        <w:rPr>
          <w:rFonts w:ascii="Times New Roman" w:hAnsi="Times New Roman" w:cs="Times New Roman"/>
          <w:color w:val="auto"/>
          <w:highlight w:val="none"/>
        </w:rPr>
        <w:t>不接受</w:t>
      </w:r>
      <w:r>
        <w:rPr>
          <w:rFonts w:hint="default" w:ascii="Times New Roman" w:hAnsi="Times New Roman" w:cs="Times New Roman"/>
          <w:color w:val="auto"/>
          <w:highlight w:val="none"/>
        </w:rPr>
        <w:t>与比选人合作过程中不遵守比选文件及合同约定的</w:t>
      </w:r>
      <w:r>
        <w:rPr>
          <w:rFonts w:ascii="Times New Roman" w:hAnsi="Times New Roman" w:cs="Times New Roman"/>
          <w:color w:val="auto"/>
          <w:highlight w:val="none"/>
        </w:rPr>
        <w:t>参选人</w:t>
      </w:r>
      <w:r>
        <w:rPr>
          <w:rFonts w:hint="default" w:ascii="Times New Roman" w:hAnsi="Times New Roman" w:cs="Times New Roman"/>
          <w:color w:val="auto"/>
          <w:highlight w:val="none"/>
        </w:rPr>
        <w:t>；</w:t>
      </w:r>
      <w:r>
        <w:rPr>
          <w:rFonts w:ascii="Times New Roman" w:hAnsi="Times New Roman" w:cs="Times New Roman"/>
          <w:color w:val="auto"/>
          <w:highlight w:val="none"/>
        </w:rPr>
        <w:t>不接受</w:t>
      </w:r>
      <w:r>
        <w:rPr>
          <w:rFonts w:hint="default" w:ascii="Times New Roman" w:hAnsi="Times New Roman" w:cs="Times New Roman"/>
          <w:color w:val="auto"/>
          <w:highlight w:val="none"/>
        </w:rPr>
        <w:t>曾在</w:t>
      </w:r>
      <w:r>
        <w:rPr>
          <w:rFonts w:ascii="Times New Roman" w:hAnsi="Times New Roman" w:cs="Times New Roman"/>
          <w:color w:val="auto"/>
          <w:highlight w:val="none"/>
        </w:rPr>
        <w:t>比选人</w:t>
      </w:r>
      <w:r>
        <w:rPr>
          <w:rFonts w:hint="default" w:ascii="Times New Roman" w:hAnsi="Times New Roman" w:cs="Times New Roman"/>
          <w:color w:val="auto"/>
          <w:highlight w:val="none"/>
        </w:rPr>
        <w:t>项目</w:t>
      </w:r>
      <w:r>
        <w:rPr>
          <w:rFonts w:ascii="Times New Roman" w:hAnsi="Times New Roman" w:cs="Times New Roman"/>
          <w:color w:val="auto"/>
          <w:highlight w:val="none"/>
        </w:rPr>
        <w:t>中存在</w:t>
      </w:r>
      <w:r>
        <w:rPr>
          <w:rFonts w:hint="default" w:ascii="Times New Roman" w:hAnsi="Times New Roman" w:cs="Times New Roman"/>
          <w:color w:val="auto"/>
          <w:highlight w:val="none"/>
        </w:rPr>
        <w:t>弄虚作假行为的</w:t>
      </w:r>
      <w:r>
        <w:rPr>
          <w:rFonts w:ascii="Times New Roman" w:hAnsi="Times New Roman" w:cs="Times New Roman"/>
          <w:color w:val="auto"/>
          <w:highlight w:val="none"/>
        </w:rPr>
        <w:t>参选人。若</w:t>
      </w:r>
      <w:r>
        <w:rPr>
          <w:rFonts w:hint="default" w:ascii="Times New Roman" w:hAnsi="Times New Roman" w:cs="Times New Roman"/>
          <w:color w:val="auto"/>
          <w:highlight w:val="none"/>
        </w:rPr>
        <w:t>参选人</w:t>
      </w:r>
      <w:r>
        <w:rPr>
          <w:rFonts w:ascii="Times New Roman" w:hAnsi="Times New Roman" w:cs="Times New Roman"/>
          <w:color w:val="auto"/>
          <w:highlight w:val="none"/>
        </w:rPr>
        <w:t>存在上述情况，比选人</w:t>
      </w:r>
      <w:r>
        <w:rPr>
          <w:rFonts w:hint="default" w:ascii="Times New Roman" w:hAnsi="Times New Roman" w:cs="Times New Roman"/>
          <w:color w:val="auto"/>
          <w:highlight w:val="none"/>
        </w:rPr>
        <w:t>将</w:t>
      </w:r>
      <w:r>
        <w:rPr>
          <w:rFonts w:ascii="Times New Roman" w:hAnsi="Times New Roman" w:cs="Times New Roman"/>
          <w:color w:val="auto"/>
          <w:highlight w:val="none"/>
        </w:rPr>
        <w:t>有权</w:t>
      </w:r>
      <w:r>
        <w:rPr>
          <w:rFonts w:hint="default" w:ascii="Times New Roman" w:hAnsi="Times New Roman" w:cs="Times New Roman"/>
          <w:color w:val="auto"/>
          <w:highlight w:val="none"/>
        </w:rPr>
        <w:t>随时</w:t>
      </w:r>
      <w:r>
        <w:rPr>
          <w:rFonts w:ascii="Times New Roman" w:hAnsi="Times New Roman" w:cs="Times New Roman"/>
          <w:color w:val="auto"/>
          <w:highlight w:val="none"/>
        </w:rPr>
        <w:t>取消其参选资格或</w:t>
      </w:r>
      <w:r>
        <w:rPr>
          <w:rFonts w:hint="default" w:ascii="Times New Roman" w:hAnsi="Times New Roman" w:cs="Times New Roman"/>
          <w:color w:val="auto"/>
          <w:highlight w:val="none"/>
        </w:rPr>
        <w:t>中选</w:t>
      </w:r>
      <w:r>
        <w:rPr>
          <w:rFonts w:ascii="Times New Roman" w:hAnsi="Times New Roman" w:cs="Times New Roman"/>
          <w:color w:val="auto"/>
          <w:highlight w:val="none"/>
        </w:rPr>
        <w:t>资格（</w:t>
      </w:r>
      <w:r>
        <w:rPr>
          <w:rFonts w:hint="default" w:ascii="Times New Roman" w:hAnsi="Times New Roman" w:cs="Times New Roman"/>
          <w:color w:val="auto"/>
          <w:highlight w:val="none"/>
        </w:rPr>
        <w:t>若</w:t>
      </w:r>
      <w:r>
        <w:rPr>
          <w:rFonts w:ascii="Times New Roman" w:hAnsi="Times New Roman" w:cs="Times New Roman"/>
          <w:color w:val="auto"/>
          <w:highlight w:val="none"/>
        </w:rPr>
        <w:t>签署合同后发现的则有权解除合同）</w:t>
      </w:r>
      <w:r>
        <w:rPr>
          <w:rFonts w:hint="default" w:ascii="Times New Roman" w:hAnsi="Times New Roman" w:cs="Times New Roman"/>
          <w:color w:val="auto"/>
          <w:highlight w:val="none"/>
        </w:rPr>
        <w:t>，没收</w:t>
      </w:r>
      <w:r>
        <w:rPr>
          <w:rFonts w:ascii="Times New Roman" w:hAnsi="Times New Roman" w:cs="Times New Roman"/>
          <w:color w:val="auto"/>
          <w:highlight w:val="none"/>
        </w:rPr>
        <w:t>其</w:t>
      </w:r>
      <w:r>
        <w:rPr>
          <w:rFonts w:hint="default" w:ascii="Times New Roman" w:hAnsi="Times New Roman" w:cs="Times New Roman"/>
          <w:color w:val="auto"/>
          <w:highlight w:val="none"/>
        </w:rPr>
        <w:t>参选</w:t>
      </w:r>
      <w:r>
        <w:rPr>
          <w:rFonts w:ascii="Times New Roman" w:hAnsi="Times New Roman" w:cs="Times New Roman"/>
          <w:color w:val="auto"/>
          <w:highlight w:val="none"/>
        </w:rPr>
        <w:t>保证金，并追究其相应的法律责任。</w:t>
      </w:r>
      <w:r>
        <w:rPr>
          <w:rFonts w:hint="default" w:ascii="Times New Roman" w:hAnsi="Times New Roman" w:cs="Times New Roman"/>
          <w:color w:val="auto"/>
          <w:highlight w:val="none"/>
        </w:rPr>
        <w:t>截</w:t>
      </w:r>
      <w:r>
        <w:rPr>
          <w:rFonts w:hint="default" w:ascii="Times New Roman" w:hAnsi="Times New Roman" w:cs="Times New Roman"/>
          <w:color w:val="auto"/>
          <w:highlight w:val="none"/>
          <w:lang w:eastAsia="zh-CN"/>
        </w:rPr>
        <w:t>至</w:t>
      </w:r>
      <w:r>
        <w:rPr>
          <w:rFonts w:ascii="Times New Roman" w:hAnsi="Times New Roman" w:cs="Times New Roman"/>
          <w:color w:val="auto"/>
          <w:highlight w:val="none"/>
        </w:rPr>
        <w:t>挂网日，</w:t>
      </w:r>
      <w:r>
        <w:rPr>
          <w:rFonts w:hint="default" w:ascii="Times New Roman" w:hAnsi="Times New Roman" w:cs="Times New Roman"/>
          <w:color w:val="auto"/>
          <w:highlight w:val="none"/>
        </w:rPr>
        <w:t>存在</w:t>
      </w:r>
      <w:r>
        <w:rPr>
          <w:rFonts w:ascii="Times New Roman" w:hAnsi="Times New Roman" w:cs="Times New Roman"/>
          <w:color w:val="auto"/>
          <w:highlight w:val="none"/>
        </w:rPr>
        <w:t>上述情况的公司</w:t>
      </w:r>
      <w:r>
        <w:rPr>
          <w:rFonts w:hint="default" w:ascii="Times New Roman" w:hAnsi="Times New Roman" w:cs="Times New Roman"/>
          <w:color w:val="auto"/>
          <w:highlight w:val="none"/>
        </w:rPr>
        <w:t>已纳入</w:t>
      </w:r>
      <w:r>
        <w:rPr>
          <w:rFonts w:ascii="Times New Roman" w:hAnsi="Times New Roman" w:cs="Times New Roman"/>
          <w:color w:val="auto"/>
          <w:highlight w:val="none"/>
        </w:rPr>
        <w:t>下列清单</w:t>
      </w:r>
      <w:r>
        <w:rPr>
          <w:rFonts w:hint="default" w:ascii="Times New Roman" w:hAnsi="Times New Roman" w:cs="Times New Roman"/>
          <w:color w:val="auto"/>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4396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Borders>
              <w:top w:val="single" w:color="auto" w:sz="4" w:space="0"/>
              <w:left w:val="single" w:color="auto" w:sz="4" w:space="0"/>
              <w:bottom w:val="single" w:color="auto" w:sz="4" w:space="0"/>
              <w:right w:val="single" w:color="auto" w:sz="4" w:space="0"/>
            </w:tcBorders>
            <w:noWrap/>
          </w:tcPr>
          <w:p w14:paraId="5CFFD8A9">
            <w:pPr>
              <w:spacing w:line="360" w:lineRule="auto"/>
              <w:ind w:firstLine="0" w:firstLineChars="0"/>
              <w:jc w:val="center"/>
              <w:rPr>
                <w:rFonts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4933" w:type="dxa"/>
            <w:tcBorders>
              <w:top w:val="single" w:color="auto" w:sz="4" w:space="0"/>
              <w:left w:val="single" w:color="auto" w:sz="4" w:space="0"/>
              <w:bottom w:val="single" w:color="auto" w:sz="4" w:space="0"/>
              <w:right w:val="single" w:color="auto" w:sz="4" w:space="0"/>
            </w:tcBorders>
            <w:noWrap/>
          </w:tcPr>
          <w:p w14:paraId="75698143">
            <w:pPr>
              <w:spacing w:line="360" w:lineRule="auto"/>
              <w:ind w:firstLine="0" w:firstLineChars="0"/>
              <w:jc w:val="center"/>
              <w:rPr>
                <w:rFonts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公司</w:t>
            </w:r>
          </w:p>
        </w:tc>
      </w:tr>
      <w:tr w14:paraId="570C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Borders>
              <w:top w:val="single" w:color="auto" w:sz="4" w:space="0"/>
              <w:left w:val="single" w:color="auto" w:sz="4" w:space="0"/>
              <w:bottom w:val="single" w:color="auto" w:sz="4" w:space="0"/>
              <w:right w:val="single" w:color="auto" w:sz="4" w:space="0"/>
            </w:tcBorders>
            <w:noWrap/>
          </w:tcPr>
          <w:p w14:paraId="7432613E">
            <w:pPr>
              <w:spacing w:line="360" w:lineRule="auto"/>
              <w:ind w:firstLine="0" w:firstLineChars="0"/>
              <w:jc w:val="center"/>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4933" w:type="dxa"/>
            <w:tcBorders>
              <w:top w:val="single" w:color="auto" w:sz="4" w:space="0"/>
              <w:left w:val="single" w:color="auto" w:sz="4" w:space="0"/>
              <w:bottom w:val="single" w:color="auto" w:sz="4" w:space="0"/>
              <w:right w:val="single" w:color="auto" w:sz="4" w:space="0"/>
            </w:tcBorders>
            <w:noWrap/>
          </w:tcPr>
          <w:p w14:paraId="7FED3698">
            <w:pPr>
              <w:spacing w:line="360" w:lineRule="auto"/>
              <w:ind w:firstLine="0" w:firstLineChars="0"/>
              <w:jc w:val="center"/>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依米康软件技术（深圳）有限责任公司</w:t>
            </w:r>
          </w:p>
        </w:tc>
      </w:tr>
      <w:bookmarkEnd w:id="13"/>
    </w:tbl>
    <w:p w14:paraId="3258C2CD">
      <w:pPr>
        <w:pStyle w:val="3"/>
        <w:rPr>
          <w:rFonts w:ascii="Times New Roman" w:hAnsi="Times New Roman" w:cs="Times New Roman"/>
          <w:color w:val="auto"/>
          <w:highlight w:val="none"/>
        </w:rPr>
      </w:pPr>
      <w:bookmarkStart w:id="14" w:name="_Toc55379220"/>
      <w:bookmarkStart w:id="15" w:name="_Toc89675130"/>
      <w:bookmarkStart w:id="16" w:name="_Toc469574667"/>
      <w:bookmarkStart w:id="17" w:name="_Toc297817090"/>
      <w:r>
        <w:rPr>
          <w:rFonts w:hint="default" w:ascii="Times New Roman" w:hAnsi="Times New Roman" w:cs="Times New Roman"/>
          <w:highlight w:val="none"/>
        </w:rPr>
        <w:t>3</w:t>
      </w:r>
      <w:r>
        <w:rPr>
          <w:rFonts w:hint="default" w:ascii="Times New Roman" w:hAnsi="Times New Roman" w:cs="Times New Roman"/>
          <w:color w:val="auto"/>
          <w:highlight w:val="none"/>
        </w:rPr>
        <w:t>. 比选文件的获取</w:t>
      </w:r>
      <w:bookmarkEnd w:id="14"/>
    </w:p>
    <w:p w14:paraId="7882BF05">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3.1 参选截止时间：</w:t>
      </w:r>
      <w:r>
        <w:rPr>
          <w:rFonts w:hint="eastAsia" w:cs="Times New Roman"/>
          <w:color w:val="auto"/>
          <w:highlight w:val="none"/>
          <w:u w:val="single"/>
          <w:lang w:val="en-US" w:eastAsia="zh-CN"/>
        </w:rPr>
        <w:t>2024</w:t>
      </w:r>
      <w:r>
        <w:rPr>
          <w:rFonts w:hint="default" w:ascii="Times New Roman" w:hAnsi="Times New Roman" w:cs="Times New Roman"/>
          <w:color w:val="auto"/>
          <w:highlight w:val="none"/>
        </w:rPr>
        <w:t>年</w:t>
      </w:r>
      <w:r>
        <w:rPr>
          <w:rFonts w:hint="eastAsia" w:cs="Times New Roman"/>
          <w:color w:val="auto"/>
          <w:highlight w:val="none"/>
          <w:u w:val="single"/>
          <w:lang w:val="en-US" w:eastAsia="zh-CN"/>
        </w:rPr>
        <w:t>12</w:t>
      </w:r>
      <w:r>
        <w:rPr>
          <w:rFonts w:hint="default" w:ascii="Times New Roman" w:hAnsi="Times New Roman" w:cs="Times New Roman"/>
          <w:color w:val="auto"/>
          <w:highlight w:val="none"/>
        </w:rPr>
        <w:t>月</w:t>
      </w:r>
      <w:r>
        <w:rPr>
          <w:rFonts w:hint="eastAsia" w:cs="Times New Roman"/>
          <w:color w:val="auto"/>
          <w:highlight w:val="none"/>
          <w:lang w:val="en-US" w:eastAsia="zh-CN"/>
        </w:rPr>
        <w:t>31</w:t>
      </w:r>
      <w:r>
        <w:rPr>
          <w:rFonts w:hint="default" w:ascii="Times New Roman" w:hAnsi="Times New Roman" w:cs="Times New Roman"/>
          <w:color w:val="auto"/>
          <w:highlight w:val="none"/>
        </w:rPr>
        <w:t>日</w:t>
      </w:r>
      <w:r>
        <w:rPr>
          <w:rFonts w:hint="eastAsia" w:cs="Times New Roman"/>
          <w:color w:val="auto"/>
          <w:highlight w:val="none"/>
          <w:lang w:val="en-US" w:eastAsia="zh-CN"/>
        </w:rPr>
        <w:t>9</w:t>
      </w:r>
      <w:r>
        <w:rPr>
          <w:rFonts w:hint="default" w:ascii="Times New Roman" w:hAnsi="Times New Roman" w:cs="Times New Roman"/>
          <w:color w:val="auto"/>
          <w:highlight w:val="none"/>
        </w:rPr>
        <w:t>时</w:t>
      </w:r>
      <w:r>
        <w:rPr>
          <w:rFonts w:hint="eastAsia" w:cs="Times New Roman"/>
          <w:color w:val="auto"/>
          <w:highlight w:val="none"/>
          <w:u w:val="single"/>
          <w:lang w:val="en-US" w:eastAsia="zh-CN"/>
        </w:rPr>
        <w:t>30</w:t>
      </w:r>
      <w:r>
        <w:rPr>
          <w:rFonts w:hint="default" w:ascii="Times New Roman" w:hAnsi="Times New Roman" w:cs="Times New Roman"/>
          <w:color w:val="auto"/>
          <w:highlight w:val="none"/>
        </w:rPr>
        <w:t>分（北京时间）</w:t>
      </w:r>
    </w:p>
    <w:p w14:paraId="1CBBFBA4">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3.2 </w:t>
      </w:r>
      <w:r>
        <w:rPr>
          <w:rFonts w:hint="default" w:ascii="Times New Roman" w:hAnsi="Times New Roman" w:cs="Times New Roman"/>
          <w:color w:val="auto"/>
          <w:highlight w:val="none"/>
        </w:rPr>
        <w:t>获取时间和方式：从</w:t>
      </w:r>
      <w:r>
        <w:rPr>
          <w:rFonts w:hint="eastAsia" w:cs="Times New Roman"/>
          <w:color w:val="auto"/>
          <w:highlight w:val="none"/>
          <w:u w:val="single"/>
          <w:lang w:val="en-US" w:eastAsia="zh-CN"/>
        </w:rPr>
        <w:t>2024</w:t>
      </w:r>
      <w:r>
        <w:rPr>
          <w:rFonts w:hint="default" w:ascii="Times New Roman" w:hAnsi="Times New Roman" w:cs="Times New Roman"/>
          <w:color w:val="auto"/>
          <w:highlight w:val="none"/>
        </w:rPr>
        <w:t>年</w:t>
      </w:r>
      <w:r>
        <w:rPr>
          <w:rFonts w:hint="eastAsia" w:cs="Times New Roman"/>
          <w:color w:val="auto"/>
          <w:highlight w:val="none"/>
          <w:u w:val="single"/>
          <w:lang w:val="en-US" w:eastAsia="zh-CN"/>
        </w:rPr>
        <w:t>12</w:t>
      </w:r>
      <w:r>
        <w:rPr>
          <w:rFonts w:hint="default" w:ascii="Times New Roman" w:hAnsi="Times New Roman" w:cs="Times New Roman"/>
          <w:color w:val="auto"/>
          <w:highlight w:val="none"/>
        </w:rPr>
        <w:t>月</w:t>
      </w:r>
      <w:r>
        <w:rPr>
          <w:rFonts w:hint="eastAsia" w:cs="Times New Roman"/>
          <w:color w:val="auto"/>
          <w:highlight w:val="none"/>
          <w:u w:val="single"/>
          <w:lang w:val="en-US" w:eastAsia="zh-CN"/>
        </w:rPr>
        <w:t>9</w:t>
      </w:r>
      <w:r>
        <w:rPr>
          <w:rFonts w:hint="default" w:ascii="Times New Roman" w:hAnsi="Times New Roman" w:cs="Times New Roman"/>
          <w:color w:val="auto"/>
          <w:highlight w:val="none"/>
        </w:rPr>
        <w:t>日到</w:t>
      </w:r>
      <w:r>
        <w:rPr>
          <w:rFonts w:hint="default" w:ascii="Times New Roman" w:hAnsi="Times New Roman" w:cs="Times New Roman"/>
          <w:color w:val="auto"/>
          <w:highlight w:val="none"/>
          <w:u w:val="none"/>
          <w:lang w:val="en-US" w:eastAsia="zh-CN"/>
        </w:rPr>
        <w:t>参选截止时间</w:t>
      </w:r>
      <w:r>
        <w:rPr>
          <w:rFonts w:hint="default" w:ascii="Times New Roman" w:hAnsi="Times New Roman" w:cs="Times New Roman"/>
          <w:color w:val="auto"/>
          <w:highlight w:val="none"/>
        </w:rPr>
        <w:t>，在重庆市公共资源交易网（www.cqggzy.com）下载比选文件。</w:t>
      </w:r>
    </w:p>
    <w:p w14:paraId="7E11A519">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3.3 </w:t>
      </w:r>
      <w:r>
        <w:rPr>
          <w:rFonts w:hint="default" w:ascii="Times New Roman" w:hAnsi="Times New Roman" w:cs="Times New Roman"/>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s="Times New Roman"/>
          <w:color w:val="auto"/>
          <w:highlight w:val="none"/>
          <w:lang w:val="en-US" w:eastAsia="zh-CN"/>
        </w:rPr>
        <w:t>2024</w:t>
      </w:r>
      <w:r>
        <w:rPr>
          <w:rFonts w:hint="default" w:ascii="Times New Roman" w:hAnsi="Times New Roman" w:cs="Times New Roman"/>
          <w:color w:val="auto"/>
          <w:highlight w:val="none"/>
        </w:rPr>
        <w:t>年</w:t>
      </w:r>
      <w:r>
        <w:rPr>
          <w:rFonts w:hint="eastAsia" w:cs="Times New Roman"/>
          <w:color w:val="auto"/>
          <w:highlight w:val="none"/>
          <w:lang w:val="en-US" w:eastAsia="zh-CN"/>
        </w:rPr>
        <w:t>12</w:t>
      </w:r>
      <w:r>
        <w:rPr>
          <w:rFonts w:hint="default" w:ascii="Times New Roman" w:hAnsi="Times New Roman" w:cs="Times New Roman"/>
          <w:color w:val="auto"/>
          <w:highlight w:val="none"/>
        </w:rPr>
        <w:t>月</w:t>
      </w:r>
      <w:r>
        <w:rPr>
          <w:rFonts w:hint="eastAsia" w:cs="Times New Roman"/>
          <w:color w:val="auto"/>
          <w:highlight w:val="none"/>
          <w:lang w:val="en-US" w:eastAsia="zh-CN"/>
        </w:rPr>
        <w:t>12</w:t>
      </w:r>
      <w:r>
        <w:rPr>
          <w:rFonts w:hint="default" w:ascii="Times New Roman" w:hAnsi="Times New Roman" w:cs="Times New Roman"/>
          <w:color w:val="auto"/>
          <w:highlight w:val="none"/>
        </w:rPr>
        <w:t>日</w:t>
      </w:r>
      <w:r>
        <w:rPr>
          <w:rFonts w:hint="eastAsia" w:cs="Times New Roman"/>
          <w:color w:val="auto"/>
          <w:highlight w:val="none"/>
          <w:lang w:val="en-US" w:eastAsia="zh-CN"/>
        </w:rPr>
        <w:t>17</w:t>
      </w:r>
      <w:r>
        <w:rPr>
          <w:rFonts w:hint="default" w:ascii="Times New Roman" w:hAnsi="Times New Roman" w:cs="Times New Roman"/>
          <w:color w:val="auto"/>
          <w:highlight w:val="none"/>
        </w:rPr>
        <w:t>时</w:t>
      </w:r>
      <w:r>
        <w:rPr>
          <w:rFonts w:hint="eastAsia" w:cs="Times New Roman"/>
          <w:color w:val="auto"/>
          <w:highlight w:val="none"/>
          <w:lang w:val="en-US" w:eastAsia="zh-CN"/>
        </w:rPr>
        <w:t>00</w:t>
      </w:r>
      <w:r>
        <w:rPr>
          <w:rFonts w:hint="default" w:ascii="Times New Roman" w:hAnsi="Times New Roman" w:cs="Times New Roman"/>
          <w:color w:val="auto"/>
          <w:highlight w:val="none"/>
        </w:rPr>
        <w:t>分（北京时间）前自行在重庆市公共资源交易网（http://www.cqggzy.com/）比选公告的“我要提问”栏目匿名提出。参选人未提出，则视为参选人已全面确认比选文件内容。</w:t>
      </w:r>
    </w:p>
    <w:p w14:paraId="37FF8F87">
      <w:pPr>
        <w:rPr>
          <w:rFonts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3.4 </w:t>
      </w:r>
      <w:r>
        <w:rPr>
          <w:rFonts w:hint="default" w:ascii="Times New Roman" w:hAnsi="Times New Roman" w:cs="Times New Roman"/>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8326A1F">
      <w:pPr>
        <w:pStyle w:val="3"/>
        <w:rPr>
          <w:rFonts w:ascii="Times New Roman" w:hAnsi="Times New Roman" w:cs="Times New Roman"/>
          <w:color w:val="auto"/>
          <w:highlight w:val="none"/>
        </w:rPr>
      </w:pPr>
      <w:bookmarkStart w:id="18" w:name="_Toc55379221"/>
      <w:r>
        <w:rPr>
          <w:rFonts w:hint="default" w:ascii="Times New Roman" w:hAnsi="Times New Roman" w:cs="Times New Roman"/>
          <w:color w:val="auto"/>
          <w:highlight w:val="none"/>
        </w:rPr>
        <w:t>4. 参选保证金的递交</w:t>
      </w:r>
      <w:bookmarkEnd w:id="15"/>
      <w:bookmarkEnd w:id="16"/>
      <w:bookmarkEnd w:id="17"/>
      <w:bookmarkEnd w:id="18"/>
    </w:p>
    <w:p w14:paraId="6C15E59C">
      <w:pPr>
        <w:rPr>
          <w:rFonts w:ascii="Times New Roman" w:hAnsi="Times New Roman" w:cs="Times New Roman"/>
          <w:color w:val="auto"/>
          <w:highlight w:val="none"/>
        </w:rPr>
      </w:pPr>
      <w:bookmarkStart w:id="19" w:name="_Toc55379222"/>
      <w:bookmarkStart w:id="20" w:name="_Toc89675131"/>
      <w:bookmarkStart w:id="21" w:name="_Toc297817091"/>
      <w:bookmarkStart w:id="22" w:name="_Toc469574668"/>
      <w:r>
        <w:rPr>
          <w:rFonts w:hint="default" w:ascii="Times New Roman" w:hAnsi="Times New Roman" w:cs="Times New Roman"/>
          <w:color w:val="auto"/>
          <w:highlight w:val="none"/>
        </w:rPr>
        <w:t>4.1 参选保证金的金额：</w:t>
      </w:r>
      <w:r>
        <w:rPr>
          <w:rFonts w:hint="default" w:ascii="Times New Roman" w:hAnsi="Times New Roman" w:cs="Times New Roman"/>
          <w:b/>
          <w:bCs/>
          <w:color w:val="auto"/>
          <w:highlight w:val="none"/>
          <w:u w:val="single"/>
        </w:rPr>
        <w:t xml:space="preserve"> </w:t>
      </w:r>
      <w:r>
        <w:rPr>
          <w:rFonts w:hint="default" w:ascii="Times New Roman" w:hAnsi="Times New Roman" w:cs="Times New Roman"/>
          <w:b/>
          <w:bCs/>
          <w:color w:val="auto"/>
          <w:highlight w:val="none"/>
          <w:u w:val="single"/>
          <w:lang w:val="en-US" w:eastAsia="zh-CN"/>
        </w:rPr>
        <w:t>15000</w:t>
      </w:r>
      <w:r>
        <w:rPr>
          <w:rFonts w:hint="default" w:ascii="Times New Roman" w:hAnsi="Times New Roman" w:cs="Times New Roman"/>
          <w:b/>
          <w:bCs/>
          <w:color w:val="auto"/>
          <w:highlight w:val="none"/>
          <w:u w:val="single"/>
        </w:rPr>
        <w:t xml:space="preserve"> </w:t>
      </w:r>
      <w:r>
        <w:rPr>
          <w:rFonts w:hint="default" w:ascii="Times New Roman" w:hAnsi="Times New Roman" w:cs="Times New Roman"/>
          <w:b/>
          <w:bCs/>
          <w:color w:val="auto"/>
          <w:highlight w:val="none"/>
        </w:rPr>
        <w:t>元整（大写：</w:t>
      </w:r>
      <w:r>
        <w:rPr>
          <w:rFonts w:hint="default" w:ascii="Times New Roman" w:hAnsi="Times New Roman" w:cs="Times New Roman"/>
          <w:b/>
          <w:bCs/>
          <w:color w:val="auto"/>
          <w:highlight w:val="none"/>
          <w:lang w:val="en-US" w:eastAsia="zh-CN"/>
        </w:rPr>
        <w:t>壹万伍仟元整</w:t>
      </w:r>
      <w:r>
        <w:rPr>
          <w:rFonts w:hint="default" w:ascii="Times New Roman" w:hAnsi="Times New Roman" w:cs="Times New Roman"/>
          <w:b/>
          <w:bCs/>
          <w:color w:val="auto"/>
          <w:highlight w:val="none"/>
        </w:rPr>
        <w:t>）</w:t>
      </w:r>
      <w:r>
        <w:rPr>
          <w:rFonts w:hint="default" w:ascii="Times New Roman" w:hAnsi="Times New Roman" w:cs="Times New Roman"/>
          <w:color w:val="auto"/>
          <w:highlight w:val="none"/>
        </w:rPr>
        <w:t>。</w:t>
      </w:r>
    </w:p>
    <w:p w14:paraId="4C46F4EF">
      <w:pPr>
        <w:rPr>
          <w:rFonts w:ascii="Times New Roman" w:hAnsi="Times New Roman" w:cs="Times New Roman"/>
          <w:color w:val="auto"/>
          <w:highlight w:val="none"/>
        </w:rPr>
      </w:pPr>
      <w:r>
        <w:rPr>
          <w:rFonts w:hint="default" w:ascii="Times New Roman" w:hAnsi="Times New Roman" w:cs="Times New Roman"/>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44F8DB7C">
      <w:pPr>
        <w:rPr>
          <w:rFonts w:ascii="Times New Roman" w:hAnsi="Times New Roman" w:cs="Times New Roman"/>
          <w:color w:val="auto"/>
          <w:highlight w:val="none"/>
        </w:rPr>
      </w:pPr>
      <w:r>
        <w:rPr>
          <w:rFonts w:hint="default" w:ascii="Times New Roman" w:hAnsi="Times New Roman" w:cs="Times New Roman"/>
          <w:b/>
          <w:bCs/>
          <w:color w:val="auto"/>
          <w:highlight w:val="none"/>
        </w:rPr>
        <w:t>参选人必须在付款凭证备注栏中注明项目简称。可简写成：</w:t>
      </w:r>
      <w:r>
        <w:rPr>
          <w:rFonts w:hint="default" w:ascii="Times New Roman" w:hAnsi="Times New Roman" w:cs="Times New Roman"/>
          <w:b/>
          <w:bCs/>
          <w:color w:val="auto"/>
          <w:highlight w:val="none"/>
          <w:u w:val="single"/>
        </w:rPr>
        <w:t>2024年</w:t>
      </w:r>
      <w:r>
        <w:rPr>
          <w:rFonts w:hint="default" w:ascii="Times New Roman" w:hAnsi="Times New Roman" w:cs="Times New Roman"/>
          <w:b/>
          <w:bCs/>
          <w:color w:val="auto"/>
          <w:highlight w:val="none"/>
          <w:u w:val="single"/>
          <w:lang w:val="en-US" w:eastAsia="zh-CN"/>
        </w:rPr>
        <w:t>网络安全风险</w:t>
      </w:r>
      <w:r>
        <w:rPr>
          <w:rFonts w:hint="default" w:ascii="Times New Roman" w:hAnsi="Times New Roman" w:cs="Times New Roman"/>
          <w:b/>
          <w:bCs/>
          <w:color w:val="auto"/>
          <w:highlight w:val="none"/>
          <w:u w:val="single"/>
        </w:rPr>
        <w:t>评估服务</w:t>
      </w:r>
      <w:r>
        <w:rPr>
          <w:rFonts w:hint="default" w:ascii="Times New Roman" w:hAnsi="Times New Roman" w:cs="Times New Roman"/>
          <w:b/>
          <w:bCs/>
          <w:color w:val="auto"/>
          <w:highlight w:val="none"/>
        </w:rPr>
        <w:t>项目。</w:t>
      </w:r>
    </w:p>
    <w:p w14:paraId="001D07DF">
      <w:pPr>
        <w:rPr>
          <w:rFonts w:ascii="Times New Roman" w:hAnsi="Times New Roman" w:cs="Times New Roman"/>
          <w:color w:val="auto"/>
          <w:highlight w:val="none"/>
        </w:rPr>
      </w:pPr>
      <w:r>
        <w:rPr>
          <w:rFonts w:hint="default" w:ascii="Times New Roman" w:hAnsi="Times New Roman" w:cs="Times New Roman"/>
          <w:color w:val="auto"/>
          <w:highlight w:val="none"/>
        </w:rPr>
        <w:t>4.3 参选保证金递交的截止时间为</w:t>
      </w:r>
      <w:r>
        <w:rPr>
          <w:rFonts w:hint="eastAsia" w:cs="Times New Roman"/>
          <w:color w:val="auto"/>
          <w:highlight w:val="none"/>
          <w:u w:val="single"/>
          <w:lang w:val="en-US" w:eastAsia="zh-CN"/>
        </w:rPr>
        <w:t>2024</w:t>
      </w:r>
      <w:r>
        <w:rPr>
          <w:rFonts w:hint="default" w:ascii="Times New Roman" w:hAnsi="Times New Roman" w:cs="Times New Roman"/>
          <w:color w:val="auto"/>
          <w:highlight w:val="none"/>
        </w:rPr>
        <w:t>年</w:t>
      </w:r>
      <w:r>
        <w:rPr>
          <w:rFonts w:hint="eastAsia" w:cs="Times New Roman"/>
          <w:color w:val="auto"/>
          <w:highlight w:val="none"/>
          <w:u w:val="single"/>
          <w:lang w:val="en-US" w:eastAsia="zh-CN"/>
        </w:rPr>
        <w:t>12</w:t>
      </w:r>
      <w:r>
        <w:rPr>
          <w:rFonts w:hint="default" w:ascii="Times New Roman" w:hAnsi="Times New Roman" w:cs="Times New Roman"/>
          <w:color w:val="auto"/>
          <w:highlight w:val="none"/>
        </w:rPr>
        <w:t>月</w:t>
      </w:r>
      <w:r>
        <w:rPr>
          <w:rFonts w:hint="eastAsia" w:cs="Times New Roman"/>
          <w:color w:val="auto"/>
          <w:highlight w:val="none"/>
          <w:u w:val="single"/>
          <w:lang w:val="en-US" w:eastAsia="zh-CN"/>
        </w:rPr>
        <w:t>31</w:t>
      </w:r>
      <w:r>
        <w:rPr>
          <w:rFonts w:hint="default" w:ascii="Times New Roman" w:hAnsi="Times New Roman" w:cs="Times New Roman"/>
          <w:color w:val="auto"/>
          <w:highlight w:val="none"/>
        </w:rPr>
        <w:t>日</w:t>
      </w:r>
      <w:r>
        <w:rPr>
          <w:rFonts w:hint="eastAsia" w:cs="Times New Roman"/>
          <w:color w:val="auto"/>
          <w:highlight w:val="none"/>
          <w:u w:val="single"/>
          <w:lang w:val="en-US" w:eastAsia="zh-CN"/>
        </w:rPr>
        <w:t>9</w:t>
      </w:r>
      <w:r>
        <w:rPr>
          <w:rFonts w:hint="default" w:ascii="Times New Roman" w:hAnsi="Times New Roman" w:cs="Times New Roman"/>
          <w:color w:val="auto"/>
          <w:highlight w:val="none"/>
        </w:rPr>
        <w:t>时</w:t>
      </w:r>
      <w:r>
        <w:rPr>
          <w:rFonts w:hint="eastAsia" w:cs="Times New Roman"/>
          <w:color w:val="auto"/>
          <w:highlight w:val="none"/>
          <w:u w:val="single"/>
          <w:lang w:val="en-US" w:eastAsia="zh-CN"/>
        </w:rPr>
        <w:t>30</w:t>
      </w:r>
      <w:r>
        <w:rPr>
          <w:rFonts w:hint="default" w:ascii="Times New Roman" w:hAnsi="Times New Roman" w:cs="Times New Roman"/>
          <w:color w:val="auto"/>
          <w:highlight w:val="none"/>
        </w:rPr>
        <w:t>分（北京时间）。</w:t>
      </w:r>
    </w:p>
    <w:p w14:paraId="3EE0B8BF">
      <w:pPr>
        <w:rPr>
          <w:rFonts w:ascii="Times New Roman" w:hAnsi="Times New Roman" w:cs="Times New Roman"/>
          <w:color w:val="auto"/>
          <w:highlight w:val="none"/>
        </w:rPr>
      </w:pPr>
      <w:r>
        <w:rPr>
          <w:rFonts w:hint="default" w:ascii="Times New Roman" w:hAnsi="Times New Roman" w:cs="Times New Roman"/>
          <w:color w:val="auto"/>
          <w:highlight w:val="none"/>
        </w:rPr>
        <w:t>4.</w:t>
      </w:r>
      <w:r>
        <w:rPr>
          <w:rFonts w:ascii="Times New Roman" w:hAnsi="Times New Roman" w:cs="Times New Roman"/>
          <w:color w:val="auto"/>
          <w:highlight w:val="none"/>
        </w:rPr>
        <w:t>4</w:t>
      </w:r>
      <w:r>
        <w:rPr>
          <w:rFonts w:hint="default" w:ascii="Times New Roman" w:hAnsi="Times New Roman" w:cs="Times New Roman"/>
          <w:color w:val="auto"/>
          <w:highlight w:val="none"/>
        </w:rPr>
        <w:t xml:space="preserve"> 参选保证金专用账户如下：</w:t>
      </w:r>
    </w:p>
    <w:p w14:paraId="34E7A348">
      <w:pPr>
        <w:rPr>
          <w:rFonts w:ascii="Times New Roman" w:hAnsi="Times New Roman" w:cs="Times New Roman"/>
          <w:color w:val="auto"/>
          <w:highlight w:val="none"/>
        </w:rPr>
      </w:pPr>
      <w:r>
        <w:rPr>
          <w:rFonts w:hint="default" w:ascii="Times New Roman" w:hAnsi="Times New Roman" w:cs="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767FCEF0">
      <w:pPr>
        <w:rPr>
          <w:rFonts w:ascii="Times New Roman" w:hAnsi="Times New Roman" w:cs="Times New Roman"/>
          <w:color w:val="auto"/>
          <w:highlight w:val="none"/>
        </w:rPr>
      </w:pPr>
      <w:r>
        <w:rPr>
          <w:rFonts w:hint="default" w:ascii="Times New Roman" w:hAnsi="Times New Roman" w:cs="Times New Roman"/>
          <w:color w:val="auto"/>
          <w:highlight w:val="none"/>
        </w:rPr>
        <w:t>参选保证金以重庆市公共资源交易中心比选现场展示的保证金交纳情况为准。</w:t>
      </w:r>
    </w:p>
    <w:bookmarkEnd w:id="19"/>
    <w:bookmarkEnd w:id="20"/>
    <w:bookmarkEnd w:id="21"/>
    <w:bookmarkEnd w:id="22"/>
    <w:p w14:paraId="651AFD9A">
      <w:pPr>
        <w:pStyle w:val="3"/>
        <w:rPr>
          <w:rFonts w:ascii="Times New Roman" w:hAnsi="Times New Roman" w:cs="Times New Roman"/>
          <w:color w:val="auto"/>
          <w:highlight w:val="none"/>
        </w:rPr>
      </w:pPr>
      <w:r>
        <w:rPr>
          <w:rFonts w:hint="default" w:ascii="Times New Roman" w:hAnsi="Times New Roman" w:cs="Times New Roman"/>
          <w:color w:val="auto"/>
          <w:highlight w:val="none"/>
        </w:rPr>
        <w:t>5. 参选文件的递交</w:t>
      </w:r>
    </w:p>
    <w:p w14:paraId="78A1A291">
      <w:pPr>
        <w:bidi w:val="0"/>
        <w:rPr>
          <w:rFonts w:ascii="Times New Roman" w:hAnsi="Times New Roman" w:cs="Times New Roman"/>
          <w:color w:val="auto"/>
          <w:highlight w:val="none"/>
        </w:rPr>
      </w:pPr>
      <w:bookmarkStart w:id="23" w:name="_Toc55379223"/>
      <w:bookmarkStart w:id="24" w:name="_Toc89675132"/>
      <w:bookmarkStart w:id="25" w:name="_Toc469574669"/>
      <w:r>
        <w:rPr>
          <w:rFonts w:hint="default" w:ascii="Times New Roman" w:hAnsi="Times New Roman" w:cs="Times New Roman"/>
          <w:color w:val="auto"/>
          <w:highlight w:val="none"/>
          <w:lang w:val="en-US" w:eastAsia="zh-CN"/>
        </w:rPr>
        <w:t xml:space="preserve">5.1 </w:t>
      </w:r>
      <w:r>
        <w:rPr>
          <w:rFonts w:hint="default" w:ascii="Times New Roman" w:hAnsi="Times New Roman" w:cs="Times New Roman"/>
          <w:color w:val="auto"/>
          <w:highlight w:val="none"/>
        </w:rPr>
        <w:t>参选文件现场递交时间为</w:t>
      </w:r>
      <w:r>
        <w:rPr>
          <w:rFonts w:hint="eastAsia" w:cs="Times New Roman"/>
          <w:color w:val="auto"/>
          <w:highlight w:val="none"/>
          <w:u w:val="single"/>
          <w:lang w:val="en-US" w:eastAsia="zh-CN"/>
        </w:rPr>
        <w:t>2024</w:t>
      </w:r>
      <w:r>
        <w:rPr>
          <w:rFonts w:hint="default" w:ascii="Times New Roman" w:hAnsi="Times New Roman" w:cs="Times New Roman"/>
          <w:color w:val="auto"/>
          <w:highlight w:val="none"/>
        </w:rPr>
        <w:t>年</w:t>
      </w:r>
      <w:r>
        <w:rPr>
          <w:rFonts w:hint="eastAsia" w:cs="Times New Roman"/>
          <w:color w:val="auto"/>
          <w:highlight w:val="none"/>
          <w:u w:val="single"/>
          <w:lang w:val="en-US" w:eastAsia="zh-CN"/>
        </w:rPr>
        <w:t>12</w:t>
      </w:r>
      <w:r>
        <w:rPr>
          <w:rFonts w:hint="default" w:ascii="Times New Roman" w:hAnsi="Times New Roman" w:cs="Times New Roman"/>
          <w:color w:val="auto"/>
          <w:highlight w:val="none"/>
        </w:rPr>
        <w:t>月</w:t>
      </w:r>
      <w:r>
        <w:rPr>
          <w:rFonts w:hint="eastAsia" w:cs="Times New Roman"/>
          <w:color w:val="auto"/>
          <w:highlight w:val="none"/>
          <w:u w:val="single"/>
          <w:lang w:val="en-US" w:eastAsia="zh-CN"/>
        </w:rPr>
        <w:t>31</w:t>
      </w:r>
      <w:r>
        <w:rPr>
          <w:rFonts w:hint="default" w:ascii="Times New Roman" w:hAnsi="Times New Roman" w:cs="Times New Roman"/>
          <w:color w:val="auto"/>
          <w:highlight w:val="none"/>
        </w:rPr>
        <w:t>日</w:t>
      </w:r>
      <w:r>
        <w:rPr>
          <w:rFonts w:hint="eastAsia" w:cs="Times New Roman"/>
          <w:color w:val="auto"/>
          <w:highlight w:val="none"/>
          <w:u w:val="single"/>
          <w:lang w:val="en-US" w:eastAsia="zh-CN"/>
        </w:rPr>
        <w:t>9</w:t>
      </w:r>
      <w:r>
        <w:rPr>
          <w:rFonts w:hint="default" w:ascii="Times New Roman" w:hAnsi="Times New Roman" w:cs="Times New Roman"/>
          <w:color w:val="auto"/>
          <w:highlight w:val="none"/>
        </w:rPr>
        <w:t>时</w:t>
      </w:r>
      <w:r>
        <w:rPr>
          <w:rFonts w:hint="eastAsia" w:cs="Times New Roman"/>
          <w:color w:val="auto"/>
          <w:highlight w:val="none"/>
          <w:u w:val="single"/>
          <w:lang w:val="en-US" w:eastAsia="zh-CN"/>
        </w:rPr>
        <w:t>00</w:t>
      </w:r>
      <w:r>
        <w:rPr>
          <w:rFonts w:hint="default" w:ascii="Times New Roman" w:hAnsi="Times New Roman" w:cs="Times New Roman"/>
          <w:color w:val="auto"/>
          <w:highlight w:val="none"/>
        </w:rPr>
        <w:t>分(北京时间)</w:t>
      </w:r>
      <w:r>
        <w:rPr>
          <w:rFonts w:hint="default" w:ascii="Times New Roman" w:hAnsi="Times New Roman" w:cs="Times New Roman"/>
          <w:color w:val="auto"/>
          <w:highlight w:val="none"/>
          <w:u w:val="none"/>
          <w:lang w:val="en-US" w:eastAsia="zh-CN"/>
        </w:rPr>
        <w:t>至参选截止时间</w:t>
      </w:r>
      <w:r>
        <w:rPr>
          <w:rFonts w:hint="default" w:ascii="Times New Roman" w:hAnsi="Times New Roman" w:cs="Times New Roman"/>
          <w:color w:val="auto"/>
          <w:highlight w:val="none"/>
        </w:rPr>
        <w:t>。</w:t>
      </w:r>
    </w:p>
    <w:p w14:paraId="3A55D747">
      <w:pPr>
        <w:bidi w:val="0"/>
        <w:rPr>
          <w:rFonts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5.2 </w:t>
      </w:r>
      <w:r>
        <w:rPr>
          <w:rFonts w:hint="default" w:ascii="Times New Roman" w:hAnsi="Times New Roman" w:cs="Times New Roman"/>
          <w:color w:val="auto"/>
          <w:highlight w:val="none"/>
        </w:rPr>
        <w:t>递交地点为重庆市渝北区青枫北路6号渝兴广场B10栋重庆市公共资源交易中心开标区（具体请</w:t>
      </w:r>
      <w:r>
        <w:rPr>
          <w:rFonts w:hint="default" w:ascii="Times New Roman" w:hAnsi="Times New Roman" w:cs="Times New Roman"/>
          <w:color w:val="auto"/>
          <w:highlight w:val="none"/>
          <w:lang w:eastAsia="zh-CN"/>
        </w:rPr>
        <w:t>登录</w:t>
      </w:r>
      <w:r>
        <w:rPr>
          <w:rFonts w:hint="default" w:ascii="Times New Roman" w:hAnsi="Times New Roman" w:cs="Times New Roman"/>
          <w:color w:val="auto"/>
          <w:highlight w:val="none"/>
        </w:rPr>
        <w:t>重庆市公共资源交易网（www.cqggzy.com）查询或递交文件当日见交易中心大厅电子显示屏）。</w:t>
      </w:r>
    </w:p>
    <w:p w14:paraId="6DC74296">
      <w:pPr>
        <w:bidi w:val="0"/>
        <w:rPr>
          <w:rFonts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5.3 </w:t>
      </w:r>
      <w:r>
        <w:rPr>
          <w:rFonts w:hint="default" w:ascii="Times New Roman" w:hAnsi="Times New Roman" w:cs="Times New Roman"/>
          <w:color w:val="auto"/>
          <w:highlight w:val="none"/>
        </w:rPr>
        <w:t>逾期送达的参选文件，不予接收。</w:t>
      </w:r>
    </w:p>
    <w:p w14:paraId="426CB917">
      <w:pPr>
        <w:pStyle w:val="3"/>
        <w:bidi w:val="0"/>
        <w:rPr>
          <w:rFonts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6. </w:t>
      </w:r>
      <w:r>
        <w:rPr>
          <w:rFonts w:hint="default" w:ascii="Times New Roman" w:hAnsi="Times New Roman" w:cs="Times New Roman"/>
          <w:color w:val="auto"/>
          <w:highlight w:val="none"/>
        </w:rPr>
        <w:t>发布公告的媒介</w:t>
      </w:r>
    </w:p>
    <w:p w14:paraId="083C343D">
      <w:pPr>
        <w:rPr>
          <w:rFonts w:ascii="Times New Roman" w:hAnsi="Times New Roman"/>
          <w:color w:val="auto"/>
          <w:highlight w:val="none"/>
        </w:rPr>
      </w:pPr>
      <w:r>
        <w:rPr>
          <w:rFonts w:hint="default" w:ascii="Times New Roman" w:hAnsi="Times New Roman" w:cs="Times New Roman"/>
          <w:color w:val="auto"/>
          <w:highlight w:val="none"/>
        </w:rPr>
        <w:t>本次比选公告同时在《重庆市公共资源交易网（www.cqggzy.com）》《重庆三峡银行官网（https://www.ccqtgb.com）》和《中国</w:t>
      </w:r>
      <w:r>
        <w:rPr>
          <w:rFonts w:hint="default" w:ascii="Times New Roman" w:hAnsi="Times New Roman" w:cs="Times New Roman"/>
          <w:color w:val="auto"/>
          <w:highlight w:val="none"/>
          <w:lang w:val="en-US" w:eastAsia="zh-CN"/>
        </w:rPr>
        <w:t>招标投标</w:t>
      </w:r>
      <w:r>
        <w:rPr>
          <w:rFonts w:hint="default" w:ascii="Times New Roman" w:hAnsi="Times New Roman" w:cs="Times New Roman"/>
          <w:color w:val="auto"/>
          <w:highlight w:val="none"/>
        </w:rPr>
        <w:t>公共服务平台（http://www.cebpubservice.com）》上发布。</w:t>
      </w:r>
      <w:bookmarkEnd w:id="23"/>
      <w:bookmarkEnd w:id="24"/>
      <w:bookmarkEnd w:id="25"/>
      <w:bookmarkStart w:id="26" w:name="_Toc89675133"/>
      <w:bookmarkStart w:id="27" w:name="_Toc250565211"/>
      <w:bookmarkStart w:id="28" w:name="_Toc55379224"/>
      <w:bookmarkStart w:id="29" w:name="_Toc469574670"/>
    </w:p>
    <w:p w14:paraId="5A0085E1">
      <w:pPr>
        <w:pStyle w:val="3"/>
        <w:rPr>
          <w:rFonts w:ascii="Times New Roman" w:hAnsi="Times New Roman" w:cs="Times New Roman"/>
          <w:color w:val="auto"/>
          <w:highlight w:val="none"/>
        </w:rPr>
      </w:pPr>
      <w:r>
        <w:rPr>
          <w:rFonts w:hint="default" w:ascii="Times New Roman" w:hAnsi="Times New Roman" w:cs="Times New Roman"/>
          <w:color w:val="auto"/>
          <w:highlight w:val="none"/>
        </w:rPr>
        <w:t>7. 联系方式</w:t>
      </w:r>
      <w:bookmarkEnd w:id="26"/>
      <w:bookmarkEnd w:id="27"/>
      <w:bookmarkEnd w:id="28"/>
      <w:bookmarkEnd w:id="29"/>
    </w:p>
    <w:tbl>
      <w:tblPr>
        <w:tblStyle w:val="22"/>
        <w:tblpPr w:leftFromText="180" w:rightFromText="180" w:vertAnchor="text" w:horzAnchor="page" w:tblpX="1790" w:tblpY="583"/>
        <w:tblOverlap w:val="never"/>
        <w:tblW w:w="0" w:type="auto"/>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3090"/>
        <w:gridCol w:w="5333"/>
      </w:tblGrid>
      <w:tr w14:paraId="73AA1E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6C12EBB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36D6AD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34428FBA">
            <w:pPr>
              <w:spacing w:line="360" w:lineRule="auto"/>
              <w:ind w:firstLine="0" w:firstLineChars="0"/>
              <w:jc w:val="left"/>
              <w:rPr>
                <w:rFonts w:hint="eastAsia" w:cs="Times New Roman"/>
                <w:color w:val="auto"/>
                <w:sz w:val="21"/>
                <w:szCs w:val="21"/>
                <w:highlight w:val="none"/>
              </w:rPr>
            </w:pPr>
            <w:r>
              <w:rPr>
                <w:rFonts w:hint="eastAsia"/>
                <w:color w:val="auto"/>
                <w:highlight w:val="none"/>
              </w:rPr>
              <w:t>项目联系人：</w:t>
            </w:r>
            <w:r>
              <w:rPr>
                <w:rFonts w:hint="default" w:ascii="Times New Roman" w:hAnsi="Times New Roman" w:cs="Times New Roman"/>
                <w:color w:val="auto"/>
                <w:sz w:val="21"/>
                <w:szCs w:val="21"/>
                <w:highlight w:val="none"/>
                <w:lang w:val="en-US" w:eastAsia="zh-CN"/>
              </w:rPr>
              <w:t>苏柯</w:t>
            </w:r>
          </w:p>
        </w:tc>
        <w:tc>
          <w:tcPr>
            <w:tcW w:w="5333" w:type="dxa"/>
            <w:tcBorders>
              <w:top w:val="nil"/>
              <w:left w:val="nil"/>
              <w:bottom w:val="nil"/>
              <w:right w:val="single" w:color="auto" w:sz="4" w:space="0"/>
            </w:tcBorders>
            <w:vAlign w:val="top"/>
          </w:tcPr>
          <w:p w14:paraId="1A6A4098">
            <w:pPr>
              <w:spacing w:line="360" w:lineRule="auto"/>
              <w:ind w:firstLine="0" w:firstLineChars="0"/>
              <w:jc w:val="left"/>
              <w:rPr>
                <w:rFonts w:hint="eastAsia" w:cs="Times New Roman"/>
                <w:color w:val="auto"/>
                <w:sz w:val="21"/>
                <w:szCs w:val="21"/>
                <w:highlight w:val="none"/>
              </w:rPr>
            </w:pPr>
            <w:r>
              <w:rPr>
                <w:rFonts w:hint="eastAsia"/>
                <w:color w:val="auto"/>
                <w:highlight w:val="none"/>
              </w:rPr>
              <w:t>联系方式：</w:t>
            </w:r>
            <w:r>
              <w:rPr>
                <w:rFonts w:hint="default" w:ascii="Times New Roman" w:hAnsi="Times New Roman" w:cs="Times New Roman"/>
                <w:color w:val="auto"/>
                <w:sz w:val="21"/>
                <w:szCs w:val="21"/>
                <w:highlight w:val="none"/>
              </w:rPr>
              <w:t>023-88170725</w:t>
            </w:r>
          </w:p>
        </w:tc>
      </w:tr>
      <w:tr w14:paraId="12044B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38DC4F65">
            <w:pPr>
              <w:spacing w:line="360" w:lineRule="auto"/>
              <w:ind w:firstLine="0" w:firstLineChars="0"/>
              <w:jc w:val="left"/>
              <w:rPr>
                <w:rFonts w:hint="eastAsia"/>
                <w:color w:val="auto"/>
                <w:highlight w:val="none"/>
              </w:rPr>
            </w:pPr>
          </w:p>
        </w:tc>
      </w:tr>
      <w:tr w14:paraId="02DF24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2FD6B73E">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7A2224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4B432677">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4ED0B4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760842FC">
            <w:pPr>
              <w:spacing w:line="360" w:lineRule="auto"/>
              <w:ind w:firstLine="0" w:firstLineChars="0"/>
              <w:jc w:val="left"/>
              <w:rPr>
                <w:rFonts w:hint="eastAsia" w:cs="Times New Roman"/>
                <w:color w:val="auto"/>
                <w:sz w:val="21"/>
                <w:szCs w:val="21"/>
                <w:highlight w:val="none"/>
              </w:rPr>
            </w:pPr>
            <w:r>
              <w:rPr>
                <w:rFonts w:hint="eastAsia"/>
                <w:color w:val="auto"/>
                <w:highlight w:val="none"/>
              </w:rPr>
              <w:t>平台联系人：</w:t>
            </w:r>
            <w:r>
              <w:rPr>
                <w:rFonts w:hint="eastAsia"/>
                <w:color w:val="auto"/>
                <w:highlight w:val="none"/>
                <w:lang w:eastAsia="zh-CN"/>
              </w:rPr>
              <w:t>吴</w:t>
            </w:r>
            <w:r>
              <w:rPr>
                <w:rFonts w:hint="eastAsia"/>
                <w:color w:val="auto"/>
                <w:highlight w:val="none"/>
              </w:rPr>
              <w:t>老师</w:t>
            </w:r>
          </w:p>
        </w:tc>
        <w:tc>
          <w:tcPr>
            <w:tcW w:w="5333" w:type="dxa"/>
            <w:tcBorders>
              <w:top w:val="nil"/>
              <w:left w:val="nil"/>
              <w:bottom w:val="nil"/>
              <w:right w:val="single" w:color="auto" w:sz="4" w:space="0"/>
            </w:tcBorders>
            <w:vAlign w:val="top"/>
          </w:tcPr>
          <w:p w14:paraId="6988D72F">
            <w:pPr>
              <w:spacing w:line="360" w:lineRule="auto"/>
              <w:ind w:firstLine="0" w:firstLineChars="0"/>
              <w:jc w:val="left"/>
              <w:rPr>
                <w:rFonts w:hint="eastAsia" w:cs="Times New Roman"/>
                <w:color w:val="auto"/>
                <w:sz w:val="21"/>
                <w:szCs w:val="21"/>
                <w:highlight w:val="none"/>
              </w:rPr>
            </w:pPr>
            <w:r>
              <w:rPr>
                <w:rFonts w:hint="eastAsia"/>
                <w:color w:val="auto"/>
                <w:highlight w:val="none"/>
              </w:rPr>
              <w:t>联系方式：023-63621694</w:t>
            </w:r>
          </w:p>
        </w:tc>
      </w:tr>
      <w:tr w14:paraId="332A5B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26AC2200">
            <w:pPr>
              <w:spacing w:line="360" w:lineRule="auto"/>
              <w:ind w:firstLine="0" w:firstLineChars="0"/>
              <w:jc w:val="left"/>
              <w:rPr>
                <w:rFonts w:hint="eastAsia"/>
                <w:color w:val="auto"/>
                <w:highlight w:val="none"/>
              </w:rPr>
            </w:pPr>
          </w:p>
        </w:tc>
      </w:tr>
      <w:tr w14:paraId="7981F00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427E866F">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040444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1BEFD5C4">
            <w:pPr>
              <w:spacing w:line="360" w:lineRule="auto"/>
              <w:ind w:firstLine="0" w:firstLineChars="0"/>
              <w:jc w:val="left"/>
              <w:rPr>
                <w:rFonts w:hint="eastAsia" w:cs="Times New Roman"/>
                <w:color w:val="auto"/>
                <w:sz w:val="21"/>
                <w:szCs w:val="21"/>
                <w:highlight w:val="none"/>
              </w:rPr>
            </w:pPr>
            <w:r>
              <w:rPr>
                <w:rFonts w:hint="eastAsia"/>
                <w:color w:val="auto"/>
                <w:highlight w:val="none"/>
              </w:rPr>
              <w:t>联系人：敬希</w:t>
            </w:r>
          </w:p>
        </w:tc>
        <w:tc>
          <w:tcPr>
            <w:tcW w:w="5333" w:type="dxa"/>
            <w:tcBorders>
              <w:top w:val="nil"/>
              <w:left w:val="nil"/>
              <w:bottom w:val="nil"/>
              <w:right w:val="single" w:color="auto" w:sz="4" w:space="0"/>
            </w:tcBorders>
            <w:vAlign w:val="top"/>
          </w:tcPr>
          <w:p w14:paraId="2E06BB58">
            <w:pPr>
              <w:spacing w:line="360" w:lineRule="auto"/>
              <w:ind w:firstLine="0" w:firstLineChars="0"/>
              <w:jc w:val="left"/>
              <w:rPr>
                <w:rFonts w:hint="eastAsia" w:cs="Times New Roman"/>
                <w:color w:val="auto"/>
                <w:sz w:val="21"/>
                <w:szCs w:val="21"/>
                <w:highlight w:val="none"/>
              </w:rPr>
            </w:pPr>
            <w:r>
              <w:rPr>
                <w:rFonts w:hint="eastAsia"/>
                <w:color w:val="auto"/>
                <w:highlight w:val="none"/>
              </w:rPr>
              <w:t>联系方式：023-88890395</w:t>
            </w:r>
          </w:p>
        </w:tc>
      </w:tr>
      <w:tr w14:paraId="5B54E0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0613E532">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3374E20B">
      <w:pPr>
        <w:rPr>
          <w:color w:val="auto"/>
          <w:highlight w:val="none"/>
        </w:rPr>
      </w:pPr>
    </w:p>
    <w:p w14:paraId="18BF6354">
      <w:pPr>
        <w:rPr>
          <w:rFonts w:ascii="Times New Roman" w:hAnsi="Times New Roman" w:cs="Times New Roman"/>
          <w:color w:val="auto"/>
          <w:highlight w:val="none"/>
        </w:rPr>
      </w:pPr>
      <w:bookmarkStart w:id="262" w:name="_GoBack"/>
      <w:bookmarkEnd w:id="262"/>
    </w:p>
    <w:p w14:paraId="44C2E979">
      <w:pPr>
        <w:spacing w:line="240" w:lineRule="auto"/>
        <w:ind w:firstLine="0" w:firstLineChars="0"/>
        <w:jc w:val="right"/>
        <w:rPr>
          <w:rFonts w:ascii="Times New Roman" w:hAnsi="Times New Roman" w:cs="Times New Roman"/>
          <w:color w:val="auto"/>
          <w:highlight w:val="none"/>
        </w:rPr>
      </w:pPr>
      <w:r>
        <w:rPr>
          <w:rFonts w:hint="default" w:ascii="Times New Roman" w:hAnsi="Times New Roman" w:cs="Times New Roman"/>
          <w:color w:val="auto"/>
          <w:highlight w:val="none"/>
        </w:rPr>
        <w:t>重庆三峡银行股份有限公司</w:t>
      </w:r>
    </w:p>
    <w:p w14:paraId="5A517697">
      <w:pPr>
        <w:jc w:val="right"/>
        <w:rPr>
          <w:rFonts w:ascii="Times New Roman" w:hAnsi="Times New Roman" w:cs="Times New Roman"/>
          <w:color w:val="auto"/>
          <w:highlight w:val="none"/>
        </w:rPr>
      </w:pPr>
      <w:r>
        <w:rPr>
          <w:rFonts w:hint="default" w:ascii="Times New Roman" w:hAnsi="Times New Roman" w:cs="Times New Roman"/>
          <w:color w:val="auto"/>
          <w:highlight w:val="none"/>
        </w:rPr>
        <w:t>202</w:t>
      </w:r>
      <w:r>
        <w:rPr>
          <w:rFonts w:hint="eastAsia" w:cs="Times New Roman"/>
          <w:color w:val="auto"/>
          <w:highlight w:val="none"/>
          <w:lang w:val="en-US" w:eastAsia="zh-CN"/>
        </w:rPr>
        <w:t>4</w:t>
      </w:r>
      <w:r>
        <w:rPr>
          <w:rFonts w:hint="default" w:ascii="Times New Roman" w:hAnsi="Times New Roman" w:cs="Times New Roman"/>
          <w:color w:val="auto"/>
          <w:highlight w:val="none"/>
        </w:rPr>
        <w:t>年</w:t>
      </w:r>
      <w:r>
        <w:rPr>
          <w:rFonts w:hint="eastAsia" w:cs="Times New Roman"/>
          <w:color w:val="auto"/>
          <w:highlight w:val="none"/>
          <w:lang w:val="en-US" w:eastAsia="zh-CN"/>
        </w:rPr>
        <w:t>12</w:t>
      </w:r>
      <w:r>
        <w:rPr>
          <w:rFonts w:hint="default" w:ascii="Times New Roman" w:hAnsi="Times New Roman" w:cs="Times New Roman"/>
          <w:color w:val="auto"/>
          <w:highlight w:val="none"/>
        </w:rPr>
        <w:t>月</w:t>
      </w:r>
      <w:r>
        <w:rPr>
          <w:rFonts w:hint="eastAsia" w:cs="Times New Roman"/>
          <w:color w:val="auto"/>
          <w:highlight w:val="none"/>
          <w:lang w:val="en-US" w:eastAsia="zh-CN"/>
        </w:rPr>
        <w:t>9</w:t>
      </w:r>
      <w:r>
        <w:rPr>
          <w:rFonts w:hint="default" w:ascii="Times New Roman" w:hAnsi="Times New Roman" w:cs="Times New Roman"/>
          <w:color w:val="auto"/>
          <w:highlight w:val="none"/>
        </w:rPr>
        <w:t>日</w:t>
      </w:r>
    </w:p>
    <w:p w14:paraId="6D0DAE3D">
      <w:pPr>
        <w:rPr>
          <w:rFonts w:ascii="Times New Roman" w:hAnsi="Times New Roman" w:cs="Times New Roman"/>
          <w:highlight w:val="none"/>
        </w:rPr>
      </w:pPr>
      <w:r>
        <w:rPr>
          <w:rFonts w:ascii="Times New Roman" w:hAnsi="Times New Roman" w:cs="Times New Roman"/>
          <w:highlight w:val="none"/>
        </w:rPr>
        <w:br w:type="page"/>
      </w:r>
      <w:bookmarkStart w:id="30" w:name="_Toc89675159"/>
      <w:bookmarkStart w:id="31" w:name="_Toc303066033"/>
      <w:bookmarkStart w:id="32" w:name="_Toc27630"/>
    </w:p>
    <w:p w14:paraId="01D936F5">
      <w:pPr>
        <w:ind w:firstLine="0" w:firstLineChars="0"/>
        <w:rPr>
          <w:rFonts w:ascii="Times New Roman" w:hAnsi="Times New Roman" w:cs="Times New Roman"/>
          <w:highlight w:val="none"/>
        </w:rPr>
      </w:pPr>
    </w:p>
    <w:p w14:paraId="5BB9470F">
      <w:pPr>
        <w:pStyle w:val="2"/>
        <w:rPr>
          <w:rFonts w:ascii="Times New Roman" w:hAnsi="Times New Roman" w:cs="Times New Roman"/>
          <w:highlight w:val="none"/>
        </w:rPr>
      </w:pPr>
      <w:bookmarkStart w:id="33" w:name="_Toc28231"/>
      <w:r>
        <w:rPr>
          <w:rFonts w:hint="default" w:ascii="Times New Roman" w:hAnsi="Times New Roman" w:cs="Times New Roman"/>
          <w:highlight w:val="none"/>
        </w:rPr>
        <w:t>第二章 参选人须知</w:t>
      </w:r>
      <w:bookmarkEnd w:id="30"/>
      <w:bookmarkEnd w:id="31"/>
      <w:bookmarkEnd w:id="32"/>
      <w:bookmarkEnd w:id="33"/>
    </w:p>
    <w:p w14:paraId="013D9A87">
      <w:pPr>
        <w:pStyle w:val="3"/>
        <w:rPr>
          <w:rFonts w:ascii="Times New Roman" w:hAnsi="Times New Roman" w:cs="Times New Roman"/>
          <w:highlight w:val="none"/>
        </w:rPr>
      </w:pPr>
      <w:bookmarkStart w:id="34" w:name="_Toc89675160"/>
      <w:r>
        <w:rPr>
          <w:rFonts w:hint="default" w:ascii="Times New Roman" w:hAnsi="Times New Roman" w:cs="Times New Roman"/>
          <w:highlight w:val="none"/>
        </w:rPr>
        <w:t>1. 项目信息</w:t>
      </w:r>
    </w:p>
    <w:p w14:paraId="7F2DA40E">
      <w:pPr>
        <w:pStyle w:val="4"/>
        <w:rPr>
          <w:rFonts w:ascii="Times New Roman" w:hAnsi="Times New Roman" w:cs="Times New Roman"/>
          <w:highlight w:val="none"/>
        </w:rPr>
      </w:pPr>
      <w:r>
        <w:rPr>
          <w:rFonts w:hint="default" w:ascii="Times New Roman" w:hAnsi="Times New Roman" w:cs="Times New Roman"/>
          <w:highlight w:val="none"/>
        </w:rPr>
        <w:t>1.1 比选人</w:t>
      </w:r>
    </w:p>
    <w:p w14:paraId="7C20CD0A">
      <w:pPr>
        <w:rPr>
          <w:rFonts w:ascii="Times New Roman" w:hAnsi="Times New Roman" w:cs="Times New Roman"/>
          <w:highlight w:val="none"/>
        </w:rPr>
      </w:pPr>
      <w:r>
        <w:rPr>
          <w:rFonts w:ascii="Times New Roman" w:hAnsi="Times New Roman" w:cs="Times New Roman"/>
          <w:highlight w:val="none"/>
        </w:rPr>
        <w:t>重庆三峡银行股份有限公司</w:t>
      </w:r>
    </w:p>
    <w:p w14:paraId="15A05B7D">
      <w:pPr>
        <w:pStyle w:val="4"/>
        <w:rPr>
          <w:rFonts w:ascii="Times New Roman" w:hAnsi="Times New Roman" w:cs="Times New Roman"/>
          <w:highlight w:val="none"/>
        </w:rPr>
      </w:pPr>
      <w:r>
        <w:rPr>
          <w:rFonts w:hint="default" w:ascii="Times New Roman" w:hAnsi="Times New Roman" w:cs="Times New Roman"/>
          <w:highlight w:val="none"/>
        </w:rPr>
        <w:t>1.2 最高限价</w:t>
      </w:r>
    </w:p>
    <w:p w14:paraId="73713298">
      <w:pPr>
        <w:rPr>
          <w:rFonts w:ascii="Times New Roman" w:hAnsi="Times New Roman" w:cs="Times New Roman"/>
          <w:color w:val="auto"/>
          <w:highlight w:val="none"/>
        </w:rPr>
      </w:pPr>
      <w:r>
        <w:rPr>
          <w:rFonts w:hint="default" w:ascii="Times New Roman" w:hAnsi="Times New Roman" w:cs="Times New Roman"/>
          <w:color w:val="auto"/>
          <w:highlight w:val="none"/>
        </w:rPr>
        <w:t>本项目最高限价为：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829000元</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（人民币大写：</w:t>
      </w:r>
      <w:r>
        <w:rPr>
          <w:rFonts w:hint="default" w:ascii="Times New Roman" w:hAnsi="Times New Roman" w:cs="Times New Roman"/>
          <w:color w:val="auto"/>
          <w:highlight w:val="none"/>
          <w:u w:val="single"/>
          <w:lang w:val="en-US" w:eastAsia="zh-CN"/>
        </w:rPr>
        <w:t>捌拾贰万玖仟元整</w:t>
      </w:r>
      <w:r>
        <w:rPr>
          <w:rFonts w:hint="default" w:ascii="Times New Roman" w:hAnsi="Times New Roman" w:cs="Times New Roman"/>
          <w:color w:val="auto"/>
          <w:highlight w:val="none"/>
        </w:rPr>
        <w:t>）。</w:t>
      </w:r>
    </w:p>
    <w:p w14:paraId="52571448">
      <w:pPr>
        <w:pStyle w:val="4"/>
        <w:rPr>
          <w:rFonts w:ascii="Times New Roman" w:hAnsi="Times New Roman" w:cs="Times New Roman"/>
          <w:highlight w:val="none"/>
        </w:rPr>
      </w:pPr>
      <w:r>
        <w:rPr>
          <w:rFonts w:hint="default" w:ascii="Times New Roman" w:hAnsi="Times New Roman" w:cs="Times New Roman"/>
          <w:highlight w:val="none"/>
        </w:rPr>
        <w:t>1.3 项目概况</w:t>
      </w:r>
    </w:p>
    <w:bookmarkEnd w:id="34"/>
    <w:p w14:paraId="74912797">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eastAsia="宋体" w:cs="Times New Roman"/>
          <w:highlight w:val="none"/>
        </w:rPr>
      </w:pPr>
      <w:bookmarkStart w:id="35" w:name="_Toc89675161"/>
      <w:r>
        <w:rPr>
          <w:rFonts w:hint="default" w:ascii="Times New Roman" w:hAnsi="Times New Roman" w:eastAsia="宋体" w:cs="Times New Roman"/>
          <w:highlight w:val="none"/>
        </w:rPr>
        <w:t>根据《中华人民共和国网络安全法》《银行保险业网络安全监管办法（征求意见稿）》要求，每年至少开展一次全面的网络安全风险评估，识别并评估现有风险控制措施的有效性，发现问题并提出科学合理的整改建议。</w:t>
      </w:r>
    </w:p>
    <w:p w14:paraId="04D9B9CC">
      <w:pPr>
        <w:pStyle w:val="4"/>
        <w:rPr>
          <w:rFonts w:ascii="Times New Roman" w:hAnsi="Times New Roman" w:cs="Times New Roman"/>
          <w:highlight w:val="none"/>
        </w:rPr>
      </w:pPr>
      <w:r>
        <w:rPr>
          <w:rFonts w:hint="default" w:ascii="Times New Roman" w:hAnsi="Times New Roman" w:cs="Times New Roman"/>
          <w:highlight w:val="none"/>
        </w:rPr>
        <w:t>1.4 项目目标</w:t>
      </w:r>
    </w:p>
    <w:p w14:paraId="3D3D7F9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highlight w:val="none"/>
        </w:rPr>
      </w:pPr>
      <w:r>
        <w:rPr>
          <w:rFonts w:hint="default" w:ascii="Times New Roman" w:hAnsi="Times New Roman" w:cs="Times New Roman"/>
          <w:color w:val="auto"/>
          <w:highlight w:val="none"/>
        </w:rPr>
        <w:t>通过</w:t>
      </w:r>
      <w:r>
        <w:rPr>
          <w:rFonts w:hint="default" w:ascii="Times New Roman" w:hAnsi="Times New Roman" w:cs="Times New Roman"/>
          <w:color w:val="auto"/>
          <w:highlight w:val="none"/>
          <w:lang w:val="en-US" w:eastAsia="zh-CN"/>
        </w:rPr>
        <w:t>网络</w:t>
      </w:r>
      <w:r>
        <w:rPr>
          <w:rFonts w:hint="default" w:ascii="Times New Roman" w:hAnsi="Times New Roman" w:cs="Times New Roman"/>
          <w:color w:val="auto"/>
          <w:highlight w:val="none"/>
        </w:rPr>
        <w:t>安全</w:t>
      </w:r>
      <w:r>
        <w:rPr>
          <w:rFonts w:hint="default" w:ascii="Times New Roman" w:hAnsi="Times New Roman" w:cs="Times New Roman"/>
          <w:color w:val="auto"/>
          <w:highlight w:val="none"/>
          <w:lang w:val="en-US" w:eastAsia="zh-CN"/>
        </w:rPr>
        <w:t>风险</w:t>
      </w:r>
      <w:r>
        <w:rPr>
          <w:rFonts w:hint="default" w:ascii="Times New Roman" w:hAnsi="Times New Roman" w:cs="Times New Roman"/>
          <w:color w:val="auto"/>
          <w:highlight w:val="none"/>
        </w:rPr>
        <w:t>评估</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安全渗透测试</w:t>
      </w:r>
      <w:r>
        <w:rPr>
          <w:rFonts w:hint="default" w:ascii="Times New Roman" w:hAnsi="Times New Roman" w:cs="Times New Roman"/>
          <w:color w:val="auto"/>
          <w:highlight w:val="none"/>
          <w:lang w:val="en-US" w:eastAsia="zh-CN"/>
        </w:rPr>
        <w:t>和网站安全监测</w:t>
      </w:r>
      <w:r>
        <w:rPr>
          <w:rFonts w:hint="default" w:ascii="Times New Roman" w:hAnsi="Times New Roman" w:cs="Times New Roman"/>
          <w:color w:val="auto"/>
          <w:highlight w:val="none"/>
        </w:rPr>
        <w:t>的实施，识别并评估现有风险控制措施的有效性，尽量挖掘和暴露系统</w:t>
      </w:r>
      <w:r>
        <w:rPr>
          <w:rFonts w:hint="default" w:ascii="Times New Roman" w:hAnsi="Times New Roman" w:cs="Times New Roman"/>
          <w:color w:val="auto"/>
          <w:highlight w:val="none"/>
          <w:lang w:val="en-US" w:eastAsia="zh-CN"/>
        </w:rPr>
        <w:t>风险</w:t>
      </w:r>
      <w:r>
        <w:rPr>
          <w:rFonts w:hint="default" w:ascii="Times New Roman" w:hAnsi="Times New Roman" w:cs="Times New Roman"/>
          <w:color w:val="auto"/>
          <w:highlight w:val="none"/>
        </w:rPr>
        <w:t>和脆弱性，并提出相应的改进建议，以便有针对性地进行修复，</w:t>
      </w:r>
      <w:r>
        <w:rPr>
          <w:rFonts w:hint="default" w:ascii="Times New Roman" w:hAnsi="Times New Roman" w:cs="Times New Roman"/>
          <w:color w:val="auto"/>
          <w:highlight w:val="none"/>
          <w:lang w:val="en-US" w:eastAsia="zh-CN"/>
        </w:rPr>
        <w:t>对网站实时监测并开展应急处置，</w:t>
      </w:r>
      <w:r>
        <w:rPr>
          <w:rFonts w:hint="default" w:ascii="Times New Roman" w:hAnsi="Times New Roman" w:cs="Times New Roman"/>
          <w:color w:val="auto"/>
          <w:highlight w:val="none"/>
        </w:rPr>
        <w:t>提升</w:t>
      </w:r>
      <w:r>
        <w:rPr>
          <w:rFonts w:hint="default" w:ascii="Times New Roman" w:hAnsi="Times New Roman" w:cs="Times New Roman"/>
          <w:color w:val="auto"/>
          <w:highlight w:val="none"/>
          <w:lang w:val="en-US" w:eastAsia="zh-CN"/>
        </w:rPr>
        <w:t>网络</w:t>
      </w:r>
      <w:r>
        <w:rPr>
          <w:rFonts w:hint="default" w:ascii="Times New Roman" w:hAnsi="Times New Roman" w:cs="Times New Roman"/>
          <w:color w:val="auto"/>
          <w:highlight w:val="none"/>
        </w:rPr>
        <w:t>安全</w:t>
      </w:r>
      <w:r>
        <w:rPr>
          <w:rFonts w:hint="default" w:ascii="Times New Roman" w:hAnsi="Times New Roman" w:cs="Times New Roman"/>
          <w:color w:val="auto"/>
          <w:highlight w:val="none"/>
          <w:lang w:val="en-US" w:eastAsia="zh-CN"/>
        </w:rPr>
        <w:t>整体</w:t>
      </w:r>
      <w:r>
        <w:rPr>
          <w:rFonts w:hint="default" w:ascii="Times New Roman" w:hAnsi="Times New Roman" w:cs="Times New Roman"/>
          <w:color w:val="auto"/>
          <w:highlight w:val="none"/>
        </w:rPr>
        <w:t>防护能力、保障业务功能上线后安全稳定运行。</w:t>
      </w:r>
    </w:p>
    <w:p w14:paraId="03A7A75D">
      <w:pPr>
        <w:pStyle w:val="3"/>
        <w:rPr>
          <w:rFonts w:ascii="Times New Roman" w:hAnsi="Times New Roman" w:cs="Times New Roman"/>
          <w:highlight w:val="none"/>
        </w:rPr>
      </w:pPr>
      <w:r>
        <w:rPr>
          <w:rFonts w:hint="default" w:ascii="Times New Roman" w:hAnsi="Times New Roman" w:cs="Times New Roman"/>
          <w:highlight w:val="none"/>
        </w:rPr>
        <w:t xml:space="preserve">2. </w:t>
      </w:r>
      <w:r>
        <w:rPr>
          <w:rFonts w:ascii="Times New Roman" w:hAnsi="Times New Roman" w:cs="Times New Roman"/>
          <w:highlight w:val="none"/>
        </w:rPr>
        <w:t>参选</w:t>
      </w:r>
      <w:r>
        <w:rPr>
          <w:rFonts w:hint="default" w:ascii="Times New Roman" w:hAnsi="Times New Roman" w:cs="Times New Roman"/>
          <w:highlight w:val="none"/>
        </w:rPr>
        <w:t>人</w:t>
      </w:r>
      <w:bookmarkEnd w:id="35"/>
    </w:p>
    <w:p w14:paraId="1AFDD84D">
      <w:pPr>
        <w:rPr>
          <w:rFonts w:ascii="Times New Roman" w:hAnsi="Times New Roman" w:cs="Times New Roman"/>
          <w:highlight w:val="none"/>
        </w:rPr>
      </w:pPr>
      <w:r>
        <w:rPr>
          <w:rFonts w:hint="default" w:ascii="Times New Roman" w:hAnsi="Times New Roman" w:cs="Times New Roman"/>
          <w:highlight w:val="none"/>
        </w:rPr>
        <w:t>2.1 合格参选人条件</w:t>
      </w:r>
    </w:p>
    <w:p w14:paraId="48D70F3C">
      <w:pPr>
        <w:rPr>
          <w:rFonts w:ascii="Times New Roman" w:hAnsi="Times New Roman" w:cs="Times New Roman"/>
          <w:highlight w:val="none"/>
        </w:rPr>
      </w:pPr>
      <w:r>
        <w:rPr>
          <w:rFonts w:hint="default" w:ascii="Times New Roman" w:hAnsi="Times New Roman" w:cs="Times New Roman"/>
          <w:highlight w:val="none"/>
        </w:rPr>
        <w:t>合格参选人应完全符合比选文件第一章中规定的参选人资格条件，并对比选文件作出实质性响应。</w:t>
      </w:r>
    </w:p>
    <w:p w14:paraId="66720212">
      <w:pPr>
        <w:rPr>
          <w:rFonts w:ascii="Times New Roman" w:hAnsi="Times New Roman" w:cs="Times New Roman"/>
          <w:highlight w:val="none"/>
        </w:rPr>
      </w:pPr>
      <w:r>
        <w:rPr>
          <w:rFonts w:hint="default" w:ascii="Times New Roman" w:hAnsi="Times New Roman" w:cs="Times New Roman"/>
          <w:highlight w:val="none"/>
        </w:rPr>
        <w:t>2.2 参选人的风险</w:t>
      </w:r>
    </w:p>
    <w:p w14:paraId="0EFEB138">
      <w:pPr>
        <w:rPr>
          <w:rFonts w:ascii="Times New Roman" w:hAnsi="Times New Roman" w:cs="Times New Roman"/>
          <w:highlight w:val="none"/>
        </w:rPr>
      </w:pPr>
      <w:r>
        <w:rPr>
          <w:rFonts w:hint="default" w:ascii="Times New Roman" w:hAnsi="Times New Roman" w:cs="Times New Roman"/>
          <w:highlight w:val="none"/>
        </w:rPr>
        <w:t>参选人没有按照比选文件要求提供全部资料，或者参选人没有对比选文件在各方面作出实质性响应，可能导致参选被拒绝或评定为无效参选。</w:t>
      </w:r>
    </w:p>
    <w:p w14:paraId="02493339">
      <w:pPr>
        <w:pStyle w:val="3"/>
        <w:rPr>
          <w:rFonts w:ascii="Times New Roman" w:hAnsi="Times New Roman" w:cs="Times New Roman"/>
          <w:highlight w:val="none"/>
        </w:rPr>
      </w:pPr>
      <w:bookmarkStart w:id="36" w:name="_Toc89675162"/>
      <w:r>
        <w:rPr>
          <w:rFonts w:hint="default" w:ascii="Times New Roman" w:hAnsi="Times New Roman" w:cs="Times New Roman"/>
          <w:highlight w:val="none"/>
        </w:rPr>
        <w:t>3. 比选文件</w:t>
      </w:r>
      <w:bookmarkEnd w:id="36"/>
    </w:p>
    <w:p w14:paraId="03169DF4">
      <w:pPr>
        <w:rPr>
          <w:rFonts w:ascii="Times New Roman" w:hAnsi="Times New Roman" w:cs="Times New Roman"/>
          <w:highlight w:val="none"/>
        </w:rPr>
      </w:pPr>
      <w:r>
        <w:rPr>
          <w:rFonts w:hint="default" w:ascii="Times New Roman" w:hAnsi="Times New Roman" w:cs="Times New Roman"/>
          <w:highlight w:val="none"/>
        </w:rPr>
        <w:t>比选文件是参选人编制参选文件的依据，是评审委员会评判依据和标准。比选文件也是比选人与中选人签订合同的基础。</w:t>
      </w:r>
    </w:p>
    <w:p w14:paraId="5CBBCEF3">
      <w:pPr>
        <w:rPr>
          <w:rFonts w:ascii="Times New Roman" w:hAnsi="Times New Roman" w:cs="Times New Roman"/>
          <w:highlight w:val="none"/>
        </w:rPr>
      </w:pPr>
      <w:r>
        <w:rPr>
          <w:rFonts w:hint="default" w:ascii="Times New Roman" w:hAnsi="Times New Roman" w:cs="Times New Roman"/>
          <w:highlight w:val="none"/>
        </w:rPr>
        <w:t>本行对比选文件所作的一切有效的书面通知、修改及补充，都是比选文件不可分割的部分。</w:t>
      </w:r>
    </w:p>
    <w:p w14:paraId="708F7E88">
      <w:pPr>
        <w:pStyle w:val="3"/>
        <w:rPr>
          <w:rFonts w:ascii="Times New Roman" w:hAnsi="Times New Roman" w:cs="Times New Roman"/>
          <w:highlight w:val="none"/>
        </w:rPr>
      </w:pPr>
      <w:bookmarkStart w:id="37" w:name="_Toc89675163"/>
      <w:r>
        <w:rPr>
          <w:rFonts w:hint="default" w:ascii="Times New Roman" w:hAnsi="Times New Roman" w:cs="Times New Roman"/>
          <w:highlight w:val="none"/>
        </w:rPr>
        <w:t xml:space="preserve">4. </w:t>
      </w:r>
      <w:r>
        <w:rPr>
          <w:rFonts w:ascii="Times New Roman" w:hAnsi="Times New Roman" w:cs="Times New Roman"/>
          <w:highlight w:val="none"/>
        </w:rPr>
        <w:t>参选</w:t>
      </w:r>
      <w:bookmarkEnd w:id="37"/>
    </w:p>
    <w:p w14:paraId="6965DFE3">
      <w:pPr>
        <w:rPr>
          <w:rFonts w:ascii="Times New Roman" w:hAnsi="Times New Roman" w:cs="Times New Roman"/>
          <w:highlight w:val="none"/>
        </w:rPr>
      </w:pPr>
      <w:r>
        <w:rPr>
          <w:rFonts w:hint="default" w:ascii="Times New Roman" w:hAnsi="Times New Roman" w:cs="Times New Roman"/>
          <w:highlight w:val="none"/>
        </w:rPr>
        <w:t>参选人应当按照比选文件的要求编制参选文件，并对比选文件提出的要求和条件作出实质性响应。</w:t>
      </w:r>
    </w:p>
    <w:p w14:paraId="117CB0EB">
      <w:pPr>
        <w:pStyle w:val="4"/>
        <w:rPr>
          <w:rFonts w:ascii="Times New Roman" w:hAnsi="Times New Roman" w:cs="Times New Roman"/>
          <w:highlight w:val="none"/>
        </w:rPr>
      </w:pPr>
      <w:r>
        <w:rPr>
          <w:rFonts w:hint="default" w:ascii="Times New Roman" w:hAnsi="Times New Roman" w:cs="Times New Roman"/>
          <w:highlight w:val="none"/>
        </w:rPr>
        <w:t>4.1 参选文件组成</w:t>
      </w:r>
    </w:p>
    <w:p w14:paraId="4C25BFD2">
      <w:pPr>
        <w:rPr>
          <w:rFonts w:ascii="Times New Roman" w:hAnsi="Times New Roman" w:cs="Times New Roman"/>
          <w:highlight w:val="none"/>
        </w:rPr>
      </w:pPr>
      <w:r>
        <w:rPr>
          <w:rFonts w:hint="default" w:ascii="Times New Roman" w:hAnsi="Times New Roman" w:cs="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04526EF3">
      <w:pPr>
        <w:pStyle w:val="4"/>
        <w:rPr>
          <w:rFonts w:ascii="Times New Roman" w:hAnsi="Times New Roman" w:cs="Times New Roman"/>
          <w:highlight w:val="none"/>
        </w:rPr>
      </w:pPr>
      <w:r>
        <w:rPr>
          <w:rFonts w:hint="default" w:ascii="Times New Roman" w:hAnsi="Times New Roman" w:cs="Times New Roman"/>
          <w:highlight w:val="none"/>
        </w:rPr>
        <w:t>4.2 联合参选</w:t>
      </w:r>
    </w:p>
    <w:p w14:paraId="4035D0CB">
      <w:pPr>
        <w:rPr>
          <w:rFonts w:ascii="Times New Roman" w:hAnsi="Times New Roman" w:cs="Times New Roman"/>
          <w:highlight w:val="none"/>
        </w:rPr>
      </w:pPr>
      <w:r>
        <w:rPr>
          <w:rFonts w:hint="default" w:ascii="Times New Roman" w:hAnsi="Times New Roman" w:cs="Times New Roman"/>
          <w:highlight w:val="none"/>
        </w:rPr>
        <w:t>本比选项目不接受联合参选</w:t>
      </w:r>
    </w:p>
    <w:p w14:paraId="63B94E6E">
      <w:pPr>
        <w:pStyle w:val="4"/>
        <w:rPr>
          <w:rFonts w:ascii="Times New Roman" w:hAnsi="Times New Roman" w:cs="Times New Roman"/>
          <w:highlight w:val="none"/>
        </w:rPr>
      </w:pPr>
      <w:r>
        <w:rPr>
          <w:rFonts w:hint="default" w:ascii="Times New Roman" w:hAnsi="Times New Roman" w:cs="Times New Roman"/>
          <w:highlight w:val="none"/>
        </w:rPr>
        <w:t>4.3 参选有效期</w:t>
      </w:r>
    </w:p>
    <w:p w14:paraId="6DBF6C6F">
      <w:pPr>
        <w:rPr>
          <w:rFonts w:ascii="Times New Roman" w:hAnsi="Times New Roman" w:cs="Times New Roman"/>
          <w:highlight w:val="none"/>
        </w:rPr>
      </w:pPr>
      <w:r>
        <w:rPr>
          <w:rFonts w:hint="default" w:ascii="Times New Roman" w:hAnsi="Times New Roman" w:cs="Times New Roman"/>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5. </w:t>
      </w:r>
      <w:r>
        <w:rPr>
          <w:rFonts w:hint="eastAsia" w:ascii="Times New Roman" w:hAnsi="Times New Roman" w:cs="Times New Roman"/>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6. </w:t>
      </w:r>
      <w:r>
        <w:rPr>
          <w:rFonts w:hint="eastAsia" w:ascii="Times New Roman" w:hAnsi="Times New Roman" w:cs="Times New Roman"/>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7. </w:t>
      </w:r>
      <w:r>
        <w:rPr>
          <w:rFonts w:hint="eastAsia" w:ascii="Times New Roman" w:hAnsi="Times New Roman" w:cs="Times New Roman"/>
          <w:color w:val="auto"/>
          <w:highlight w:val="none"/>
        </w:rPr>
        <w:t>定</w:t>
      </w:r>
      <w:r>
        <w:rPr>
          <w:rFonts w:ascii="Times New Roman" w:hAnsi="Times New Roman" w:cs="Times New Roman"/>
          <w:color w:val="auto"/>
          <w:highlight w:val="none"/>
        </w:rPr>
        <w:t>选</w:t>
      </w:r>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8. </w:t>
      </w:r>
      <w:r>
        <w:rPr>
          <w:rFonts w:hint="eastAsia" w:ascii="Times New Roman" w:hAnsi="Times New Roman" w:cs="Times New Roman"/>
          <w:color w:val="auto"/>
          <w:highlight w:val="none"/>
        </w:rPr>
        <w:t>签订合同</w:t>
      </w:r>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4650231F">
      <w:pPr>
        <w:rPr>
          <w:rFonts w:ascii="Times New Roman" w:hAnsi="Times New Roman"/>
          <w:highlight w:val="none"/>
        </w:rPr>
      </w:pPr>
      <w:r>
        <w:rPr>
          <w:rFonts w:hint="eastAsia" w:ascii="Times New Roman" w:hAnsi="Times New Roman"/>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9. </w:t>
      </w:r>
      <w:r>
        <w:rPr>
          <w:rFonts w:hint="eastAsia" w:ascii="Times New Roman" w:hAnsi="Times New Roman" w:cs="Times New Roman"/>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10. </w:t>
      </w:r>
      <w:r>
        <w:rPr>
          <w:rFonts w:hint="eastAsia" w:ascii="Times New Roman" w:hAnsi="Times New Roman" w:cs="Times New Roman"/>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rPr>
          <w:highlight w:val="none"/>
        </w:rPr>
      </w:pPr>
      <w:r>
        <w:rPr>
          <w:rFonts w:hint="eastAsia"/>
          <w:highlight w:val="none"/>
        </w:rPr>
        <w:t>采购质疑邮箱：</w:t>
      </w:r>
      <w:r>
        <w:rPr>
          <w:highlight w:val="none"/>
        </w:rPr>
        <w:t>sx.jcb@ccqtgb.com</w:t>
      </w:r>
    </w:p>
    <w:p w14:paraId="182846CA">
      <w:pPr>
        <w:bidi w:val="0"/>
        <w:rPr>
          <w:rFonts w:hint="eastAsia"/>
          <w:highlight w:val="none"/>
        </w:rPr>
      </w:pPr>
      <w:r>
        <w:rPr>
          <w:rFonts w:hint="eastAsia"/>
          <w:highlight w:val="none"/>
        </w:rPr>
        <w:t>采购投诉邮箱：sxyhjjz@</w:t>
      </w:r>
      <w:r>
        <w:rPr>
          <w:highlight w:val="none"/>
        </w:rPr>
        <w:t>ccqtgb</w:t>
      </w:r>
      <w:r>
        <w:rPr>
          <w:rFonts w:hint="eastAsia"/>
          <w:highlight w:val="none"/>
        </w:rPr>
        <w:t>.com</w:t>
      </w:r>
    </w:p>
    <w:p w14:paraId="69334E8C">
      <w:pPr>
        <w:pStyle w:val="3"/>
        <w:bidi w:val="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11. </w:t>
      </w:r>
      <w:r>
        <w:rPr>
          <w:rFonts w:hint="eastAsia" w:ascii="Times New Roman" w:hAnsi="Times New Roman" w:cs="Times New Roman"/>
          <w:color w:val="auto"/>
          <w:highlight w:val="none"/>
        </w:rPr>
        <w:t>无效参选条款</w:t>
      </w:r>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13. </w:t>
      </w:r>
      <w:r>
        <w:rPr>
          <w:rFonts w:hint="eastAsia" w:ascii="Times New Roman" w:hAnsi="Times New Roman" w:cs="Times New Roman"/>
          <w:color w:val="auto"/>
          <w:highlight w:val="none"/>
        </w:rPr>
        <w:t>终止</w:t>
      </w:r>
      <w:r>
        <w:rPr>
          <w:rFonts w:ascii="Times New Roman" w:hAnsi="Times New Roman" w:cs="Times New Roman"/>
          <w:color w:val="auto"/>
          <w:highlight w:val="none"/>
        </w:rPr>
        <w:t>比选</w:t>
      </w:r>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14. </w:t>
      </w:r>
      <w:r>
        <w:rPr>
          <w:rFonts w:ascii="Times New Roman" w:hAnsi="Times New Roman" w:cs="Times New Roman"/>
          <w:color w:val="auto"/>
          <w:highlight w:val="none"/>
        </w:rPr>
        <w:t>参选</w:t>
      </w:r>
      <w:r>
        <w:rPr>
          <w:rFonts w:hint="eastAsia" w:ascii="Times New Roman" w:hAnsi="Times New Roman" w:cs="Times New Roman"/>
          <w:color w:val="auto"/>
          <w:highlight w:val="none"/>
        </w:rPr>
        <w:t>费用</w:t>
      </w:r>
    </w:p>
    <w:p w14:paraId="51E1CBA9">
      <w:pPr>
        <w:bidi w:val="0"/>
        <w:rPr>
          <w:highlight w:val="none"/>
        </w:rPr>
      </w:pPr>
      <w:r>
        <w:rPr>
          <w:rFonts w:hint="eastAsia"/>
          <w:highlight w:val="none"/>
        </w:rPr>
        <w:t>参选人参与本比选项目时，一切与参选有关的费用均由参选人自理。</w:t>
      </w:r>
    </w:p>
    <w:p w14:paraId="64BC8CB0">
      <w:pPr>
        <w:rPr>
          <w:rFonts w:ascii="Times New Roman" w:hAnsi="Times New Roman"/>
          <w:highlight w:val="none"/>
        </w:rPr>
      </w:pPr>
      <w:r>
        <w:rPr>
          <w:rFonts w:hint="default"/>
          <w:highlight w:val="none"/>
        </w:rPr>
        <w:t>本项目平台服务费为</w:t>
      </w:r>
      <w:r>
        <w:rPr>
          <w:rFonts w:hint="default"/>
          <w:highlight w:val="none"/>
          <w:u w:val="none"/>
          <w:lang w:val="en-US" w:eastAsia="zh-CN"/>
        </w:rPr>
        <w:t>15000</w:t>
      </w:r>
      <w:r>
        <w:rPr>
          <w:rFonts w:hint="default"/>
          <w:highlight w:val="none"/>
          <w:lang w:val="en-US" w:eastAsia="zh-CN"/>
        </w:rPr>
        <w:t>元</w:t>
      </w:r>
      <w:r>
        <w:rPr>
          <w:rFonts w:hint="default"/>
          <w:highlight w:val="none"/>
        </w:rPr>
        <w:t>，由中选人向重庆联合产权交易所集团股份有限公司支付。中选人应在领取中选通知书时一次性缴纳</w:t>
      </w:r>
      <w:r>
        <w:rPr>
          <w:rFonts w:hint="default"/>
          <w:highlight w:val="none"/>
          <w:lang w:eastAsia="zh-CN"/>
        </w:rPr>
        <w:t>，请各参选人综合考虑进行报价。</w:t>
      </w:r>
    </w:p>
    <w:p w14:paraId="379FDE76">
      <w:pPr>
        <w:widowControl/>
        <w:jc w:val="left"/>
        <w:rPr>
          <w:rFonts w:ascii="Times New Roman" w:hAnsi="Times New Roman" w:cs="Times New Roman"/>
          <w:snapToGrid w:val="0"/>
          <w:kern w:val="0"/>
          <w:szCs w:val="28"/>
          <w:highlight w:val="none"/>
        </w:rPr>
      </w:pPr>
      <w:r>
        <w:rPr>
          <w:rFonts w:ascii="Times New Roman" w:hAnsi="Times New Roman" w:cs="Times New Roman"/>
          <w:snapToGrid w:val="0"/>
          <w:kern w:val="0"/>
          <w:szCs w:val="28"/>
          <w:highlight w:val="none"/>
        </w:rPr>
        <w:br w:type="page"/>
      </w:r>
    </w:p>
    <w:p w14:paraId="7C6E5323">
      <w:pPr>
        <w:pStyle w:val="2"/>
        <w:rPr>
          <w:rFonts w:ascii="Times New Roman" w:hAnsi="Times New Roman" w:cs="Times New Roman"/>
          <w:highlight w:val="none"/>
        </w:rPr>
      </w:pPr>
      <w:bookmarkStart w:id="38" w:name="_Toc32397"/>
      <w:bookmarkStart w:id="39" w:name="_Toc11825"/>
      <w:r>
        <w:rPr>
          <w:rFonts w:hint="default" w:ascii="Times New Roman" w:hAnsi="Times New Roman" w:cs="Times New Roman"/>
          <w:highlight w:val="none"/>
        </w:rPr>
        <w:t>第三章 项目要求</w:t>
      </w:r>
      <w:bookmarkEnd w:id="38"/>
      <w:bookmarkEnd w:id="39"/>
    </w:p>
    <w:p w14:paraId="39A68F9D">
      <w:pPr>
        <w:pStyle w:val="3"/>
        <w:numPr>
          <w:ilvl w:val="0"/>
          <w:numId w:val="1"/>
        </w:numPr>
        <w:rPr>
          <w:rFonts w:ascii="Times New Roman" w:hAnsi="Times New Roman" w:cs="Times New Roman"/>
          <w:highlight w:val="none"/>
        </w:rPr>
      </w:pPr>
      <w:r>
        <w:rPr>
          <w:rFonts w:hint="default" w:ascii="Times New Roman" w:hAnsi="Times New Roman" w:cs="Times New Roman"/>
          <w:highlight w:val="none"/>
        </w:rPr>
        <w:t>总体要求</w:t>
      </w:r>
    </w:p>
    <w:p w14:paraId="023DD004">
      <w:pPr>
        <w:pStyle w:val="3"/>
        <w:numPr>
          <w:ilvl w:val="0"/>
          <w:numId w:val="1"/>
        </w:numPr>
        <w:rPr>
          <w:rFonts w:ascii="Times New Roman" w:hAnsi="Times New Roman" w:cs="Times New Roman"/>
          <w:highlight w:val="none"/>
        </w:rPr>
      </w:pPr>
      <w:r>
        <w:rPr>
          <w:rFonts w:ascii="Times New Roman" w:hAnsi="Times New Roman" w:cs="Times New Roman"/>
          <w:kern w:val="0"/>
          <w:highlight w:val="none"/>
        </w:rPr>
        <w:t>服务内容</w:t>
      </w:r>
    </w:p>
    <w:p w14:paraId="63227D00">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ascii="Times New Roman" w:hAnsi="Times New Roman" w:cs="Times New Roman"/>
          <w:color w:val="auto"/>
          <w:highlight w:val="none"/>
        </w:rPr>
        <w:t xml:space="preserve">.1 </w:t>
      </w:r>
      <w:r>
        <w:rPr>
          <w:rFonts w:hint="default" w:ascii="Times New Roman" w:hAnsi="Times New Roman" w:cs="Times New Roman"/>
          <w:color w:val="auto"/>
          <w:highlight w:val="none"/>
        </w:rPr>
        <w:t>服务范围</w:t>
      </w:r>
    </w:p>
    <w:p w14:paraId="62939EB0">
      <w:pPr>
        <w:rPr>
          <w:rFonts w:hint="default" w:ascii="Times New Roman" w:hAnsi="Times New Roman" w:cs="Times New Roman"/>
          <w:snapToGrid w:val="0"/>
          <w:color w:val="auto"/>
          <w:kern w:val="0"/>
          <w:szCs w:val="24"/>
          <w:highlight w:val="none"/>
          <w:lang w:val="en-US" w:eastAsia="zh-CN"/>
        </w:rPr>
      </w:pPr>
      <w:r>
        <w:rPr>
          <w:rFonts w:hint="default" w:ascii="Times New Roman" w:hAnsi="Times New Roman" w:cs="Times New Roman"/>
          <w:snapToGrid w:val="0"/>
          <w:color w:val="auto"/>
          <w:kern w:val="0"/>
          <w:szCs w:val="24"/>
          <w:highlight w:val="none"/>
          <w:lang w:val="en-US" w:eastAsia="zh-CN"/>
        </w:rPr>
        <w:t>1）网络安全风险评估</w:t>
      </w:r>
    </w:p>
    <w:p w14:paraId="37B4E495">
      <w:pPr>
        <w:rPr>
          <w:rFonts w:hint="default" w:ascii="Times New Roman" w:hAnsi="Times New Roman" w:eastAsia="宋体" w:cs="Times New Roman"/>
          <w:snapToGrid w:val="0"/>
          <w:color w:val="auto"/>
          <w:kern w:val="0"/>
          <w:szCs w:val="24"/>
          <w:highlight w:val="none"/>
          <w:lang w:val="en-US" w:eastAsia="zh-CN"/>
        </w:rPr>
      </w:pPr>
      <w:r>
        <w:rPr>
          <w:rFonts w:hint="default" w:ascii="Times New Roman" w:hAnsi="Times New Roman" w:cs="Times New Roman"/>
          <w:snapToGrid w:val="0"/>
          <w:color w:val="auto"/>
          <w:kern w:val="0"/>
          <w:szCs w:val="24"/>
          <w:highlight w:val="none"/>
        </w:rPr>
        <w:t>根据《中华人民共和国网络安全法》《银行保险业网络安全监管办法（征求意见稿）》等要求，对</w:t>
      </w:r>
      <w:r>
        <w:rPr>
          <w:rFonts w:ascii="Times New Roman" w:hAnsi="Times New Roman" w:cs="Times New Roman"/>
          <w:snapToGrid w:val="0"/>
          <w:color w:val="auto"/>
          <w:kern w:val="0"/>
          <w:szCs w:val="24"/>
          <w:highlight w:val="none"/>
        </w:rPr>
        <w:t>比选人</w:t>
      </w:r>
      <w:r>
        <w:rPr>
          <w:rFonts w:hint="default" w:ascii="Times New Roman" w:hAnsi="Times New Roman" w:cs="Times New Roman"/>
          <w:snapToGrid w:val="0"/>
          <w:color w:val="auto"/>
          <w:kern w:val="0"/>
          <w:szCs w:val="24"/>
          <w:highlight w:val="none"/>
        </w:rPr>
        <w:t>现有网络安全管理措施和技术措施的有效性开展网络安全风险评估，发现问题并提出科学合理的整改建议，出具网络安全风险评估报</w:t>
      </w:r>
      <w:r>
        <w:rPr>
          <w:rFonts w:hint="default" w:ascii="Times New Roman" w:hAnsi="Times New Roman" w:eastAsia="宋体" w:cs="Times New Roman"/>
          <w:snapToGrid w:val="0"/>
          <w:color w:val="auto"/>
          <w:kern w:val="0"/>
          <w:szCs w:val="24"/>
          <w:highlight w:val="none"/>
          <w:lang w:val="en-US" w:eastAsia="zh-CN"/>
        </w:rPr>
        <w:t>告。</w:t>
      </w:r>
    </w:p>
    <w:p w14:paraId="6E47DEB0">
      <w:pPr>
        <w:rPr>
          <w:rFonts w:hint="default" w:ascii="Times New Roman" w:hAnsi="Times New Roman" w:eastAsia="宋体" w:cs="Times New Roman"/>
          <w:snapToGrid w:val="0"/>
          <w:color w:val="auto"/>
          <w:kern w:val="0"/>
          <w:szCs w:val="24"/>
          <w:highlight w:val="none"/>
          <w:lang w:val="en-US" w:eastAsia="zh-CN"/>
        </w:rPr>
      </w:pPr>
      <w:r>
        <w:rPr>
          <w:rFonts w:hint="default" w:ascii="Times New Roman" w:hAnsi="Times New Roman" w:eastAsia="宋体" w:cs="Times New Roman"/>
          <w:snapToGrid w:val="0"/>
          <w:color w:val="auto"/>
          <w:kern w:val="0"/>
          <w:szCs w:val="24"/>
          <w:highlight w:val="none"/>
          <w:lang w:val="en-US" w:eastAsia="zh-CN"/>
        </w:rPr>
        <w:t>2）现有互联网及电子银行类信息系统安全渗透测试</w:t>
      </w:r>
    </w:p>
    <w:p w14:paraId="65B96153">
      <w:pPr>
        <w:rPr>
          <w:rFonts w:hint="default" w:ascii="Times New Roman" w:hAnsi="Times New Roman" w:eastAsia="宋体" w:cs="Times New Roman"/>
          <w:snapToGrid w:val="0"/>
          <w:color w:val="auto"/>
          <w:kern w:val="0"/>
          <w:szCs w:val="24"/>
          <w:highlight w:val="none"/>
          <w:lang w:val="en-US" w:eastAsia="zh-CN"/>
        </w:rPr>
      </w:pPr>
      <w:r>
        <w:rPr>
          <w:rFonts w:hint="default" w:ascii="Times New Roman" w:hAnsi="Times New Roman" w:eastAsia="宋体" w:cs="Times New Roman"/>
          <w:snapToGrid w:val="0"/>
          <w:color w:val="auto"/>
          <w:kern w:val="0"/>
          <w:szCs w:val="24"/>
          <w:highlight w:val="none"/>
          <w:lang w:val="en-US" w:eastAsia="zh-CN"/>
        </w:rPr>
        <w:t>模拟黑客常用攻击方式，对比选人现有互联网及电子银行类信息系统进行模拟入侵，尽量挖掘和暴露安全漏洞，以便有针对性地进行修复，提升系统安全防护能力，每季度开展一次。</w:t>
      </w:r>
    </w:p>
    <w:p w14:paraId="19E56D65">
      <w:pPr>
        <w:pStyle w:val="21"/>
        <w:spacing w:before="0" w:beforeAutospacing="0" w:after="0"/>
        <w:ind w:firstLine="482" w:firstLineChars="200"/>
        <w:rPr>
          <w:rFonts w:hint="default" w:ascii="Times New Roman" w:hAnsi="Times New Roman" w:cs="Times New Roman"/>
          <w:b/>
          <w:bCs/>
          <w:snapToGrid w:val="0"/>
          <w:color w:val="auto"/>
          <w:kern w:val="0"/>
          <w:sz w:val="24"/>
          <w:szCs w:val="24"/>
          <w:highlight w:val="none"/>
        </w:rPr>
      </w:pPr>
      <w:r>
        <w:rPr>
          <w:rFonts w:hint="default" w:ascii="Times New Roman" w:hAnsi="Times New Roman" w:cs="Times New Roman"/>
          <w:b/>
          <w:bCs/>
          <w:snapToGrid w:val="0"/>
          <w:color w:val="auto"/>
          <w:kern w:val="0"/>
          <w:sz w:val="24"/>
          <w:szCs w:val="24"/>
          <w:highlight w:val="none"/>
        </w:rPr>
        <w:t>测试对象：</w:t>
      </w:r>
      <w:r>
        <w:rPr>
          <w:rFonts w:ascii="Times New Roman" w:hAnsi="Times New Roman" w:cs="Times New Roman"/>
          <w:snapToGrid w:val="0"/>
          <w:color w:val="auto"/>
          <w:kern w:val="0"/>
          <w:sz w:val="24"/>
          <w:szCs w:val="24"/>
          <w:highlight w:val="none"/>
          <w:lang w:val="en-US" w:eastAsia="zh-CN"/>
        </w:rPr>
        <w:t>比选人</w:t>
      </w:r>
      <w:r>
        <w:rPr>
          <w:rFonts w:hint="default" w:ascii="Times New Roman" w:hAnsi="Times New Roman" w:cs="Times New Roman"/>
          <w:snapToGrid w:val="0"/>
          <w:color w:val="auto"/>
          <w:kern w:val="0"/>
          <w:sz w:val="24"/>
          <w:szCs w:val="24"/>
          <w:highlight w:val="none"/>
          <w:lang w:val="en-US" w:eastAsia="zh-CN"/>
        </w:rPr>
        <w:t>互联网及</w:t>
      </w:r>
      <w:r>
        <w:rPr>
          <w:rFonts w:hint="default" w:ascii="Times New Roman" w:hAnsi="Times New Roman" w:cs="Times New Roman"/>
          <w:snapToGrid w:val="0"/>
          <w:color w:val="auto"/>
          <w:kern w:val="0"/>
          <w:sz w:val="24"/>
          <w:szCs w:val="24"/>
          <w:highlight w:val="none"/>
        </w:rPr>
        <w:t>电子银行类信息系统</w:t>
      </w:r>
      <w:r>
        <w:rPr>
          <w:rFonts w:hint="default" w:ascii="Times New Roman" w:hAnsi="Times New Roman" w:cs="Times New Roman"/>
          <w:snapToGrid w:val="0"/>
          <w:color w:val="auto"/>
          <w:kern w:val="0"/>
          <w:sz w:val="24"/>
          <w:szCs w:val="24"/>
          <w:highlight w:val="none"/>
          <w:lang w:eastAsia="zh-CN"/>
        </w:rPr>
        <w:t>，</w:t>
      </w:r>
      <w:r>
        <w:rPr>
          <w:rFonts w:hint="default" w:ascii="Times New Roman" w:hAnsi="Times New Roman" w:cs="Times New Roman"/>
          <w:snapToGrid w:val="0"/>
          <w:color w:val="auto"/>
          <w:kern w:val="0"/>
          <w:sz w:val="24"/>
          <w:szCs w:val="24"/>
          <w:highlight w:val="none"/>
        </w:rPr>
        <w:t>包括网上银行（</w:t>
      </w:r>
      <w:r>
        <w:rPr>
          <w:rFonts w:hint="default" w:ascii="Times New Roman" w:hAnsi="Times New Roman" w:cs="Times New Roman"/>
          <w:snapToGrid w:val="0"/>
          <w:color w:val="auto"/>
          <w:kern w:val="0"/>
          <w:sz w:val="24"/>
          <w:szCs w:val="24"/>
          <w:highlight w:val="none"/>
          <w:lang w:val="en-US" w:eastAsia="zh-CN"/>
        </w:rPr>
        <w:t>含</w:t>
      </w:r>
      <w:r>
        <w:rPr>
          <w:rFonts w:hint="default" w:ascii="Times New Roman" w:hAnsi="Times New Roman" w:cs="Times New Roman"/>
          <w:snapToGrid w:val="0"/>
          <w:color w:val="auto"/>
          <w:kern w:val="0"/>
          <w:sz w:val="24"/>
          <w:szCs w:val="24"/>
          <w:highlight w:val="none"/>
        </w:rPr>
        <w:t>企业网银和个人网银）、三峡付、手机银行</w:t>
      </w:r>
      <w:r>
        <w:rPr>
          <w:rFonts w:hint="default" w:ascii="Times New Roman" w:hAnsi="Times New Roman" w:cs="Times New Roman"/>
          <w:snapToGrid w:val="0"/>
          <w:color w:val="auto"/>
          <w:kern w:val="0"/>
          <w:sz w:val="24"/>
          <w:szCs w:val="24"/>
          <w:highlight w:val="none"/>
          <w:lang w:eastAsia="zh-CN"/>
        </w:rPr>
        <w:t>、</w:t>
      </w:r>
      <w:r>
        <w:rPr>
          <w:rFonts w:hint="default" w:ascii="Times New Roman" w:hAnsi="Times New Roman" w:cs="Times New Roman"/>
          <w:snapToGrid w:val="0"/>
          <w:color w:val="auto"/>
          <w:kern w:val="0"/>
          <w:sz w:val="24"/>
          <w:szCs w:val="24"/>
          <w:highlight w:val="none"/>
        </w:rPr>
        <w:t>外网门户、智能客服、人力资源系统等</w:t>
      </w:r>
      <w:r>
        <w:rPr>
          <w:rFonts w:hint="default" w:ascii="Times New Roman" w:hAnsi="Times New Roman" w:cs="Times New Roman"/>
          <w:snapToGrid w:val="0"/>
          <w:color w:val="auto"/>
          <w:kern w:val="0"/>
          <w:sz w:val="24"/>
          <w:szCs w:val="24"/>
          <w:highlight w:val="none"/>
          <w:lang w:val="en-US" w:eastAsia="zh-CN"/>
        </w:rPr>
        <w:t>相关互联网及电子银行类</w:t>
      </w:r>
      <w:r>
        <w:rPr>
          <w:rFonts w:hint="default" w:ascii="Times New Roman" w:hAnsi="Times New Roman" w:cs="Times New Roman"/>
          <w:snapToGrid w:val="0"/>
          <w:color w:val="auto"/>
          <w:kern w:val="0"/>
          <w:sz w:val="24"/>
          <w:szCs w:val="24"/>
          <w:highlight w:val="none"/>
        </w:rPr>
        <w:t>信息系统</w:t>
      </w:r>
      <w:r>
        <w:rPr>
          <w:rFonts w:hint="default" w:ascii="Times New Roman" w:hAnsi="Times New Roman" w:cs="Times New Roman"/>
          <w:snapToGrid w:val="0"/>
          <w:color w:val="auto"/>
          <w:kern w:val="0"/>
          <w:sz w:val="24"/>
          <w:szCs w:val="24"/>
          <w:highlight w:val="none"/>
          <w:lang w:eastAsia="zh-CN"/>
        </w:rPr>
        <w:t>，</w:t>
      </w:r>
      <w:r>
        <w:rPr>
          <w:rFonts w:hint="default" w:ascii="Times New Roman" w:hAnsi="Times New Roman" w:cs="Times New Roman"/>
          <w:snapToGrid w:val="0"/>
          <w:color w:val="auto"/>
          <w:kern w:val="0"/>
          <w:sz w:val="24"/>
          <w:szCs w:val="24"/>
          <w:highlight w:val="none"/>
          <w:lang w:val="en-US" w:eastAsia="zh-CN"/>
        </w:rPr>
        <w:t>具体由甲方指定，</w:t>
      </w:r>
      <w:r>
        <w:rPr>
          <w:rFonts w:hint="default" w:ascii="Times New Roman" w:hAnsi="Times New Roman" w:eastAsia="宋体" w:cs="Times New Roman"/>
          <w:b w:val="0"/>
          <w:bCs w:val="0"/>
          <w:snapToGrid w:val="0"/>
          <w:color w:val="auto"/>
          <w:kern w:val="0"/>
          <w:sz w:val="24"/>
          <w:szCs w:val="24"/>
          <w:highlight w:val="none"/>
          <w:lang w:val="en-US" w:eastAsia="zh-CN" w:bidi="ar-SA"/>
        </w:rPr>
        <w:t>测试范围包含系统的相关前端、后端、APP 客户端、开放 SDK 及 API、微信公众号等。</w:t>
      </w:r>
    </w:p>
    <w:p w14:paraId="4BF4E642">
      <w:pPr>
        <w:rPr>
          <w:rFonts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3）新业务功能上线前安全渗透测试</w:t>
      </w:r>
    </w:p>
    <w:p w14:paraId="583820A6">
      <w:pPr>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根据比选人互联网系统新业务功能投产上线需求，开展新业务功能上线前安全渗透测试工作，10次</w:t>
      </w:r>
      <w:r>
        <w:rPr>
          <w:rFonts w:hint="default" w:ascii="Times New Roman" w:hAnsi="Times New Roman" w:cs="Times New Roman"/>
          <w:snapToGrid w:val="0"/>
          <w:color w:val="auto"/>
          <w:kern w:val="0"/>
          <w:szCs w:val="24"/>
          <w:highlight w:val="none"/>
          <w:lang w:eastAsia="zh-CN"/>
        </w:rPr>
        <w:t>（</w:t>
      </w:r>
      <w:r>
        <w:rPr>
          <w:rFonts w:hint="default" w:ascii="Times New Roman" w:hAnsi="Times New Roman" w:cs="Times New Roman"/>
          <w:snapToGrid w:val="0"/>
          <w:color w:val="auto"/>
          <w:kern w:val="0"/>
          <w:szCs w:val="24"/>
          <w:highlight w:val="none"/>
          <w:lang w:val="en-US" w:eastAsia="zh-CN"/>
        </w:rPr>
        <w:t>具体由比选人指定</w:t>
      </w:r>
      <w:r>
        <w:rPr>
          <w:rFonts w:hint="default" w:ascii="Times New Roman" w:hAnsi="Times New Roman" w:cs="Times New Roman"/>
          <w:snapToGrid w:val="0"/>
          <w:color w:val="auto"/>
          <w:kern w:val="0"/>
          <w:szCs w:val="24"/>
          <w:highlight w:val="none"/>
          <w:lang w:eastAsia="zh-CN"/>
        </w:rPr>
        <w:t>）</w:t>
      </w:r>
      <w:r>
        <w:rPr>
          <w:rFonts w:hint="default" w:ascii="Times New Roman" w:hAnsi="Times New Roman" w:cs="Times New Roman"/>
          <w:snapToGrid w:val="0"/>
          <w:color w:val="auto"/>
          <w:kern w:val="0"/>
          <w:szCs w:val="24"/>
          <w:highlight w:val="none"/>
        </w:rPr>
        <w:t>，并指导比选人完成整改，保障业务功能上线后安全稳定运行。</w:t>
      </w:r>
    </w:p>
    <w:p w14:paraId="79F44017">
      <w:pPr>
        <w:rPr>
          <w:rFonts w:hint="default" w:ascii="Times New Roman" w:hAnsi="Times New Roman" w:eastAsia="宋体" w:cs="Times New Roman"/>
          <w:snapToGrid w:val="0"/>
          <w:color w:val="auto"/>
          <w:kern w:val="0"/>
          <w:szCs w:val="24"/>
          <w:highlight w:val="none"/>
          <w:lang w:val="en-US" w:eastAsia="zh-CN"/>
        </w:rPr>
      </w:pPr>
      <w:r>
        <w:rPr>
          <w:rFonts w:hint="default" w:ascii="Times New Roman" w:hAnsi="Times New Roman" w:eastAsia="宋体" w:cs="Times New Roman"/>
          <w:snapToGrid w:val="0"/>
          <w:color w:val="auto"/>
          <w:kern w:val="0"/>
          <w:szCs w:val="24"/>
          <w:highlight w:val="none"/>
          <w:lang w:val="en-US" w:eastAsia="zh-CN"/>
        </w:rPr>
        <w:t>4）网站安全监测</w:t>
      </w:r>
    </w:p>
    <w:p w14:paraId="0916BD45">
      <w:pPr>
        <w:rPr>
          <w:rFonts w:ascii="Times New Roman" w:hAnsi="Times New Roman" w:eastAsia="宋体" w:cs="Times New Roman"/>
          <w:snapToGrid w:val="0"/>
          <w:color w:val="auto"/>
          <w:kern w:val="0"/>
          <w:szCs w:val="24"/>
          <w:highlight w:val="none"/>
          <w:lang w:val="en-US" w:eastAsia="zh-CN"/>
        </w:rPr>
      </w:pPr>
      <w:r>
        <w:rPr>
          <w:rFonts w:hint="default" w:ascii="Times New Roman" w:hAnsi="Times New Roman" w:eastAsia="宋体" w:cs="Times New Roman"/>
          <w:snapToGrid w:val="0"/>
          <w:color w:val="auto"/>
          <w:kern w:val="0"/>
          <w:szCs w:val="24"/>
          <w:highlight w:val="none"/>
        </w:rPr>
        <w:t>对网站开展7x24小时的安全监测服务，包括挂马、篡改、敏感内容、域名解析、网站可访问性等，一旦发现异常，及时通知</w:t>
      </w:r>
      <w:r>
        <w:rPr>
          <w:rFonts w:ascii="Times New Roman" w:hAnsi="Times New Roman" w:eastAsia="宋体" w:cs="Times New Roman"/>
          <w:snapToGrid w:val="0"/>
          <w:color w:val="auto"/>
          <w:kern w:val="0"/>
          <w:szCs w:val="24"/>
          <w:highlight w:val="none"/>
        </w:rPr>
        <w:t>比选人</w:t>
      </w:r>
      <w:r>
        <w:rPr>
          <w:rFonts w:hint="default" w:ascii="Times New Roman" w:hAnsi="Times New Roman" w:eastAsia="宋体" w:cs="Times New Roman"/>
          <w:snapToGrid w:val="0"/>
          <w:color w:val="auto"/>
          <w:kern w:val="0"/>
          <w:szCs w:val="24"/>
          <w:highlight w:val="none"/>
        </w:rPr>
        <w:t>，同时提供处置建议。</w:t>
      </w:r>
    </w:p>
    <w:p w14:paraId="25EB8CCD">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ascii="Times New Roman" w:hAnsi="Times New Roman" w:cs="Times New Roman"/>
          <w:color w:val="auto"/>
          <w:highlight w:val="none"/>
        </w:rPr>
        <w:t xml:space="preserve">.2 </w:t>
      </w:r>
      <w:r>
        <w:rPr>
          <w:rFonts w:hint="default" w:ascii="Times New Roman" w:hAnsi="Times New Roman" w:cs="Times New Roman"/>
          <w:color w:val="auto"/>
          <w:highlight w:val="none"/>
        </w:rPr>
        <w:t>服务时间</w:t>
      </w:r>
    </w:p>
    <w:p w14:paraId="28F8D2F8">
      <w:pPr>
        <w:spacing w:line="360" w:lineRule="auto"/>
        <w:rPr>
          <w:rFonts w:ascii="Times New Roman" w:hAnsi="Times New Roman" w:cs="Times New Roman"/>
          <w:highlight w:val="none"/>
        </w:rPr>
      </w:pPr>
      <w:r>
        <w:rPr>
          <w:rFonts w:ascii="Times New Roman" w:hAnsi="Times New Roman" w:cs="Times New Roman"/>
          <w:snapToGrid w:val="0"/>
          <w:color w:val="auto"/>
          <w:highlight w:val="none"/>
        </w:rPr>
        <w:t>自合同签订之日起，服务期一年</w:t>
      </w:r>
      <w:r>
        <w:rPr>
          <w:rFonts w:hint="default" w:ascii="Times New Roman" w:hAnsi="Times New Roman" w:cs="Times New Roman"/>
          <w:snapToGrid w:val="0"/>
          <w:color w:val="auto"/>
          <w:highlight w:val="none"/>
        </w:rPr>
        <w:t>，服务期限结束时如项目未实施完，则服务期自动顺延至实施完毕</w:t>
      </w:r>
      <w:r>
        <w:rPr>
          <w:rFonts w:ascii="Times New Roman" w:hAnsi="Times New Roman" w:cs="Times New Roman"/>
          <w:snapToGrid w:val="0"/>
          <w:color w:val="auto"/>
          <w:highlight w:val="none"/>
        </w:rPr>
        <w:t>。</w:t>
      </w:r>
    </w:p>
    <w:p w14:paraId="261F930C">
      <w:pPr>
        <w:pStyle w:val="3"/>
        <w:numPr>
          <w:ilvl w:val="0"/>
          <w:numId w:val="1"/>
        </w:numPr>
        <w:rPr>
          <w:rFonts w:ascii="Times New Roman" w:hAnsi="Times New Roman" w:cs="Times New Roman"/>
          <w:highlight w:val="none"/>
        </w:rPr>
      </w:pPr>
      <w:r>
        <w:rPr>
          <w:rFonts w:ascii="Times New Roman" w:hAnsi="Times New Roman" w:cs="Times New Roman"/>
          <w:kern w:val="0"/>
          <w:highlight w:val="none"/>
        </w:rPr>
        <w:t>实施要求</w:t>
      </w:r>
    </w:p>
    <w:p w14:paraId="02D65593">
      <w:pPr>
        <w:ind w:left="0" w:firstLine="480" w:firstLineChars="200"/>
        <w:rPr>
          <w:rFonts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参选人需按照服务内容和范围，制定详细的实施方案，实施方案中至少应包括服务计划及措施、实施方法、人员组织安排、风险控制等内容。</w:t>
      </w:r>
    </w:p>
    <w:p w14:paraId="763A7366">
      <w:pPr>
        <w:ind w:left="0" w:firstLine="480" w:firstLineChars="20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）在本项目实施周期内，如遇到任何可能影响系统安全的事件，需要及时通告</w:t>
      </w:r>
      <w:r>
        <w:rPr>
          <w:rFonts w:ascii="Times New Roman" w:hAnsi="Times New Roman" w:cs="Times New Roman"/>
          <w:color w:val="auto"/>
          <w:highlight w:val="none"/>
        </w:rPr>
        <w:t>比选人</w:t>
      </w:r>
      <w:r>
        <w:rPr>
          <w:rFonts w:hint="default" w:ascii="Times New Roman" w:hAnsi="Times New Roman" w:cs="Times New Roman"/>
          <w:color w:val="auto"/>
          <w:highlight w:val="none"/>
        </w:rPr>
        <w:t>，提出相应处理方案，并在</w:t>
      </w:r>
      <w:r>
        <w:rPr>
          <w:rFonts w:ascii="Times New Roman" w:hAnsi="Times New Roman" w:cs="Times New Roman"/>
          <w:color w:val="auto"/>
          <w:highlight w:val="none"/>
        </w:rPr>
        <w:t>比选人</w:t>
      </w:r>
      <w:r>
        <w:rPr>
          <w:rFonts w:hint="default" w:ascii="Times New Roman" w:hAnsi="Times New Roman" w:cs="Times New Roman"/>
          <w:color w:val="auto"/>
          <w:highlight w:val="none"/>
        </w:rPr>
        <w:t>认可后方可执行处理方案。</w:t>
      </w:r>
    </w:p>
    <w:p w14:paraId="61A71302">
      <w:pPr>
        <w:rPr>
          <w:rFonts w:hint="default"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）参选人项目组在作业现场必须严格遵守</w:t>
      </w:r>
      <w:r>
        <w:rPr>
          <w:rFonts w:ascii="Times New Roman" w:hAnsi="Times New Roman" w:cs="Times New Roman"/>
          <w:color w:val="auto"/>
          <w:highlight w:val="none"/>
        </w:rPr>
        <w:t>比选人</w:t>
      </w:r>
      <w:r>
        <w:rPr>
          <w:rFonts w:hint="default" w:ascii="Times New Roman" w:hAnsi="Times New Roman" w:cs="Times New Roman"/>
          <w:color w:val="auto"/>
          <w:highlight w:val="none"/>
        </w:rPr>
        <w:t>外包人员行为管理要求和规范。</w:t>
      </w:r>
    </w:p>
    <w:p w14:paraId="0B1C4C4A">
      <w:pPr>
        <w:pStyle w:val="3"/>
        <w:numPr>
          <w:ilvl w:val="0"/>
          <w:numId w:val="1"/>
        </w:numPr>
        <w:rPr>
          <w:rFonts w:ascii="Times New Roman" w:hAnsi="Times New Roman" w:cs="Times New Roman"/>
          <w:color w:val="auto"/>
          <w:highlight w:val="none"/>
        </w:rPr>
      </w:pPr>
      <w:r>
        <w:rPr>
          <w:rFonts w:ascii="Times New Roman" w:hAnsi="Times New Roman" w:cs="Times New Roman"/>
          <w:color w:val="auto"/>
          <w:kern w:val="0"/>
          <w:highlight w:val="none"/>
        </w:rPr>
        <w:t>人员要求</w:t>
      </w:r>
    </w:p>
    <w:p w14:paraId="1EBEA60F">
      <w:pPr>
        <w:rPr>
          <w:rFonts w:ascii="Times New Roman" w:hAnsi="Times New Roman" w:cs="Times New Roman"/>
          <w:color w:val="auto"/>
          <w:highlight w:val="none"/>
        </w:rPr>
      </w:pPr>
      <w:r>
        <w:rPr>
          <w:rFonts w:hint="default" w:ascii="Times New Roman" w:hAnsi="Times New Roman" w:cs="Times New Roman"/>
          <w:color w:val="auto"/>
          <w:highlight w:val="none"/>
        </w:rPr>
        <w:t>参选人项目成员应具备如下资质，</w:t>
      </w:r>
      <w:r>
        <w:rPr>
          <w:rFonts w:ascii="Times New Roman" w:hAnsi="Times New Roman" w:cs="Times New Roman"/>
          <w:color w:val="auto"/>
          <w:highlight w:val="none"/>
        </w:rPr>
        <w:t>比选人</w:t>
      </w:r>
      <w:r>
        <w:rPr>
          <w:rFonts w:hint="default" w:ascii="Times New Roman" w:hAnsi="Times New Roman" w:cs="Times New Roman"/>
          <w:color w:val="auto"/>
          <w:highlight w:val="none"/>
        </w:rPr>
        <w:t>有权对项目人员资质进行审核，参选人应提供项目成员的相关资质材料（如</w:t>
      </w:r>
      <w:r>
        <w:rPr>
          <w:rFonts w:hint="default" w:ascii="Times New Roman" w:hAnsi="Times New Roman" w:cs="Times New Roman"/>
          <w:color w:val="auto"/>
          <w:highlight w:val="none"/>
          <w:lang w:val="en-US" w:eastAsia="zh-CN"/>
        </w:rPr>
        <w:t>社保证明</w:t>
      </w:r>
      <w:r>
        <w:rPr>
          <w:rFonts w:hint="default" w:ascii="Times New Roman" w:hAnsi="Times New Roman" w:cs="Times New Roman"/>
          <w:color w:val="auto"/>
          <w:highlight w:val="none"/>
        </w:rPr>
        <w:t>、专业认证证书、参与过相关项目证明材料等）。</w:t>
      </w:r>
    </w:p>
    <w:p w14:paraId="00864C92">
      <w:pPr>
        <w:pStyle w:val="21"/>
        <w:spacing w:before="0" w:beforeAutospacing="0" w:after="0"/>
        <w:ind w:left="0" w:firstLine="480" w:firstLineChars="200"/>
        <w:rPr>
          <w:rFonts w:ascii="Times New Roman" w:hAnsi="Times New Roman" w:cs="Times New Roman"/>
          <w:sz w:val="24"/>
          <w:highlight w:val="none"/>
        </w:rPr>
      </w:pPr>
      <w:bookmarkStart w:id="40" w:name="_Toc15059418"/>
      <w:bookmarkStart w:id="41" w:name="_Toc89675144"/>
      <w:r>
        <w:rPr>
          <w:rFonts w:hint="default" w:ascii="Times New Roman" w:hAnsi="Times New Roman" w:cs="Times New Roman"/>
          <w:sz w:val="24"/>
          <w:highlight w:val="none"/>
        </w:rPr>
        <w:t>1）项目所有成员须为参选人单位员工，参选人项目组成员须提供最近</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个月的社保缴纳记录等证明材料</w:t>
      </w:r>
      <w:r>
        <w:rPr>
          <w:rFonts w:ascii="Times New Roman" w:hAnsi="Times New Roman" w:cs="Times New Roman"/>
          <w:sz w:val="24"/>
          <w:highlight w:val="none"/>
        </w:rPr>
        <w:t>（员工参保单位为参选人）</w:t>
      </w:r>
      <w:r>
        <w:rPr>
          <w:rFonts w:hint="default" w:ascii="Times New Roman" w:hAnsi="Times New Roman" w:cs="Times New Roman"/>
          <w:sz w:val="24"/>
          <w:highlight w:val="none"/>
        </w:rPr>
        <w:t>，不得外包其他单位员工</w:t>
      </w:r>
      <w:r>
        <w:rPr>
          <w:rFonts w:ascii="Times New Roman" w:hAnsi="Times New Roman" w:cs="Times New Roman"/>
          <w:sz w:val="24"/>
          <w:highlight w:val="none"/>
        </w:rPr>
        <w:t>。</w:t>
      </w:r>
      <w:r>
        <w:rPr>
          <w:rFonts w:hint="default" w:ascii="Times New Roman" w:hAnsi="Times New Roman" w:cs="Times New Roman"/>
          <w:sz w:val="24"/>
          <w:highlight w:val="none"/>
        </w:rPr>
        <w:t>【提供最近</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个月的社保缴纳记录证明材料】</w:t>
      </w:r>
    </w:p>
    <w:p w14:paraId="7020F283">
      <w:pPr>
        <w:pStyle w:val="21"/>
        <w:spacing w:before="0" w:beforeAutospacing="0" w:after="0"/>
        <w:ind w:left="0" w:firstLine="480" w:firstLineChars="200"/>
        <w:rPr>
          <w:rFonts w:ascii="Times New Roman" w:hAnsi="Times New Roman" w:cs="Times New Roman"/>
          <w:sz w:val="24"/>
          <w:szCs w:val="22"/>
          <w:highlight w:val="none"/>
        </w:rPr>
      </w:pPr>
      <w:r>
        <w:rPr>
          <w:rFonts w:hint="default" w:ascii="Times New Roman" w:hAnsi="Times New Roman" w:cs="Times New Roman"/>
          <w:sz w:val="24"/>
          <w:szCs w:val="22"/>
          <w:highlight w:val="none"/>
        </w:rPr>
        <w:t>2）</w:t>
      </w:r>
      <w:r>
        <w:rPr>
          <w:rFonts w:hint="default" w:ascii="Times New Roman" w:hAnsi="Times New Roman" w:cs="Times New Roman"/>
          <w:sz w:val="24"/>
          <w:highlight w:val="none"/>
        </w:rPr>
        <w:t>参选人未征得比选人同意，原则上不得更换项目经理和关键实施人员，确需更换的，参选人应提前通知比选人并经过比选人同意，并配备同等级的人员替补，且参选人保证有关人员的更换不影响项目的质量和实施进程。</w:t>
      </w:r>
    </w:p>
    <w:p w14:paraId="7226E6E4">
      <w:pPr>
        <w:ind w:left="10"/>
        <w:rPr>
          <w:rFonts w:ascii="Times New Roman" w:hAnsi="Times New Roman"/>
          <w:highlight w:val="none"/>
        </w:rPr>
      </w:pPr>
      <w:r>
        <w:rPr>
          <w:rFonts w:hint="default" w:ascii="Times New Roman" w:hAnsi="Times New Roman" w:cs="Times New Roman"/>
          <w:highlight w:val="none"/>
        </w:rPr>
        <w:t>3）项目经理须具有3年以上相关工作经历，且至少担任过2个项目实施案例的项目经理。项目关键实施人员（至少2名）须具有2年以上相关工作经历，且至少参与过1个项目实施案例。【提供</w:t>
      </w:r>
      <w:r>
        <w:rPr>
          <w:rFonts w:hint="eastAsia" w:ascii="Times New Roman" w:hAnsi="Times New Roman" w:cs="Times New Roman"/>
          <w:highlight w:val="none"/>
          <w:lang w:val="en-US" w:eastAsia="zh-CN"/>
        </w:rPr>
        <w:t>项目团队名单、</w:t>
      </w:r>
      <w:r>
        <w:rPr>
          <w:rFonts w:hint="default" w:ascii="Times New Roman" w:hAnsi="Times New Roman" w:cs="Times New Roman"/>
          <w:highlight w:val="none"/>
        </w:rPr>
        <w:t>项目经理及项目成员的</w:t>
      </w:r>
      <w:r>
        <w:rPr>
          <w:rFonts w:hint="default" w:ascii="Times New Roman" w:hAnsi="Times New Roman" w:cs="Times New Roman"/>
          <w:highlight w:val="none"/>
          <w:lang w:val="zh-CN"/>
        </w:rPr>
        <w:t>个人简历</w:t>
      </w:r>
      <w:r>
        <w:rPr>
          <w:rFonts w:hint="default"/>
          <w:highlight w:val="none"/>
        </w:rPr>
        <w:t>，格式自拟】</w:t>
      </w:r>
    </w:p>
    <w:p w14:paraId="30E5C0B5">
      <w:pPr>
        <w:pStyle w:val="21"/>
        <w:spacing w:before="0" w:beforeAutospacing="0" w:after="0"/>
        <w:ind w:left="-62" w:firstLine="480" w:firstLineChars="200"/>
        <w:rPr>
          <w:rFonts w:ascii="Times New Roman" w:hAnsi="Times New Roman"/>
          <w:sz w:val="24"/>
          <w:highlight w:val="none"/>
        </w:rPr>
      </w:pPr>
      <w:r>
        <w:rPr>
          <w:rFonts w:hint="default" w:ascii="Times New Roman" w:hAnsi="Times New Roman"/>
          <w:sz w:val="24"/>
          <w:highlight w:val="none"/>
        </w:rPr>
        <w:t>4）项目实施过程中，比选人有权对参选人项目组人员进行考核，达不到银行方要求的将要求替换；若人员替换后仍无法达到比选人要求，比选人有权终止合同。</w:t>
      </w:r>
    </w:p>
    <w:p w14:paraId="0972EA40">
      <w:pPr>
        <w:ind w:left="10"/>
        <w:rPr>
          <w:rFonts w:ascii="Times New Roman" w:hAnsi="Times New Roman"/>
          <w:highlight w:val="none"/>
        </w:rPr>
      </w:pPr>
      <w:r>
        <w:rPr>
          <w:rFonts w:hint="default" w:ascii="Times New Roman" w:hAnsi="Times New Roman"/>
          <w:highlight w:val="none"/>
        </w:rPr>
        <w:t>5）项目组成员若有违约违规行为将由参选人承担责任。</w:t>
      </w:r>
    </w:p>
    <w:p w14:paraId="0E922FDC">
      <w:pPr>
        <w:pStyle w:val="3"/>
        <w:numPr>
          <w:ilvl w:val="0"/>
          <w:numId w:val="1"/>
        </w:numPr>
        <w:rPr>
          <w:rFonts w:ascii="Times New Roman" w:hAnsi="Times New Roman" w:cs="Times New Roman"/>
          <w:highlight w:val="none"/>
        </w:rPr>
      </w:pPr>
      <w:r>
        <w:rPr>
          <w:rFonts w:hint="default" w:ascii="Times New Roman" w:hAnsi="Times New Roman" w:cs="Times New Roman"/>
          <w:highlight w:val="none"/>
        </w:rPr>
        <w:t>交付周期、地点</w:t>
      </w:r>
      <w:bookmarkEnd w:id="40"/>
      <w:bookmarkEnd w:id="41"/>
    </w:p>
    <w:p w14:paraId="72565059">
      <w:pPr>
        <w:pStyle w:val="4"/>
        <w:rPr>
          <w:rFonts w:ascii="Times New Roman" w:hAnsi="Times New Roman"/>
          <w:highlight w:val="none"/>
        </w:rPr>
      </w:pPr>
      <w:bookmarkStart w:id="42" w:name="_Toc15059420"/>
      <w:bookmarkStart w:id="43" w:name="_Toc89675146"/>
      <w:bookmarkStart w:id="44" w:name="_Toc387826347"/>
      <w:bookmarkStart w:id="45" w:name="_Toc1125"/>
      <w:bookmarkStart w:id="46" w:name="_Toc440628915"/>
      <w:bookmarkStart w:id="47" w:name="_Toc432254881"/>
      <w:r>
        <w:rPr>
          <w:rFonts w:ascii="Times New Roman" w:hAnsi="Times New Roman"/>
          <w:highlight w:val="none"/>
        </w:rPr>
        <w:t>5</w:t>
      </w:r>
      <w:r>
        <w:rPr>
          <w:rFonts w:hint="default" w:ascii="Times New Roman" w:hAnsi="Times New Roman"/>
          <w:highlight w:val="none"/>
        </w:rPr>
        <w:t>.1 交付时间</w:t>
      </w:r>
    </w:p>
    <w:p w14:paraId="0653BAED">
      <w:pPr>
        <w:rPr>
          <w:rFonts w:ascii="Times New Roman" w:hAnsi="Times New Roman"/>
          <w:color w:val="auto"/>
          <w:highlight w:val="none"/>
        </w:rPr>
      </w:pPr>
      <w:r>
        <w:rPr>
          <w:rFonts w:hint="default" w:ascii="Times New Roman" w:hAnsi="Times New Roman"/>
          <w:color w:val="auto"/>
          <w:highlight w:val="none"/>
        </w:rPr>
        <w:t>以项目合同为准。</w:t>
      </w:r>
    </w:p>
    <w:p w14:paraId="6D0964D7">
      <w:pPr>
        <w:pStyle w:val="4"/>
        <w:rPr>
          <w:rFonts w:ascii="Times New Roman" w:hAnsi="Times New Roman"/>
          <w:highlight w:val="none"/>
        </w:rPr>
      </w:pPr>
      <w:r>
        <w:rPr>
          <w:rFonts w:ascii="Times New Roman" w:hAnsi="Times New Roman"/>
          <w:highlight w:val="none"/>
        </w:rPr>
        <w:t>5</w:t>
      </w:r>
      <w:r>
        <w:rPr>
          <w:rFonts w:hint="default" w:ascii="Times New Roman" w:hAnsi="Times New Roman"/>
          <w:highlight w:val="none"/>
        </w:rPr>
        <w:t>.2 实施及交付地点</w:t>
      </w:r>
    </w:p>
    <w:p w14:paraId="37BFE2DC">
      <w:pPr>
        <w:rPr>
          <w:rFonts w:ascii="Times New Roman" w:hAnsi="Times New Roman"/>
          <w:highlight w:val="none"/>
        </w:rPr>
      </w:pPr>
      <w:r>
        <w:rPr>
          <w:rFonts w:hint="default" w:ascii="Times New Roman" w:hAnsi="Times New Roman"/>
          <w:highlight w:val="none"/>
        </w:rPr>
        <w:t>重庆市。</w:t>
      </w:r>
    </w:p>
    <w:p w14:paraId="4487F65D">
      <w:pPr>
        <w:pStyle w:val="3"/>
        <w:numPr>
          <w:ilvl w:val="0"/>
          <w:numId w:val="1"/>
        </w:numPr>
        <w:rPr>
          <w:rFonts w:ascii="Times New Roman" w:hAnsi="Times New Roman" w:cs="Times New Roman"/>
          <w:highlight w:val="none"/>
        </w:rPr>
      </w:pPr>
      <w:r>
        <w:rPr>
          <w:rFonts w:hint="default" w:ascii="Times New Roman" w:hAnsi="Times New Roman" w:cs="Times New Roman"/>
          <w:highlight w:val="none"/>
        </w:rPr>
        <w:t>验收</w:t>
      </w:r>
    </w:p>
    <w:p w14:paraId="13B21307">
      <w:pPr>
        <w:rPr>
          <w:rFonts w:ascii="Times New Roman" w:hAnsi="Times New Roman"/>
          <w:color w:val="auto"/>
          <w:highlight w:val="none"/>
        </w:rPr>
      </w:pPr>
      <w:r>
        <w:rPr>
          <w:rFonts w:hint="default" w:ascii="Times New Roman" w:hAnsi="Times New Roman"/>
          <w:color w:val="auto"/>
          <w:highlight w:val="none"/>
        </w:rPr>
        <w:t>中选人按合同约定完成各项服务工作，项目实施结束后，中选人做好验收相关准备，向比选人提交各项交付物并通过比选人审核，比选人组织开展项目验收工作。</w:t>
      </w:r>
    </w:p>
    <w:p w14:paraId="02F3853B">
      <w:pPr>
        <w:pStyle w:val="3"/>
        <w:numPr>
          <w:ilvl w:val="0"/>
          <w:numId w:val="1"/>
        </w:numPr>
        <w:rPr>
          <w:rFonts w:ascii="Times New Roman" w:hAnsi="Times New Roman" w:cs="Times New Roman"/>
          <w:highlight w:val="none"/>
        </w:rPr>
      </w:pPr>
      <w:r>
        <w:rPr>
          <w:rFonts w:hint="default" w:ascii="Times New Roman" w:hAnsi="Times New Roman" w:cs="Times New Roman"/>
          <w:highlight w:val="none"/>
        </w:rPr>
        <w:t>服务连续性预案</w:t>
      </w:r>
    </w:p>
    <w:p w14:paraId="58D39DCA">
      <w:pPr>
        <w:rPr>
          <w:rFonts w:ascii="Times New Roman" w:hAnsi="Times New Roman"/>
          <w:color w:val="auto"/>
          <w:highlight w:val="none"/>
        </w:rPr>
      </w:pPr>
      <w:r>
        <w:rPr>
          <w:rFonts w:hint="default" w:ascii="Times New Roman" w:hAnsi="Times New Roman"/>
          <w:highlight w:val="none"/>
        </w:rPr>
        <w:t>在本次比选中，参选人应在参选文件中提供服务连续性预案供比选人查看，服务连续性预案应考虑供应链风险产生的影响。</w:t>
      </w:r>
      <w:r>
        <w:rPr>
          <w:rFonts w:hint="default" w:ascii="Times New Roman" w:hAnsi="Times New Roman"/>
          <w:color w:val="auto"/>
          <w:highlight w:val="none"/>
        </w:rPr>
        <w:t>【提供服务连续性预案】</w:t>
      </w:r>
    </w:p>
    <w:p w14:paraId="2D06AE0B">
      <w:pPr>
        <w:pStyle w:val="3"/>
        <w:numPr>
          <w:ilvl w:val="0"/>
          <w:numId w:val="1"/>
        </w:numPr>
        <w:rPr>
          <w:rFonts w:ascii="Times New Roman" w:hAnsi="Times New Roman" w:cs="Times New Roman"/>
          <w:highlight w:val="none"/>
        </w:rPr>
      </w:pPr>
      <w:r>
        <w:rPr>
          <w:rFonts w:hint="default" w:ascii="Times New Roman" w:hAnsi="Times New Roman" w:cs="Times New Roman"/>
          <w:highlight w:val="none"/>
        </w:rPr>
        <w:t>项目实施方案</w:t>
      </w:r>
    </w:p>
    <w:bookmarkEnd w:id="42"/>
    <w:bookmarkEnd w:id="43"/>
    <w:p w14:paraId="0A221107">
      <w:pPr>
        <w:rPr>
          <w:rFonts w:ascii="Times New Roman" w:hAnsi="Times New Roman"/>
          <w:color w:val="auto"/>
          <w:highlight w:val="none"/>
        </w:rPr>
      </w:pPr>
      <w:bookmarkStart w:id="48" w:name="_Toc89675148"/>
      <w:bookmarkStart w:id="49" w:name="_Toc15059422"/>
      <w:r>
        <w:rPr>
          <w:rFonts w:hint="default" w:ascii="Times New Roman" w:hAnsi="Times New Roman"/>
          <w:color w:val="auto"/>
          <w:highlight w:val="none"/>
        </w:rPr>
        <w:t>在本次比选中，参选人应在参选文件中提供项目实施方案供比选人查看，方案中至少应包括服务计划及措施、实施方法、人员组织安排、风险控制等内容。【提供项目实施方案】</w:t>
      </w:r>
    </w:p>
    <w:p w14:paraId="2CA2C09B">
      <w:pPr>
        <w:pStyle w:val="3"/>
        <w:numPr>
          <w:ilvl w:val="0"/>
          <w:numId w:val="1"/>
        </w:numPr>
        <w:rPr>
          <w:rFonts w:ascii="Times New Roman" w:hAnsi="Times New Roman" w:cs="Times New Roman"/>
          <w:highlight w:val="none"/>
        </w:rPr>
      </w:pPr>
      <w:r>
        <w:rPr>
          <w:rFonts w:hint="default" w:ascii="Times New Roman" w:hAnsi="Times New Roman" w:cs="Times New Roman"/>
          <w:highlight w:val="none"/>
        </w:rPr>
        <w:t>付款方式</w:t>
      </w:r>
      <w:bookmarkEnd w:id="48"/>
      <w:bookmarkEnd w:id="49"/>
    </w:p>
    <w:p w14:paraId="42A031AF">
      <w:pPr>
        <w:spacing w:line="360" w:lineRule="auto"/>
        <w:jc w:val="left"/>
        <w:rPr>
          <w:rFonts w:hint="default" w:ascii="Times New Roman" w:cs="Times New Roman"/>
          <w:snapToGrid w:val="0"/>
          <w:color w:val="auto"/>
          <w:kern w:val="0"/>
          <w:szCs w:val="24"/>
          <w:highlight w:val="none"/>
        </w:rPr>
      </w:pPr>
      <w:bookmarkStart w:id="50" w:name="_Toc89675150"/>
      <w:bookmarkStart w:id="51" w:name="_Toc15059424"/>
      <w:r>
        <w:rPr>
          <w:rFonts w:hint="default" w:ascii="Times New Roman" w:cs="Times New Roman"/>
          <w:snapToGrid w:val="0"/>
          <w:color w:val="auto"/>
          <w:kern w:val="0"/>
          <w:szCs w:val="24"/>
          <w:highlight w:val="none"/>
        </w:rPr>
        <w:t>本项目采用分阶段按比例后付款，付款方式如下：</w:t>
      </w:r>
    </w:p>
    <w:p w14:paraId="361FFC3F">
      <w:pPr>
        <w:rPr>
          <w:rFonts w:ascii="Times New Roman" w:hAnsi="Times New Roman" w:cs="Times New Roman"/>
          <w:color w:val="auto"/>
          <w:highlight w:val="none"/>
        </w:rPr>
      </w:pPr>
      <w:r>
        <w:rPr>
          <w:rFonts w:hint="default" w:ascii="Times New Roman" w:cs="Times New Roman"/>
          <w:snapToGrid w:val="0"/>
          <w:color w:val="auto"/>
          <w:kern w:val="0"/>
          <w:szCs w:val="24"/>
          <w:highlight w:val="none"/>
        </w:rPr>
        <w:t>9.1 合同签订后，中选人按照项目实施进度完成</w:t>
      </w:r>
      <w:r>
        <w:rPr>
          <w:rFonts w:hint="default" w:ascii="Times New Roman" w:cs="Times New Roman"/>
          <w:snapToGrid w:val="0"/>
          <w:color w:val="auto"/>
          <w:kern w:val="0"/>
          <w:szCs w:val="24"/>
          <w:highlight w:val="none"/>
          <w:lang w:val="en-US" w:eastAsia="zh-CN"/>
        </w:rPr>
        <w:t>网络安全风险</w:t>
      </w:r>
      <w:r>
        <w:rPr>
          <w:rFonts w:hint="default" w:ascii="Times New Roman" w:cs="Times New Roman"/>
          <w:snapToGrid w:val="0"/>
          <w:color w:val="auto"/>
          <w:kern w:val="0"/>
          <w:szCs w:val="24"/>
          <w:highlight w:val="none"/>
        </w:rPr>
        <w:t>评估，出具评估报告并经比选人确认通过后，中</w:t>
      </w:r>
      <w:r>
        <w:rPr>
          <w:rFonts w:ascii="Times New Roman" w:hAnsi="Times New Roman" w:cs="Times New Roman"/>
          <w:color w:val="auto"/>
          <w:highlight w:val="none"/>
        </w:rPr>
        <w:t>选人向比选人提供合法足额的增值税专用发票，比选人支付合同总额的40%；</w:t>
      </w:r>
    </w:p>
    <w:p w14:paraId="28738E4A">
      <w:pPr>
        <w:rPr>
          <w:rFonts w:ascii="Times New Roman" w:hAnsi="Times New Roman"/>
          <w:color w:val="auto"/>
          <w:highlight w:val="none"/>
        </w:rPr>
      </w:pPr>
      <w:r>
        <w:rPr>
          <w:rFonts w:hint="default" w:ascii="Times New Roman" w:cs="Times New Roman"/>
          <w:snapToGrid w:val="0"/>
          <w:color w:val="auto"/>
          <w:kern w:val="0"/>
          <w:szCs w:val="24"/>
          <w:highlight w:val="none"/>
        </w:rPr>
        <w:t xml:space="preserve">9.2 </w:t>
      </w:r>
      <w:r>
        <w:rPr>
          <w:rFonts w:ascii="Times New Roman" w:hAnsi="Times New Roman" w:cs="Times New Roman"/>
          <w:color w:val="auto"/>
          <w:highlight w:val="none"/>
        </w:rPr>
        <w:t>完成全部服务内容，项目全面验收通过后，比选人对</w:t>
      </w:r>
      <w:r>
        <w:rPr>
          <w:rFonts w:hint="eastAsia" w:ascii="Times New Roman" w:hAnsi="Times New Roman" w:cs="Times New Roman"/>
          <w:color w:val="auto"/>
          <w:highlight w:val="none"/>
          <w:lang w:eastAsia="zh-CN"/>
        </w:rPr>
        <w:t>中</w:t>
      </w:r>
      <w:r>
        <w:rPr>
          <w:rFonts w:ascii="Times New Roman" w:hAnsi="Times New Roman" w:cs="Times New Roman"/>
          <w:color w:val="auto"/>
          <w:highlight w:val="none"/>
        </w:rPr>
        <w:t>选人服务质量作出评价，评价合格后30个工作日内，</w:t>
      </w:r>
      <w:r>
        <w:rPr>
          <w:rFonts w:hint="eastAsia" w:ascii="Times New Roman" w:hAnsi="Times New Roman" w:cs="Times New Roman"/>
          <w:color w:val="auto"/>
          <w:highlight w:val="none"/>
          <w:lang w:eastAsia="zh-CN"/>
        </w:rPr>
        <w:t>中</w:t>
      </w:r>
      <w:r>
        <w:rPr>
          <w:rFonts w:ascii="Times New Roman" w:hAnsi="Times New Roman" w:cs="Times New Roman"/>
          <w:color w:val="auto"/>
          <w:highlight w:val="none"/>
        </w:rPr>
        <w:t>选人向比选人提供合法足额的增值税专用发票，比选人支付合同总价的60%。</w:t>
      </w:r>
    </w:p>
    <w:p w14:paraId="43FA5BCF">
      <w:pPr>
        <w:pStyle w:val="3"/>
        <w:numPr>
          <w:ilvl w:val="0"/>
          <w:numId w:val="1"/>
        </w:numPr>
        <w:rPr>
          <w:rFonts w:ascii="Times New Roman" w:hAnsi="Times New Roman" w:cs="Times New Roman"/>
          <w:highlight w:val="none"/>
        </w:rPr>
      </w:pPr>
      <w:r>
        <w:rPr>
          <w:rFonts w:hint="default" w:ascii="Times New Roman" w:hAnsi="Times New Roman" w:cs="Times New Roman"/>
          <w:highlight w:val="none"/>
        </w:rPr>
        <w:t>保密条款</w:t>
      </w:r>
      <w:bookmarkEnd w:id="44"/>
      <w:bookmarkEnd w:id="45"/>
      <w:bookmarkEnd w:id="46"/>
      <w:bookmarkEnd w:id="47"/>
      <w:bookmarkEnd w:id="50"/>
      <w:bookmarkEnd w:id="51"/>
    </w:p>
    <w:p w14:paraId="41865981">
      <w:pPr>
        <w:pStyle w:val="4"/>
        <w:rPr>
          <w:rFonts w:ascii="Times New Roman" w:hAnsi="Times New Roman"/>
          <w:highlight w:val="none"/>
        </w:rPr>
      </w:pPr>
      <w:r>
        <w:rPr>
          <w:rFonts w:hint="default" w:ascii="Times New Roman" w:hAnsi="Times New Roman"/>
          <w:highlight w:val="none"/>
        </w:rPr>
        <w:t>1</w:t>
      </w:r>
      <w:r>
        <w:rPr>
          <w:rFonts w:ascii="Times New Roman" w:hAnsi="Times New Roman"/>
          <w:highlight w:val="none"/>
        </w:rPr>
        <w:t>0</w:t>
      </w:r>
      <w:r>
        <w:rPr>
          <w:rFonts w:hint="default" w:ascii="Times New Roman" w:hAnsi="Times New Roman"/>
          <w:highlight w:val="none"/>
        </w:rPr>
        <w:t>.1 保密范围</w:t>
      </w:r>
    </w:p>
    <w:p w14:paraId="272818D4">
      <w:pPr>
        <w:rPr>
          <w:rFonts w:ascii="Times New Roman" w:hAnsi="Times New Roman"/>
          <w:highlight w:val="none"/>
        </w:rPr>
      </w:pPr>
      <w:r>
        <w:rPr>
          <w:rFonts w:hint="default" w:ascii="Times New Roman" w:hAnsi="Times New Roman"/>
          <w:highlight w:val="none"/>
        </w:rPr>
        <w:t>中选人在实施过程中接触到的比选人知识产权、经营信息等。</w:t>
      </w:r>
    </w:p>
    <w:p w14:paraId="61CE6F18">
      <w:pPr>
        <w:pStyle w:val="4"/>
        <w:rPr>
          <w:rFonts w:ascii="Times New Roman" w:hAnsi="Times New Roman"/>
          <w:highlight w:val="none"/>
        </w:rPr>
      </w:pPr>
      <w:r>
        <w:rPr>
          <w:rFonts w:ascii="Times New Roman" w:hAnsi="Times New Roman"/>
          <w:highlight w:val="none"/>
        </w:rPr>
        <w:t>10</w:t>
      </w:r>
      <w:r>
        <w:rPr>
          <w:rFonts w:hint="default" w:ascii="Times New Roman" w:hAnsi="Times New Roman"/>
          <w:highlight w:val="none"/>
        </w:rPr>
        <w:t>.2 保密责任</w:t>
      </w:r>
    </w:p>
    <w:p w14:paraId="2276AF49">
      <w:pPr>
        <w:rPr>
          <w:rFonts w:ascii="Times New Roman" w:hAnsi="Times New Roman"/>
          <w:highlight w:val="none"/>
        </w:rPr>
      </w:pPr>
      <w:r>
        <w:rPr>
          <w:rFonts w:hint="default" w:ascii="Times New Roman" w:hAnsi="Times New Roman"/>
          <w:highlight w:val="none"/>
        </w:rPr>
        <w:t>双方互为保密资料的提供方和接受方，负有保密义务，承担保密责任。除经过双方书面同意，任何一方不得将有关内容提供给合同以外的第三人。</w:t>
      </w:r>
    </w:p>
    <w:p w14:paraId="66C3986D">
      <w:pPr>
        <w:pStyle w:val="3"/>
        <w:numPr>
          <w:ilvl w:val="0"/>
          <w:numId w:val="1"/>
        </w:numPr>
        <w:rPr>
          <w:rFonts w:ascii="Times New Roman" w:hAnsi="Times New Roman" w:cs="Times New Roman"/>
          <w:highlight w:val="none"/>
        </w:rPr>
      </w:pPr>
      <w:r>
        <w:rPr>
          <w:rFonts w:hint="default" w:ascii="Times New Roman" w:hAnsi="Times New Roman" w:cs="Times New Roman"/>
          <w:highlight w:val="none"/>
        </w:rPr>
        <w:t>报价要求</w:t>
      </w:r>
    </w:p>
    <w:p w14:paraId="76FEDC7A">
      <w:pPr>
        <w:rPr>
          <w:rFonts w:ascii="Times New Roman" w:hAnsi="Times New Roman"/>
          <w:highlight w:val="none"/>
        </w:rPr>
      </w:pPr>
      <w:r>
        <w:rPr>
          <w:rFonts w:hint="default" w:ascii="Times New Roman" w:hAnsi="Times New Roman"/>
          <w:highlight w:val="none"/>
        </w:rPr>
        <w:t>参选人应严格按照《参选文件格式》的“报价一览表”的格式认真填写。</w:t>
      </w:r>
    </w:p>
    <w:p w14:paraId="37E175A3">
      <w:pPr>
        <w:pStyle w:val="3"/>
        <w:numPr>
          <w:ilvl w:val="0"/>
          <w:numId w:val="1"/>
        </w:numPr>
        <w:rPr>
          <w:rFonts w:ascii="Times New Roman" w:hAnsi="Times New Roman" w:cs="Times New Roman"/>
          <w:highlight w:val="none"/>
        </w:rPr>
      </w:pPr>
      <w:bookmarkStart w:id="52" w:name="_Toc15059426"/>
      <w:bookmarkStart w:id="53" w:name="_Toc89675152"/>
      <w:r>
        <w:rPr>
          <w:rFonts w:hint="default" w:ascii="Times New Roman" w:hAnsi="Times New Roman" w:cs="Times New Roman"/>
          <w:highlight w:val="none"/>
        </w:rPr>
        <w:t>知识产权</w:t>
      </w:r>
      <w:bookmarkEnd w:id="52"/>
      <w:bookmarkEnd w:id="53"/>
    </w:p>
    <w:p w14:paraId="105191B8">
      <w:pPr>
        <w:rPr>
          <w:rFonts w:ascii="Times New Roman" w:hAnsi="Times New Roman"/>
          <w:color w:val="auto"/>
          <w:highlight w:val="none"/>
        </w:rPr>
      </w:pPr>
      <w:bookmarkStart w:id="54" w:name="_Toc89675153"/>
      <w:bookmarkStart w:id="55" w:name="_Toc15059427"/>
      <w:r>
        <w:rPr>
          <w:rFonts w:hint="default"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53CB0E2F">
      <w:pPr>
        <w:rPr>
          <w:rFonts w:ascii="Times New Roman" w:hAnsi="Times New Roman"/>
          <w:color w:val="auto"/>
          <w:highlight w:val="none"/>
        </w:rPr>
      </w:pPr>
      <w:r>
        <w:rPr>
          <w:rFonts w:hint="default" w:ascii="Times New Roman" w:hAnsi="Times New Roman"/>
          <w:color w:val="auto"/>
          <w:highlight w:val="none"/>
        </w:rPr>
        <w:t>一经发现中选人将</w:t>
      </w:r>
      <w:r>
        <w:rPr>
          <w:rFonts w:ascii="Times New Roman" w:hAnsi="Times New Roman"/>
          <w:color w:val="auto"/>
          <w:highlight w:val="none"/>
        </w:rPr>
        <w:t>比选人</w:t>
      </w:r>
      <w:r>
        <w:rPr>
          <w:rFonts w:hint="default" w:ascii="Times New Roman" w:hAnsi="Times New Roman"/>
          <w:color w:val="auto"/>
          <w:highlight w:val="none"/>
        </w:rPr>
        <w:t>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653E8A95">
      <w:pPr>
        <w:pStyle w:val="3"/>
        <w:numPr>
          <w:ilvl w:val="0"/>
          <w:numId w:val="1"/>
        </w:numPr>
        <w:rPr>
          <w:rFonts w:ascii="Times New Roman" w:hAnsi="Times New Roman" w:cs="Times New Roman"/>
          <w:highlight w:val="none"/>
        </w:rPr>
      </w:pPr>
      <w:r>
        <w:rPr>
          <w:rFonts w:hint="default" w:ascii="Times New Roman" w:hAnsi="Times New Roman" w:cs="Times New Roman"/>
          <w:highlight w:val="none"/>
        </w:rPr>
        <w:t>其他</w:t>
      </w:r>
      <w:bookmarkEnd w:id="54"/>
      <w:bookmarkEnd w:id="55"/>
    </w:p>
    <w:p w14:paraId="5B2535A4">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.1 参选人必须在响应承诺函中对本章内容做出整体性响应和承诺，承诺内容必须达到本章及比选文件其他条款的要求。</w:t>
      </w:r>
    </w:p>
    <w:p w14:paraId="31794DA6">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6F37D139">
      <w:pPr>
        <w:rPr>
          <w:rFonts w:ascii="Times New Roman" w:hAnsi="Times New Roman"/>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 其他未尽事宜由供需双方在合同中详细约定。</w:t>
      </w:r>
    </w:p>
    <w:p w14:paraId="18D56C1A">
      <w:pPr>
        <w:snapToGrid w:val="0"/>
        <w:spacing w:line="360" w:lineRule="auto"/>
        <w:rPr>
          <w:rFonts w:ascii="Times New Roman" w:hAnsi="Times New Roman" w:cs="Times New Roman"/>
          <w:snapToGrid w:val="0"/>
          <w:color w:val="FF0000"/>
          <w:kern w:val="0"/>
          <w:szCs w:val="24"/>
          <w:highlight w:val="none"/>
        </w:rPr>
      </w:pPr>
    </w:p>
    <w:p w14:paraId="2C4566DA">
      <w:pPr>
        <w:snapToGrid w:val="0"/>
        <w:spacing w:line="360" w:lineRule="auto"/>
        <w:rPr>
          <w:rFonts w:ascii="Times New Roman" w:hAnsi="Times New Roman" w:cs="Times New Roman"/>
          <w:snapToGrid w:val="0"/>
          <w:color w:val="FF0000"/>
          <w:kern w:val="0"/>
          <w:szCs w:val="24"/>
          <w:highlight w:val="none"/>
        </w:rPr>
      </w:pPr>
      <w:r>
        <w:rPr>
          <w:rFonts w:hint="default" w:ascii="Times New Roman" w:hAnsi="Times New Roman" w:cs="Times New Roman"/>
          <w:snapToGrid w:val="0"/>
          <w:color w:val="FF0000"/>
          <w:kern w:val="0"/>
          <w:szCs w:val="24"/>
          <w:highlight w:val="none"/>
        </w:rPr>
        <w:br w:type="page"/>
      </w:r>
    </w:p>
    <w:p w14:paraId="77DF834D">
      <w:pPr>
        <w:pStyle w:val="2"/>
        <w:rPr>
          <w:rFonts w:ascii="Times New Roman" w:hAnsi="Times New Roman" w:cs="Times New Roman"/>
          <w:highlight w:val="none"/>
        </w:rPr>
      </w:pPr>
      <w:bookmarkStart w:id="56" w:name="_Toc29189"/>
      <w:bookmarkStart w:id="57" w:name="_Toc13498"/>
      <w:bookmarkStart w:id="58" w:name="_Toc24542"/>
      <w:r>
        <w:rPr>
          <w:rFonts w:hint="default" w:ascii="Times New Roman" w:hAnsi="Times New Roman" w:cs="Times New Roman"/>
          <w:highlight w:val="none"/>
        </w:rPr>
        <w:t>第四章 评审办法（综合评估法）</w:t>
      </w:r>
      <w:bookmarkEnd w:id="56"/>
      <w:bookmarkEnd w:id="57"/>
      <w:bookmarkEnd w:id="58"/>
    </w:p>
    <w:p w14:paraId="7DDD46F9">
      <w:pPr>
        <w:rPr>
          <w:rFonts w:ascii="Times New Roman" w:hAnsi="Times New Roman"/>
          <w:b/>
          <w:bCs/>
          <w:highlight w:val="none"/>
        </w:rPr>
      </w:pPr>
      <w:bookmarkStart w:id="59" w:name="_Toc14810"/>
      <w:bookmarkStart w:id="60" w:name="_Toc2028"/>
      <w:bookmarkStart w:id="61" w:name="_Toc27076"/>
      <w:bookmarkStart w:id="62" w:name="_Toc11471"/>
      <w:r>
        <w:rPr>
          <w:rFonts w:hint="default" w:ascii="Times New Roman" w:hAnsi="Times New Roman"/>
          <w:b/>
          <w:bCs/>
          <w:highlight w:val="none"/>
        </w:rPr>
        <w:t>评审办法前附表</w:t>
      </w:r>
      <w:bookmarkEnd w:id="59"/>
      <w:bookmarkEnd w:id="60"/>
      <w:bookmarkEnd w:id="61"/>
      <w:bookmarkEnd w:id="62"/>
    </w:p>
    <w:p w14:paraId="110A2F67">
      <w:pPr>
        <w:spacing w:line="360" w:lineRule="auto"/>
        <w:rPr>
          <w:rFonts w:ascii="Times New Roman" w:hAnsi="Times New Roman"/>
          <w:highlight w:val="none"/>
        </w:rPr>
      </w:pPr>
      <w:r>
        <w:rPr>
          <w:rFonts w:ascii="Times New Roman" w:hAnsi="Times New Roman"/>
          <w:szCs w:val="21"/>
          <w:highlight w:val="none"/>
        </w:rPr>
        <w:t>若</w:t>
      </w:r>
      <w:r>
        <w:rPr>
          <w:rFonts w:hint="default" w:ascii="Times New Roman" w:hAnsi="Times New Roman"/>
          <w:szCs w:val="21"/>
          <w:highlight w:val="none"/>
        </w:rPr>
        <w:t>评审办法前附表</w:t>
      </w:r>
      <w:r>
        <w:rPr>
          <w:rFonts w:ascii="Times New Roman" w:hAnsi="Times New Roman"/>
          <w:szCs w:val="21"/>
          <w:highlight w:val="none"/>
        </w:rPr>
        <w:t>与正文不一致的地方，以</w:t>
      </w:r>
      <w:r>
        <w:rPr>
          <w:rFonts w:hint="default" w:ascii="Times New Roman" w:hAnsi="Times New Roman"/>
          <w:szCs w:val="21"/>
          <w:highlight w:val="none"/>
        </w:rPr>
        <w:t>评审办法前附表</w:t>
      </w:r>
      <w:r>
        <w:rPr>
          <w:rFonts w:ascii="Times New Roman" w:hAnsi="Times New Roman"/>
          <w:szCs w:val="21"/>
          <w:highlight w:val="none"/>
        </w:rPr>
        <w:t>为准。</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34"/>
        <w:gridCol w:w="516"/>
        <w:gridCol w:w="300"/>
        <w:gridCol w:w="721"/>
        <w:gridCol w:w="1085"/>
        <w:gridCol w:w="5544"/>
        <w:gridCol w:w="35"/>
      </w:tblGrid>
      <w:tr w14:paraId="3D71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02"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14:paraId="5C55631C">
            <w:pPr>
              <w:spacing w:line="360" w:lineRule="auto"/>
              <w:ind w:firstLine="0" w:firstLineChars="0"/>
              <w:jc w:val="center"/>
              <w:rPr>
                <w:rFonts w:hint="eastAsia" w:ascii="Times New Roman" w:hAnsi="Times New Roman" w:cs="Times New Roman"/>
                <w:b/>
                <w:kern w:val="0"/>
                <w:sz w:val="21"/>
                <w:szCs w:val="21"/>
                <w:highlight w:val="none"/>
              </w:rPr>
            </w:pPr>
            <w:bookmarkStart w:id="63" w:name="CQZH1_07"/>
            <w:r>
              <w:rPr>
                <w:rFonts w:hint="eastAsia" w:ascii="Times New Roman" w:hAnsi="Times New Roman" w:cs="Times New Roman"/>
                <w:b/>
                <w:kern w:val="0"/>
                <w:sz w:val="21"/>
                <w:szCs w:val="21"/>
                <w:highlight w:val="none"/>
              </w:rPr>
              <w:t>条款号</w:t>
            </w: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14:paraId="373C9D6C">
            <w:pPr>
              <w:spacing w:line="360" w:lineRule="auto"/>
              <w:ind w:firstLine="0" w:firstLineChars="0"/>
              <w:jc w:val="center"/>
              <w:rPr>
                <w:rFonts w:hint="eastAsia" w:ascii="Times New Roman" w:hAnsi="Times New Roman" w:cs="Times New Roman"/>
                <w:b/>
                <w:kern w:val="0"/>
                <w:sz w:val="21"/>
                <w:szCs w:val="21"/>
                <w:highlight w:val="none"/>
              </w:rPr>
            </w:pPr>
            <w:r>
              <w:rPr>
                <w:rFonts w:hint="eastAsia" w:ascii="Times New Roman" w:hAnsi="Times New Roman" w:cs="Times New Roman"/>
                <w:b/>
                <w:kern w:val="0"/>
                <w:sz w:val="21"/>
                <w:szCs w:val="21"/>
                <w:highlight w:val="none"/>
              </w:rPr>
              <w:t>评审因素</w:t>
            </w:r>
          </w:p>
        </w:tc>
        <w:tc>
          <w:tcPr>
            <w:tcW w:w="7651" w:type="dxa"/>
            <w:gridSpan w:val="4"/>
            <w:tcBorders>
              <w:top w:val="single" w:color="auto" w:sz="4" w:space="0"/>
              <w:left w:val="single" w:color="auto" w:sz="4" w:space="0"/>
              <w:bottom w:val="single" w:color="auto" w:sz="4" w:space="0"/>
              <w:right w:val="single" w:color="auto" w:sz="4" w:space="0"/>
            </w:tcBorders>
            <w:noWrap/>
            <w:vAlign w:val="center"/>
          </w:tcPr>
          <w:p w14:paraId="2FCDA003">
            <w:pPr>
              <w:spacing w:line="360" w:lineRule="auto"/>
              <w:ind w:firstLine="0" w:firstLineChars="0"/>
              <w:jc w:val="center"/>
              <w:rPr>
                <w:rFonts w:hint="eastAsia" w:ascii="Times New Roman" w:hAnsi="Times New Roman" w:cs="Times New Roman"/>
                <w:b/>
                <w:kern w:val="0"/>
                <w:sz w:val="21"/>
                <w:szCs w:val="21"/>
                <w:highlight w:val="none"/>
              </w:rPr>
            </w:pPr>
            <w:r>
              <w:rPr>
                <w:rFonts w:hint="eastAsia" w:ascii="Times New Roman" w:hAnsi="Times New Roman" w:cs="Times New Roman"/>
                <w:b/>
                <w:kern w:val="0"/>
                <w:sz w:val="21"/>
                <w:szCs w:val="21"/>
                <w:highlight w:val="none"/>
              </w:rPr>
              <w:t>评审标准</w:t>
            </w:r>
          </w:p>
        </w:tc>
      </w:tr>
      <w:tr w14:paraId="06E2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02"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14:paraId="6A819F12">
            <w:pPr>
              <w:spacing w:line="360" w:lineRule="auto"/>
              <w:ind w:firstLine="0" w:firstLineChars="0"/>
              <w:jc w:val="center"/>
              <w:rPr>
                <w:rFonts w:hint="eastAsia" w:ascii="Times New Roman" w:hAnsi="Times New Roman" w:cs="Times New Roman"/>
                <w:bCs/>
                <w:kern w:val="0"/>
                <w:sz w:val="21"/>
                <w:szCs w:val="21"/>
                <w:highlight w:val="none"/>
              </w:rPr>
            </w:pPr>
            <w:r>
              <w:rPr>
                <w:rFonts w:hint="eastAsia" w:ascii="Times New Roman" w:hAnsi="Times New Roman" w:cs="Times New Roman"/>
                <w:bCs/>
                <w:kern w:val="0"/>
                <w:sz w:val="21"/>
                <w:szCs w:val="21"/>
                <w:highlight w:val="none"/>
              </w:rPr>
              <w:t>1</w:t>
            </w: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14:paraId="3A166A5B">
            <w:pPr>
              <w:spacing w:line="360" w:lineRule="auto"/>
              <w:ind w:firstLine="0" w:firstLineChars="0"/>
              <w:jc w:val="center"/>
              <w:rPr>
                <w:rFonts w:hint="eastAsia" w:ascii="Times New Roman" w:hAnsi="Times New Roman" w:cs="Times New Roman"/>
                <w:b/>
                <w:kern w:val="0"/>
                <w:sz w:val="21"/>
                <w:szCs w:val="21"/>
                <w:highlight w:val="none"/>
              </w:rPr>
            </w:pPr>
            <w:r>
              <w:rPr>
                <w:rFonts w:hint="eastAsia" w:ascii="Times New Roman" w:hAnsi="Times New Roman" w:cs="Times New Roman"/>
                <w:sz w:val="21"/>
                <w:szCs w:val="21"/>
                <w:highlight w:val="none"/>
              </w:rPr>
              <w:t>评审办法</w:t>
            </w:r>
          </w:p>
        </w:tc>
        <w:tc>
          <w:tcPr>
            <w:tcW w:w="7651" w:type="dxa"/>
            <w:gridSpan w:val="4"/>
            <w:tcBorders>
              <w:top w:val="single" w:color="auto" w:sz="4" w:space="0"/>
              <w:left w:val="single" w:color="auto" w:sz="4" w:space="0"/>
              <w:bottom w:val="single" w:color="auto" w:sz="4" w:space="0"/>
              <w:right w:val="single" w:color="auto" w:sz="4" w:space="0"/>
            </w:tcBorders>
            <w:noWrap/>
            <w:vAlign w:val="center"/>
          </w:tcPr>
          <w:p w14:paraId="23338640">
            <w:pPr>
              <w:spacing w:line="360" w:lineRule="auto"/>
              <w:ind w:firstLine="0" w:firstLineChars="0"/>
              <w:jc w:val="left"/>
              <w:rPr>
                <w:rFonts w:hint="eastAsia" w:ascii="Times New Roman" w:hAnsi="Times New Roman" w:cs="Times New Roman"/>
                <w:b/>
                <w:kern w:val="0"/>
                <w:sz w:val="21"/>
                <w:szCs w:val="21"/>
                <w:highlight w:val="none"/>
              </w:rPr>
            </w:pPr>
            <w:r>
              <w:rPr>
                <w:rFonts w:hint="eastAsia" w:ascii="Times New Roman" w:hAnsi="Times New Roman" w:cs="Times New Roman"/>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Times New Roman" w:hAnsi="Times New Roman" w:cs="Times New Roman"/>
                <w:color w:val="auto"/>
                <w:kern w:val="0"/>
                <w:sz w:val="21"/>
                <w:szCs w:val="24"/>
                <w:highlight w:val="none"/>
              </w:rPr>
              <w:t>合格的</w:t>
            </w:r>
            <w:r>
              <w:rPr>
                <w:rFonts w:hint="eastAsia" w:ascii="Times New Roman" w:hAnsi="Times New Roman"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w:t>
            </w:r>
            <w:r>
              <w:rPr>
                <w:rFonts w:hint="eastAsia" w:ascii="Times New Roman" w:hAnsi="Times New Roman" w:cs="Times New Roman"/>
                <w:kern w:val="0"/>
                <w:sz w:val="21"/>
                <w:szCs w:val="24"/>
                <w:highlight w:val="none"/>
              </w:rPr>
              <w:t>综合评分相等时，以参选报价低的优先；参选报价也相等的，由评审委员会按照</w:t>
            </w:r>
            <w:r>
              <w:rPr>
                <w:rFonts w:hint="eastAsia" w:ascii="Times New Roman" w:hAnsi="Times New Roman" w:cs="Times New Roman"/>
                <w:color w:val="auto"/>
                <w:kern w:val="0"/>
                <w:sz w:val="21"/>
                <w:szCs w:val="24"/>
                <w:highlight w:val="none"/>
                <w:lang w:val="en-US" w:eastAsia="zh-CN"/>
              </w:rPr>
              <w:t>技术部分</w:t>
            </w:r>
            <w:r>
              <w:rPr>
                <w:rFonts w:hint="eastAsia" w:ascii="Times New Roman" w:hAnsi="Times New Roman" w:cs="Times New Roman"/>
                <w:color w:val="auto"/>
                <w:kern w:val="0"/>
                <w:sz w:val="21"/>
                <w:szCs w:val="24"/>
                <w:highlight w:val="none"/>
              </w:rPr>
              <w:t>得分从高到低</w:t>
            </w:r>
            <w:r>
              <w:rPr>
                <w:rFonts w:hint="eastAsia" w:ascii="Times New Roman" w:hAnsi="Times New Roman" w:cs="Times New Roman"/>
                <w:kern w:val="0"/>
                <w:sz w:val="21"/>
                <w:szCs w:val="24"/>
                <w:highlight w:val="none"/>
              </w:rPr>
              <w:t>原则排序。</w:t>
            </w:r>
          </w:p>
        </w:tc>
      </w:tr>
      <w:tr w14:paraId="436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02"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14:paraId="208973B1">
            <w:pPr>
              <w:spacing w:line="360" w:lineRule="auto"/>
              <w:ind w:firstLine="0" w:firstLineChars="0"/>
              <w:jc w:val="center"/>
              <w:rPr>
                <w:rFonts w:hint="eastAsia" w:ascii="Times New Roman" w:hAnsi="Times New Roman" w:cs="Times New Roman"/>
                <w:bCs/>
                <w:kern w:val="0"/>
                <w:sz w:val="21"/>
                <w:szCs w:val="21"/>
                <w:highlight w:val="none"/>
              </w:rPr>
            </w:pPr>
            <w:r>
              <w:rPr>
                <w:rFonts w:hint="eastAsia" w:ascii="Times New Roman" w:hAnsi="Times New Roman" w:cs="Times New Roman"/>
                <w:bCs/>
                <w:kern w:val="0"/>
                <w:sz w:val="21"/>
                <w:szCs w:val="21"/>
                <w:highlight w:val="none"/>
              </w:rPr>
              <w:t>2.1</w:t>
            </w: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14:paraId="01E16946">
            <w:pPr>
              <w:spacing w:line="360" w:lineRule="auto"/>
              <w:ind w:firstLine="0" w:firstLineChars="0"/>
              <w:jc w:val="center"/>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初步评审标准</w:t>
            </w:r>
          </w:p>
        </w:tc>
        <w:tc>
          <w:tcPr>
            <w:tcW w:w="7651" w:type="dxa"/>
            <w:gridSpan w:val="4"/>
            <w:tcBorders>
              <w:top w:val="single" w:color="auto" w:sz="4" w:space="0"/>
              <w:left w:val="single" w:color="auto" w:sz="4" w:space="0"/>
              <w:bottom w:val="single" w:color="auto" w:sz="4" w:space="0"/>
              <w:right w:val="single" w:color="auto" w:sz="4" w:space="0"/>
            </w:tcBorders>
            <w:noWrap/>
            <w:vAlign w:val="center"/>
          </w:tcPr>
          <w:p w14:paraId="1DD85B1C">
            <w:pPr>
              <w:spacing w:line="36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所有参选单位</w:t>
            </w:r>
            <w:r>
              <w:rPr>
                <w:rFonts w:hint="eastAsia" w:ascii="Times New Roman" w:hAnsi="Times New Roman" w:cs="Times New Roman"/>
                <w:spacing w:val="4"/>
                <w:kern w:val="0"/>
                <w:sz w:val="21"/>
                <w:szCs w:val="21"/>
                <w:highlight w:val="none"/>
              </w:rPr>
              <w:t>进行</w:t>
            </w:r>
            <w:r>
              <w:rPr>
                <w:rFonts w:hint="eastAsia" w:ascii="Times New Roman" w:hAnsi="Times New Roman" w:cs="Times New Roman"/>
                <w:kern w:val="0"/>
                <w:sz w:val="21"/>
                <w:szCs w:val="24"/>
                <w:highlight w:val="none"/>
              </w:rPr>
              <w:t>初步评审</w:t>
            </w:r>
            <w:r>
              <w:rPr>
                <w:rFonts w:hint="eastAsia" w:ascii="Times New Roman" w:hAnsi="Times New Roman" w:cs="Times New Roman"/>
                <w:spacing w:val="4"/>
                <w:kern w:val="0"/>
                <w:sz w:val="21"/>
                <w:szCs w:val="21"/>
                <w:highlight w:val="none"/>
              </w:rPr>
              <w:t>。</w:t>
            </w:r>
            <w:r>
              <w:rPr>
                <w:rFonts w:hint="eastAsia" w:ascii="Times New Roman" w:hAnsi="Times New Roman" w:cs="Times New Roman"/>
                <w:kern w:val="0"/>
                <w:sz w:val="21"/>
                <w:szCs w:val="24"/>
                <w:highlight w:val="none"/>
              </w:rPr>
              <w:t>初步评审</w:t>
            </w:r>
            <w:r>
              <w:rPr>
                <w:rFonts w:hint="eastAsia" w:ascii="Times New Roman" w:hAnsi="Times New Roman" w:cs="Times New Roman"/>
                <w:spacing w:val="4"/>
                <w:kern w:val="0"/>
                <w:sz w:val="21"/>
                <w:szCs w:val="21"/>
                <w:highlight w:val="none"/>
              </w:rPr>
              <w:t>内容：资格评审、形式评审、响应性评审。</w:t>
            </w:r>
          </w:p>
        </w:tc>
      </w:tr>
      <w:tr w14:paraId="7E1D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02"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14:paraId="6F83F0D8">
            <w:pPr>
              <w:spacing w:line="360" w:lineRule="auto"/>
              <w:ind w:firstLine="0" w:firstLineChars="0"/>
              <w:jc w:val="center"/>
              <w:rPr>
                <w:rFonts w:hint="eastAsia" w:ascii="Times New Roman" w:hAnsi="Times New Roman" w:cs="Times New Roman"/>
                <w:bCs/>
                <w:kern w:val="0"/>
                <w:sz w:val="21"/>
                <w:szCs w:val="21"/>
                <w:highlight w:val="none"/>
              </w:rPr>
            </w:pPr>
            <w:r>
              <w:rPr>
                <w:rFonts w:hint="eastAsia" w:ascii="Times New Roman" w:hAnsi="Times New Roman" w:cs="Times New Roman"/>
                <w:kern w:val="0"/>
                <w:sz w:val="21"/>
                <w:szCs w:val="21"/>
                <w:highlight w:val="none"/>
              </w:rPr>
              <w:t>2.1.1</w:t>
            </w: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14:paraId="32AB4561">
            <w:pPr>
              <w:spacing w:line="360" w:lineRule="auto"/>
              <w:ind w:firstLine="0" w:firstLineChars="0"/>
              <w:jc w:val="center"/>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1"/>
                <w:highlight w:val="none"/>
              </w:rPr>
              <w:t>资格评审标准</w:t>
            </w: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38E71244">
            <w:pPr>
              <w:spacing w:line="360" w:lineRule="auto"/>
              <w:ind w:firstLine="0" w:firstLineChars="0"/>
              <w:jc w:val="center"/>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1"/>
                <w:highlight w:val="none"/>
              </w:rPr>
              <w:t>资格条件要求</w:t>
            </w:r>
          </w:p>
        </w:tc>
        <w:tc>
          <w:tcPr>
            <w:tcW w:w="5544" w:type="dxa"/>
            <w:tcBorders>
              <w:top w:val="single" w:color="auto" w:sz="4" w:space="0"/>
              <w:left w:val="single" w:color="auto" w:sz="4" w:space="0"/>
              <w:bottom w:val="single" w:color="auto" w:sz="4" w:space="0"/>
              <w:right w:val="single" w:color="auto" w:sz="4" w:space="0"/>
            </w:tcBorders>
            <w:noWrap/>
            <w:vAlign w:val="center"/>
          </w:tcPr>
          <w:p w14:paraId="252259A4">
            <w:pPr>
              <w:spacing w:line="360" w:lineRule="auto"/>
              <w:ind w:firstLine="0" w:firstLineChars="0"/>
              <w:jc w:val="left"/>
              <w:rPr>
                <w:rFonts w:hint="eastAsia"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1"/>
                <w:highlight w:val="none"/>
              </w:rPr>
              <w:t>符合第一章“2. 参选人资格要求”规定</w:t>
            </w:r>
          </w:p>
        </w:tc>
      </w:tr>
      <w:tr w14:paraId="7447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306" w:hRule="atLeast"/>
          <w:jc w:val="center"/>
        </w:trPr>
        <w:tc>
          <w:tcPr>
            <w:tcW w:w="663" w:type="dxa"/>
            <w:vMerge w:val="restart"/>
            <w:tcBorders>
              <w:top w:val="single" w:color="auto" w:sz="4" w:space="0"/>
              <w:left w:val="single" w:color="auto" w:sz="4" w:space="0"/>
              <w:bottom w:val="single" w:color="auto" w:sz="4" w:space="0"/>
              <w:right w:val="single" w:color="auto" w:sz="4" w:space="0"/>
            </w:tcBorders>
            <w:noWrap/>
            <w:vAlign w:val="center"/>
          </w:tcPr>
          <w:p w14:paraId="7CB275B2">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2.1.2</w:t>
            </w:r>
          </w:p>
        </w:tc>
        <w:tc>
          <w:tcPr>
            <w:tcW w:w="115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702C5FA">
            <w:pPr>
              <w:spacing w:line="360" w:lineRule="auto"/>
              <w:ind w:firstLine="0" w:firstLineChars="0"/>
              <w:jc w:val="center"/>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形式评审标准</w:t>
            </w: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5319D01B">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参选人名称</w:t>
            </w:r>
          </w:p>
        </w:tc>
        <w:tc>
          <w:tcPr>
            <w:tcW w:w="5544" w:type="dxa"/>
            <w:tcBorders>
              <w:top w:val="single" w:color="auto" w:sz="4" w:space="0"/>
              <w:left w:val="single" w:color="auto" w:sz="4" w:space="0"/>
              <w:bottom w:val="single" w:color="auto" w:sz="4" w:space="0"/>
              <w:right w:val="single" w:color="auto" w:sz="4" w:space="0"/>
            </w:tcBorders>
            <w:noWrap/>
            <w:vAlign w:val="center"/>
          </w:tcPr>
          <w:p w14:paraId="74A537C7">
            <w:pPr>
              <w:spacing w:line="360" w:lineRule="auto"/>
              <w:ind w:firstLine="0" w:firstLineChars="0"/>
              <w:jc w:val="left"/>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与营业执照、资格证明材料一致</w:t>
            </w:r>
          </w:p>
        </w:tc>
      </w:tr>
      <w:tr w14:paraId="5074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306"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ign w:val="center"/>
          </w:tcPr>
          <w:p w14:paraId="540BB17E">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6A0F49CB">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2357702A">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参选文件的签字盖章</w:t>
            </w:r>
          </w:p>
        </w:tc>
        <w:tc>
          <w:tcPr>
            <w:tcW w:w="5544" w:type="dxa"/>
            <w:tcBorders>
              <w:top w:val="single" w:color="auto" w:sz="4" w:space="0"/>
              <w:left w:val="single" w:color="auto" w:sz="4" w:space="0"/>
              <w:bottom w:val="single" w:color="auto" w:sz="4" w:space="0"/>
              <w:right w:val="single" w:color="auto" w:sz="4" w:space="0"/>
            </w:tcBorders>
            <w:noWrap/>
            <w:vAlign w:val="center"/>
          </w:tcPr>
          <w:p w14:paraId="3A967377">
            <w:pPr>
              <w:spacing w:line="360" w:lineRule="auto"/>
              <w:ind w:firstLine="0" w:firstLineChars="0"/>
              <w:jc w:val="left"/>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符合第二章“参选人须知”4.5 条规定</w:t>
            </w:r>
          </w:p>
        </w:tc>
      </w:tr>
      <w:tr w14:paraId="3707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306"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ign w:val="center"/>
          </w:tcPr>
          <w:p w14:paraId="12EF5B0F">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7204076">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4A2006A1">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参选文件的密封</w:t>
            </w:r>
          </w:p>
        </w:tc>
        <w:tc>
          <w:tcPr>
            <w:tcW w:w="5544" w:type="dxa"/>
            <w:tcBorders>
              <w:top w:val="single" w:color="auto" w:sz="4" w:space="0"/>
              <w:left w:val="single" w:color="auto" w:sz="4" w:space="0"/>
              <w:bottom w:val="single" w:color="auto" w:sz="4" w:space="0"/>
              <w:right w:val="single" w:color="auto" w:sz="4" w:space="0"/>
            </w:tcBorders>
            <w:noWrap/>
            <w:vAlign w:val="center"/>
          </w:tcPr>
          <w:p w14:paraId="6C692D46">
            <w:pPr>
              <w:spacing w:line="360" w:lineRule="auto"/>
              <w:ind w:firstLine="0" w:firstLineChars="0"/>
              <w:jc w:val="left"/>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符合第二章“参选人须知”4.6 条规定</w:t>
            </w:r>
          </w:p>
        </w:tc>
      </w:tr>
      <w:tr w14:paraId="4638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306"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ign w:val="center"/>
          </w:tcPr>
          <w:p w14:paraId="38DB3F4F">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7AA13E68">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33CE0038">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参选文件格式</w:t>
            </w:r>
          </w:p>
        </w:tc>
        <w:tc>
          <w:tcPr>
            <w:tcW w:w="5544" w:type="dxa"/>
            <w:tcBorders>
              <w:top w:val="single" w:color="auto" w:sz="4" w:space="0"/>
              <w:left w:val="single" w:color="auto" w:sz="4" w:space="0"/>
              <w:bottom w:val="single" w:color="auto" w:sz="4" w:space="0"/>
              <w:right w:val="single" w:color="auto" w:sz="4" w:space="0"/>
            </w:tcBorders>
            <w:noWrap/>
            <w:vAlign w:val="center"/>
          </w:tcPr>
          <w:p w14:paraId="257B834A">
            <w:pPr>
              <w:spacing w:line="360" w:lineRule="auto"/>
              <w:ind w:firstLine="0" w:firstLineChars="0"/>
              <w:jc w:val="left"/>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符合第六章“参选文件格式”的要求</w:t>
            </w:r>
          </w:p>
        </w:tc>
      </w:tr>
      <w:tr w14:paraId="6D40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306"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ign w:val="center"/>
          </w:tcPr>
          <w:p w14:paraId="20E89A37">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25F27E86">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775F839C">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参选文件组成</w:t>
            </w:r>
          </w:p>
        </w:tc>
        <w:tc>
          <w:tcPr>
            <w:tcW w:w="5544" w:type="dxa"/>
            <w:tcBorders>
              <w:top w:val="single" w:color="auto" w:sz="4" w:space="0"/>
              <w:left w:val="single" w:color="auto" w:sz="4" w:space="0"/>
              <w:bottom w:val="single" w:color="auto" w:sz="4" w:space="0"/>
              <w:right w:val="single" w:color="auto" w:sz="4" w:space="0"/>
            </w:tcBorders>
            <w:noWrap/>
            <w:vAlign w:val="center"/>
          </w:tcPr>
          <w:p w14:paraId="4C8F4AE7">
            <w:pPr>
              <w:spacing w:line="360" w:lineRule="auto"/>
              <w:ind w:firstLine="0" w:firstLineChars="0"/>
              <w:jc w:val="left"/>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符合第二章“参选人须知”4.1 条规定，</w:t>
            </w:r>
            <w:r>
              <w:rPr>
                <w:rFonts w:hint="eastAsia" w:ascii="Times New Roman" w:hAnsi="Times New Roman" w:eastAsia="宋体" w:cs="Times New Roman"/>
                <w:kern w:val="0"/>
                <w:sz w:val="20"/>
                <w:highlight w:val="none"/>
              </w:rPr>
              <w:t>内容齐全、无遗漏</w:t>
            </w:r>
          </w:p>
        </w:tc>
      </w:tr>
      <w:tr w14:paraId="045D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306"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ign w:val="center"/>
          </w:tcPr>
          <w:p w14:paraId="4B64923D">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2A1439BD">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19DC4C07">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联合体参选</w:t>
            </w:r>
          </w:p>
        </w:tc>
        <w:tc>
          <w:tcPr>
            <w:tcW w:w="5544" w:type="dxa"/>
            <w:tcBorders>
              <w:top w:val="single" w:color="auto" w:sz="4" w:space="0"/>
              <w:left w:val="single" w:color="auto" w:sz="4" w:space="0"/>
              <w:bottom w:val="single" w:color="auto" w:sz="4" w:space="0"/>
              <w:right w:val="single" w:color="auto" w:sz="4" w:space="0"/>
            </w:tcBorders>
            <w:noWrap/>
            <w:vAlign w:val="center"/>
          </w:tcPr>
          <w:p w14:paraId="3A558212">
            <w:pPr>
              <w:spacing w:line="360" w:lineRule="auto"/>
              <w:ind w:firstLine="0" w:firstLineChars="0"/>
              <w:jc w:val="left"/>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符合第一章“2. 参选人资格要求”2.8 条的要求</w:t>
            </w:r>
          </w:p>
        </w:tc>
      </w:tr>
      <w:tr w14:paraId="5E3A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275" w:hRule="atLeast"/>
          <w:jc w:val="center"/>
        </w:trPr>
        <w:tc>
          <w:tcPr>
            <w:tcW w:w="663" w:type="dxa"/>
            <w:vMerge w:val="restart"/>
            <w:tcBorders>
              <w:top w:val="single" w:color="auto" w:sz="4" w:space="0"/>
              <w:left w:val="single" w:color="auto" w:sz="4" w:space="0"/>
              <w:bottom w:val="single" w:color="auto" w:sz="4" w:space="0"/>
              <w:right w:val="single" w:color="auto" w:sz="4" w:space="0"/>
            </w:tcBorders>
            <w:noWrap/>
            <w:vAlign w:val="center"/>
          </w:tcPr>
          <w:p w14:paraId="407736E7">
            <w:pPr>
              <w:spacing w:line="360" w:lineRule="auto"/>
              <w:ind w:firstLine="0" w:firstLineChars="0"/>
              <w:jc w:val="center"/>
              <w:rPr>
                <w:rFonts w:hint="eastAsia" w:ascii="Times New Roman" w:hAnsi="Times New Roman" w:cs="Times New Roman"/>
                <w:sz w:val="21"/>
                <w:szCs w:val="21"/>
                <w:highlight w:val="none"/>
              </w:rPr>
            </w:pPr>
            <w:r>
              <w:rPr>
                <w:rFonts w:hint="eastAsia" w:ascii="Times New Roman" w:hAnsi="Times New Roman" w:cs="Times New Roman"/>
                <w:kern w:val="0"/>
                <w:sz w:val="21"/>
                <w:szCs w:val="21"/>
                <w:highlight w:val="none"/>
              </w:rPr>
              <w:t>2.1.3</w:t>
            </w:r>
          </w:p>
        </w:tc>
        <w:tc>
          <w:tcPr>
            <w:tcW w:w="115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9FF9996">
            <w:pPr>
              <w:spacing w:line="360" w:lineRule="auto"/>
              <w:ind w:firstLine="0" w:firstLineChars="0"/>
              <w:jc w:val="center"/>
              <w:rPr>
                <w:rFonts w:hint="eastAsia" w:ascii="Times New Roman" w:hAnsi="Times New Roman" w:cs="Times New Roman"/>
                <w:sz w:val="21"/>
                <w:szCs w:val="21"/>
                <w:highlight w:val="none"/>
              </w:rPr>
            </w:pPr>
            <w:r>
              <w:rPr>
                <w:rFonts w:hint="eastAsia" w:ascii="Times New Roman" w:hAnsi="Times New Roman" w:cs="Times New Roman"/>
                <w:kern w:val="0"/>
                <w:sz w:val="21"/>
                <w:szCs w:val="21"/>
                <w:highlight w:val="none"/>
              </w:rPr>
              <w:t>响应性评审标准</w:t>
            </w: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24C139A6">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参选内容</w:t>
            </w:r>
          </w:p>
        </w:tc>
        <w:tc>
          <w:tcPr>
            <w:tcW w:w="5544" w:type="dxa"/>
            <w:tcBorders>
              <w:top w:val="single" w:color="auto" w:sz="4" w:space="0"/>
              <w:left w:val="single" w:color="auto" w:sz="4" w:space="0"/>
              <w:bottom w:val="single" w:color="auto" w:sz="4" w:space="0"/>
              <w:right w:val="single" w:color="auto" w:sz="4" w:space="0"/>
            </w:tcBorders>
            <w:noWrap/>
            <w:vAlign w:val="center"/>
          </w:tcPr>
          <w:p w14:paraId="5DA855C6">
            <w:pPr>
              <w:spacing w:line="360" w:lineRule="auto"/>
              <w:ind w:firstLine="0" w:firstLineChars="0"/>
              <w:jc w:val="left"/>
              <w:rPr>
                <w:rFonts w:hint="eastAsia"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1. 在响应承诺函中对第三章</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rPr>
              <w:t>项目要求</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rPr>
              <w:t>内容做出整体承诺；</w:t>
            </w:r>
          </w:p>
          <w:p w14:paraId="2F7DEF6A">
            <w:pPr>
              <w:spacing w:line="360" w:lineRule="auto"/>
              <w:ind w:firstLine="0" w:firstLineChars="0"/>
              <w:jc w:val="left"/>
              <w:rPr>
                <w:rFonts w:hint="eastAsia" w:ascii="Times New Roman" w:hAnsi="Times New Roman" w:cs="Times New Roman"/>
                <w:kern w:val="0"/>
                <w:sz w:val="21"/>
                <w:szCs w:val="21"/>
                <w:highlight w:val="none"/>
              </w:rPr>
            </w:pPr>
            <w:r>
              <w:rPr>
                <w:rFonts w:hint="eastAsia" w:ascii="Times New Roman" w:hAnsi="Times New Roman" w:cs="Times New Roman"/>
                <w:color w:val="auto"/>
                <w:kern w:val="0"/>
                <w:sz w:val="21"/>
                <w:szCs w:val="21"/>
                <w:highlight w:val="none"/>
              </w:rPr>
              <w:t>2. 根据第一章</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rPr>
              <w:t>2. 参选人资格要求</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rPr>
              <w:t>和第三章</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rPr>
              <w:t>项目要求</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rPr>
              <w:t>的要求规定，</w:t>
            </w:r>
            <w:r>
              <w:rPr>
                <w:rFonts w:hint="eastAsia" w:ascii="Times New Roman" w:hAnsi="Times New Roman" w:cs="Times New Roman"/>
                <w:color w:val="auto"/>
                <w:kern w:val="0"/>
                <w:sz w:val="21"/>
                <w:szCs w:val="21"/>
                <w:highlight w:val="none"/>
                <w:lang w:val="en-US" w:eastAsia="zh-CN"/>
              </w:rPr>
              <w:t>提供对应资料，内容齐全、无遗漏。</w:t>
            </w:r>
          </w:p>
        </w:tc>
      </w:tr>
      <w:tr w14:paraId="4972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jc w:val="center"/>
        </w:trPr>
        <w:tc>
          <w:tcPr>
            <w:tcW w:w="663" w:type="dxa"/>
            <w:vMerge w:val="continue"/>
            <w:tcBorders>
              <w:top w:val="single" w:color="auto" w:sz="4" w:space="0"/>
              <w:left w:val="single" w:color="auto" w:sz="4" w:space="0"/>
              <w:bottom w:val="single" w:color="auto" w:sz="4" w:space="0"/>
              <w:right w:val="single" w:color="auto" w:sz="4" w:space="0"/>
            </w:tcBorders>
            <w:noWrap/>
          </w:tcPr>
          <w:p w14:paraId="0FF5F443">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cPr>
          <w:p w14:paraId="0B8DE0DD">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185A0002">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参选文件份数</w:t>
            </w:r>
          </w:p>
        </w:tc>
        <w:tc>
          <w:tcPr>
            <w:tcW w:w="5544" w:type="dxa"/>
            <w:tcBorders>
              <w:top w:val="single" w:color="auto" w:sz="4" w:space="0"/>
              <w:left w:val="single" w:color="auto" w:sz="4" w:space="0"/>
              <w:bottom w:val="single" w:color="auto" w:sz="4" w:space="0"/>
              <w:right w:val="single" w:color="auto" w:sz="4" w:space="0"/>
            </w:tcBorders>
            <w:noWrap/>
            <w:vAlign w:val="center"/>
          </w:tcPr>
          <w:p w14:paraId="53ED1F87">
            <w:pPr>
              <w:spacing w:line="240" w:lineRule="auto"/>
              <w:ind w:firstLine="0" w:firstLineChars="0"/>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符合第二章“参选人须知”4.5 条规定</w:t>
            </w:r>
          </w:p>
        </w:tc>
      </w:tr>
      <w:tr w14:paraId="3E86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jc w:val="center"/>
        </w:trPr>
        <w:tc>
          <w:tcPr>
            <w:tcW w:w="663" w:type="dxa"/>
            <w:vMerge w:val="continue"/>
            <w:tcBorders>
              <w:top w:val="single" w:color="auto" w:sz="4" w:space="0"/>
              <w:left w:val="single" w:color="auto" w:sz="4" w:space="0"/>
              <w:bottom w:val="single" w:color="auto" w:sz="4" w:space="0"/>
              <w:right w:val="single" w:color="auto" w:sz="4" w:space="0"/>
            </w:tcBorders>
            <w:noWrap/>
          </w:tcPr>
          <w:p w14:paraId="017F38E2">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cPr>
          <w:p w14:paraId="217C6DF0">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00B3DC27">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参选方案唯一</w:t>
            </w:r>
          </w:p>
        </w:tc>
        <w:tc>
          <w:tcPr>
            <w:tcW w:w="5544" w:type="dxa"/>
            <w:tcBorders>
              <w:top w:val="single" w:color="auto" w:sz="4" w:space="0"/>
              <w:left w:val="single" w:color="auto" w:sz="4" w:space="0"/>
              <w:bottom w:val="single" w:color="auto" w:sz="4" w:space="0"/>
              <w:right w:val="single" w:color="auto" w:sz="4" w:space="0"/>
            </w:tcBorders>
            <w:noWrap/>
            <w:vAlign w:val="center"/>
          </w:tcPr>
          <w:p w14:paraId="48F8BF2C">
            <w:pPr>
              <w:spacing w:line="360" w:lineRule="auto"/>
              <w:ind w:firstLine="0" w:firstLineChars="0"/>
              <w:jc w:val="left"/>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只能有一个方案参选。</w:t>
            </w:r>
          </w:p>
        </w:tc>
      </w:tr>
      <w:tr w14:paraId="7943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jc w:val="center"/>
        </w:trPr>
        <w:tc>
          <w:tcPr>
            <w:tcW w:w="663" w:type="dxa"/>
            <w:vMerge w:val="continue"/>
            <w:tcBorders>
              <w:top w:val="single" w:color="auto" w:sz="4" w:space="0"/>
              <w:left w:val="single" w:color="auto" w:sz="4" w:space="0"/>
              <w:bottom w:val="single" w:color="auto" w:sz="4" w:space="0"/>
              <w:right w:val="single" w:color="auto" w:sz="4" w:space="0"/>
            </w:tcBorders>
            <w:noWrap/>
          </w:tcPr>
          <w:p w14:paraId="06A9BF87">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cPr>
          <w:p w14:paraId="01F9BE31">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691D0777">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参选报价</w:t>
            </w:r>
          </w:p>
        </w:tc>
        <w:tc>
          <w:tcPr>
            <w:tcW w:w="5544" w:type="dxa"/>
            <w:tcBorders>
              <w:top w:val="single" w:color="auto" w:sz="4" w:space="0"/>
              <w:left w:val="single" w:color="auto" w:sz="4" w:space="0"/>
              <w:bottom w:val="single" w:color="auto" w:sz="4" w:space="0"/>
              <w:right w:val="single" w:color="auto" w:sz="4" w:space="0"/>
            </w:tcBorders>
            <w:noWrap/>
            <w:vAlign w:val="center"/>
          </w:tcPr>
          <w:p w14:paraId="568CF5F4">
            <w:pPr>
              <w:adjustRightInd w:val="0"/>
              <w:snapToGrid w:val="0"/>
              <w:spacing w:line="360" w:lineRule="auto"/>
              <w:ind w:firstLine="0" w:firstLineChars="0"/>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符合第二章“参选人须知”4.7 条规定</w:t>
            </w:r>
          </w:p>
        </w:tc>
      </w:tr>
      <w:tr w14:paraId="4025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jc w:val="center"/>
        </w:trPr>
        <w:tc>
          <w:tcPr>
            <w:tcW w:w="663" w:type="dxa"/>
            <w:vMerge w:val="continue"/>
            <w:tcBorders>
              <w:top w:val="single" w:color="auto" w:sz="4" w:space="0"/>
              <w:left w:val="single" w:color="auto" w:sz="4" w:space="0"/>
              <w:bottom w:val="single" w:color="auto" w:sz="4" w:space="0"/>
              <w:right w:val="single" w:color="auto" w:sz="4" w:space="0"/>
            </w:tcBorders>
            <w:noWrap/>
          </w:tcPr>
          <w:p w14:paraId="30E211EC">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cPr>
          <w:p w14:paraId="12ACA4B3">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3B46E7F8">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参选有效期</w:t>
            </w:r>
          </w:p>
        </w:tc>
        <w:tc>
          <w:tcPr>
            <w:tcW w:w="5544" w:type="dxa"/>
            <w:tcBorders>
              <w:top w:val="single" w:color="auto" w:sz="4" w:space="0"/>
              <w:left w:val="single" w:color="auto" w:sz="4" w:space="0"/>
              <w:bottom w:val="single" w:color="auto" w:sz="4" w:space="0"/>
              <w:right w:val="single" w:color="auto" w:sz="4" w:space="0"/>
            </w:tcBorders>
            <w:noWrap/>
          </w:tcPr>
          <w:p w14:paraId="234590DB">
            <w:pPr>
              <w:spacing w:line="360" w:lineRule="auto"/>
              <w:ind w:firstLine="0" w:firstLineChars="0"/>
              <w:jc w:val="left"/>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符合第二章“参选人须知”4.3 条规定</w:t>
            </w:r>
          </w:p>
        </w:tc>
      </w:tr>
      <w:tr w14:paraId="42BC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jc w:val="center"/>
        </w:trPr>
        <w:tc>
          <w:tcPr>
            <w:tcW w:w="663" w:type="dxa"/>
            <w:vMerge w:val="continue"/>
            <w:tcBorders>
              <w:top w:val="single" w:color="auto" w:sz="4" w:space="0"/>
              <w:left w:val="single" w:color="auto" w:sz="4" w:space="0"/>
              <w:bottom w:val="single" w:color="auto" w:sz="4" w:space="0"/>
              <w:right w:val="single" w:color="auto" w:sz="4" w:space="0"/>
            </w:tcBorders>
            <w:noWrap/>
          </w:tcPr>
          <w:p w14:paraId="0D108A51">
            <w:pPr>
              <w:rPr>
                <w:rFonts w:hint="eastAsia"/>
                <w:highlight w:val="none"/>
              </w:rPr>
            </w:pPr>
          </w:p>
        </w:tc>
        <w:tc>
          <w:tcPr>
            <w:tcW w:w="1150" w:type="dxa"/>
            <w:gridSpan w:val="2"/>
            <w:vMerge w:val="continue"/>
            <w:tcBorders>
              <w:top w:val="single" w:color="auto" w:sz="4" w:space="0"/>
              <w:left w:val="single" w:color="auto" w:sz="4" w:space="0"/>
              <w:bottom w:val="single" w:color="auto" w:sz="4" w:space="0"/>
              <w:right w:val="single" w:color="auto" w:sz="4" w:space="0"/>
            </w:tcBorders>
            <w:noWrap/>
          </w:tcPr>
          <w:p w14:paraId="45F0A7D7">
            <w:pPr>
              <w:rPr>
                <w:rFonts w:hint="eastAsia"/>
                <w:highlight w:val="none"/>
              </w:rPr>
            </w:pP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3FAC6ADA">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参选保证金</w:t>
            </w:r>
          </w:p>
        </w:tc>
        <w:tc>
          <w:tcPr>
            <w:tcW w:w="5544" w:type="dxa"/>
            <w:tcBorders>
              <w:top w:val="single" w:color="auto" w:sz="4" w:space="0"/>
              <w:left w:val="single" w:color="auto" w:sz="4" w:space="0"/>
              <w:bottom w:val="single" w:color="auto" w:sz="4" w:space="0"/>
              <w:right w:val="single" w:color="auto" w:sz="4" w:space="0"/>
            </w:tcBorders>
            <w:noWrap/>
          </w:tcPr>
          <w:p w14:paraId="4977DC36">
            <w:pPr>
              <w:spacing w:line="360" w:lineRule="auto"/>
              <w:ind w:firstLine="0" w:firstLineChars="0"/>
              <w:jc w:val="left"/>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符合第二章“参选人须知”4.4 条规定</w:t>
            </w:r>
          </w:p>
        </w:tc>
      </w:tr>
      <w:tr w14:paraId="298A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663" w:type="dxa"/>
            <w:vMerge w:val="restart"/>
            <w:tcBorders>
              <w:top w:val="single" w:color="auto" w:sz="4" w:space="0"/>
              <w:left w:val="single" w:color="auto" w:sz="4" w:space="0"/>
              <w:bottom w:val="single" w:color="auto" w:sz="4" w:space="0"/>
              <w:right w:val="single" w:color="auto" w:sz="4" w:space="0"/>
            </w:tcBorders>
            <w:noWrap/>
            <w:vAlign w:val="center"/>
          </w:tcPr>
          <w:p w14:paraId="254EF2F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2.2</w:t>
            </w:r>
          </w:p>
        </w:tc>
        <w:tc>
          <w:tcPr>
            <w:tcW w:w="634" w:type="dxa"/>
            <w:vMerge w:val="restart"/>
            <w:tcBorders>
              <w:top w:val="single" w:color="auto" w:sz="4" w:space="0"/>
              <w:left w:val="single" w:color="auto" w:sz="4" w:space="0"/>
              <w:bottom w:val="single" w:color="auto" w:sz="4" w:space="0"/>
              <w:right w:val="single" w:color="auto" w:sz="4" w:space="0"/>
            </w:tcBorders>
            <w:noWrap/>
            <w:vAlign w:val="center"/>
          </w:tcPr>
          <w:p w14:paraId="7C095F3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详细评审</w:t>
            </w:r>
          </w:p>
        </w:tc>
        <w:tc>
          <w:tcPr>
            <w:tcW w:w="816"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7446FB9">
            <w:pPr>
              <w:keepNext w:val="0"/>
              <w:keepLines w:val="0"/>
              <w:pageBreakBefore w:val="0"/>
              <w:widowControl w:val="0"/>
              <w:tabs>
                <w:tab w:val="left" w:pos="1875"/>
              </w:tabs>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color w:val="auto"/>
                <w:kern w:val="0"/>
                <w:sz w:val="21"/>
                <w:szCs w:val="21"/>
                <w:highlight w:val="none"/>
              </w:rPr>
            </w:pPr>
            <w:r>
              <w:rPr>
                <w:rFonts w:hint="eastAsia" w:ascii="Times New Roman" w:hAnsi="Times New Roman" w:cs="Times New Roman"/>
                <w:color w:val="auto"/>
                <w:sz w:val="21"/>
                <w:szCs w:val="21"/>
                <w:highlight w:val="none"/>
              </w:rPr>
              <w:t>分值构成与评分标准</w:t>
            </w:r>
          </w:p>
          <w:p w14:paraId="6CDB00D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(总分1</w:t>
            </w:r>
            <w:r>
              <w:rPr>
                <w:rFonts w:hint="eastAsia" w:ascii="Times New Roman" w:hAnsi="Times New Roman" w:cs="Times New Roman"/>
                <w:color w:val="auto"/>
                <w:kern w:val="0"/>
                <w:sz w:val="21"/>
                <w:szCs w:val="21"/>
                <w:highlight w:val="none"/>
                <w:lang w:val="en-US" w:eastAsia="zh-CN"/>
              </w:rPr>
              <w:t>00</w:t>
            </w:r>
            <w:r>
              <w:rPr>
                <w:rFonts w:hint="eastAsia" w:ascii="Times New Roman" w:hAnsi="Times New Roman" w:cs="Times New Roman"/>
                <w:color w:val="auto"/>
                <w:kern w:val="0"/>
                <w:sz w:val="21"/>
                <w:szCs w:val="21"/>
                <w:highlight w:val="none"/>
              </w:rPr>
              <w:t>分)</w:t>
            </w:r>
          </w:p>
        </w:tc>
        <w:tc>
          <w:tcPr>
            <w:tcW w:w="721" w:type="dxa"/>
            <w:tcBorders>
              <w:top w:val="single" w:color="auto" w:sz="4" w:space="0"/>
              <w:left w:val="single" w:color="auto" w:sz="4" w:space="0"/>
              <w:bottom w:val="single" w:color="auto" w:sz="4" w:space="0"/>
              <w:right w:val="single" w:color="auto" w:sz="4" w:space="0"/>
            </w:tcBorders>
            <w:noWrap/>
            <w:vAlign w:val="center"/>
          </w:tcPr>
          <w:p w14:paraId="57A51BA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参选报价（65分）</w:t>
            </w:r>
          </w:p>
        </w:tc>
        <w:tc>
          <w:tcPr>
            <w:tcW w:w="1085" w:type="dxa"/>
            <w:tcBorders>
              <w:top w:val="single" w:color="auto" w:sz="4" w:space="0"/>
              <w:left w:val="single" w:color="auto" w:sz="4" w:space="0"/>
              <w:bottom w:val="single" w:color="auto" w:sz="4" w:space="0"/>
              <w:right w:val="single" w:color="auto" w:sz="4" w:space="0"/>
            </w:tcBorders>
            <w:noWrap/>
            <w:vAlign w:val="center"/>
          </w:tcPr>
          <w:p w14:paraId="32D3336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参选报价（65分）</w:t>
            </w:r>
          </w:p>
        </w:tc>
        <w:tc>
          <w:tcPr>
            <w:tcW w:w="5579" w:type="dxa"/>
            <w:gridSpan w:val="2"/>
            <w:tcBorders>
              <w:top w:val="single" w:color="auto" w:sz="4" w:space="0"/>
              <w:left w:val="single" w:color="auto" w:sz="4" w:space="0"/>
              <w:bottom w:val="single" w:color="auto" w:sz="4" w:space="0"/>
              <w:right w:val="single" w:color="auto" w:sz="4" w:space="0"/>
            </w:tcBorders>
            <w:noWrap/>
            <w:vAlign w:val="center"/>
          </w:tcPr>
          <w:p w14:paraId="0B1A72F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1.以各有效报价</w:t>
            </w:r>
            <w:r>
              <w:rPr>
                <w:rFonts w:hint="eastAsia" w:ascii="Times New Roman" w:hAnsi="Times New Roman" w:eastAsia="宋体" w:cs="Times New Roman"/>
                <w:b/>
                <w:bCs/>
                <w:color w:val="auto"/>
                <w:kern w:val="0"/>
                <w:sz w:val="21"/>
                <w:szCs w:val="21"/>
                <w:highlight w:val="none"/>
              </w:rPr>
              <w:t>（不含税报价）</w:t>
            </w:r>
            <w:r>
              <w:rPr>
                <w:rFonts w:hint="eastAsia" w:ascii="Times New Roman" w:hAnsi="Times New Roman" w:eastAsia="宋体" w:cs="Times New Roman"/>
                <w:color w:val="auto"/>
                <w:kern w:val="0"/>
                <w:sz w:val="21"/>
                <w:szCs w:val="21"/>
                <w:highlight w:val="none"/>
              </w:rPr>
              <w:t>之和的平均价格作为评标基准价，基准分为</w:t>
            </w:r>
            <w:r>
              <w:rPr>
                <w:rFonts w:hint="eastAsia" w:ascii="Times New Roman" w:hAnsi="Times New Roman" w:cs="Times New Roman"/>
                <w:color w:val="auto"/>
                <w:kern w:val="0"/>
                <w:sz w:val="21"/>
                <w:szCs w:val="21"/>
                <w:highlight w:val="none"/>
                <w:lang w:val="en-US" w:eastAsia="zh-CN"/>
              </w:rPr>
              <w:t>65</w:t>
            </w:r>
            <w:r>
              <w:rPr>
                <w:rFonts w:hint="eastAsia" w:ascii="Times New Roman" w:hAnsi="Times New Roman" w:eastAsia="宋体" w:cs="Times New Roman"/>
                <w:color w:val="auto"/>
                <w:kern w:val="0"/>
                <w:sz w:val="21"/>
                <w:szCs w:val="21"/>
                <w:highlight w:val="none"/>
              </w:rPr>
              <w:t>分；</w:t>
            </w:r>
            <w:r>
              <w:rPr>
                <w:rFonts w:hint="eastAsia" w:ascii="Times New Roman" w:hAnsi="Times New Roman" w:eastAsia="宋体" w:cs="Times New Roman"/>
                <w:color w:val="auto"/>
                <w:kern w:val="0"/>
                <w:sz w:val="21"/>
                <w:szCs w:val="21"/>
                <w:highlight w:val="none"/>
              </w:rPr>
              <w:br w:type="textWrapping"/>
            </w:r>
            <w:r>
              <w:rPr>
                <w:rFonts w:hint="eastAsia" w:ascii="Times New Roman" w:hAnsi="Times New Roman" w:eastAsia="宋体" w:cs="Times New Roman"/>
                <w:color w:val="auto"/>
                <w:kern w:val="0"/>
                <w:sz w:val="21"/>
                <w:szCs w:val="21"/>
                <w:highlight w:val="none"/>
              </w:rPr>
              <w:t>2.计算各有效报价与评标基准价的偏离度。偏离度=（有效报价/评标基准价-1）*100%；</w:t>
            </w:r>
            <w:r>
              <w:rPr>
                <w:rFonts w:hint="eastAsia" w:ascii="Times New Roman" w:hAnsi="Times New Roman" w:eastAsia="宋体" w:cs="Times New Roman"/>
                <w:color w:val="auto"/>
                <w:kern w:val="0"/>
                <w:sz w:val="21"/>
                <w:szCs w:val="21"/>
                <w:highlight w:val="none"/>
              </w:rPr>
              <w:br w:type="textWrapping"/>
            </w:r>
            <w:r>
              <w:rPr>
                <w:rFonts w:hint="eastAsia" w:ascii="Times New Roman" w:hAnsi="Times New Roman" w:eastAsia="宋体" w:cs="Times New Roman"/>
                <w:color w:val="auto"/>
                <w:kern w:val="0"/>
                <w:sz w:val="21"/>
                <w:szCs w:val="21"/>
                <w:highlight w:val="none"/>
              </w:rPr>
              <w:t>3.报价向上每偏离基准价的1%扣1分；向下偏离基准价10%以内的，不扣分；向下偏离基准价超过10%的，在向下偏离基准价10%的基础上，向下偏离每多超过1%扣0.5分，扣完为止</w:t>
            </w:r>
            <w:r>
              <w:rPr>
                <w:rFonts w:hint="eastAsia" w:ascii="Times New Roman" w:hAnsi="Times New Roman" w:cs="Times New Roman"/>
                <w:color w:val="auto"/>
                <w:kern w:val="0"/>
                <w:sz w:val="21"/>
                <w:szCs w:val="21"/>
                <w:highlight w:val="none"/>
                <w:lang w:eastAsia="zh-CN"/>
              </w:rPr>
              <w:t>。</w:t>
            </w:r>
          </w:p>
          <w:p w14:paraId="27B2E0A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4.</w:t>
            </w:r>
            <w:r>
              <w:rPr>
                <w:rFonts w:hint="eastAsia" w:ascii="Times New Roman" w:hAnsi="Times New Roman" w:eastAsia="宋体" w:cs="Times New Roman"/>
                <w:color w:val="auto"/>
                <w:kern w:val="0"/>
                <w:sz w:val="21"/>
                <w:szCs w:val="21"/>
                <w:highlight w:val="none"/>
              </w:rPr>
              <w:t>不足1%的不予扣减。</w:t>
            </w:r>
          </w:p>
        </w:tc>
      </w:tr>
      <w:tr w14:paraId="4D35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ign w:val="center"/>
          </w:tcPr>
          <w:p w14:paraId="77C62ADC">
            <w:pPr>
              <w:rPr>
                <w:rFonts w:hint="eastAsia"/>
                <w:highlight w:val="none"/>
              </w:rPr>
            </w:pPr>
          </w:p>
        </w:tc>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14002431">
            <w:pPr>
              <w:rPr>
                <w:rFonts w:hint="eastAsia"/>
                <w:highlight w:val="none"/>
              </w:rPr>
            </w:pPr>
          </w:p>
        </w:tc>
        <w:tc>
          <w:tcPr>
            <w:tcW w:w="81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2482EFE">
            <w:pPr>
              <w:rPr>
                <w:rFonts w:hint="eastAsia"/>
                <w:highlight w:val="none"/>
              </w:rPr>
            </w:pPr>
          </w:p>
        </w:tc>
        <w:tc>
          <w:tcPr>
            <w:tcW w:w="721" w:type="dxa"/>
            <w:vMerge w:val="restart"/>
            <w:tcBorders>
              <w:top w:val="single" w:color="auto" w:sz="4" w:space="0"/>
              <w:left w:val="single" w:color="auto" w:sz="4" w:space="0"/>
              <w:bottom w:val="single" w:color="auto" w:sz="4" w:space="0"/>
              <w:right w:val="single" w:color="auto" w:sz="4" w:space="0"/>
            </w:tcBorders>
            <w:noWrap/>
            <w:vAlign w:val="center"/>
          </w:tcPr>
          <w:p w14:paraId="13146E7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商务部分（32分）</w:t>
            </w:r>
          </w:p>
        </w:tc>
        <w:tc>
          <w:tcPr>
            <w:tcW w:w="1085" w:type="dxa"/>
            <w:tcBorders>
              <w:top w:val="single" w:color="auto" w:sz="4" w:space="0"/>
              <w:left w:val="single" w:color="auto" w:sz="4" w:space="0"/>
              <w:bottom w:val="single" w:color="auto" w:sz="4" w:space="0"/>
              <w:right w:val="single" w:color="auto" w:sz="4" w:space="0"/>
            </w:tcBorders>
            <w:noWrap/>
            <w:vAlign w:val="center"/>
          </w:tcPr>
          <w:p w14:paraId="755F0BC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实施案例（6分）</w:t>
            </w:r>
          </w:p>
        </w:tc>
        <w:tc>
          <w:tcPr>
            <w:tcW w:w="5579" w:type="dxa"/>
            <w:gridSpan w:val="2"/>
            <w:tcBorders>
              <w:top w:val="single" w:color="auto" w:sz="4" w:space="0"/>
              <w:left w:val="single" w:color="auto" w:sz="4" w:space="0"/>
              <w:bottom w:val="single" w:color="auto" w:sz="4" w:space="0"/>
              <w:right w:val="single" w:color="auto" w:sz="4" w:space="0"/>
            </w:tcBorders>
            <w:noWrap/>
            <w:vAlign w:val="center"/>
          </w:tcPr>
          <w:p w14:paraId="7BF733B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2021年1月1日至比选截止日(以合同签订时间为准)，每</w:t>
            </w:r>
            <w:r>
              <w:rPr>
                <w:rFonts w:hint="eastAsia" w:ascii="Times New Roman" w:hAnsi="Times New Roman" w:cs="Times New Roman"/>
                <w:color w:val="auto"/>
                <w:kern w:val="0"/>
                <w:sz w:val="21"/>
                <w:szCs w:val="21"/>
                <w:highlight w:val="none"/>
                <w:lang w:eastAsia="zh-CN"/>
              </w:rPr>
              <w:t>有</w:t>
            </w:r>
            <w:r>
              <w:rPr>
                <w:rFonts w:hint="eastAsia" w:ascii="Times New Roman" w:hAnsi="Times New Roman" w:eastAsia="宋体" w:cs="Times New Roman"/>
                <w:color w:val="auto"/>
                <w:kern w:val="0"/>
                <w:sz w:val="21"/>
                <w:szCs w:val="21"/>
                <w:highlight w:val="none"/>
              </w:rPr>
              <w:t>1个</w:t>
            </w:r>
            <w:r>
              <w:rPr>
                <w:rFonts w:hint="eastAsia" w:ascii="Times New Roman" w:hAnsi="Times New Roman" w:cs="Times New Roman"/>
                <w:color w:val="auto"/>
                <w:kern w:val="0"/>
                <w:sz w:val="21"/>
                <w:szCs w:val="21"/>
                <w:highlight w:val="none"/>
                <w:lang w:val="en-US" w:eastAsia="zh-CN"/>
              </w:rPr>
              <w:t>直接或间接</w:t>
            </w:r>
            <w:r>
              <w:rPr>
                <w:rFonts w:hint="eastAsia" w:ascii="Times New Roman" w:hAnsi="Times New Roman" w:eastAsia="宋体" w:cs="Times New Roman"/>
                <w:color w:val="auto"/>
                <w:kern w:val="0"/>
                <w:sz w:val="21"/>
                <w:szCs w:val="21"/>
                <w:highlight w:val="none"/>
              </w:rPr>
              <w:t>与银行金融机构的网络安全风险评估或渗透测试服务项目实施案例得2分，最多得6分，同一单位案例不重复计分。</w:t>
            </w:r>
          </w:p>
          <w:p w14:paraId="71DC8CB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color w:val="auto"/>
                <w:kern w:val="0"/>
                <w:sz w:val="21"/>
                <w:szCs w:val="21"/>
                <w:highlight w:val="none"/>
              </w:rPr>
              <w:t>注:案例要求提供项目合同关键页复印件</w:t>
            </w:r>
            <w:r>
              <w:rPr>
                <w:rFonts w:hint="eastAsia" w:ascii="Times New Roman" w:hAnsi="Times New Roman" w:cs="Times New Roman"/>
                <w:kern w:val="0"/>
                <w:sz w:val="21"/>
                <w:szCs w:val="21"/>
                <w:highlight w:val="none"/>
              </w:rPr>
              <w:t>、项目简介、合同对应的发票之一和网上税务系统查询该发票截图。合同关键页包含:甲乙双方名称、双方印</w:t>
            </w:r>
            <w:r>
              <w:rPr>
                <w:rFonts w:hint="eastAsia" w:ascii="Times New Roman" w:hAnsi="Times New Roman" w:eastAsia="宋体" w:cs="Times New Roman"/>
                <w:color w:val="auto"/>
                <w:kern w:val="0"/>
                <w:sz w:val="21"/>
                <w:szCs w:val="21"/>
                <w:highlight w:val="none"/>
              </w:rPr>
              <w:t>章、项目/产品的名称、合同签订时间、服务范围(需包含所证明内容的关键字，包括但不限于“风险评估”、“安全评估”、“渗透测试”)</w:t>
            </w:r>
            <w:r>
              <w:rPr>
                <w:rFonts w:hint="eastAsia" w:ascii="Times New Roman" w:hAnsi="Times New Roman" w:cs="Times New Roman"/>
                <w:color w:val="auto"/>
                <w:kern w:val="0"/>
                <w:sz w:val="21"/>
                <w:szCs w:val="21"/>
                <w:highlight w:val="none"/>
                <w:lang w:eastAsia="zh-CN"/>
              </w:rPr>
              <w:t>，间接服务须提供参选人与案例</w:t>
            </w:r>
            <w:r>
              <w:rPr>
                <w:rFonts w:hint="eastAsia" w:ascii="Times New Roman" w:hAnsi="Times New Roman" w:cs="Times New Roman"/>
                <w:color w:val="auto"/>
                <w:kern w:val="0"/>
                <w:sz w:val="21"/>
                <w:szCs w:val="21"/>
                <w:highlight w:val="none"/>
                <w:lang w:val="en-US" w:eastAsia="zh-CN"/>
              </w:rPr>
              <w:t>中</w:t>
            </w:r>
            <w:r>
              <w:rPr>
                <w:rFonts w:hint="eastAsia" w:ascii="Times New Roman" w:hAnsi="Times New Roman" w:cs="Times New Roman"/>
                <w:color w:val="auto"/>
                <w:kern w:val="0"/>
                <w:sz w:val="21"/>
                <w:szCs w:val="21"/>
                <w:highlight w:val="none"/>
                <w:lang w:eastAsia="zh-CN"/>
              </w:rPr>
              <w:t>乙方的授权关系或委托关系证明材料。</w:t>
            </w:r>
            <w:r>
              <w:rPr>
                <w:rFonts w:hint="eastAsia" w:ascii="Times New Roman" w:hAnsi="Times New Roman" w:cs="Times New Roman"/>
                <w:kern w:val="0"/>
                <w:sz w:val="21"/>
                <w:szCs w:val="21"/>
                <w:highlight w:val="none"/>
              </w:rPr>
              <w:t>发票开具日期须晚于合同签订日期、发票购买方须与合同买方一致、发票销售方须与合同卖方（参选人）一致）。以上证明文</w:t>
            </w:r>
            <w:r>
              <w:rPr>
                <w:rFonts w:hint="eastAsia" w:ascii="Times New Roman" w:hAnsi="Times New Roman" w:eastAsia="宋体" w:cs="Times New Roman"/>
                <w:color w:val="auto"/>
                <w:kern w:val="0"/>
                <w:sz w:val="21"/>
                <w:szCs w:val="21"/>
                <w:highlight w:val="none"/>
              </w:rPr>
              <w:t>件需提供原件备查，参选文件中须附相关证明文件复印件并逐页加盖公章。</w:t>
            </w:r>
          </w:p>
        </w:tc>
      </w:tr>
      <w:tr w14:paraId="2E52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4"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ign w:val="center"/>
          </w:tcPr>
          <w:p w14:paraId="6711D4E1">
            <w:pPr>
              <w:rPr>
                <w:rFonts w:hint="eastAsia" w:ascii="Times New Roman" w:hAnsi="Times New Roman" w:cs="Times New Roman"/>
                <w:highlight w:val="none"/>
              </w:rPr>
            </w:pPr>
          </w:p>
        </w:tc>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3623C251">
            <w:pPr>
              <w:rPr>
                <w:rFonts w:hint="eastAsia" w:ascii="Times New Roman" w:hAnsi="Times New Roman" w:cs="Times New Roman"/>
                <w:highlight w:val="none"/>
              </w:rPr>
            </w:pPr>
          </w:p>
        </w:tc>
        <w:tc>
          <w:tcPr>
            <w:tcW w:w="81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1DF0F4E">
            <w:pPr>
              <w:rPr>
                <w:rFonts w:hint="eastAsia" w:ascii="Times New Roman" w:hAnsi="Times New Roman" w:cs="Times New Roman"/>
                <w:highlight w:val="none"/>
              </w:rPr>
            </w:pPr>
          </w:p>
        </w:tc>
        <w:tc>
          <w:tcPr>
            <w:tcW w:w="750" w:type="dxa"/>
            <w:vMerge w:val="continue"/>
            <w:tcBorders>
              <w:top w:val="single" w:color="auto" w:sz="4" w:space="0"/>
              <w:left w:val="single" w:color="auto" w:sz="4" w:space="0"/>
              <w:bottom w:val="single" w:color="auto" w:sz="4" w:space="0"/>
              <w:right w:val="single" w:color="auto" w:sz="4" w:space="0"/>
            </w:tcBorders>
            <w:noWrap/>
            <w:vAlign w:val="center"/>
          </w:tcPr>
          <w:p w14:paraId="6E0EBD3A">
            <w:pPr>
              <w:rPr>
                <w:rFonts w:hint="eastAsia" w:ascii="Times New Roman" w:hAnsi="Times New Roman" w:cs="Times New Roman"/>
                <w:highlight w:val="none"/>
              </w:rPr>
            </w:pPr>
          </w:p>
        </w:tc>
        <w:tc>
          <w:tcPr>
            <w:tcW w:w="1085" w:type="dxa"/>
            <w:tcBorders>
              <w:top w:val="single" w:color="auto" w:sz="4" w:space="0"/>
              <w:left w:val="single" w:color="auto" w:sz="4" w:space="0"/>
              <w:bottom w:val="single" w:color="auto" w:sz="4" w:space="0"/>
              <w:right w:val="single" w:color="auto" w:sz="4" w:space="0"/>
            </w:tcBorders>
            <w:noWrap/>
            <w:vAlign w:val="center"/>
          </w:tcPr>
          <w:p w14:paraId="6A6E8ED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服务能力（16分）</w:t>
            </w:r>
          </w:p>
        </w:tc>
        <w:tc>
          <w:tcPr>
            <w:tcW w:w="5579" w:type="dxa"/>
            <w:gridSpan w:val="2"/>
            <w:tcBorders>
              <w:top w:val="single" w:color="auto" w:sz="4" w:space="0"/>
              <w:left w:val="single" w:color="auto" w:sz="4" w:space="0"/>
              <w:bottom w:val="single" w:color="auto" w:sz="4" w:space="0"/>
              <w:right w:val="single" w:color="auto" w:sz="4" w:space="0"/>
            </w:tcBorders>
            <w:noWrap/>
            <w:vAlign w:val="center"/>
          </w:tcPr>
          <w:p w14:paraId="4F0E4FE4">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1.2021年1月1日至比选截止日（以获奖时间为准），参选人在重庆公安机关组织的网络攻防演习活动中获得过第一名、一等奖、最佳攻击队、特别贡献奖的，每提供1个得5分，获得第二名、二等奖、优秀攻击队的，每提供1个得3分，获得第三名、三等奖的，每提供1个得1分，本项最多10分。参选人须如实提供证明材料复印件并加盖参选人公章</w:t>
            </w:r>
            <w:r>
              <w:rPr>
                <w:rFonts w:hint="eastAsia" w:ascii="Times New Roman" w:hAnsi="Times New Roman" w:cs="Times New Roman"/>
                <w:sz w:val="21"/>
                <w:szCs w:val="21"/>
                <w:highlight w:val="none"/>
                <w:lang w:val="en-US" w:eastAsia="zh-CN"/>
              </w:rPr>
              <w:t>。</w:t>
            </w:r>
            <w:r>
              <w:rPr>
                <w:rFonts w:hint="eastAsia" w:ascii="Times New Roman" w:hAnsi="Times New Roman" w:eastAsia="宋体" w:cs="Times New Roman"/>
                <w:sz w:val="21"/>
                <w:szCs w:val="21"/>
                <w:highlight w:val="none"/>
                <w:lang w:val="en-US" w:eastAsia="zh-CN"/>
              </w:rPr>
              <w:t>需提供原件备查，比选人有予以求证的权利，同一次活动的奖项荣誉不重复计算。</w:t>
            </w:r>
          </w:p>
          <w:p w14:paraId="778FA257">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2.2021年1月1日至比选截止日（以证明材料上时间为准），参选人在重庆公安机关组织的网络攻防演习活动中，有为演习活动防守方（即乙方）开展防守服务工作且乙方获优秀防守单位奖的实施案例，每提供1个得1.5分，本项最高3分。参选人须如实提供乙方获奖证书</w:t>
            </w:r>
            <w:r>
              <w:rPr>
                <w:rFonts w:hint="eastAsia" w:ascii="Times New Roman" w:hAnsi="Times New Roman" w:cs="Times New Roman"/>
                <w:sz w:val="21"/>
                <w:szCs w:val="21"/>
                <w:highlight w:val="none"/>
                <w:lang w:val="en-US" w:eastAsia="zh-CN"/>
              </w:rPr>
              <w:t>复印件</w:t>
            </w:r>
            <w:r>
              <w:rPr>
                <w:rFonts w:hint="eastAsia" w:ascii="Times New Roman" w:hAnsi="Times New Roman" w:eastAsia="宋体" w:cs="Times New Roman"/>
                <w:sz w:val="21"/>
                <w:szCs w:val="21"/>
                <w:highlight w:val="none"/>
                <w:lang w:val="en-US" w:eastAsia="zh-CN"/>
              </w:rPr>
              <w:t>或奖牌</w:t>
            </w:r>
            <w:r>
              <w:rPr>
                <w:rFonts w:hint="eastAsia" w:ascii="Times New Roman" w:hAnsi="Times New Roman" w:cs="Times New Roman"/>
                <w:sz w:val="21"/>
                <w:szCs w:val="21"/>
                <w:highlight w:val="none"/>
                <w:lang w:val="en-US" w:eastAsia="zh-CN"/>
              </w:rPr>
              <w:t>扫描件</w:t>
            </w:r>
            <w:r>
              <w:rPr>
                <w:rFonts w:hint="eastAsia" w:ascii="Times New Roman" w:hAnsi="Times New Roman" w:eastAsia="宋体" w:cs="Times New Roman"/>
                <w:sz w:val="21"/>
                <w:szCs w:val="21"/>
                <w:highlight w:val="none"/>
                <w:lang w:val="en-US" w:eastAsia="zh-CN"/>
              </w:rPr>
              <w:t>、与乙方的服务合同等证明材料</w:t>
            </w:r>
            <w:r>
              <w:rPr>
                <w:rFonts w:hint="eastAsia" w:ascii="Times New Roman" w:hAnsi="Times New Roman" w:cs="Times New Roman"/>
                <w:sz w:val="21"/>
                <w:szCs w:val="21"/>
                <w:highlight w:val="none"/>
                <w:lang w:val="en-US" w:eastAsia="zh-CN"/>
              </w:rPr>
              <w:t>复印件</w:t>
            </w:r>
            <w:r>
              <w:rPr>
                <w:rFonts w:hint="eastAsia" w:ascii="Times New Roman" w:hAnsi="Times New Roman" w:eastAsia="宋体" w:cs="Times New Roman"/>
                <w:sz w:val="21"/>
                <w:szCs w:val="21"/>
                <w:highlight w:val="none"/>
                <w:lang w:val="en-US" w:eastAsia="zh-CN"/>
              </w:rPr>
              <w:t>，比选人有予以求证的权利，同一次活动的案例不重复计算。</w:t>
            </w:r>
          </w:p>
          <w:p w14:paraId="5AB1DCD7">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注:案例要求提供与防守方（即乙方）防守服务合同关键页复印件，且以下信息不可隐藏，</w:t>
            </w:r>
            <w:r>
              <w:rPr>
                <w:rFonts w:hint="eastAsia" w:ascii="Times New Roman" w:hAnsi="Times New Roman" w:cs="Times New Roman"/>
                <w:sz w:val="21"/>
                <w:szCs w:val="21"/>
                <w:highlight w:val="none"/>
                <w:lang w:val="en-US" w:eastAsia="zh-CN"/>
              </w:rPr>
              <w:t>关键页</w:t>
            </w:r>
            <w:r>
              <w:rPr>
                <w:rFonts w:hint="eastAsia" w:ascii="Times New Roman" w:hAnsi="Times New Roman" w:eastAsia="宋体" w:cs="Times New Roman"/>
                <w:sz w:val="21"/>
                <w:szCs w:val="21"/>
                <w:highlight w:val="none"/>
                <w:lang w:val="en-US" w:eastAsia="zh-CN"/>
              </w:rPr>
              <w:t>包含：甲乙双方名称、双方印章、项目/产品的名称、合同签订时间、服务范围(需包含所证明内容的关键字，包括但不限于“防守”、“值守”、“攻防保障”)，以上证明文件需提供原件备查，参选文件中须附相关证明文件复印件并逐页加盖公章。</w:t>
            </w:r>
          </w:p>
          <w:p w14:paraId="2E005C2F">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3.参选人须具备与本项目相关的配套支撑产品用于技术支撑，须提供产品的软件著作权证书</w:t>
            </w:r>
            <w:r>
              <w:rPr>
                <w:rFonts w:hint="eastAsia" w:ascii="Times New Roman" w:hAnsi="Times New Roman" w:cs="Times New Roman"/>
                <w:sz w:val="21"/>
                <w:szCs w:val="21"/>
                <w:highlight w:val="none"/>
                <w:lang w:val="en-US" w:eastAsia="zh-CN"/>
              </w:rPr>
              <w:t>复印件</w:t>
            </w:r>
            <w:r>
              <w:rPr>
                <w:rFonts w:hint="eastAsia" w:ascii="Times New Roman" w:hAnsi="Times New Roman" w:eastAsia="宋体" w:cs="Times New Roman"/>
                <w:sz w:val="21"/>
                <w:szCs w:val="21"/>
                <w:highlight w:val="none"/>
                <w:lang w:val="en-US" w:eastAsia="zh-CN"/>
              </w:rPr>
              <w:t>，证书中软件名称须包含以下关键字“脆弱性扫描”、“网络资产测绘”、“漏洞检测”之一，一个证书得1分，不同证书同一关键字的不重复计分，最高3分，未提供不得分。</w:t>
            </w:r>
          </w:p>
          <w:p w14:paraId="3F62E3AF">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cs="Times New Roman"/>
                <w:highlight w:val="none"/>
                <w:lang w:val="en-US" w:eastAsia="zh-CN"/>
              </w:rPr>
            </w:pPr>
            <w:r>
              <w:rPr>
                <w:rFonts w:hint="eastAsia" w:ascii="Times New Roman" w:hAnsi="Times New Roman" w:eastAsia="宋体" w:cs="Times New Roman"/>
                <w:sz w:val="21"/>
                <w:szCs w:val="21"/>
                <w:highlight w:val="none"/>
                <w:lang w:val="en-US" w:eastAsia="zh-CN"/>
              </w:rPr>
              <w:t>证明材料：参选人须提供与本项目相关产品的软件著作权证书</w:t>
            </w:r>
            <w:r>
              <w:rPr>
                <w:rFonts w:hint="eastAsia" w:ascii="Times New Roman" w:hAnsi="Times New Roman" w:cs="Times New Roman"/>
                <w:sz w:val="21"/>
                <w:szCs w:val="21"/>
                <w:highlight w:val="none"/>
                <w:lang w:val="en-US" w:eastAsia="zh-CN"/>
              </w:rPr>
              <w:t>复印件</w:t>
            </w:r>
            <w:r>
              <w:rPr>
                <w:rFonts w:hint="eastAsia" w:ascii="Times New Roman" w:hAnsi="Times New Roman" w:eastAsia="宋体" w:cs="Times New Roman"/>
                <w:sz w:val="21"/>
                <w:szCs w:val="21"/>
                <w:highlight w:val="none"/>
                <w:lang w:val="en-US" w:eastAsia="zh-CN"/>
              </w:rPr>
              <w:t>。</w:t>
            </w:r>
          </w:p>
        </w:tc>
      </w:tr>
      <w:tr w14:paraId="752F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vMerge w:val="continue"/>
            <w:tcBorders>
              <w:top w:val="single" w:color="auto" w:sz="4" w:space="0"/>
              <w:left w:val="single" w:color="auto" w:sz="4" w:space="0"/>
              <w:bottom w:val="single" w:color="auto" w:sz="4" w:space="0"/>
              <w:right w:val="single" w:color="auto" w:sz="4" w:space="0"/>
            </w:tcBorders>
            <w:noWrap/>
            <w:vAlign w:val="center"/>
          </w:tcPr>
          <w:p w14:paraId="0ACD2DD4">
            <w:pPr>
              <w:rPr>
                <w:rFonts w:hint="eastAsia" w:ascii="Times New Roman" w:hAnsi="Times New Roman" w:cs="Times New Roman"/>
                <w:highlight w:val="none"/>
              </w:rPr>
            </w:pPr>
          </w:p>
        </w:tc>
        <w:tc>
          <w:tcPr>
            <w:vMerge w:val="continue"/>
            <w:tcBorders>
              <w:top w:val="single" w:color="auto" w:sz="4" w:space="0"/>
              <w:left w:val="single" w:color="auto" w:sz="4" w:space="0"/>
              <w:bottom w:val="single" w:color="auto" w:sz="4" w:space="0"/>
              <w:right w:val="single" w:color="auto" w:sz="4" w:space="0"/>
            </w:tcBorders>
            <w:noWrap/>
            <w:vAlign w:val="center"/>
          </w:tcPr>
          <w:p w14:paraId="6D2C3F33">
            <w:pPr>
              <w:rPr>
                <w:rFonts w:hint="eastAsia" w:ascii="Times New Roman" w:hAnsi="Times New Roman" w:cs="Times New Roman"/>
                <w:highlight w:val="none"/>
              </w:rPr>
            </w:pPr>
          </w:p>
        </w:tc>
        <w:tc>
          <w:tcPr>
            <w:gridSpan w:val="2"/>
            <w:vMerge w:val="continue"/>
            <w:tcBorders>
              <w:top w:val="single" w:color="auto" w:sz="4" w:space="0"/>
              <w:left w:val="single" w:color="auto" w:sz="4" w:space="0"/>
              <w:bottom w:val="single" w:color="auto" w:sz="4" w:space="0"/>
              <w:right w:val="single" w:color="auto" w:sz="4" w:space="0"/>
            </w:tcBorders>
            <w:noWrap/>
            <w:vAlign w:val="center"/>
          </w:tcPr>
          <w:p w14:paraId="7FCC5BDF">
            <w:pPr>
              <w:rPr>
                <w:rFonts w:hint="eastAsia" w:ascii="Times New Roman" w:hAnsi="Times New Roman" w:cs="Times New Roman"/>
                <w:highlight w:val="none"/>
              </w:rPr>
            </w:pPr>
          </w:p>
        </w:tc>
        <w:tc>
          <w:tcPr>
            <w:vMerge w:val="continue"/>
            <w:tcBorders>
              <w:top w:val="single" w:color="auto" w:sz="4" w:space="0"/>
              <w:left w:val="single" w:color="auto" w:sz="4" w:space="0"/>
              <w:bottom w:val="single" w:color="auto" w:sz="4" w:space="0"/>
              <w:right w:val="single" w:color="auto" w:sz="4" w:space="0"/>
            </w:tcBorders>
            <w:noWrap/>
            <w:vAlign w:val="center"/>
          </w:tcPr>
          <w:p w14:paraId="7926C356">
            <w:pPr>
              <w:rPr>
                <w:rFonts w:hint="eastAsia" w:ascii="Times New Roman" w:hAnsi="Times New Roman" w:cs="Times New Roman"/>
                <w:highlight w:val="none"/>
              </w:rPr>
            </w:pPr>
          </w:p>
        </w:tc>
        <w:tc>
          <w:tcPr>
            <w:tcW w:w="1085" w:type="dxa"/>
            <w:tcBorders>
              <w:top w:val="single" w:color="auto" w:sz="4" w:space="0"/>
              <w:left w:val="single" w:color="auto" w:sz="4" w:space="0"/>
              <w:bottom w:val="single" w:color="auto" w:sz="4" w:space="0"/>
              <w:right w:val="single" w:color="auto" w:sz="4" w:space="0"/>
            </w:tcBorders>
            <w:noWrap/>
            <w:vAlign w:val="center"/>
          </w:tcPr>
          <w:p w14:paraId="38FA17FB">
            <w:pPr>
              <w:keepNext w:val="0"/>
              <w:keepLines w:val="0"/>
              <w:pageBreakBefore w:val="0"/>
              <w:widowControl w:val="0"/>
              <w:kinsoku/>
              <w:wordWrap/>
              <w:overflowPunct/>
              <w:topLinePunct w:val="0"/>
              <w:autoSpaceDE w:val="0"/>
              <w:autoSpaceDN w:val="0"/>
              <w:adjustRightInd/>
              <w:snapToGrid/>
              <w:spacing w:line="400" w:lineRule="exact"/>
              <w:ind w:firstLine="0" w:firstLineChars="0"/>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人员配置（10分）</w:t>
            </w:r>
          </w:p>
        </w:tc>
        <w:tc>
          <w:tcPr>
            <w:tcW w:w="5579" w:type="dxa"/>
            <w:gridSpan w:val="2"/>
            <w:tcBorders>
              <w:top w:val="single" w:color="auto" w:sz="4" w:space="0"/>
              <w:left w:val="single" w:color="auto" w:sz="4" w:space="0"/>
              <w:bottom w:val="single" w:color="auto" w:sz="4" w:space="0"/>
              <w:right w:val="single" w:color="auto" w:sz="4" w:space="0"/>
            </w:tcBorders>
            <w:noWrap/>
            <w:vAlign w:val="center"/>
          </w:tcPr>
          <w:p w14:paraId="2EE94E34">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根据参选人提供的项目团队名单、成员简历及相关证明材料进行一下评审：</w:t>
            </w:r>
          </w:p>
          <w:p w14:paraId="42F88254">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一、团队配置</w:t>
            </w:r>
          </w:p>
          <w:p w14:paraId="73B72F13">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1.参选人配备5人以上实施团队（含项目经理）的，在5个人的基础上，每多配1人得1分，本项最高3分。</w:t>
            </w:r>
          </w:p>
          <w:p w14:paraId="683ED4C3">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2.除固定实施团队外，参选人配备应急调配人员的，每配1人得0.5分。本项最高2分。</w:t>
            </w:r>
          </w:p>
          <w:p w14:paraId="186DAFFF">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二、人员资质</w:t>
            </w:r>
          </w:p>
          <w:p w14:paraId="2CC1D06E">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项目组固定实施成员（含项目经理）提供以下任意一个证书</w:t>
            </w:r>
            <w:r>
              <w:rPr>
                <w:rFonts w:hint="eastAsia" w:ascii="Times New Roman" w:hAnsi="Times New Roman" w:cs="Times New Roman"/>
                <w:sz w:val="21"/>
                <w:szCs w:val="21"/>
                <w:highlight w:val="none"/>
                <w:lang w:val="en-US" w:eastAsia="zh-CN"/>
              </w:rPr>
              <w:t>复印件</w:t>
            </w:r>
            <w:r>
              <w:rPr>
                <w:rFonts w:hint="eastAsia" w:ascii="Times New Roman" w:hAnsi="Times New Roman" w:eastAsia="宋体" w:cs="Times New Roman"/>
                <w:sz w:val="21"/>
                <w:szCs w:val="21"/>
                <w:highlight w:val="none"/>
                <w:lang w:val="en-US" w:eastAsia="zh-CN"/>
              </w:rPr>
              <w:t>得1分，同一人员最多得1分，本项最高得5分。</w:t>
            </w:r>
          </w:p>
          <w:p w14:paraId="112885C9">
            <w:pPr>
              <w:keepNext w:val="0"/>
              <w:keepLines w:val="0"/>
              <w:pageBreakBefore w:val="0"/>
              <w:widowControl w:val="0"/>
              <w:kinsoku/>
              <w:wordWrap/>
              <w:overflowPunct/>
              <w:topLinePunct w:val="0"/>
              <w:autoSpaceDE w:val="0"/>
              <w:autoSpaceDN w:val="0"/>
              <w:adjustRightInd/>
              <w:snapToGrid/>
              <w:spacing w:line="400" w:lineRule="exact"/>
              <w:ind w:firstLine="0" w:firstLineChars="0"/>
              <w:jc w:val="left"/>
              <w:rPr>
                <w:rFonts w:hint="eastAsia" w:ascii="Times New Roman" w:hAnsi="Times New Roman" w:cs="Times New Roman"/>
                <w:highlight w:val="none"/>
                <w:lang w:val="en-US" w:eastAsia="zh-CN"/>
              </w:rPr>
            </w:pPr>
            <w:r>
              <w:rPr>
                <w:rFonts w:hint="eastAsia" w:ascii="Times New Roman" w:hAnsi="Times New Roman" w:eastAsia="宋体" w:cs="Times New Roman"/>
                <w:sz w:val="21"/>
                <w:szCs w:val="21"/>
                <w:highlight w:val="none"/>
                <w:lang w:val="en-US" w:eastAsia="zh-CN"/>
              </w:rPr>
              <w:t>证书：注册信息安全专业人员渗透测试工程师（CISP-PTE）证书、注册信息安全工程师(CISP)证书、信息安全保障人员认证(CISAW)证书。</w:t>
            </w:r>
          </w:p>
        </w:tc>
      </w:tr>
      <w:tr w14:paraId="212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ign w:val="center"/>
          </w:tcPr>
          <w:p w14:paraId="2130A917">
            <w:pPr>
              <w:rPr>
                <w:rFonts w:hint="eastAsia" w:ascii="Times New Roman" w:hAnsi="Times New Roman" w:cs="Times New Roman"/>
                <w:highlight w:val="none"/>
              </w:rPr>
            </w:pPr>
          </w:p>
        </w:tc>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25B1C7DF">
            <w:pPr>
              <w:rPr>
                <w:rFonts w:hint="eastAsia" w:ascii="Times New Roman" w:hAnsi="Times New Roman" w:cs="Times New Roman"/>
                <w:highlight w:val="none"/>
              </w:rPr>
            </w:pPr>
          </w:p>
        </w:tc>
        <w:tc>
          <w:tcPr>
            <w:tcW w:w="81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ACCF09C">
            <w:pPr>
              <w:rPr>
                <w:rFonts w:hint="eastAsia" w:ascii="Times New Roman" w:hAnsi="Times New Roman" w:cs="Times New Roman"/>
                <w:highlight w:val="none"/>
              </w:rPr>
            </w:pPr>
          </w:p>
        </w:tc>
        <w:tc>
          <w:tcPr>
            <w:tcW w:w="721" w:type="dxa"/>
            <w:tcBorders>
              <w:top w:val="single" w:color="auto" w:sz="4" w:space="0"/>
              <w:left w:val="single" w:color="auto" w:sz="4" w:space="0"/>
              <w:bottom w:val="single" w:color="auto" w:sz="4" w:space="0"/>
              <w:right w:val="single" w:color="auto" w:sz="4" w:space="0"/>
            </w:tcBorders>
            <w:noWrap/>
            <w:vAlign w:val="center"/>
          </w:tcPr>
          <w:p w14:paraId="34C62992">
            <w:pPr>
              <w:keepNext w:val="0"/>
              <w:keepLines w:val="0"/>
              <w:pageBreakBefore w:val="0"/>
              <w:widowControl w:val="0"/>
              <w:kinsoku/>
              <w:wordWrap/>
              <w:overflowPunct/>
              <w:topLinePunct w:val="0"/>
              <w:autoSpaceDE w:val="0"/>
              <w:autoSpaceDN w:val="0"/>
              <w:adjustRightInd/>
              <w:snapToGrid/>
              <w:spacing w:line="400" w:lineRule="exact"/>
              <w:ind w:firstLine="0" w:firstLineChars="0"/>
              <w:jc w:val="left"/>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技术部分（3分）</w:t>
            </w:r>
          </w:p>
        </w:tc>
        <w:tc>
          <w:tcPr>
            <w:tcW w:w="1085" w:type="dxa"/>
            <w:tcBorders>
              <w:top w:val="single" w:color="auto" w:sz="4" w:space="0"/>
              <w:left w:val="single" w:color="auto" w:sz="4" w:space="0"/>
              <w:bottom w:val="single" w:color="auto" w:sz="4" w:space="0"/>
              <w:right w:val="single" w:color="auto" w:sz="4" w:space="0"/>
            </w:tcBorders>
            <w:noWrap/>
            <w:vAlign w:val="center"/>
          </w:tcPr>
          <w:p w14:paraId="579DE91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服务承诺（3分）</w:t>
            </w:r>
          </w:p>
        </w:tc>
        <w:tc>
          <w:tcPr>
            <w:tcW w:w="5579" w:type="dxa"/>
            <w:gridSpan w:val="2"/>
            <w:tcBorders>
              <w:top w:val="single" w:color="auto" w:sz="4" w:space="0"/>
              <w:left w:val="single" w:color="auto" w:sz="4" w:space="0"/>
              <w:bottom w:val="single" w:color="auto" w:sz="4" w:space="0"/>
              <w:right w:val="single" w:color="auto" w:sz="4" w:space="0"/>
            </w:tcBorders>
            <w:noWrap/>
            <w:vAlign w:val="center"/>
          </w:tcPr>
          <w:p w14:paraId="51FF48F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eastAsia="zh-CN"/>
              </w:rPr>
              <w:t>参选人可根据项目情况提供《服务承诺》，承诺中如有以下内容，得</w:t>
            </w:r>
            <w:r>
              <w:rPr>
                <w:rFonts w:hint="eastAsia" w:ascii="Times New Roman" w:hAnsi="Times New Roman" w:cs="Times New Roman"/>
                <w:kern w:val="0"/>
                <w:sz w:val="21"/>
                <w:szCs w:val="21"/>
                <w:highlight w:val="none"/>
                <w:lang w:val="en-US" w:eastAsia="zh-CN"/>
              </w:rPr>
              <w:t>3分；无以下内容或未提供《服务承诺》的，不得分。</w:t>
            </w:r>
          </w:p>
          <w:p w14:paraId="1FC6486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kern w:val="0"/>
                <w:sz w:val="21"/>
                <w:szCs w:val="21"/>
                <w:highlight w:val="none"/>
                <w:lang w:val="en-US"/>
              </w:rPr>
            </w:pPr>
            <w:r>
              <w:rPr>
                <w:rFonts w:hint="eastAsia" w:ascii="Times New Roman" w:hAnsi="Times New Roman" w:cs="Times New Roman"/>
                <w:kern w:val="0"/>
                <w:sz w:val="21"/>
                <w:szCs w:val="21"/>
                <w:highlight w:val="none"/>
              </w:rPr>
              <w:t>服务期内，承诺根据比选人需求协助比选人开展网络资产测绘工作，以尽量发现安全隐患，降低安全风险。</w:t>
            </w:r>
          </w:p>
        </w:tc>
      </w:tr>
      <w:tr w14:paraId="388F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2135"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14:paraId="750919BA">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sz w:val="21"/>
                <w:szCs w:val="21"/>
                <w:highlight w:val="none"/>
              </w:rPr>
              <w:t>3</w:t>
            </w: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14:paraId="597E1E70">
            <w:pPr>
              <w:spacing w:line="360" w:lineRule="auto"/>
              <w:ind w:firstLine="0" w:firstLineChars="0"/>
              <w:jc w:val="center"/>
              <w:rPr>
                <w:rFonts w:hint="eastAsia" w:ascii="Times New Roman" w:hAnsi="Times New Roman" w:cs="Times New Roman"/>
                <w:kern w:val="0"/>
                <w:sz w:val="21"/>
                <w:szCs w:val="21"/>
                <w:highlight w:val="none"/>
              </w:rPr>
            </w:pPr>
            <w:r>
              <w:rPr>
                <w:rFonts w:hint="eastAsia" w:ascii="Times New Roman" w:hAnsi="Times New Roman" w:cs="Times New Roman"/>
                <w:sz w:val="21"/>
                <w:szCs w:val="21"/>
                <w:highlight w:val="none"/>
              </w:rPr>
              <w:t>评审程序</w:t>
            </w:r>
          </w:p>
        </w:tc>
        <w:tc>
          <w:tcPr>
            <w:tcW w:w="7651" w:type="dxa"/>
            <w:gridSpan w:val="4"/>
            <w:tcBorders>
              <w:top w:val="single" w:color="auto" w:sz="4" w:space="0"/>
              <w:left w:val="single" w:color="auto" w:sz="4" w:space="0"/>
              <w:bottom w:val="single" w:color="auto" w:sz="4" w:space="0"/>
              <w:right w:val="single" w:color="auto" w:sz="4" w:space="0"/>
            </w:tcBorders>
            <w:noWrap/>
          </w:tcPr>
          <w:p w14:paraId="39D7F26C">
            <w:pPr>
              <w:spacing w:line="360" w:lineRule="auto"/>
              <w:ind w:firstLine="0" w:firstLineChars="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1.初步评审前，按本章第3.1.3项的规定对参选报价有算术性错误的进行算术性错误修正。</w:t>
            </w:r>
          </w:p>
          <w:p w14:paraId="61D74E85">
            <w:pPr>
              <w:spacing w:line="360" w:lineRule="auto"/>
              <w:ind w:firstLine="0" w:firstLineChars="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2.</w:t>
            </w:r>
            <w:r>
              <w:rPr>
                <w:rFonts w:hint="eastAsia" w:ascii="Times New Roman" w:hAnsi="Times New Roman" w:cs="Times New Roman"/>
                <w:color w:val="auto"/>
                <w:sz w:val="21"/>
                <w:szCs w:val="21"/>
                <w:highlight w:val="none"/>
              </w:rPr>
              <w:t>初步评审合格的</w:t>
            </w:r>
            <w:r>
              <w:rPr>
                <w:rFonts w:hint="eastAsia" w:ascii="Times New Roman" w:hAnsi="Times New Roman" w:cs="Times New Roman"/>
                <w:color w:val="auto"/>
                <w:sz w:val="21"/>
                <w:szCs w:val="21"/>
                <w:highlight w:val="none"/>
                <w:lang w:eastAsia="zh-CN"/>
              </w:rPr>
              <w:t>参选文件</w:t>
            </w:r>
            <w:r>
              <w:rPr>
                <w:rFonts w:hint="eastAsia" w:ascii="Times New Roman" w:hAnsi="Times New Roman" w:cs="Times New Roman"/>
                <w:color w:val="auto"/>
                <w:sz w:val="21"/>
                <w:szCs w:val="21"/>
                <w:highlight w:val="none"/>
              </w:rPr>
              <w:t>进行</w:t>
            </w:r>
            <w:r>
              <w:rPr>
                <w:rFonts w:hint="eastAsia" w:ascii="Times New Roman" w:hAnsi="Times New Roman" w:cs="Times New Roman"/>
                <w:color w:val="auto"/>
                <w:sz w:val="21"/>
                <w:szCs w:val="21"/>
                <w:highlight w:val="none"/>
                <w:lang w:val="en-US" w:eastAsia="zh-CN"/>
              </w:rPr>
              <w:t>详细评审</w:t>
            </w:r>
            <w:r>
              <w:rPr>
                <w:rFonts w:hint="eastAsia" w:ascii="Times New Roman" w:hAnsi="Times New Roman" w:cs="Times New Roman"/>
                <w:color w:val="auto"/>
                <w:sz w:val="21"/>
                <w:szCs w:val="21"/>
                <w:highlight w:val="none"/>
              </w:rPr>
              <w:t>。主观评审部分由各专家独立评审打分，最后取平均得分，保留2位小数。</w:t>
            </w:r>
          </w:p>
          <w:p w14:paraId="77F05866">
            <w:pPr>
              <w:spacing w:line="360" w:lineRule="auto"/>
              <w:ind w:firstLine="0" w:firstLineChars="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3.根据综合得分由高至低进行排序，推荐1-3家合格的中选候选人。并依次为第一、二、三中选候选人。</w:t>
            </w:r>
          </w:p>
        </w:tc>
      </w:tr>
      <w:tr w14:paraId="44AA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62" w:hRule="atLeast"/>
          <w:jc w:val="center"/>
        </w:trPr>
        <w:tc>
          <w:tcPr>
            <w:tcW w:w="1813" w:type="dxa"/>
            <w:gridSpan w:val="3"/>
            <w:tcBorders>
              <w:top w:val="single" w:color="auto" w:sz="4" w:space="0"/>
              <w:left w:val="single" w:color="auto" w:sz="4" w:space="0"/>
              <w:bottom w:val="single" w:color="auto" w:sz="4" w:space="0"/>
              <w:right w:val="single" w:color="auto" w:sz="4" w:space="0"/>
            </w:tcBorders>
            <w:noWrap/>
            <w:vAlign w:val="center"/>
          </w:tcPr>
          <w:p w14:paraId="50AFDFBC">
            <w:pPr>
              <w:spacing w:line="360" w:lineRule="auto"/>
              <w:ind w:firstLine="0" w:firstLineChars="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3.2.3</w:t>
            </w:r>
          </w:p>
        </w:tc>
        <w:tc>
          <w:tcPr>
            <w:tcW w:w="2107" w:type="dxa"/>
            <w:gridSpan w:val="3"/>
            <w:tcBorders>
              <w:top w:val="single" w:color="auto" w:sz="4" w:space="0"/>
              <w:left w:val="single" w:color="auto" w:sz="4" w:space="0"/>
              <w:bottom w:val="single" w:color="auto" w:sz="4" w:space="0"/>
              <w:right w:val="single" w:color="auto" w:sz="4" w:space="0"/>
            </w:tcBorders>
            <w:noWrap/>
            <w:vAlign w:val="center"/>
          </w:tcPr>
          <w:p w14:paraId="14B99198">
            <w:pPr>
              <w:spacing w:line="360" w:lineRule="auto"/>
              <w:ind w:firstLine="0" w:firstLineChars="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参选人得分</w:t>
            </w:r>
          </w:p>
        </w:tc>
        <w:tc>
          <w:tcPr>
            <w:tcW w:w="5544" w:type="dxa"/>
            <w:tcBorders>
              <w:top w:val="single" w:color="auto" w:sz="4" w:space="0"/>
              <w:left w:val="single" w:color="auto" w:sz="4" w:space="0"/>
              <w:bottom w:val="single" w:color="auto" w:sz="4" w:space="0"/>
              <w:right w:val="single" w:color="auto" w:sz="4" w:space="0"/>
            </w:tcBorders>
            <w:noWrap/>
            <w:vAlign w:val="center"/>
          </w:tcPr>
          <w:p w14:paraId="47DACF23">
            <w:pPr>
              <w:spacing w:line="360" w:lineRule="auto"/>
              <w:ind w:firstLine="0" w:firstLineChars="0"/>
              <w:jc w:val="center"/>
              <w:rPr>
                <w:rFonts w:hint="eastAsia" w:ascii="Times New Roman" w:hAnsi="Times New Roman" w:cs="Times New Roman"/>
                <w:sz w:val="21"/>
                <w:szCs w:val="21"/>
                <w:highlight w:val="none"/>
              </w:rPr>
            </w:pPr>
            <w:r>
              <w:rPr>
                <w:rFonts w:hint="eastAsia" w:ascii="Times New Roman" w:hAnsi="Times New Roman" w:cs="Times New Roman"/>
                <w:color w:val="auto"/>
                <w:sz w:val="21"/>
                <w:szCs w:val="21"/>
                <w:highlight w:val="none"/>
              </w:rPr>
              <w:t>参选人得分=</w:t>
            </w:r>
            <w:r>
              <w:rPr>
                <w:rFonts w:hint="eastAsia" w:ascii="Times New Roman" w:hAnsi="Times New Roman" w:cs="Times New Roman"/>
                <w:color w:val="auto"/>
                <w:sz w:val="21"/>
                <w:szCs w:val="21"/>
                <w:highlight w:val="none"/>
                <w:lang w:val="en-US" w:eastAsia="zh-CN"/>
              </w:rPr>
              <w:t>参选报价得分+</w:t>
            </w:r>
            <w:r>
              <w:rPr>
                <w:rFonts w:hint="eastAsia" w:ascii="Times New Roman" w:hAnsi="Times New Roman" w:cs="Times New Roman"/>
                <w:color w:val="auto"/>
                <w:sz w:val="21"/>
                <w:szCs w:val="21"/>
                <w:highlight w:val="none"/>
              </w:rPr>
              <w:t>商务部分得分+技术部分得分</w:t>
            </w:r>
          </w:p>
        </w:tc>
      </w:tr>
      <w:bookmarkEnd w:id="63"/>
    </w:tbl>
    <w:p w14:paraId="07571189">
      <w:pPr>
        <w:rPr>
          <w:rFonts w:ascii="Times New Roman" w:hAnsi="Times New Roman" w:cs="Times New Roman"/>
          <w:snapToGrid w:val="0"/>
          <w:sz w:val="21"/>
          <w:szCs w:val="21"/>
          <w:highlight w:val="none"/>
        </w:rPr>
      </w:pPr>
      <w:bookmarkStart w:id="64" w:name="_Toc636"/>
      <w:bookmarkStart w:id="65" w:name="_Toc21111"/>
      <w:r>
        <w:rPr>
          <w:rFonts w:hint="default" w:ascii="Times New Roman" w:hAnsi="Times New Roman" w:cs="Times New Roman"/>
          <w:snapToGrid w:val="0"/>
          <w:sz w:val="21"/>
          <w:szCs w:val="21"/>
          <w:highlight w:val="none"/>
        </w:rPr>
        <w:br w:type="page"/>
      </w:r>
    </w:p>
    <w:p w14:paraId="5E8591CA">
      <w:pPr>
        <w:pStyle w:val="3"/>
        <w:rPr>
          <w:rFonts w:hint="eastAsia" w:ascii="Times New Roman" w:hAnsi="Times New Roman" w:eastAsia="宋体" w:cs="Times New Roman"/>
          <w:highlight w:val="none"/>
        </w:rPr>
      </w:pPr>
      <w:bookmarkStart w:id="66" w:name="_Toc18283"/>
      <w:bookmarkStart w:id="67" w:name="_Toc28684"/>
      <w:bookmarkStart w:id="68" w:name="_Toc27234"/>
      <w:r>
        <w:rPr>
          <w:rFonts w:hint="eastAsia" w:ascii="Times New Roman" w:hAnsi="Times New Roman" w:eastAsia="宋体" w:cs="Times New Roman"/>
          <w:highlight w:val="none"/>
        </w:rPr>
        <w:t>1. 评审方法</w:t>
      </w:r>
      <w:bookmarkEnd w:id="64"/>
      <w:bookmarkEnd w:id="65"/>
      <w:bookmarkEnd w:id="66"/>
      <w:bookmarkEnd w:id="67"/>
      <w:bookmarkEnd w:id="68"/>
    </w:p>
    <w:p w14:paraId="3CF460AC">
      <w:pPr>
        <w:rPr>
          <w:rFonts w:hint="eastAsia" w:ascii="Times New Roman" w:hAnsi="Times New Roman" w:eastAsia="宋体" w:cs="Times New Roman"/>
          <w:highlight w:val="none"/>
        </w:rPr>
      </w:pPr>
      <w:bookmarkStart w:id="69" w:name="_Toc287607813"/>
      <w:bookmarkStart w:id="70" w:name="_Toc200513199"/>
      <w:bookmarkStart w:id="71" w:name="_Toc376114120"/>
      <w:bookmarkStart w:id="72" w:name="_Toc224103385"/>
      <w:bookmarkStart w:id="73" w:name="_Toc287620752"/>
      <w:bookmarkStart w:id="74" w:name="_Toc440022827"/>
      <w:bookmarkStart w:id="75" w:name="_Toc377067339"/>
      <w:bookmarkStart w:id="76" w:name="_Toc330569206"/>
      <w:bookmarkStart w:id="77" w:name="_Toc277082619"/>
      <w:bookmarkStart w:id="78" w:name="_Toc377115419"/>
      <w:bookmarkStart w:id="79" w:name="_Toc407195379"/>
      <w:r>
        <w:rPr>
          <w:rFonts w:hint="eastAsia" w:ascii="Times New Roman" w:hAnsi="Times New Roman" w:eastAsia="宋体" w:cs="Times New Roman"/>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6B7939E3">
      <w:pPr>
        <w:pStyle w:val="3"/>
        <w:rPr>
          <w:rFonts w:hint="eastAsia" w:ascii="Times New Roman" w:hAnsi="Times New Roman" w:eastAsia="宋体" w:cs="Times New Roman"/>
          <w:highlight w:val="none"/>
        </w:rPr>
      </w:pPr>
      <w:bookmarkStart w:id="80" w:name="_Toc5950"/>
      <w:bookmarkStart w:id="81" w:name="_Toc765"/>
      <w:bookmarkStart w:id="82" w:name="_Toc16716"/>
      <w:bookmarkStart w:id="83" w:name="_Toc2274"/>
      <w:bookmarkStart w:id="84" w:name="_Toc444155968"/>
      <w:bookmarkStart w:id="85" w:name="_Toc27406"/>
      <w:bookmarkStart w:id="86" w:name="_Toc23969"/>
      <w:bookmarkStart w:id="87" w:name="_Toc27931"/>
      <w:bookmarkStart w:id="88" w:name="_Toc31615"/>
      <w:r>
        <w:rPr>
          <w:rFonts w:hint="eastAsia" w:ascii="Times New Roman" w:hAnsi="Times New Roman" w:eastAsia="宋体" w:cs="Times New Roman"/>
          <w:highlight w:val="none"/>
        </w:rPr>
        <w:t>2. 评审标准</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96A7668">
      <w:pPr>
        <w:pStyle w:val="4"/>
        <w:rPr>
          <w:rFonts w:hint="eastAsia" w:ascii="Times New Roman" w:hAnsi="Times New Roman" w:eastAsia="宋体" w:cs="Times New Roman"/>
          <w:highlight w:val="none"/>
        </w:rPr>
      </w:pPr>
      <w:bookmarkStart w:id="89" w:name="_Toc277082620"/>
      <w:bookmarkStart w:id="90" w:name="_Toc23425"/>
      <w:bookmarkStart w:id="91" w:name="_Toc407195380"/>
      <w:bookmarkStart w:id="92" w:name="_Toc376114121"/>
      <w:bookmarkStart w:id="93" w:name="_Toc444155969"/>
      <w:bookmarkStart w:id="94" w:name="_Toc330569207"/>
      <w:bookmarkStart w:id="95" w:name="_Toc287607814"/>
      <w:bookmarkStart w:id="96" w:name="_Toc11839"/>
      <w:bookmarkStart w:id="97" w:name="_Toc377067340"/>
      <w:bookmarkStart w:id="98" w:name="_Toc440022828"/>
      <w:bookmarkStart w:id="99" w:name="_Toc200513200"/>
      <w:bookmarkStart w:id="100" w:name="_Toc224103386"/>
      <w:bookmarkStart w:id="101" w:name="_Toc377115420"/>
      <w:bookmarkStart w:id="102" w:name="_Toc10533"/>
      <w:bookmarkStart w:id="103" w:name="_Toc16537"/>
      <w:bookmarkStart w:id="104" w:name="_Toc21593"/>
      <w:bookmarkStart w:id="105" w:name="_Toc1358"/>
      <w:bookmarkStart w:id="106" w:name="_Toc7584"/>
      <w:bookmarkStart w:id="107" w:name="_Toc287620753"/>
      <w:r>
        <w:rPr>
          <w:rFonts w:hint="eastAsia" w:ascii="Times New Roman" w:hAnsi="Times New Roman" w:eastAsia="宋体" w:cs="Times New Roman"/>
          <w:highlight w:val="none"/>
        </w:rPr>
        <w:t>2.1 初步评审标准</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D1B09F3">
      <w:pPr>
        <w:rPr>
          <w:rFonts w:hint="eastAsia" w:ascii="Times New Roman" w:hAnsi="Times New Roman" w:eastAsia="宋体" w:cs="Times New Roman"/>
          <w:highlight w:val="none"/>
        </w:rPr>
      </w:pPr>
      <w:r>
        <w:rPr>
          <w:rFonts w:hint="eastAsia" w:ascii="Times New Roman" w:hAnsi="Times New Roman" w:eastAsia="宋体" w:cs="Times New Roman"/>
          <w:highlight w:val="none"/>
        </w:rPr>
        <w:t>2.1.1 资格评审标准：见评审办法前附表。</w:t>
      </w:r>
    </w:p>
    <w:p w14:paraId="07DE2903">
      <w:pPr>
        <w:rPr>
          <w:rFonts w:hint="eastAsia" w:ascii="Times New Roman" w:hAnsi="Times New Roman" w:eastAsia="宋体" w:cs="Times New Roman"/>
          <w:highlight w:val="none"/>
        </w:rPr>
      </w:pPr>
      <w:r>
        <w:rPr>
          <w:rFonts w:hint="eastAsia" w:ascii="Times New Roman" w:hAnsi="Times New Roman" w:eastAsia="宋体" w:cs="Times New Roman"/>
          <w:highlight w:val="none"/>
        </w:rPr>
        <w:t>2.1.2 形式评审标准：见评审办法前附表。</w:t>
      </w:r>
    </w:p>
    <w:p w14:paraId="2DB7810C">
      <w:pPr>
        <w:rPr>
          <w:rFonts w:hint="eastAsia" w:ascii="Times New Roman" w:hAnsi="Times New Roman" w:eastAsia="宋体" w:cs="Times New Roman"/>
          <w:highlight w:val="none"/>
        </w:rPr>
      </w:pPr>
      <w:r>
        <w:rPr>
          <w:rFonts w:hint="eastAsia" w:ascii="Times New Roman" w:hAnsi="Times New Roman" w:eastAsia="宋体" w:cs="Times New Roman"/>
          <w:highlight w:val="none"/>
        </w:rPr>
        <w:t>2.1.3 响应性评审标准：见评审办法前附表。</w:t>
      </w:r>
    </w:p>
    <w:p w14:paraId="4B60B99C">
      <w:pPr>
        <w:pStyle w:val="4"/>
        <w:rPr>
          <w:rFonts w:hint="eastAsia" w:ascii="Times New Roman" w:hAnsi="Times New Roman" w:eastAsia="宋体" w:cs="Times New Roman"/>
          <w:highlight w:val="none"/>
        </w:rPr>
      </w:pPr>
      <w:bookmarkStart w:id="108" w:name="_Toc277082621"/>
      <w:bookmarkStart w:id="109" w:name="_Toc377115421"/>
      <w:bookmarkStart w:id="110" w:name="_Toc287607815"/>
      <w:bookmarkStart w:id="111" w:name="_Toc444155970"/>
      <w:bookmarkStart w:id="112" w:name="_Toc440022829"/>
      <w:bookmarkStart w:id="113" w:name="_Toc23296"/>
      <w:bookmarkStart w:id="114" w:name="_Toc6503"/>
      <w:bookmarkStart w:id="115" w:name="_Toc224103387"/>
      <w:bookmarkStart w:id="116" w:name="_Toc1387"/>
      <w:bookmarkStart w:id="117" w:name="_Toc200513201"/>
      <w:bookmarkStart w:id="118" w:name="_Toc2340"/>
      <w:bookmarkStart w:id="119" w:name="_Toc377067341"/>
      <w:bookmarkStart w:id="120" w:name="_Toc9090"/>
      <w:bookmarkStart w:id="121" w:name="_Toc287620754"/>
      <w:bookmarkStart w:id="122" w:name="_Toc407195381"/>
      <w:bookmarkStart w:id="123" w:name="_Toc25129"/>
      <w:bookmarkStart w:id="124" w:name="_Toc376114122"/>
      <w:bookmarkStart w:id="125" w:name="_Toc330569208"/>
      <w:bookmarkStart w:id="126" w:name="_Toc20840"/>
      <w:r>
        <w:rPr>
          <w:rFonts w:hint="eastAsia" w:ascii="Times New Roman" w:hAnsi="Times New Roman" w:eastAsia="宋体" w:cs="Times New Roman"/>
          <w:highlight w:val="none"/>
        </w:rPr>
        <w:t>2.2 分值构成与评分标准</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CB41A28">
      <w:pPr>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2.2.1 分值构成：见评审办法前附表。 </w:t>
      </w:r>
    </w:p>
    <w:p w14:paraId="7C8E09E2">
      <w:pPr>
        <w:rPr>
          <w:rFonts w:hint="eastAsia" w:ascii="Times New Roman" w:hAnsi="Times New Roman" w:eastAsia="宋体" w:cs="Times New Roman"/>
          <w:highlight w:val="none"/>
        </w:rPr>
      </w:pPr>
      <w:r>
        <w:rPr>
          <w:rFonts w:hint="eastAsia" w:ascii="Times New Roman" w:hAnsi="Times New Roman" w:eastAsia="宋体" w:cs="Times New Roman"/>
          <w:highlight w:val="none"/>
        </w:rPr>
        <w:t>2.2.2 评审基准价计算方法：见评审办法前附表。</w:t>
      </w:r>
    </w:p>
    <w:p w14:paraId="0E8A708E">
      <w:pPr>
        <w:rPr>
          <w:rFonts w:hint="eastAsia" w:ascii="Times New Roman" w:hAnsi="Times New Roman" w:eastAsia="宋体" w:cs="Times New Roman"/>
          <w:highlight w:val="none"/>
        </w:rPr>
      </w:pPr>
      <w:r>
        <w:rPr>
          <w:rFonts w:hint="eastAsia" w:ascii="Times New Roman" w:hAnsi="Times New Roman" w:eastAsia="宋体" w:cs="Times New Roman"/>
          <w:highlight w:val="none"/>
        </w:rPr>
        <w:t>2.2.3 评分标准：</w:t>
      </w:r>
    </w:p>
    <w:p w14:paraId="65E770AA">
      <w:pPr>
        <w:rPr>
          <w:rFonts w:hint="eastAsia" w:ascii="Times New Roman" w:hAnsi="Times New Roman" w:eastAsia="宋体" w:cs="Times New Roman"/>
          <w:highlight w:val="none"/>
        </w:rPr>
      </w:pPr>
      <w:r>
        <w:rPr>
          <w:rFonts w:hint="eastAsia" w:ascii="Times New Roman" w:hAnsi="Times New Roman" w:eastAsia="宋体" w:cs="Times New Roman"/>
          <w:highlight w:val="none"/>
        </w:rPr>
        <w:t>（1）参选报价评分标准：见评审办法前附表；</w:t>
      </w:r>
    </w:p>
    <w:p w14:paraId="1FCA7578">
      <w:pPr>
        <w:rPr>
          <w:rFonts w:hint="eastAsia" w:ascii="Times New Roman" w:hAnsi="Times New Roman" w:eastAsia="宋体" w:cs="Times New Roman"/>
          <w:highlight w:val="none"/>
        </w:rPr>
      </w:pPr>
      <w:r>
        <w:rPr>
          <w:rFonts w:hint="eastAsia" w:ascii="Times New Roman" w:hAnsi="Times New Roman" w:eastAsia="宋体" w:cs="Times New Roman"/>
          <w:highlight w:val="none"/>
        </w:rPr>
        <w:t>（2）商务部分评分标准：见评审办法前附表；</w:t>
      </w:r>
    </w:p>
    <w:p w14:paraId="27B37F57">
      <w:pPr>
        <w:rPr>
          <w:rFonts w:hint="eastAsia" w:ascii="Times New Roman" w:hAnsi="Times New Roman" w:eastAsia="宋体" w:cs="Times New Roman"/>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技术部分评分标准：见评审办法前附表。</w:t>
      </w:r>
    </w:p>
    <w:p w14:paraId="3CFAE315">
      <w:pPr>
        <w:pStyle w:val="3"/>
        <w:rPr>
          <w:rFonts w:hint="eastAsia" w:ascii="Times New Roman" w:hAnsi="Times New Roman" w:eastAsia="宋体" w:cs="Times New Roman"/>
          <w:highlight w:val="none"/>
        </w:rPr>
      </w:pPr>
      <w:bookmarkStart w:id="127" w:name="_Toc15132"/>
      <w:bookmarkStart w:id="128" w:name="_Toc377115422"/>
      <w:bookmarkStart w:id="129" w:name="_Toc14353"/>
      <w:bookmarkStart w:id="130" w:name="_Toc2982"/>
      <w:bookmarkStart w:id="131" w:name="_Toc12538"/>
      <w:bookmarkStart w:id="132" w:name="_Toc377067342"/>
      <w:bookmarkStart w:id="133" w:name="_Toc440022830"/>
      <w:bookmarkStart w:id="134" w:name="_Toc376114123"/>
      <w:bookmarkStart w:id="135" w:name="_Toc9488"/>
      <w:bookmarkStart w:id="136" w:name="_Toc287607816"/>
      <w:bookmarkStart w:id="137" w:name="_Toc200513202"/>
      <w:bookmarkStart w:id="138" w:name="_Toc330569209"/>
      <w:bookmarkStart w:id="139" w:name="_Toc224103388"/>
      <w:bookmarkStart w:id="140" w:name="_Toc287620755"/>
      <w:bookmarkStart w:id="141" w:name="_Toc23633"/>
      <w:bookmarkStart w:id="142" w:name="_Toc444155971"/>
      <w:bookmarkStart w:id="143" w:name="_Toc277082622"/>
      <w:bookmarkStart w:id="144" w:name="_Toc8004"/>
      <w:bookmarkStart w:id="145" w:name="_Toc5546"/>
      <w:bookmarkStart w:id="146" w:name="_Toc407195382"/>
      <w:r>
        <w:rPr>
          <w:rFonts w:hint="eastAsia" w:ascii="Times New Roman" w:hAnsi="Times New Roman" w:eastAsia="宋体" w:cs="Times New Roman"/>
          <w:highlight w:val="none"/>
        </w:rPr>
        <w:t>3. 评审程序</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3E54B0A">
      <w:pPr>
        <w:pStyle w:val="4"/>
        <w:rPr>
          <w:rFonts w:hint="eastAsia" w:ascii="Times New Roman" w:hAnsi="Times New Roman" w:eastAsia="宋体" w:cs="Times New Roman"/>
          <w:highlight w:val="none"/>
        </w:rPr>
      </w:pPr>
      <w:bookmarkStart w:id="147" w:name="_Toc440022831"/>
      <w:bookmarkStart w:id="148" w:name="_Toc444155972"/>
      <w:bookmarkStart w:id="149" w:name="_Toc32002"/>
      <w:bookmarkStart w:id="150" w:name="_Toc6448"/>
      <w:bookmarkStart w:id="151" w:name="_Toc377115423"/>
      <w:bookmarkStart w:id="152" w:name="_Toc330569210"/>
      <w:bookmarkStart w:id="153" w:name="_Toc5462"/>
      <w:bookmarkStart w:id="154" w:name="_Toc22279"/>
      <w:bookmarkStart w:id="155" w:name="_Toc287620756"/>
      <w:bookmarkStart w:id="156" w:name="_Toc19840"/>
      <w:bookmarkStart w:id="157" w:name="_Toc377067343"/>
      <w:bookmarkStart w:id="158" w:name="_Toc13851"/>
      <w:bookmarkStart w:id="159" w:name="_Toc200513203"/>
      <w:bookmarkStart w:id="160" w:name="_Toc407195383"/>
      <w:bookmarkStart w:id="161" w:name="_Toc287607817"/>
      <w:bookmarkStart w:id="162" w:name="_Toc376114124"/>
      <w:bookmarkStart w:id="163" w:name="_Toc9683"/>
      <w:bookmarkStart w:id="164" w:name="_Toc277082623"/>
      <w:bookmarkStart w:id="165" w:name="_Toc224103389"/>
      <w:r>
        <w:rPr>
          <w:rFonts w:hint="eastAsia" w:ascii="Times New Roman" w:hAnsi="Times New Roman" w:eastAsia="宋体" w:cs="Times New Roman"/>
          <w:highlight w:val="none"/>
        </w:rPr>
        <w:t>3.1 初步评审</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22318EF">
      <w:pPr>
        <w:rPr>
          <w:rFonts w:hint="eastAsia" w:ascii="Times New Roman" w:hAnsi="Times New Roman" w:eastAsia="宋体" w:cs="Times New Roman"/>
          <w:highlight w:val="none"/>
        </w:rPr>
      </w:pPr>
      <w:bookmarkStart w:id="166" w:name="_Toc407195384"/>
      <w:bookmarkStart w:id="167" w:name="_Toc331232467"/>
      <w:bookmarkStart w:id="168" w:name="_Toc373264792"/>
      <w:bookmarkStart w:id="169" w:name="_Toc332028970"/>
      <w:bookmarkStart w:id="170" w:name="_Toc444155973"/>
      <w:bookmarkStart w:id="171" w:name="_Toc332015984"/>
      <w:bookmarkStart w:id="172" w:name="_Toc330569211"/>
      <w:bookmarkStart w:id="173" w:name="_Toc373172234"/>
      <w:bookmarkStart w:id="174" w:name="_Toc331232649"/>
      <w:bookmarkStart w:id="175" w:name="_Toc377067344"/>
      <w:bookmarkStart w:id="176" w:name="_Toc356484119"/>
      <w:bookmarkStart w:id="177" w:name="_Toc27164"/>
      <w:bookmarkStart w:id="178" w:name="_Toc440022832"/>
      <w:bookmarkStart w:id="179" w:name="_Toc377115424"/>
      <w:bookmarkStart w:id="180" w:name="_Toc354387014"/>
      <w:bookmarkStart w:id="181" w:name="_Toc334002333"/>
      <w:bookmarkStart w:id="182" w:name="_Toc332380970"/>
      <w:bookmarkStart w:id="183" w:name="_Toc356243677"/>
      <w:bookmarkStart w:id="184" w:name="_Toc376114125"/>
      <w:r>
        <w:rPr>
          <w:rFonts w:hint="eastAsia" w:ascii="Times New Roman" w:hAnsi="Times New Roman" w:eastAsia="宋体" w:cs="Times New Roman"/>
          <w:highlight w:val="none"/>
        </w:rPr>
        <w:t>3.1.1 评审委员会依据本章第2.1 条规定的标准对参选文件进行初步评审。有一项不符合评审标准的，作否决参选处理。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087350F">
      <w:pPr>
        <w:rPr>
          <w:rFonts w:hint="eastAsia" w:ascii="Times New Roman" w:hAnsi="Times New Roman" w:eastAsia="宋体" w:cs="Times New Roman"/>
          <w:highlight w:val="none"/>
        </w:rPr>
      </w:pPr>
      <w:r>
        <w:rPr>
          <w:rFonts w:hint="eastAsia" w:ascii="Times New Roman" w:hAnsi="Times New Roman" w:eastAsia="宋体" w:cs="Times New Roman"/>
          <w:highlight w:val="none"/>
        </w:rPr>
        <w:t>3.1.2 参选人有以下情形之一的，其参选作否决参选处理：</w:t>
      </w:r>
    </w:p>
    <w:p w14:paraId="4CA2ED9C">
      <w:pPr>
        <w:rPr>
          <w:rFonts w:hint="eastAsia" w:ascii="Times New Roman" w:hAnsi="Times New Roman" w:eastAsia="宋体" w:cs="Times New Roman"/>
          <w:highlight w:val="none"/>
        </w:rPr>
      </w:pPr>
      <w:r>
        <w:rPr>
          <w:rFonts w:hint="eastAsia" w:ascii="Times New Roman" w:hAnsi="Times New Roman" w:eastAsia="宋体" w:cs="Times New Roman"/>
          <w:highlight w:val="none"/>
        </w:rPr>
        <w:t>3.1.2.1 有第二章“参选人须知”第9.条以及第11. 条规定的任何一种情形的；</w:t>
      </w:r>
    </w:p>
    <w:p w14:paraId="029B716C">
      <w:pPr>
        <w:rPr>
          <w:rFonts w:hint="eastAsia" w:ascii="Times New Roman" w:hAnsi="Times New Roman" w:eastAsia="宋体" w:cs="Times New Roman"/>
          <w:highlight w:val="none"/>
        </w:rPr>
      </w:pPr>
      <w:r>
        <w:rPr>
          <w:rFonts w:hint="eastAsia" w:ascii="Times New Roman" w:hAnsi="Times New Roman" w:eastAsia="宋体" w:cs="Times New Roman"/>
          <w:highlight w:val="none"/>
        </w:rPr>
        <w:t>3.1.2.2 有串通参选、弄虚作假等其他违反相关法律、法规行为的；</w:t>
      </w:r>
    </w:p>
    <w:p w14:paraId="4215546C">
      <w:pPr>
        <w:rPr>
          <w:rFonts w:hint="eastAsia" w:ascii="Times New Roman" w:hAnsi="Times New Roman" w:eastAsia="宋体" w:cs="Times New Roman"/>
          <w:highlight w:val="none"/>
        </w:rPr>
      </w:pPr>
      <w:r>
        <w:rPr>
          <w:rFonts w:hint="eastAsia" w:ascii="Times New Roman" w:hAnsi="Times New Roman" w:eastAsia="宋体" w:cs="Times New Roman"/>
          <w:highlight w:val="none"/>
        </w:rPr>
        <w:t>3.1.2.3 不按评审委员会要求澄清、说明或补正的。</w:t>
      </w:r>
    </w:p>
    <w:p w14:paraId="35D07BCE">
      <w:pPr>
        <w:rPr>
          <w:rFonts w:hint="eastAsia" w:ascii="Times New Roman" w:hAnsi="Times New Roman" w:eastAsia="宋体" w:cs="Times New Roman"/>
          <w:highlight w:val="none"/>
        </w:rPr>
      </w:pPr>
      <w:r>
        <w:rPr>
          <w:rFonts w:hint="eastAsia" w:ascii="Times New Roman" w:hAnsi="Times New Roman" w:eastAsia="宋体" w:cs="Times New Roman"/>
          <w:highlight w:val="none"/>
        </w:rPr>
        <w:t>3.1.2.4 本参选文件约定的其它情形。</w:t>
      </w:r>
    </w:p>
    <w:p w14:paraId="12AB2A9B">
      <w:pPr>
        <w:rPr>
          <w:rFonts w:hint="eastAsia" w:ascii="Times New Roman" w:hAnsi="Times New Roman" w:eastAsia="宋体" w:cs="Times New Roman"/>
          <w:highlight w:val="none"/>
        </w:rPr>
      </w:pPr>
      <w:r>
        <w:rPr>
          <w:rFonts w:hint="eastAsia" w:ascii="Times New Roman" w:hAnsi="Times New Roman" w:eastAsia="宋体" w:cs="Times New Roman"/>
          <w:highlight w:val="none"/>
        </w:rPr>
        <w:t>3.1.3 参选报价有算术错误的，评审委员会按以下原则对参选报价进行修正，修正的价格经参选人书面确认后具有约束力。参选人不接受修正价格的，其参选作否决参选处理。修正原则见第二章“参选人须知”第4.8 条。</w:t>
      </w:r>
    </w:p>
    <w:p w14:paraId="1B6840C4">
      <w:pPr>
        <w:pStyle w:val="4"/>
        <w:rPr>
          <w:rFonts w:hint="eastAsia" w:ascii="Times New Roman" w:hAnsi="Times New Roman" w:eastAsia="宋体" w:cs="Times New Roman"/>
          <w:highlight w:val="none"/>
        </w:rPr>
      </w:pPr>
      <w:bookmarkStart w:id="185" w:name="_Toc22848"/>
      <w:bookmarkStart w:id="186" w:name="_Toc287620757"/>
      <w:bookmarkStart w:id="187" w:name="_Toc440022833"/>
      <w:bookmarkStart w:id="188" w:name="_Toc29925"/>
      <w:bookmarkStart w:id="189" w:name="_Toc330569212"/>
      <w:bookmarkStart w:id="190" w:name="_Toc7832"/>
      <w:bookmarkStart w:id="191" w:name="_Toc376114126"/>
      <w:bookmarkStart w:id="192" w:name="_Toc377067345"/>
      <w:bookmarkStart w:id="193" w:name="_Toc10847"/>
      <w:bookmarkStart w:id="194" w:name="_Toc377115425"/>
      <w:bookmarkStart w:id="195" w:name="_Toc11246"/>
      <w:bookmarkStart w:id="196" w:name="_Toc407195385"/>
      <w:bookmarkStart w:id="197" w:name="_Toc22246"/>
      <w:bookmarkStart w:id="198" w:name="_Toc444155974"/>
      <w:bookmarkStart w:id="199" w:name="_Toc200513204"/>
      <w:bookmarkStart w:id="200" w:name="_Toc277082624"/>
      <w:bookmarkStart w:id="201" w:name="_Toc287607818"/>
      <w:bookmarkStart w:id="202" w:name="_Toc19604"/>
      <w:bookmarkStart w:id="203" w:name="_Toc224103390"/>
      <w:r>
        <w:rPr>
          <w:rFonts w:hint="eastAsia" w:ascii="Times New Roman" w:hAnsi="Times New Roman" w:eastAsia="宋体" w:cs="Times New Roman"/>
          <w:highlight w:val="none"/>
        </w:rPr>
        <w:t>3.2 详细评审</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5679309">
      <w:pPr>
        <w:rPr>
          <w:rFonts w:hint="eastAsia" w:ascii="Times New Roman" w:hAnsi="Times New Roman" w:eastAsia="宋体" w:cs="Times New Roman"/>
          <w:highlight w:val="none"/>
        </w:rPr>
      </w:pPr>
      <w:r>
        <w:rPr>
          <w:rFonts w:hint="eastAsia" w:ascii="Times New Roman" w:hAnsi="Times New Roman" w:eastAsia="宋体" w:cs="Times New Roman"/>
          <w:highlight w:val="none"/>
        </w:rPr>
        <w:t>3.2.1 评审委员会按本章第2.2 条规定的量化因素和分值进行打分，并计算出综合评估得分。</w:t>
      </w:r>
    </w:p>
    <w:p w14:paraId="56963A83">
      <w:pPr>
        <w:rPr>
          <w:rFonts w:hint="eastAsia" w:ascii="Times New Roman" w:hAnsi="Times New Roman" w:eastAsia="宋体" w:cs="Times New Roman"/>
          <w:highlight w:val="none"/>
        </w:rPr>
      </w:pPr>
      <w:r>
        <w:rPr>
          <w:rFonts w:hint="eastAsia" w:ascii="Times New Roman" w:hAnsi="Times New Roman" w:eastAsia="宋体" w:cs="Times New Roman"/>
          <w:highlight w:val="none"/>
        </w:rPr>
        <w:t>3.2.1.1 按本章第2.2 条规定的评审因素和分值对参选报价计算出得分；</w:t>
      </w:r>
    </w:p>
    <w:p w14:paraId="51B09003">
      <w:pPr>
        <w:rPr>
          <w:rFonts w:hint="eastAsia" w:ascii="Times New Roman" w:hAnsi="Times New Roman" w:eastAsia="宋体" w:cs="Times New Roman"/>
          <w:highlight w:val="none"/>
        </w:rPr>
      </w:pPr>
      <w:r>
        <w:rPr>
          <w:rFonts w:hint="eastAsia" w:ascii="Times New Roman" w:hAnsi="Times New Roman" w:eastAsia="宋体" w:cs="Times New Roman"/>
          <w:highlight w:val="none"/>
        </w:rPr>
        <w:t>3.2.1.2 按本章第2.2 条规定的评审因素和分值对商务部分计算出得分（评审委员会统一打分）；</w:t>
      </w:r>
    </w:p>
    <w:p w14:paraId="0E6F1E4B">
      <w:pPr>
        <w:rPr>
          <w:rFonts w:hint="eastAsia" w:ascii="Times New Roman" w:hAnsi="Times New Roman" w:eastAsia="宋体" w:cs="Times New Roman"/>
          <w:highlight w:val="none"/>
        </w:rPr>
      </w:pPr>
      <w:r>
        <w:rPr>
          <w:rFonts w:hint="eastAsia" w:ascii="Times New Roman" w:hAnsi="Times New Roman" w:eastAsia="宋体" w:cs="Times New Roman"/>
          <w:highlight w:val="none"/>
        </w:rPr>
        <w:t>3.2.2 评分分值计算保留小数点后两位，小数点后第三位“四舍五入”。</w:t>
      </w:r>
    </w:p>
    <w:p w14:paraId="6E6F97E0">
      <w:pPr>
        <w:rPr>
          <w:rFonts w:hint="eastAsia" w:ascii="Times New Roman" w:hAnsi="Times New Roman" w:eastAsia="宋体" w:cs="Times New Roman"/>
          <w:highlight w:val="none"/>
        </w:rPr>
      </w:pPr>
      <w:r>
        <w:rPr>
          <w:rFonts w:hint="eastAsia" w:ascii="Times New Roman" w:hAnsi="Times New Roman" w:eastAsia="宋体" w:cs="Times New Roman"/>
          <w:highlight w:val="none"/>
        </w:rPr>
        <w:t>3.2.3 参选人得分=参选报价得分+商务部分得分</w:t>
      </w:r>
      <w:r>
        <w:rPr>
          <w:rFonts w:hint="eastAsia" w:ascii="Times New Roman" w:hAnsi="Times New Roman" w:eastAsia="宋体" w:cs="Times New Roman"/>
          <w:color w:val="auto"/>
          <w:highlight w:val="none"/>
          <w:lang w:val="en-US" w:eastAsia="zh-CN"/>
        </w:rPr>
        <w:t>+技术部分得分</w:t>
      </w:r>
      <w:r>
        <w:rPr>
          <w:rFonts w:hint="eastAsia" w:ascii="Times New Roman" w:hAnsi="Times New Roman" w:eastAsia="宋体" w:cs="Times New Roman"/>
          <w:highlight w:val="none"/>
        </w:rPr>
        <w:t>。</w:t>
      </w:r>
    </w:p>
    <w:p w14:paraId="0F892981">
      <w:pPr>
        <w:pStyle w:val="4"/>
        <w:rPr>
          <w:rFonts w:hint="eastAsia" w:ascii="Times New Roman" w:hAnsi="Times New Roman" w:eastAsia="宋体" w:cs="Times New Roman"/>
          <w:highlight w:val="none"/>
        </w:rPr>
      </w:pPr>
      <w:bookmarkStart w:id="204" w:name="_Toc287620758"/>
      <w:bookmarkStart w:id="205" w:name="_Toc1080"/>
      <w:bookmarkStart w:id="206" w:name="_Toc18708"/>
      <w:bookmarkStart w:id="207" w:name="_Toc2542"/>
      <w:bookmarkStart w:id="208" w:name="_Toc377067346"/>
      <w:bookmarkStart w:id="209" w:name="_Toc407195386"/>
      <w:bookmarkStart w:id="210" w:name="_Toc377115426"/>
      <w:bookmarkStart w:id="211" w:name="_Toc200513205"/>
      <w:bookmarkStart w:id="212" w:name="_Toc7176"/>
      <w:bookmarkStart w:id="213" w:name="_Toc444155975"/>
      <w:bookmarkStart w:id="214" w:name="_Toc330569213"/>
      <w:bookmarkStart w:id="215" w:name="_Toc224103391"/>
      <w:bookmarkStart w:id="216" w:name="_Toc376114127"/>
      <w:bookmarkStart w:id="217" w:name="_Toc32039"/>
      <w:bookmarkStart w:id="218" w:name="_Toc29261"/>
      <w:bookmarkStart w:id="219" w:name="_Toc20948"/>
      <w:bookmarkStart w:id="220" w:name="_Toc440022834"/>
      <w:bookmarkStart w:id="221" w:name="_Toc287607819"/>
      <w:bookmarkStart w:id="222" w:name="_Toc277082625"/>
      <w:r>
        <w:rPr>
          <w:rFonts w:hint="eastAsia" w:ascii="Times New Roman" w:hAnsi="Times New Roman" w:eastAsia="宋体" w:cs="Times New Roman"/>
          <w:highlight w:val="none"/>
        </w:rPr>
        <w:t>3.3 参选文件的澄清和补正</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AC3C1EE">
      <w:pPr>
        <w:rPr>
          <w:rFonts w:hint="eastAsia" w:ascii="Times New Roman" w:hAnsi="Times New Roman" w:eastAsia="宋体" w:cs="Times New Roman"/>
          <w:highlight w:val="none"/>
        </w:rPr>
      </w:pPr>
      <w:r>
        <w:rPr>
          <w:rFonts w:hint="eastAsia" w:ascii="Times New Roman" w:hAnsi="Times New Roman" w:eastAsia="宋体" w:cs="Times New Roman"/>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0A691CE8">
      <w:pPr>
        <w:rPr>
          <w:rFonts w:hint="eastAsia" w:ascii="Times New Roman" w:hAnsi="Times New Roman" w:eastAsia="宋体" w:cs="Times New Roman"/>
          <w:highlight w:val="none"/>
        </w:rPr>
      </w:pPr>
      <w:r>
        <w:rPr>
          <w:rFonts w:hint="eastAsia" w:ascii="Times New Roman" w:hAnsi="Times New Roman" w:eastAsia="宋体" w:cs="Times New Roman"/>
          <w:highlight w:val="none"/>
        </w:rPr>
        <w:t>3.3.2 澄清、说明和补正不得改变参选文件的实质性内容（算术性错误修正的除外）。参选人的书面澄清、说明和补正属于参选文件的组成部分。</w:t>
      </w:r>
    </w:p>
    <w:p w14:paraId="77C908A8">
      <w:pPr>
        <w:rPr>
          <w:rFonts w:hint="eastAsia" w:ascii="Times New Roman" w:hAnsi="Times New Roman" w:eastAsia="宋体" w:cs="Times New Roman"/>
          <w:highlight w:val="none"/>
        </w:rPr>
      </w:pPr>
      <w:r>
        <w:rPr>
          <w:rFonts w:hint="eastAsia" w:ascii="Times New Roman" w:hAnsi="Times New Roman" w:eastAsia="宋体" w:cs="Times New Roman"/>
          <w:highlight w:val="none"/>
        </w:rPr>
        <w:t>3.3.3 评审委员会对参选人提交的澄清、说明或补正有疑问的，可以要求参选人进一步澄清、说明或补正，直至满足评审委员会的要求。</w:t>
      </w:r>
    </w:p>
    <w:p w14:paraId="2425B6E4">
      <w:pPr>
        <w:pStyle w:val="4"/>
        <w:bidi w:val="0"/>
        <w:rPr>
          <w:rFonts w:hint="eastAsia" w:ascii="Times New Roman" w:hAnsi="Times New Roman" w:eastAsia="宋体" w:cs="Times New Roman"/>
          <w:color w:val="auto"/>
          <w:highlight w:val="none"/>
          <w:lang w:val="en-US" w:eastAsia="zh-CN"/>
        </w:rPr>
      </w:pPr>
      <w:bookmarkStart w:id="223" w:name="_Toc330569214"/>
      <w:bookmarkStart w:id="224" w:name="_Toc6310"/>
      <w:bookmarkStart w:id="225" w:name="_Toc377067347"/>
      <w:bookmarkStart w:id="226" w:name="_Toc19054"/>
      <w:bookmarkStart w:id="227" w:name="_Toc377115427"/>
      <w:bookmarkStart w:id="228" w:name="_Toc287607820"/>
      <w:bookmarkStart w:id="229" w:name="_Toc440022835"/>
      <w:bookmarkStart w:id="230" w:name="_Toc376114128"/>
      <w:bookmarkStart w:id="231" w:name="_Toc444155976"/>
      <w:bookmarkStart w:id="232" w:name="_Toc287620759"/>
      <w:bookmarkStart w:id="233" w:name="_Toc30672"/>
      <w:bookmarkStart w:id="234" w:name="_Toc224103392"/>
      <w:bookmarkStart w:id="235" w:name="_Toc407195387"/>
      <w:bookmarkStart w:id="236" w:name="_Toc200513206"/>
      <w:bookmarkStart w:id="237" w:name="_Toc277082626"/>
      <w:bookmarkStart w:id="238" w:name="_Toc14840"/>
      <w:bookmarkStart w:id="239" w:name="_Toc21450"/>
      <w:bookmarkStart w:id="240" w:name="_Toc4814"/>
      <w:bookmarkStart w:id="241" w:name="_Toc31270"/>
      <w:r>
        <w:rPr>
          <w:rFonts w:hint="eastAsia" w:ascii="Times New Roman" w:hAnsi="Times New Roman" w:eastAsia="宋体" w:cs="Times New Roman"/>
          <w:color w:val="auto"/>
          <w:highlight w:val="none"/>
          <w:lang w:val="en-US" w:eastAsia="zh-CN"/>
        </w:rPr>
        <w:t>3.4 评审结果</w:t>
      </w:r>
    </w:p>
    <w:p w14:paraId="5A2AE2B4">
      <w:pPr>
        <w:bidi w:val="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3.4.1 </w:t>
      </w:r>
      <w:r>
        <w:rPr>
          <w:rFonts w:hint="eastAsia" w:ascii="Times New Roman" w:hAnsi="Times New Roman" w:eastAsia="宋体" w:cs="Times New Roman"/>
          <w:color w:val="auto"/>
          <w:highlight w:val="none"/>
          <w:lang w:eastAsia="zh-CN"/>
        </w:rPr>
        <w:t>评审委员会</w:t>
      </w:r>
      <w:r>
        <w:rPr>
          <w:rFonts w:hint="eastAsia" w:ascii="Times New Roman" w:hAnsi="Times New Roman" w:eastAsia="宋体" w:cs="Times New Roman"/>
          <w:color w:val="auto"/>
          <w:highlight w:val="none"/>
        </w:rPr>
        <w:t>按照得分由高到低的顺序推荐中选候选人。</w:t>
      </w:r>
    </w:p>
    <w:p w14:paraId="07B6FCC3">
      <w:pPr>
        <w:bidi w:val="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3.4.2 </w:t>
      </w:r>
      <w:r>
        <w:rPr>
          <w:rFonts w:hint="eastAsia" w:ascii="Times New Roman" w:hAnsi="Times New Roman" w:eastAsia="宋体" w:cs="Times New Roman"/>
          <w:color w:val="auto"/>
          <w:highlight w:val="none"/>
          <w:lang w:eastAsia="zh-CN"/>
        </w:rPr>
        <w:t>评审委员会</w:t>
      </w:r>
      <w:r>
        <w:rPr>
          <w:rFonts w:hint="eastAsia" w:ascii="Times New Roman" w:hAnsi="Times New Roman" w:eastAsia="宋体" w:cs="Times New Roman"/>
          <w:color w:val="auto"/>
          <w:highlight w:val="none"/>
        </w:rPr>
        <w:t>完成评审后，应当向比选人提交书面评审报告。</w:t>
      </w:r>
    </w:p>
    <w:p w14:paraId="2D73B87F">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3.4.3 有效参选不足两个的，</w:t>
      </w:r>
      <w:r>
        <w:rPr>
          <w:rFonts w:hint="eastAsia" w:ascii="Times New Roman" w:hAnsi="Times New Roman" w:eastAsia="宋体" w:cs="Times New Roman"/>
          <w:snapToGrid/>
          <w:color w:val="auto"/>
          <w:kern w:val="2"/>
          <w:sz w:val="24"/>
          <w:szCs w:val="20"/>
          <w:highlight w:val="none"/>
        </w:rPr>
        <w:t>经评审</w:t>
      </w:r>
      <w:r>
        <w:rPr>
          <w:rFonts w:hint="eastAsia" w:ascii="Times New Roman" w:hAnsi="Times New Roman" w:eastAsia="宋体" w:cs="Times New Roman"/>
          <w:snapToGrid/>
          <w:color w:val="auto"/>
          <w:kern w:val="2"/>
          <w:sz w:val="24"/>
          <w:szCs w:val="20"/>
          <w:highlight w:val="none"/>
          <w:lang w:val="en-US" w:eastAsia="zh-CN"/>
        </w:rPr>
        <w:t>委员会</w:t>
      </w:r>
      <w:r>
        <w:rPr>
          <w:rFonts w:hint="eastAsia" w:ascii="Times New Roman" w:hAnsi="Times New Roman" w:eastAsia="宋体" w:cs="Times New Roman"/>
          <w:snapToGrid/>
          <w:color w:val="auto"/>
          <w:kern w:val="2"/>
          <w:sz w:val="24"/>
          <w:szCs w:val="20"/>
          <w:highlight w:val="none"/>
        </w:rPr>
        <w:t>判定，</w:t>
      </w:r>
      <w:r>
        <w:rPr>
          <w:rFonts w:hint="eastAsia" w:ascii="Times New Roman" w:hAnsi="Times New Roman" w:eastAsia="宋体" w:cs="Times New Roman"/>
          <w:snapToGrid/>
          <w:color w:val="auto"/>
          <w:kern w:val="2"/>
          <w:sz w:val="24"/>
          <w:szCs w:val="20"/>
          <w:highlight w:val="none"/>
          <w:lang w:val="en-US" w:eastAsia="zh-CN"/>
        </w:rPr>
        <w:t>参选人</w:t>
      </w:r>
      <w:r>
        <w:rPr>
          <w:rFonts w:hint="eastAsia" w:ascii="Times New Roman" w:hAnsi="Times New Roman" w:eastAsia="宋体" w:cs="Times New Roman"/>
          <w:snapToGrid/>
          <w:color w:val="auto"/>
          <w:kern w:val="2"/>
          <w:sz w:val="24"/>
          <w:szCs w:val="20"/>
          <w:highlight w:val="none"/>
        </w:rPr>
        <w:t>具有相对行业竞争力的，可继续进行评审</w:t>
      </w:r>
      <w:r>
        <w:rPr>
          <w:rFonts w:hint="eastAsia" w:ascii="Times New Roman" w:hAnsi="Times New Roman" w:eastAsia="宋体" w:cs="Times New Roman"/>
          <w:color w:val="auto"/>
          <w:highlight w:val="none"/>
          <w:lang w:val="en-US" w:eastAsia="zh-CN"/>
        </w:rPr>
        <w:t>。</w:t>
      </w:r>
    </w:p>
    <w:p w14:paraId="10C225BB">
      <w:pPr>
        <w:pStyle w:val="4"/>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3.5 对评审委员会成员的纪律要求</w:t>
      </w:r>
    </w:p>
    <w:p w14:paraId="52C02E7B">
      <w:pPr>
        <w:bidi w:val="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A38270">
      <w:pPr>
        <w:pStyle w:val="4"/>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3.6 对与评审活动有关的工作人员的纪律要求</w:t>
      </w:r>
    </w:p>
    <w:p w14:paraId="4AC70A84">
      <w:pPr>
        <w:bidi w:val="0"/>
        <w:rPr>
          <w:rFonts w:hint="default" w:ascii="Times New Roman" w:hAnsi="Times New Roman" w:cs="Times New Roman"/>
          <w:color w:val="auto"/>
          <w:highlight w:val="none"/>
        </w:rPr>
      </w:pPr>
      <w:r>
        <w:rPr>
          <w:rFonts w:hint="eastAsia" w:ascii="Times New Roman" w:hAnsi="Times New Roman" w:eastAsia="宋体" w:cs="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ascii="Times New Roman" w:hAnsi="Times New Roman" w:eastAsia="宋体" w:cs="Times New Roman"/>
          <w:color w:val="auto"/>
          <w:highlight w:val="none"/>
          <w:lang w:eastAsia="zh-CN"/>
        </w:rPr>
        <w:t>评审</w:t>
      </w:r>
      <w:r>
        <w:rPr>
          <w:rFonts w:hint="eastAsia" w:ascii="Times New Roman" w:hAnsi="Times New Roman" w:eastAsia="宋体" w:cs="Times New Roman"/>
          <w:color w:val="auto"/>
          <w:highlight w:val="none"/>
        </w:rPr>
        <w:t>程序正常进行。</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14:paraId="5BE821B4">
      <w:pPr>
        <w:rPr>
          <w:highlight w:val="none"/>
        </w:rPr>
      </w:pPr>
    </w:p>
    <w:p w14:paraId="105C7ACC">
      <w:pPr>
        <w:rPr>
          <w:rFonts w:ascii="Times New Roman" w:hAnsi="Times New Roman" w:cs="Times New Roman"/>
          <w:highlight w:val="none"/>
        </w:rPr>
      </w:pPr>
    </w:p>
    <w:p w14:paraId="26E718E7">
      <w:pPr>
        <w:rPr>
          <w:rFonts w:ascii="Times New Roman" w:hAnsi="Times New Roman" w:cs="Times New Roman"/>
          <w:highlight w:val="none"/>
        </w:rPr>
      </w:pPr>
      <w:bookmarkStart w:id="242" w:name="_Toc150953074"/>
      <w:bookmarkStart w:id="243" w:name="_Toc89675170"/>
      <w:bookmarkStart w:id="244" w:name="_Toc303066034"/>
      <w:r>
        <w:rPr>
          <w:rFonts w:hint="default" w:ascii="Times New Roman" w:hAnsi="Times New Roman" w:cs="Times New Roman"/>
          <w:highlight w:val="none"/>
        </w:rPr>
        <w:br w:type="page"/>
      </w:r>
    </w:p>
    <w:p w14:paraId="22834C95">
      <w:pPr>
        <w:pStyle w:val="2"/>
        <w:rPr>
          <w:rFonts w:ascii="Times New Roman" w:hAnsi="Times New Roman" w:cs="Times New Roman"/>
          <w:highlight w:val="none"/>
        </w:rPr>
      </w:pPr>
      <w:bookmarkStart w:id="245" w:name="_Toc4454"/>
      <w:bookmarkStart w:id="246" w:name="_Toc6341"/>
      <w:r>
        <w:rPr>
          <w:rFonts w:hint="default" w:ascii="Times New Roman" w:hAnsi="Times New Roman" w:cs="Times New Roman"/>
          <w:highlight w:val="none"/>
        </w:rPr>
        <w:t>第五章 合同</w:t>
      </w:r>
      <w:r>
        <w:rPr>
          <w:rFonts w:ascii="Times New Roman" w:hAnsi="Times New Roman" w:cs="Times New Roman"/>
          <w:highlight w:val="none"/>
        </w:rPr>
        <w:t>模板</w:t>
      </w:r>
      <w:bookmarkEnd w:id="242"/>
      <w:bookmarkEnd w:id="245"/>
      <w:bookmarkEnd w:id="246"/>
    </w:p>
    <w:p w14:paraId="7827744E">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（本章节的合同条款及格式仅供参考，具体以合同签订时为准）</w:t>
      </w:r>
    </w:p>
    <w:p w14:paraId="1403287F">
      <w:pPr>
        <w:pStyle w:val="37"/>
        <w:snapToGrid w:val="0"/>
        <w:spacing w:before="0" w:beforeLines="0" w:beforeAutospacing="0" w:after="0" w:afterAutospacing="0" w:line="520" w:lineRule="exact"/>
        <w:ind w:firstLine="4200" w:firstLineChars="1500"/>
        <w:jc w:val="both"/>
        <w:rPr>
          <w:rFonts w:hint="default" w:ascii="Times New Roman" w:hAnsi="Times New Roman" w:cs="Times New Roman"/>
          <w:color w:val="auto"/>
          <w:sz w:val="44"/>
          <w:highlight w:val="none"/>
        </w:rPr>
      </w:pPr>
      <w:r>
        <w:rPr>
          <w:rFonts w:hint="default" w:ascii="Times New Roman" w:hAnsi="Times New Roman" w:cs="Times New Roman"/>
          <w:color w:val="auto"/>
          <w:sz w:val="28"/>
          <w:highlight w:val="none"/>
        </w:rPr>
        <w:t>编号：SXYH2022</w:t>
      </w:r>
      <w:r>
        <w:rPr>
          <w:rFonts w:ascii="Times New Roman" w:hAnsi="Times New Roman" w:cs="Times New Roman"/>
          <w:color w:val="auto"/>
          <w:sz w:val="28"/>
          <w:highlight w:val="none"/>
        </w:rPr>
        <w:t>0101018</w:t>
      </w:r>
      <w:r>
        <w:rPr>
          <w:rFonts w:hint="default" w:ascii="Times New Roman" w:hAnsi="Times New Roman" w:cs="Times New Roman"/>
          <w:color w:val="auto"/>
          <w:sz w:val="28"/>
          <w:highlight w:val="none"/>
        </w:rPr>
        <w:t>___</w:t>
      </w:r>
    </w:p>
    <w:p w14:paraId="1B9F56EF">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44"/>
          <w:highlight w:val="none"/>
        </w:rPr>
      </w:pPr>
    </w:p>
    <w:p w14:paraId="4BE2BCED">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44"/>
          <w:highlight w:val="none"/>
        </w:rPr>
      </w:pPr>
    </w:p>
    <w:p w14:paraId="1822ED65">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44"/>
          <w:highlight w:val="none"/>
        </w:rPr>
      </w:pPr>
    </w:p>
    <w:p w14:paraId="4CAB48B0">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44"/>
          <w:highlight w:val="none"/>
        </w:rPr>
      </w:pPr>
      <w:r>
        <w:rPr>
          <w:rFonts w:hint="default" w:ascii="Times New Roman" w:hAnsi="Times New Roman" w:cs="Times New Roman"/>
          <w:b/>
          <w:color w:val="auto"/>
          <w:sz w:val="44"/>
          <w:highlight w:val="none"/>
        </w:rPr>
        <w:t>重庆三峡银行</w:t>
      </w:r>
    </w:p>
    <w:p w14:paraId="35CC8BFA">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44"/>
          <w:highlight w:val="none"/>
        </w:rPr>
      </w:pPr>
      <w:bookmarkStart w:id="247" w:name="_Hlk363564034"/>
      <w:r>
        <w:rPr>
          <w:rFonts w:hint="default" w:ascii="Times New Roman" w:hAnsi="Times New Roman" w:cs="Times New Roman"/>
          <w:b/>
          <w:color w:val="auto"/>
          <w:sz w:val="44"/>
          <w:highlight w:val="none"/>
        </w:rPr>
        <w:t>2024年</w:t>
      </w:r>
      <w:r>
        <w:rPr>
          <w:rFonts w:hint="default" w:ascii="Times New Roman" w:hAnsi="Times New Roman" w:cs="Times New Roman"/>
          <w:b/>
          <w:color w:val="auto"/>
          <w:sz w:val="44"/>
          <w:highlight w:val="none"/>
          <w:lang w:val="en-US" w:eastAsia="zh-CN"/>
        </w:rPr>
        <w:t>网络</w:t>
      </w:r>
      <w:r>
        <w:rPr>
          <w:rFonts w:hint="default" w:ascii="Times New Roman" w:hAnsi="Times New Roman" w:cs="Times New Roman"/>
          <w:b/>
          <w:color w:val="auto"/>
          <w:sz w:val="44"/>
          <w:highlight w:val="none"/>
        </w:rPr>
        <w:t>安全</w:t>
      </w:r>
      <w:r>
        <w:rPr>
          <w:rFonts w:hint="default" w:ascii="Times New Roman" w:hAnsi="Times New Roman" w:cs="Times New Roman"/>
          <w:b/>
          <w:color w:val="auto"/>
          <w:sz w:val="44"/>
          <w:highlight w:val="none"/>
          <w:lang w:val="en-US" w:eastAsia="zh-CN"/>
        </w:rPr>
        <w:t>风险</w:t>
      </w:r>
      <w:r>
        <w:rPr>
          <w:rFonts w:hint="default" w:ascii="Times New Roman" w:hAnsi="Times New Roman" w:cs="Times New Roman"/>
          <w:b/>
          <w:color w:val="auto"/>
          <w:sz w:val="44"/>
          <w:highlight w:val="none"/>
        </w:rPr>
        <w:t>评估</w:t>
      </w:r>
    </w:p>
    <w:p w14:paraId="2F7EB312">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44"/>
          <w:highlight w:val="none"/>
        </w:rPr>
      </w:pPr>
      <w:r>
        <w:rPr>
          <w:rFonts w:ascii="Times New Roman" w:hAnsi="Times New Roman" w:cs="Times New Roman"/>
          <w:b/>
          <w:color w:val="auto"/>
          <w:sz w:val="44"/>
          <w:highlight w:val="none"/>
        </w:rPr>
        <w:t>服务</w:t>
      </w:r>
      <w:bookmarkEnd w:id="247"/>
      <w:r>
        <w:rPr>
          <w:rFonts w:hint="default" w:ascii="Times New Roman" w:hAnsi="Times New Roman" w:cs="Times New Roman"/>
          <w:b/>
          <w:color w:val="auto"/>
          <w:sz w:val="44"/>
          <w:highlight w:val="none"/>
          <w:lang w:val="en-US" w:eastAsia="zh-CN"/>
        </w:rPr>
        <w:t>项目</w:t>
      </w:r>
      <w:r>
        <w:rPr>
          <w:rFonts w:hint="default" w:ascii="Times New Roman" w:hAnsi="Times New Roman" w:cs="Times New Roman"/>
          <w:b/>
          <w:color w:val="auto"/>
          <w:sz w:val="44"/>
          <w:highlight w:val="none"/>
        </w:rPr>
        <w:t>合同</w:t>
      </w:r>
    </w:p>
    <w:p w14:paraId="2C307212">
      <w:pPr>
        <w:snapToGrid w:val="0"/>
        <w:spacing w:line="520" w:lineRule="exact"/>
        <w:jc w:val="center"/>
        <w:rPr>
          <w:rFonts w:hint="default" w:ascii="Times New Roman" w:hAnsi="Times New Roman" w:cs="Times New Roman"/>
          <w:b/>
          <w:color w:val="auto"/>
          <w:sz w:val="44"/>
          <w:highlight w:val="none"/>
        </w:rPr>
      </w:pPr>
    </w:p>
    <w:p w14:paraId="72286DDC">
      <w:pPr>
        <w:snapToGrid w:val="0"/>
        <w:spacing w:line="520" w:lineRule="exact"/>
        <w:rPr>
          <w:rFonts w:hint="default" w:ascii="Times New Roman" w:hAnsi="Times New Roman" w:cs="Times New Roman"/>
          <w:b/>
          <w:color w:val="auto"/>
          <w:sz w:val="44"/>
          <w:highlight w:val="none"/>
        </w:rPr>
      </w:pPr>
    </w:p>
    <w:p w14:paraId="4CD5838F">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32"/>
          <w:szCs w:val="32"/>
          <w:highlight w:val="none"/>
        </w:rPr>
      </w:pPr>
    </w:p>
    <w:p w14:paraId="0EB94D00">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32"/>
          <w:szCs w:val="32"/>
          <w:highlight w:val="none"/>
        </w:rPr>
      </w:pPr>
    </w:p>
    <w:p w14:paraId="41C1B8A7">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32"/>
          <w:szCs w:val="32"/>
          <w:highlight w:val="none"/>
        </w:rPr>
      </w:pPr>
    </w:p>
    <w:p w14:paraId="7D17A0FF">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32"/>
          <w:szCs w:val="32"/>
          <w:highlight w:val="none"/>
        </w:rPr>
      </w:pPr>
    </w:p>
    <w:p w14:paraId="2CA32E33">
      <w:pPr>
        <w:pStyle w:val="37"/>
        <w:snapToGrid w:val="0"/>
        <w:spacing w:before="0" w:beforeLines="0" w:beforeAutospacing="0" w:after="0" w:afterAutospacing="0" w:line="520" w:lineRule="exact"/>
        <w:ind w:firstLine="0" w:firstLineChars="0"/>
        <w:jc w:val="center"/>
        <w:rPr>
          <w:rFonts w:hint="default" w:ascii="Times New Roman" w:hAnsi="Times New Roman" w:cs="Times New Roman"/>
          <w:b/>
          <w:color w:val="auto"/>
          <w:sz w:val="32"/>
          <w:szCs w:val="32"/>
          <w:highlight w:val="none"/>
        </w:rPr>
      </w:pPr>
    </w:p>
    <w:p w14:paraId="1A33E72A">
      <w:pPr>
        <w:pStyle w:val="37"/>
        <w:snapToGrid w:val="0"/>
        <w:spacing w:before="0" w:beforeLines="0" w:beforeAutospacing="0" w:after="0" w:afterAutospacing="0" w:line="520" w:lineRule="exact"/>
        <w:ind w:left="1620" w:leftChars="675" w:firstLine="0" w:firstLineChars="0"/>
        <w:rPr>
          <w:rFonts w:hint="default" w:ascii="Times New Roman" w:hAnsi="Times New Roman" w:cs="Times New Roman"/>
          <w:b/>
          <w:color w:val="auto"/>
          <w:szCs w:val="24"/>
          <w:highlight w:val="none"/>
        </w:rPr>
      </w:pPr>
      <w:r>
        <w:rPr>
          <w:rFonts w:hint="default" w:ascii="Times New Roman" w:hAnsi="Times New Roman" w:cs="Times New Roman"/>
          <w:b/>
          <w:color w:val="auto"/>
          <w:szCs w:val="24"/>
          <w:highlight w:val="none"/>
        </w:rPr>
        <w:t>委托方：重庆三峡银行股份有限公司</w:t>
      </w:r>
    </w:p>
    <w:p w14:paraId="737FC8C9">
      <w:pPr>
        <w:pStyle w:val="37"/>
        <w:snapToGrid w:val="0"/>
        <w:spacing w:before="0" w:beforeLines="0" w:beforeAutospacing="0" w:after="0" w:afterAutospacing="0" w:line="520" w:lineRule="exact"/>
        <w:ind w:left="1620" w:leftChars="675" w:firstLine="0" w:firstLineChars="0"/>
        <w:rPr>
          <w:rFonts w:hint="default" w:ascii="Times New Roman" w:hAnsi="Times New Roman" w:cs="Times New Roman"/>
          <w:b/>
          <w:color w:val="auto"/>
          <w:szCs w:val="24"/>
          <w:highlight w:val="none"/>
        </w:rPr>
      </w:pPr>
      <w:r>
        <w:rPr>
          <w:rFonts w:hint="default" w:ascii="Times New Roman" w:hAnsi="Times New Roman" w:cs="Times New Roman"/>
          <w:b/>
          <w:color w:val="auto"/>
          <w:szCs w:val="24"/>
          <w:highlight w:val="none"/>
        </w:rPr>
        <w:t>受托方：X</w:t>
      </w:r>
      <w:r>
        <w:rPr>
          <w:rFonts w:ascii="Times New Roman" w:hAnsi="Times New Roman" w:cs="Times New Roman"/>
          <w:b/>
          <w:color w:val="auto"/>
          <w:szCs w:val="24"/>
          <w:highlight w:val="none"/>
        </w:rPr>
        <w:t>XXXXXXXXXXXXXXXXXXXXXXX</w:t>
      </w:r>
    </w:p>
    <w:p w14:paraId="26750EF1">
      <w:pPr>
        <w:pStyle w:val="37"/>
        <w:snapToGrid w:val="0"/>
        <w:spacing w:before="0" w:beforeLines="0" w:beforeAutospacing="0" w:after="0" w:afterAutospacing="0" w:line="520" w:lineRule="exact"/>
        <w:ind w:left="1620" w:leftChars="675" w:firstLine="0" w:firstLineChars="0"/>
        <w:rPr>
          <w:rFonts w:hint="default" w:ascii="Times New Roman" w:hAnsi="Times New Roman" w:cs="Times New Roman"/>
          <w:color w:val="auto"/>
          <w:szCs w:val="24"/>
          <w:highlight w:val="none"/>
        </w:rPr>
      </w:pPr>
      <w:r>
        <w:rPr>
          <w:rFonts w:hint="default" w:ascii="Times New Roman" w:hAnsi="Times New Roman" w:cs="Times New Roman"/>
          <w:b/>
          <w:color w:val="auto"/>
          <w:szCs w:val="24"/>
          <w:highlight w:val="none"/>
        </w:rPr>
        <w:t>签订地点：</w:t>
      </w:r>
    </w:p>
    <w:p w14:paraId="5BF19BE2">
      <w:pPr>
        <w:pStyle w:val="10"/>
        <w:tabs>
          <w:tab w:val="right" w:pos="0"/>
        </w:tabs>
        <w:adjustRightInd w:val="0"/>
        <w:snapToGrid w:val="0"/>
        <w:spacing w:line="520" w:lineRule="exact"/>
        <w:ind w:right="16"/>
        <w:rPr>
          <w:rFonts w:hint="default" w:ascii="Times New Roman" w:hAnsi="Times New Roman" w:eastAsia="宋体" w:cs="Times New Roman"/>
          <w:color w:val="auto"/>
          <w:sz w:val="28"/>
          <w:highlight w:val="none"/>
          <w:lang w:eastAsia="zh-CN"/>
        </w:rPr>
      </w:pPr>
    </w:p>
    <w:p w14:paraId="280443D7">
      <w:pPr>
        <w:snapToGrid w:val="0"/>
        <w:spacing w:line="520" w:lineRule="exact"/>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rPr>
        <w:br w:type="page"/>
      </w:r>
      <w:r>
        <w:rPr>
          <w:rFonts w:hint="default" w:ascii="Times New Roman" w:hAnsi="Times New Roman" w:cs="Times New Roman"/>
          <w:b/>
          <w:color w:val="auto"/>
          <w:highlight w:val="none"/>
        </w:rPr>
        <w:t>甲方: 重庆三峡银行股份有限公司（以下简称“甲方”）</w:t>
      </w:r>
    </w:p>
    <w:p w14:paraId="2EDA7F34">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地址：</w:t>
      </w:r>
      <w:r>
        <w:rPr>
          <w:rFonts w:ascii="Times New Roman" w:hAnsi="Times New Roman" w:cs="Times New Roman"/>
          <w:color w:val="auto"/>
          <w:highlight w:val="none"/>
        </w:rPr>
        <w:t>重庆市渝北区嘉州路88号中渝国际都会4号写字楼</w:t>
      </w:r>
    </w:p>
    <w:p w14:paraId="79CA4437">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法定代表人：刘江桥</w:t>
      </w:r>
    </w:p>
    <w:p w14:paraId="024C1CB5">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邮政编码：</w:t>
      </w:r>
    </w:p>
    <w:p w14:paraId="48672FAE">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联系人： </w:t>
      </w:r>
    </w:p>
    <w:p w14:paraId="2331A82B">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电话：</w:t>
      </w:r>
    </w:p>
    <w:p w14:paraId="7035D497">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传真：</w:t>
      </w:r>
    </w:p>
    <w:p w14:paraId="275C4896">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电子邮箱：</w:t>
      </w:r>
    </w:p>
    <w:p w14:paraId="31105DD1">
      <w:pPr>
        <w:snapToGrid w:val="0"/>
        <w:spacing w:line="520" w:lineRule="exact"/>
        <w:rPr>
          <w:rFonts w:hint="default" w:ascii="Times New Roman" w:hAnsi="Times New Roman" w:cs="Times New Roman"/>
          <w:color w:val="auto"/>
          <w:highlight w:val="none"/>
        </w:rPr>
      </w:pPr>
    </w:p>
    <w:p w14:paraId="59F53623">
      <w:pPr>
        <w:snapToGrid w:val="0"/>
        <w:spacing w:line="520" w:lineRule="exact"/>
        <w:rPr>
          <w:rFonts w:hint="default" w:ascii="Times New Roman" w:hAnsi="Times New Roman" w:cs="Times New Roman"/>
          <w:color w:val="auto"/>
          <w:highlight w:val="none"/>
        </w:rPr>
      </w:pPr>
    </w:p>
    <w:p w14:paraId="635D05D4">
      <w:pPr>
        <w:snapToGrid w:val="0"/>
        <w:spacing w:line="520" w:lineRule="exact"/>
        <w:rPr>
          <w:rFonts w:hint="default" w:ascii="Times New Roman" w:hAnsi="Times New Roman" w:cs="Times New Roman"/>
          <w:color w:val="auto"/>
          <w:highlight w:val="none"/>
        </w:rPr>
      </w:pPr>
    </w:p>
    <w:p w14:paraId="00A8F692">
      <w:pPr>
        <w:snapToGrid w:val="0"/>
        <w:spacing w:line="520" w:lineRule="exact"/>
        <w:rPr>
          <w:rFonts w:hint="default" w:ascii="Times New Roman" w:hAnsi="Times New Roman" w:cs="Times New Roman"/>
          <w:color w:val="auto"/>
          <w:highlight w:val="none"/>
        </w:rPr>
      </w:pPr>
    </w:p>
    <w:p w14:paraId="30F4139E">
      <w:pPr>
        <w:snapToGrid w:val="0"/>
        <w:spacing w:line="520" w:lineRule="exact"/>
        <w:rPr>
          <w:rFonts w:hint="default" w:ascii="Times New Roman" w:hAnsi="Times New Roman" w:cs="Times New Roman"/>
          <w:color w:val="auto"/>
          <w:highlight w:val="none"/>
        </w:rPr>
      </w:pPr>
    </w:p>
    <w:p w14:paraId="5CC84FCE">
      <w:pPr>
        <w:snapToGrid w:val="0"/>
        <w:spacing w:line="5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乙方: XXXXXXXXXXXXXXXXXXXXX（以下简称“乙方”）</w:t>
      </w:r>
    </w:p>
    <w:p w14:paraId="34D784FD">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 </w:t>
      </w:r>
    </w:p>
    <w:p w14:paraId="611FF3F4">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地址：</w:t>
      </w:r>
    </w:p>
    <w:p w14:paraId="23C1B723">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邮政编码：</w:t>
      </w:r>
    </w:p>
    <w:p w14:paraId="28D796F0">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开户银行： </w:t>
      </w:r>
    </w:p>
    <w:p w14:paraId="0C49822A">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账号：  </w:t>
      </w:r>
    </w:p>
    <w:p w14:paraId="7F11A092">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税号：</w:t>
      </w:r>
    </w:p>
    <w:p w14:paraId="6DE538DB">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联系人： </w:t>
      </w:r>
    </w:p>
    <w:p w14:paraId="45326829">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电话：</w:t>
      </w:r>
    </w:p>
    <w:p w14:paraId="63DD2544">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手机：</w:t>
      </w:r>
    </w:p>
    <w:p w14:paraId="0329F092">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传真：</w:t>
      </w:r>
    </w:p>
    <w:p w14:paraId="36DFEF49">
      <w:pPr>
        <w:snapToGrid w:val="0"/>
        <w:spacing w:line="520" w:lineRule="exact"/>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rPr>
        <w:t>电子邮箱：</w:t>
      </w:r>
    </w:p>
    <w:p w14:paraId="13AB7FDC">
      <w:pPr>
        <w:pStyle w:val="10"/>
        <w:tabs>
          <w:tab w:val="right" w:pos="0"/>
        </w:tabs>
        <w:adjustRightInd w:val="0"/>
        <w:snapToGrid w:val="0"/>
        <w:spacing w:line="520" w:lineRule="exact"/>
        <w:ind w:right="17"/>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32"/>
          <w:highlight w:val="none"/>
          <w:lang w:eastAsia="zh-CN"/>
        </w:rPr>
        <w:t xml:space="preserve">               </w:t>
      </w:r>
      <w:r>
        <w:rPr>
          <w:rFonts w:hint="default" w:ascii="Times New Roman" w:hAnsi="Times New Roman" w:eastAsia="宋体" w:cs="Times New Roman"/>
          <w:color w:val="auto"/>
          <w:sz w:val="24"/>
          <w:highlight w:val="none"/>
          <w:lang w:eastAsia="zh-CN"/>
        </w:rPr>
        <w:t xml:space="preserve">      </w:t>
      </w:r>
    </w:p>
    <w:p w14:paraId="3155A1B9">
      <w:pPr>
        <w:pStyle w:val="12"/>
        <w:snapToGrid w:val="0"/>
        <w:spacing w:line="5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highlight w:val="none"/>
        </w:rPr>
        <w:t>甲方与乙方本着自愿、平等、互利、诚实信用的原则，通过友好协商，</w:t>
      </w:r>
      <w:r>
        <w:rPr>
          <w:rStyle w:val="38"/>
          <w:rFonts w:hint="default" w:ascii="Times New Roman" w:hAnsi="Times New Roman" w:eastAsia="宋体" w:cs="Times New Roman"/>
          <w:color w:val="auto"/>
          <w:kern w:val="0"/>
          <w:highlight w:val="none"/>
        </w:rPr>
        <w:t>依据相关法律、法规的规定</w:t>
      </w:r>
      <w:r>
        <w:rPr>
          <w:rFonts w:hint="default" w:ascii="Times New Roman" w:hAnsi="Times New Roman" w:eastAsia="宋体" w:cs="Times New Roman"/>
          <w:color w:val="auto"/>
          <w:highlight w:val="none"/>
        </w:rPr>
        <w:t>，就“重庆三峡银行2024年</w:t>
      </w:r>
      <w:r>
        <w:rPr>
          <w:rFonts w:hint="default" w:ascii="Times New Roman" w:hAnsi="Times New Roman" w:eastAsia="宋体" w:cs="Times New Roman"/>
          <w:color w:val="auto"/>
          <w:highlight w:val="none"/>
          <w:lang w:val="en-US" w:eastAsia="zh-CN"/>
        </w:rPr>
        <w:t>网络</w:t>
      </w:r>
      <w:r>
        <w:rPr>
          <w:rFonts w:hint="default" w:ascii="Times New Roman" w:hAnsi="Times New Roman" w:eastAsia="宋体" w:cs="Times New Roman"/>
          <w:color w:val="auto"/>
          <w:highlight w:val="none"/>
        </w:rPr>
        <w:t>安全</w:t>
      </w:r>
      <w:r>
        <w:rPr>
          <w:rFonts w:hint="default" w:ascii="Times New Roman" w:hAnsi="Times New Roman" w:eastAsia="宋体" w:cs="Times New Roman"/>
          <w:color w:val="auto"/>
          <w:highlight w:val="none"/>
          <w:lang w:val="en-US" w:eastAsia="zh-CN"/>
        </w:rPr>
        <w:t>风险</w:t>
      </w:r>
      <w:r>
        <w:rPr>
          <w:rFonts w:hint="default" w:ascii="Times New Roman" w:hAnsi="Times New Roman" w:eastAsia="宋体" w:cs="Times New Roman"/>
          <w:color w:val="auto"/>
          <w:highlight w:val="none"/>
        </w:rPr>
        <w:t>评估服务项目”（下称“本项目”）服务内容达成一致，签订本协议：</w:t>
      </w:r>
    </w:p>
    <w:p w14:paraId="094C4B8F">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sz w:val="24"/>
          <w:highlight w:val="none"/>
          <w:lang w:eastAsia="zh-CN"/>
        </w:rPr>
        <w:t>第一条  服务范围</w:t>
      </w:r>
    </w:p>
    <w:p w14:paraId="429EDF4F">
      <w:pPr>
        <w:pStyle w:val="12"/>
        <w:snapToGrid w:val="0"/>
        <w:spacing w:line="5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1.1 服务事项：</w:t>
      </w:r>
    </w:p>
    <w:p w14:paraId="267130D9">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乙方向甲方提供</w:t>
      </w:r>
      <w:r>
        <w:rPr>
          <w:rFonts w:hint="default" w:ascii="Times New Roman" w:hAnsi="Times New Roman" w:cs="Times New Roman"/>
          <w:color w:val="auto"/>
          <w:highlight w:val="none"/>
          <w:lang w:val="en-US" w:eastAsia="zh-CN"/>
        </w:rPr>
        <w:t>网络安全风险</w:t>
      </w:r>
      <w:r>
        <w:rPr>
          <w:rFonts w:hint="default" w:ascii="Times New Roman" w:hAnsi="Times New Roman" w:cs="Times New Roman"/>
          <w:color w:val="auto"/>
          <w:highlight w:val="none"/>
        </w:rPr>
        <w:t>评估服务，服务的具体内容详见本合同附件1。</w:t>
      </w:r>
    </w:p>
    <w:p w14:paraId="1C2BE73E">
      <w:pPr>
        <w:pStyle w:val="12"/>
        <w:snapToGrid w:val="0"/>
        <w:spacing w:line="5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1.2 服务履行方式：</w:t>
      </w:r>
    </w:p>
    <w:p w14:paraId="77C28FD9">
      <w:pPr>
        <w:pStyle w:val="12"/>
        <w:snapToGrid w:val="0"/>
        <w:spacing w:line="5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服务的履行方式详见本合同附件1。   </w:t>
      </w:r>
    </w:p>
    <w:p w14:paraId="15CF00B3">
      <w:pPr>
        <w:pStyle w:val="12"/>
        <w:snapToGrid w:val="0"/>
        <w:spacing w:line="5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1.3服务期限：</w:t>
      </w:r>
    </w:p>
    <w:p w14:paraId="12FD872B">
      <w:pPr>
        <w:pStyle w:val="12"/>
        <w:snapToGrid w:val="0"/>
        <w:spacing w:line="520" w:lineRule="exact"/>
        <w:rPr>
          <w:rFonts w:hint="default" w:ascii="Times New Roman" w:hAnsi="Times New Roman" w:eastAsia="宋体" w:cs="Times New Roman"/>
          <w:snapToGrid/>
          <w:color w:val="auto"/>
          <w:highlight w:val="none"/>
        </w:rPr>
      </w:pPr>
      <w:r>
        <w:rPr>
          <w:rFonts w:hint="default" w:ascii="Times New Roman" w:hAnsi="Times New Roman" w:eastAsia="宋体" w:cs="Times New Roman"/>
          <w:snapToGrid/>
          <w:color w:val="auto"/>
          <w:highlight w:val="none"/>
        </w:rPr>
        <w:t>自合同签订之日起，服务期一年，服务期限结束时如项目未实施完，则服务期自动顺延至实施完毕。</w:t>
      </w:r>
    </w:p>
    <w:p w14:paraId="3882945E">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第二条  项目实施人员</w:t>
      </w:r>
    </w:p>
    <w:p w14:paraId="6F79869A">
      <w:pPr>
        <w:pStyle w:val="9"/>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t xml:space="preserve">2.1 </w:t>
      </w:r>
      <w:r>
        <w:rPr>
          <w:rFonts w:hint="default" w:ascii="Times New Roman" w:hAnsi="Times New Roman" w:cs="Times New Roman"/>
          <w:color w:val="auto"/>
          <w:highlight w:val="none"/>
        </w:rPr>
        <w:t>为了按时和按专业水准完成本项目工作，乙方应配备足够数量和级别的专业人员，并提供实施方案所示项目团队成员名单（见附件1），各成员按照实施方案规定的工作安排参与项目实施。</w:t>
      </w:r>
    </w:p>
    <w:p w14:paraId="38560B43">
      <w:pPr>
        <w:pStyle w:val="9"/>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2.2 在项目实施过程中，乙方原则上不得更换项目经理和关键实施人员，确需更换的，乙方应提前通知甲方并经甲方同意，并配备同等级别的人员替补，且乙方保证有关人员更换不影响项目的质量和实施进程。替换人员需通过甲方考察，否则甲方有权要求更换。</w:t>
      </w:r>
    </w:p>
    <w:p w14:paraId="0485C402">
      <w:pPr>
        <w:pStyle w:val="9"/>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2.3 乙方不得以任何形式将本项目转包、分包给第三方，但可以在事先书面通知甲方并经甲方同意的情况下，在合理范围内就本项目聘请第三方人员参与项目实施。乙方应对第三方参与项目实施的结果承担责任。</w:t>
      </w:r>
    </w:p>
    <w:p w14:paraId="32FFE142">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第三条  甲方的权利和义务</w:t>
      </w:r>
    </w:p>
    <w:p w14:paraId="25918979">
      <w:pPr>
        <w:adjustRightInd w:val="0"/>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3.1 有权要求乙方按照附件1规定的或者甲方与乙方另行协定的工作时间表完成本合同约定的服务，且有权基于合理要求随时了解乙方的工作安排和进度，并对乙方的工作及时提出意见和指示。</w:t>
      </w:r>
    </w:p>
    <w:p w14:paraId="5BC9FC74">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sz w:val="24"/>
          <w:highlight w:val="none"/>
          <w:lang w:eastAsia="zh-CN"/>
        </w:rPr>
        <w:t>3.2</w:t>
      </w:r>
      <w:r>
        <w:rPr>
          <w:rFonts w:hint="default" w:ascii="Times New Roman" w:hAnsi="Times New Roman" w:eastAsia="宋体" w:cs="Times New Roman"/>
          <w:color w:val="auto"/>
          <w:kern w:val="2"/>
          <w:sz w:val="24"/>
          <w:highlight w:val="none"/>
          <w:lang w:val="en-US" w:eastAsia="zh-CN"/>
        </w:rPr>
        <w:t xml:space="preserve"> 应在法律规定的范围内且根据本合同条款的规定正确使用乙方出具的交付物。</w:t>
      </w:r>
    </w:p>
    <w:p w14:paraId="19A1A780">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3.3应当充分配合乙方的服务工作，包括：</w:t>
      </w:r>
    </w:p>
    <w:p w14:paraId="29C21384">
      <w:pPr>
        <w:adjustRightInd w:val="0"/>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（1）自本合同签订后，甲方应及时或按乙方的要求向乙方提交乙方服务所需的甲方相关基础资料；</w:t>
      </w:r>
    </w:p>
    <w:p w14:paraId="68BF3642">
      <w:pPr>
        <w:adjustRightInd w:val="0"/>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（2）在提供服务过程中，就乙方提出的合理的工作计划和人员要求及时做出相关安排，及时向乙方提供所需资料与信息并安排业务访谈，并迅速做出决策；</w:t>
      </w:r>
    </w:p>
    <w:p w14:paraId="5A9919EB">
      <w:pPr>
        <w:adjustRightInd w:val="0"/>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（3）甲方所提供的资料如有变更，应及时提供变更后的资料；</w:t>
      </w:r>
    </w:p>
    <w:p w14:paraId="1E576708">
      <w:pPr>
        <w:adjustRightInd w:val="0"/>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（4）向乙方项目实施人员提供必要的办公场所等工作支持。</w:t>
      </w:r>
    </w:p>
    <w:p w14:paraId="52340658">
      <w:pPr>
        <w:pStyle w:val="10"/>
        <w:tabs>
          <w:tab w:val="right" w:pos="0"/>
        </w:tabs>
        <w:adjustRightInd w:val="0"/>
        <w:snapToGrid w:val="0"/>
        <w:spacing w:line="520" w:lineRule="exact"/>
        <w:ind w:right="16"/>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3.4 按照本合同约定向乙方支付服务费用。</w:t>
      </w:r>
    </w:p>
    <w:p w14:paraId="3CE1BEAC">
      <w:pPr>
        <w:pStyle w:val="10"/>
        <w:tabs>
          <w:tab w:val="right" w:pos="0"/>
        </w:tabs>
        <w:adjustRightInd w:val="0"/>
        <w:snapToGrid w:val="0"/>
        <w:spacing w:line="520" w:lineRule="exact"/>
        <w:ind w:right="16"/>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3.5 如甲方提供信息及其他资料存在问题，导致乙方需要对服务作较大调整，双方应进行协商，就服务范围以及服务费用调整提出解决方案。</w:t>
      </w:r>
    </w:p>
    <w:p w14:paraId="62F95772">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第四条  乙方的权利和义务</w:t>
      </w:r>
    </w:p>
    <w:p w14:paraId="21FC80ED">
      <w:pPr>
        <w:pStyle w:val="10"/>
        <w:tabs>
          <w:tab w:val="right" w:pos="0"/>
        </w:tabs>
        <w:adjustRightInd w:val="0"/>
        <w:snapToGrid w:val="0"/>
        <w:spacing w:line="520" w:lineRule="exact"/>
        <w:ind w:right="16"/>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4.1 遵守法律法规及银行业金融机构内部管理制度及规定，贯彻执行相关监管政策。</w:t>
      </w:r>
    </w:p>
    <w:p w14:paraId="2C1FB89A">
      <w:pPr>
        <w:pStyle w:val="10"/>
        <w:tabs>
          <w:tab w:val="right" w:pos="0"/>
        </w:tabs>
        <w:adjustRightInd w:val="0"/>
        <w:snapToGrid w:val="0"/>
        <w:spacing w:line="520" w:lineRule="exact"/>
        <w:ind w:right="16"/>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4.2乙方需为甲方提供持续的项目风险识别和控制措施，并按甲方要求提供公司财务分析报告、项目进度报告以及重大事项报告等。</w:t>
      </w:r>
    </w:p>
    <w:p w14:paraId="02A1583B">
      <w:pPr>
        <w:pStyle w:val="10"/>
        <w:tabs>
          <w:tab w:val="right" w:pos="0"/>
        </w:tabs>
        <w:adjustRightInd w:val="0"/>
        <w:snapToGrid w:val="0"/>
        <w:spacing w:line="520" w:lineRule="exact"/>
        <w:ind w:right="16"/>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4.3乙方应该适时开展风险管理评估和第三方审计工作，应该接受甲方的审核、评估以及外包检查，并配合接受来自监管机构的各项检查，配合对监管意见做出相应的管理、服务等的整改。</w:t>
      </w:r>
    </w:p>
    <w:p w14:paraId="0C90CDD6">
      <w:pPr>
        <w:pStyle w:val="10"/>
        <w:tabs>
          <w:tab w:val="right" w:pos="0"/>
        </w:tabs>
        <w:adjustRightInd w:val="0"/>
        <w:snapToGrid w:val="0"/>
        <w:spacing w:line="520" w:lineRule="exact"/>
        <w:ind w:right="16"/>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kern w:val="2"/>
          <w:sz w:val="24"/>
          <w:highlight w:val="none"/>
          <w:lang w:eastAsia="zh-CN"/>
        </w:rPr>
        <w:t>4.</w:t>
      </w:r>
      <w:r>
        <w:rPr>
          <w:rFonts w:ascii="Times New Roman" w:hAnsi="Times New Roman" w:eastAsia="宋体" w:cs="Times New Roman"/>
          <w:color w:val="auto"/>
          <w:kern w:val="2"/>
          <w:sz w:val="24"/>
          <w:highlight w:val="none"/>
          <w:lang w:eastAsia="zh-CN"/>
        </w:rPr>
        <w:t>4</w:t>
      </w:r>
      <w:r>
        <w:rPr>
          <w:rFonts w:ascii="Times New Roman" w:hAnsi="Times New Roman" w:eastAsia="宋体" w:cs="Times New Roman"/>
          <w:color w:val="auto"/>
          <w:kern w:val="2"/>
          <w:sz w:val="24"/>
          <w:highlight w:val="none"/>
          <w:lang w:val="en-US" w:eastAsia="zh-CN"/>
        </w:rPr>
        <w:t>乙方应针对服务内容为甲方制定业务连续性计划和应急计划并维护好相关资源</w:t>
      </w:r>
      <w:r>
        <w:rPr>
          <w:rFonts w:hint="default" w:ascii="Times New Roman" w:hAnsi="Times New Roman" w:eastAsia="宋体" w:cs="Times New Roman"/>
          <w:color w:val="auto"/>
          <w:kern w:val="2"/>
          <w:sz w:val="24"/>
          <w:highlight w:val="none"/>
          <w:lang w:val="en-US" w:eastAsia="zh-CN"/>
        </w:rPr>
        <w:t>，</w:t>
      </w:r>
      <w:r>
        <w:rPr>
          <w:rFonts w:ascii="Times New Roman" w:hAnsi="Times New Roman" w:eastAsia="宋体" w:cs="Times New Roman"/>
          <w:color w:val="auto"/>
          <w:kern w:val="2"/>
          <w:sz w:val="24"/>
          <w:highlight w:val="none"/>
          <w:lang w:val="en-US" w:eastAsia="zh-CN"/>
        </w:rPr>
        <w:t>在服务质量不能满足合同要求时</w:t>
      </w:r>
      <w:r>
        <w:rPr>
          <w:rFonts w:hint="default" w:ascii="Times New Roman" w:hAnsi="Times New Roman" w:eastAsia="宋体" w:cs="Times New Roman"/>
          <w:color w:val="auto"/>
          <w:kern w:val="2"/>
          <w:sz w:val="24"/>
          <w:highlight w:val="none"/>
          <w:lang w:val="en-US" w:eastAsia="zh-CN"/>
        </w:rPr>
        <w:t>，甲方具有</w:t>
      </w:r>
      <w:r>
        <w:rPr>
          <w:rFonts w:ascii="Times New Roman" w:hAnsi="Times New Roman" w:eastAsia="宋体" w:cs="Times New Roman"/>
          <w:color w:val="auto"/>
          <w:kern w:val="2"/>
          <w:sz w:val="24"/>
          <w:highlight w:val="none"/>
          <w:lang w:val="en-US" w:eastAsia="zh-CN"/>
        </w:rPr>
        <w:t>优先获取服务资源的权利</w:t>
      </w:r>
      <w:r>
        <w:rPr>
          <w:rFonts w:hint="default" w:ascii="Times New Roman" w:hAnsi="Times New Roman" w:eastAsia="宋体" w:cs="Times New Roman"/>
          <w:color w:val="auto"/>
          <w:kern w:val="2"/>
          <w:sz w:val="24"/>
          <w:highlight w:val="none"/>
          <w:lang w:val="en-US" w:eastAsia="zh-CN"/>
        </w:rPr>
        <w:t>。</w:t>
      </w:r>
    </w:p>
    <w:p w14:paraId="4BB6AC22">
      <w:pPr>
        <w:pStyle w:val="10"/>
        <w:tabs>
          <w:tab w:val="right" w:pos="0"/>
        </w:tabs>
        <w:adjustRightInd w:val="0"/>
        <w:snapToGrid w:val="0"/>
        <w:spacing w:line="520" w:lineRule="exact"/>
        <w:ind w:right="16"/>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4.</w:t>
      </w:r>
      <w:r>
        <w:rPr>
          <w:rFonts w:ascii="Times New Roman" w:hAnsi="Times New Roman" w:eastAsia="宋体" w:cs="Times New Roman"/>
          <w:color w:val="auto"/>
          <w:sz w:val="24"/>
          <w:highlight w:val="none"/>
          <w:lang w:eastAsia="zh-CN"/>
        </w:rPr>
        <w:t>5</w:t>
      </w:r>
      <w:r>
        <w:rPr>
          <w:rFonts w:hint="default" w:ascii="Times New Roman" w:hAnsi="Times New Roman" w:eastAsia="宋体" w:cs="Times New Roman"/>
          <w:color w:val="auto"/>
          <w:sz w:val="24"/>
          <w:highlight w:val="none"/>
          <w:lang w:eastAsia="zh-CN"/>
        </w:rPr>
        <w:t xml:space="preserve"> 应当按项目计划完成工作内容说明书规定的服务，并提交项目成果。</w:t>
      </w:r>
    </w:p>
    <w:p w14:paraId="488D36FF">
      <w:pPr>
        <w:pStyle w:val="10"/>
        <w:tabs>
          <w:tab w:val="right" w:pos="0"/>
        </w:tabs>
        <w:adjustRightInd w:val="0"/>
        <w:snapToGrid w:val="0"/>
        <w:spacing w:line="520" w:lineRule="exact"/>
        <w:ind w:right="16"/>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4.</w:t>
      </w:r>
      <w:r>
        <w:rPr>
          <w:rFonts w:ascii="Times New Roman" w:hAnsi="Times New Roman" w:eastAsia="宋体" w:cs="Times New Roman"/>
          <w:color w:val="auto"/>
          <w:sz w:val="24"/>
          <w:highlight w:val="none"/>
          <w:lang w:eastAsia="zh-CN"/>
        </w:rPr>
        <w:t>6</w:t>
      </w:r>
      <w:r>
        <w:rPr>
          <w:rFonts w:hint="default" w:ascii="Times New Roman" w:hAnsi="Times New Roman" w:eastAsia="宋体" w:cs="Times New Roman"/>
          <w:color w:val="auto"/>
          <w:sz w:val="24"/>
          <w:highlight w:val="none"/>
          <w:lang w:eastAsia="zh-CN"/>
        </w:rPr>
        <w:t>有义务对甲方提出的口头或书面咨询进行及时解答或提交书面咨询意见。</w:t>
      </w:r>
    </w:p>
    <w:p w14:paraId="153656E6">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sz w:val="24"/>
          <w:highlight w:val="none"/>
          <w:lang w:eastAsia="zh-CN"/>
        </w:rPr>
        <w:t>4.</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lang w:eastAsia="zh-CN"/>
        </w:rPr>
        <w:t>应当按照甲方的合理要求，及时报告有</w:t>
      </w:r>
      <w:r>
        <w:rPr>
          <w:rFonts w:hint="default" w:ascii="Times New Roman" w:hAnsi="Times New Roman" w:eastAsia="宋体" w:cs="Times New Roman"/>
          <w:color w:val="auto"/>
          <w:kern w:val="2"/>
          <w:sz w:val="24"/>
          <w:highlight w:val="none"/>
          <w:lang w:val="en-US" w:eastAsia="zh-CN"/>
        </w:rPr>
        <w:t>关服务事宜的进展情况。</w:t>
      </w:r>
    </w:p>
    <w:p w14:paraId="5453280C">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 xml:space="preserve">4.8保证其项目实施人员具有充分的完成其相应工作任务的专业知识和经验。 </w:t>
      </w:r>
    </w:p>
    <w:p w14:paraId="37BE81F1">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4.9乙方保证遵守甲方《重庆三峡银行回避管理办法》中招录回避、任职回避、公务回避的相关要求。若发现乙方人员与甲方内部人员存在亲属关系，乙方应主动报告，并采取相应回避措施。</w:t>
      </w:r>
    </w:p>
    <w:p w14:paraId="31352556">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4.10乙方保证其人员无不良记录，乙方与其建立合法的雇佣关系，依法履行用工管理职责。</w:t>
      </w:r>
    </w:p>
    <w:p w14:paraId="7ADCF7AD">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4.11 乙方定期通报外包事项，及时通报外包突发性事件及解决情况。</w:t>
      </w:r>
    </w:p>
    <w:p w14:paraId="6A4EDE76">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第五条  项目成果的验收</w:t>
      </w:r>
    </w:p>
    <w:p w14:paraId="1D5EE266">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5.1乙方保证以良好的态度和专业能力提供服务，并按照附件的规定</w:t>
      </w:r>
      <w:r>
        <w:rPr>
          <w:rFonts w:hint="default" w:ascii="Times New Roman" w:hAnsi="Times New Roman" w:eastAsia="宋体" w:cs="Times New Roman"/>
          <w:color w:val="auto"/>
          <w:sz w:val="24"/>
          <w:highlight w:val="none"/>
          <w:lang w:eastAsia="zh-CN"/>
        </w:rPr>
        <w:t>向甲方交付工作成果，并向甲方就交付成果进行讲解、交流、汇报</w:t>
      </w:r>
      <w:r>
        <w:rPr>
          <w:rFonts w:hint="default" w:ascii="Times New Roman" w:hAnsi="Times New Roman" w:eastAsia="宋体" w:cs="Times New Roman"/>
          <w:color w:val="auto"/>
          <w:sz w:val="24"/>
          <w:highlight w:val="none"/>
          <w:lang w:eastAsia="zh-CN"/>
        </w:rPr>
        <w:fldChar w:fldCharType="begin"/>
      </w:r>
      <w:r>
        <w:rPr>
          <w:rFonts w:ascii="Times New Roman" w:hAnsi="Times New Roman" w:cs="Times New Roman"/>
          <w:highlight w:val="none"/>
        </w:rPr>
        <w:instrText xml:space="preserve">HYPERLINK "http://www.51paper.net" \o "论文资料网"</w:instrText>
      </w:r>
      <w:r>
        <w:rPr>
          <w:rFonts w:hint="default" w:ascii="Times New Roman" w:hAnsi="Times New Roman" w:eastAsia="宋体" w:cs="Times New Roman"/>
          <w:color w:val="auto"/>
          <w:sz w:val="24"/>
          <w:highlight w:val="none"/>
          <w:lang w:eastAsia="zh-CN"/>
        </w:rPr>
        <w:fldChar w:fldCharType="separate"/>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fldChar w:fldCharType="end"/>
      </w:r>
      <w:r>
        <w:rPr>
          <w:rFonts w:hint="default" w:ascii="Times New Roman" w:hAnsi="Times New Roman" w:eastAsia="宋体" w:cs="Times New Roman"/>
          <w:color w:val="auto"/>
          <w:sz w:val="24"/>
          <w:highlight w:val="none"/>
          <w:lang w:eastAsia="zh-CN"/>
        </w:rPr>
        <w:t>乙方在项目过程中提交的交付物应与工作内容说明书的要求相符合。甲方收到交付物并充分交流后，应在30</w:t>
      </w:r>
      <w:r>
        <w:rPr>
          <w:rFonts w:hint="default" w:ascii="Times New Roman" w:hAnsi="Times New Roman" w:eastAsia="宋体" w:cs="Times New Roman"/>
          <w:color w:val="auto"/>
          <w:kern w:val="2"/>
          <w:sz w:val="24"/>
          <w:szCs w:val="24"/>
          <w:highlight w:val="none"/>
          <w:lang w:val="en-US" w:eastAsia="zh-CN"/>
        </w:rPr>
        <w:t>个工作日内组织验收，并通知乙方验收结果。如甲方因故不能验收的，应通知乙方。双方另行约定时间进行验收。</w:t>
      </w:r>
    </w:p>
    <w:p w14:paraId="6FE6BDDC">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5.2乙方按照本合同约定完成各项服务并提交全部交付物，全部验收合格视为本项目整体验收合格。</w:t>
      </w:r>
    </w:p>
    <w:p w14:paraId="7A27711F">
      <w:pPr>
        <w:pStyle w:val="10"/>
        <w:tabs>
          <w:tab w:val="left" w:pos="630"/>
          <w:tab w:val="right" w:pos="8730"/>
        </w:tabs>
        <w:snapToGrid w:val="0"/>
        <w:spacing w:line="520" w:lineRule="exact"/>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6225C714">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第六条  知识产权</w:t>
      </w:r>
    </w:p>
    <w:p w14:paraId="1C8B98E0">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6.1本合同签署前，双方各自所有的知识产权归各自所有，不因本合同的履行而被对方取得。</w:t>
      </w:r>
    </w:p>
    <w:p w14:paraId="27FAC039">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6.2 本合同签署后，乙方按照本合同规定向甲方提交的交付物的知识产权属于甲方。</w:t>
      </w:r>
    </w:p>
    <w:p w14:paraId="21F4C818">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6.3 在遵守保密约定的前提下，乙方有权使用其在履行本合同过程中使用或开发的咨询业务常识、技能、经验、构思、概念和方法，有权为自身或他人制作与本合同项下类似的材料。</w:t>
      </w:r>
    </w:p>
    <w:p w14:paraId="085C596F">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6BD417C1">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6.5</w:t>
      </w:r>
      <w:r>
        <w:rPr>
          <w:rFonts w:ascii="Times New Roman" w:hAnsi="Times New Roman" w:eastAsia="宋体" w:cs="Times New Roman"/>
          <w:color w:val="auto"/>
          <w:kern w:val="2"/>
          <w:sz w:val="24"/>
          <w:szCs w:val="24"/>
          <w:highlight w:val="none"/>
          <w:lang w:val="en-US" w:eastAsia="zh-CN"/>
        </w:rPr>
        <w:t>一经发现</w:t>
      </w:r>
      <w:r>
        <w:rPr>
          <w:rFonts w:hint="default" w:ascii="Times New Roman" w:hAnsi="Times New Roman" w:eastAsia="宋体" w:cs="Times New Roman"/>
          <w:color w:val="auto"/>
          <w:kern w:val="2"/>
          <w:sz w:val="24"/>
          <w:szCs w:val="24"/>
          <w:highlight w:val="none"/>
          <w:lang w:val="en-US" w:eastAsia="zh-CN"/>
        </w:rPr>
        <w:t>乙方</w:t>
      </w:r>
      <w:r>
        <w:rPr>
          <w:rFonts w:ascii="Times New Roman" w:hAnsi="Times New Roman" w:eastAsia="宋体" w:cs="Times New Roman"/>
          <w:color w:val="auto"/>
          <w:kern w:val="2"/>
          <w:sz w:val="24"/>
          <w:szCs w:val="24"/>
          <w:highlight w:val="none"/>
          <w:lang w:val="en-US" w:eastAsia="zh-CN"/>
        </w:rPr>
        <w:t>将</w:t>
      </w:r>
      <w:r>
        <w:rPr>
          <w:rFonts w:hint="default" w:ascii="Times New Roman" w:hAnsi="Times New Roman" w:eastAsia="宋体" w:cs="Times New Roman"/>
          <w:color w:val="auto"/>
          <w:kern w:val="2"/>
          <w:sz w:val="24"/>
          <w:szCs w:val="24"/>
          <w:highlight w:val="none"/>
          <w:lang w:val="en-US" w:eastAsia="zh-CN"/>
        </w:rPr>
        <w:t>甲方</w:t>
      </w:r>
      <w:r>
        <w:rPr>
          <w:rFonts w:ascii="Times New Roman" w:hAnsi="Times New Roman" w:eastAsia="宋体" w:cs="Times New Roman"/>
          <w:color w:val="auto"/>
          <w:kern w:val="2"/>
          <w:sz w:val="24"/>
          <w:szCs w:val="24"/>
          <w:highlight w:val="none"/>
          <w:lang w:val="en-US" w:eastAsia="zh-CN"/>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default" w:ascii="Times New Roman" w:hAnsi="Times New Roman" w:eastAsia="宋体" w:cs="Times New Roman"/>
          <w:color w:val="auto"/>
          <w:kern w:val="2"/>
          <w:sz w:val="24"/>
          <w:szCs w:val="24"/>
          <w:highlight w:val="none"/>
          <w:lang w:val="en-US" w:eastAsia="zh-CN"/>
        </w:rPr>
        <w:t>乙</w:t>
      </w:r>
      <w:r>
        <w:rPr>
          <w:rFonts w:ascii="Times New Roman" w:hAnsi="Times New Roman" w:eastAsia="宋体" w:cs="Times New Roman"/>
          <w:color w:val="auto"/>
          <w:kern w:val="2"/>
          <w:sz w:val="24"/>
          <w:szCs w:val="24"/>
          <w:highlight w:val="none"/>
          <w:lang w:val="en-US" w:eastAsia="zh-CN"/>
        </w:rPr>
        <w:t>方相应处罚（处罚金额不低于合同金额的10%）</w:t>
      </w:r>
    </w:p>
    <w:p w14:paraId="036F1758">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6.6 本合同终止后，本知识产权条款持续有效。</w:t>
      </w:r>
    </w:p>
    <w:p w14:paraId="2516BD9B">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第七条  服务费用及其支付</w:t>
      </w:r>
    </w:p>
    <w:p w14:paraId="3DD17191">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7.1 服务费用：</w:t>
      </w:r>
    </w:p>
    <w:p w14:paraId="0C2A45EB">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sz w:val="24"/>
          <w:highlight w:val="none"/>
          <w:lang w:val="en-US" w:eastAsia="zh-CN"/>
        </w:rPr>
        <w:t>对</w:t>
      </w:r>
      <w:r>
        <w:rPr>
          <w:rFonts w:hint="default" w:ascii="Times New Roman" w:hAnsi="Times New Roman" w:eastAsia="宋体" w:cs="Times New Roman"/>
          <w:color w:val="auto"/>
          <w:sz w:val="24"/>
          <w:highlight w:val="none"/>
          <w:lang w:eastAsia="zh-CN"/>
        </w:rPr>
        <w:t>于工作内容说明书约定的各项服务，甲方同意向乙方支付服务费用（下称“服务费用” ）。服务费用总额为：</w:t>
      </w:r>
      <w:r>
        <w:rPr>
          <w:rFonts w:hint="default" w:ascii="Times New Roman" w:hAnsi="Times New Roman" w:eastAsia="宋体" w:cs="Times New Roman"/>
          <w:color w:val="auto"/>
          <w:sz w:val="24"/>
          <w:highlight w:val="none"/>
          <w:u w:val="single"/>
          <w:lang w:eastAsia="zh-CN"/>
        </w:rPr>
        <w:t xml:space="preserve">_       </w:t>
      </w:r>
      <w:r>
        <w:rPr>
          <w:rFonts w:ascii="Times New Roman" w:hAnsi="Times New Roman" w:eastAsia="宋体" w:cs="Times New Roman"/>
          <w:color w:val="auto"/>
          <w:sz w:val="24"/>
          <w:highlight w:val="none"/>
          <w:u w:val="single"/>
          <w:lang w:eastAsia="zh-CN"/>
        </w:rPr>
        <w:t>元</w:t>
      </w:r>
      <w:r>
        <w:rPr>
          <w:rFonts w:hint="default" w:ascii="Times New Roman" w:hAnsi="Times New Roman" w:eastAsia="宋体" w:cs="Times New Roman"/>
          <w:color w:val="auto"/>
          <w:sz w:val="24"/>
          <w:highlight w:val="none"/>
          <w:lang w:eastAsia="zh-CN"/>
        </w:rPr>
        <w:t>（大写：___________元整）,</w:t>
      </w:r>
      <w:r>
        <w:rPr>
          <w:rFonts w:hint="default" w:ascii="Times New Roman" w:hAnsi="Times New Roman" w:eastAsia="宋体" w:cs="Times New Roman"/>
          <w:color w:val="auto"/>
          <w:sz w:val="24"/>
          <w:highlight w:val="none"/>
          <w:u w:val="single"/>
          <w:lang w:eastAsia="zh-CN"/>
        </w:rPr>
        <w:t xml:space="preserve">其中不含税价为：_       </w:t>
      </w:r>
      <w:r>
        <w:rPr>
          <w:rFonts w:ascii="Times New Roman" w:hAnsi="Times New Roman" w:eastAsia="宋体" w:cs="Times New Roman"/>
          <w:color w:val="auto"/>
          <w:sz w:val="24"/>
          <w:highlight w:val="none"/>
          <w:u w:val="single"/>
          <w:lang w:eastAsia="zh-CN"/>
        </w:rPr>
        <w:t>元</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u w:val="single"/>
          <w:lang w:eastAsia="zh-CN"/>
        </w:rPr>
        <w:t>大写：         整）</w:t>
      </w:r>
      <w:r>
        <w:rPr>
          <w:rFonts w:hint="default" w:ascii="Times New Roman" w:hAnsi="Times New Roman" w:eastAsia="宋体" w:cs="Times New Roman"/>
          <w:color w:val="auto"/>
          <w:sz w:val="24"/>
          <w:highlight w:val="none"/>
          <w:lang w:eastAsia="zh-CN"/>
        </w:rPr>
        <w:t>，税额为</w:t>
      </w:r>
      <w:r>
        <w:rPr>
          <w:rFonts w:hint="default" w:ascii="Times New Roman" w:hAnsi="Times New Roman" w:eastAsia="宋体" w:cs="Times New Roman"/>
          <w:color w:val="auto"/>
          <w:sz w:val="24"/>
          <w:highlight w:val="none"/>
          <w:u w:val="single"/>
          <w:lang w:eastAsia="zh-CN"/>
        </w:rPr>
        <w:t xml:space="preserve">：_       </w:t>
      </w:r>
      <w:r>
        <w:rPr>
          <w:rFonts w:ascii="Times New Roman" w:hAnsi="Times New Roman" w:eastAsia="宋体" w:cs="Times New Roman"/>
          <w:color w:val="auto"/>
          <w:sz w:val="24"/>
          <w:highlight w:val="none"/>
          <w:u w:val="single"/>
          <w:lang w:eastAsia="zh-CN"/>
        </w:rPr>
        <w:t>元</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u w:val="single"/>
          <w:lang w:eastAsia="zh-CN"/>
        </w:rPr>
        <w:t>大写：         整）</w:t>
      </w:r>
      <w:r>
        <w:rPr>
          <w:rFonts w:hint="default" w:ascii="Times New Roman" w:hAnsi="Times New Roman" w:eastAsia="宋体" w:cs="Times New Roman"/>
          <w:color w:val="auto"/>
          <w:sz w:val="24"/>
          <w:highlight w:val="none"/>
          <w:lang w:eastAsia="zh-CN"/>
        </w:rPr>
        <w:t>；不含税价格不因国家税率变化而变化，若在合同履行期间，如遇国家的税率调整，则价税</w:t>
      </w:r>
      <w:r>
        <w:rPr>
          <w:rFonts w:hint="default" w:ascii="Times New Roman" w:hAnsi="Times New Roman" w:eastAsia="宋体" w:cs="Times New Roman"/>
          <w:color w:val="auto"/>
          <w:sz w:val="24"/>
          <w:szCs w:val="24"/>
          <w:highlight w:val="none"/>
          <w:lang w:eastAsia="zh-CN"/>
        </w:rPr>
        <w:t>合计应相应调整，以开具发票的时间为准。乙方须严格按照合同内容开具税率为</w:t>
      </w:r>
      <w:r>
        <w:rPr>
          <w:rFonts w:hint="default" w:ascii="Times New Roman" w:hAnsi="Times New Roman" w:eastAsia="宋体" w:cs="Times New Roman"/>
          <w:b/>
          <w:color w:val="auto"/>
          <w:sz w:val="24"/>
          <w:szCs w:val="24"/>
          <w:highlight w:val="none"/>
          <w:lang w:eastAsia="zh-CN"/>
        </w:rPr>
        <w:t>6%</w:t>
      </w:r>
      <w:r>
        <w:rPr>
          <w:rFonts w:hint="default" w:ascii="Times New Roman" w:hAnsi="Times New Roman" w:eastAsia="宋体" w:cs="Times New Roman"/>
          <w:color w:val="auto"/>
          <w:sz w:val="24"/>
          <w:szCs w:val="24"/>
          <w:highlight w:val="none"/>
          <w:lang w:eastAsia="zh-CN"/>
        </w:rPr>
        <w:t>的增值税专用发票</w:t>
      </w:r>
      <w:r>
        <w:rPr>
          <w:rFonts w:hint="default" w:ascii="Times New Roman" w:hAnsi="Times New Roman" w:eastAsia="宋体" w:cs="Times New Roman"/>
          <w:color w:val="auto"/>
          <w:kern w:val="2"/>
          <w:sz w:val="24"/>
          <w:szCs w:val="24"/>
          <w:highlight w:val="none"/>
          <w:lang w:val="en-US" w:eastAsia="zh-CN"/>
        </w:rPr>
        <w:t>。</w:t>
      </w:r>
    </w:p>
    <w:p w14:paraId="6A3EA3DA">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7.2 支付方式：</w:t>
      </w:r>
    </w:p>
    <w:p w14:paraId="75381E71">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甲方应按下列规定时间向乙方支付服务费用。</w:t>
      </w:r>
    </w:p>
    <w:p w14:paraId="39AA186C">
      <w:pPr>
        <w:pStyle w:val="10"/>
        <w:tabs>
          <w:tab w:val="right" w:pos="0"/>
          <w:tab w:val="left" w:pos="630"/>
          <w:tab w:val="right" w:pos="873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本合同实施款项采用分期付款：</w:t>
      </w:r>
    </w:p>
    <w:p w14:paraId="43573854">
      <w:pPr>
        <w:pStyle w:val="10"/>
        <w:tabs>
          <w:tab w:val="right" w:pos="0"/>
          <w:tab w:val="left" w:pos="630"/>
          <w:tab w:val="right" w:pos="873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 xml:space="preserve">7.2.1乙方完成网络安全风险评估工作，出具评估报告并经甲方审核通过后，乙方向甲方提供合法足额的增值税专用发票的30个工作日内，甲方支付合同总额的40%，即 </w:t>
      </w:r>
      <w:r>
        <w:rPr>
          <w:rFonts w:hint="default" w:ascii="Times New Roman" w:hAnsi="Times New Roman" w:eastAsia="宋体" w:cs="Times New Roman"/>
          <w:color w:val="auto"/>
          <w:kern w:val="2"/>
          <w:sz w:val="24"/>
          <w:highlight w:val="none"/>
          <w:u w:val="single"/>
          <w:lang w:val="en-US" w:eastAsia="zh-CN"/>
        </w:rPr>
        <w:t xml:space="preserve">      元</w:t>
      </w:r>
      <w:r>
        <w:rPr>
          <w:rFonts w:hint="default" w:ascii="Times New Roman" w:hAnsi="Times New Roman" w:eastAsia="宋体" w:cs="Times New Roman"/>
          <w:color w:val="auto"/>
          <w:kern w:val="2"/>
          <w:sz w:val="24"/>
          <w:highlight w:val="none"/>
          <w:lang w:val="en-US" w:eastAsia="zh-CN"/>
        </w:rPr>
        <w:t>（大写：          元整  ）</w:t>
      </w:r>
    </w:p>
    <w:p w14:paraId="6B97C75A">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7.2.2完成全部服务内容，项目全面验收通过后，甲方依据附件3《服务水平协议》对乙方服务质量作出评价，评价合格后，乙方向甲方提供合法足额的增值税专用发票后的30个工作日内，甲方支付合同总价的60％，即</w:t>
      </w:r>
      <w:r>
        <w:rPr>
          <w:rFonts w:hint="default" w:ascii="Times New Roman" w:hAnsi="Times New Roman" w:eastAsia="宋体" w:cs="Times New Roman"/>
          <w:color w:val="auto"/>
          <w:kern w:val="2"/>
          <w:sz w:val="24"/>
          <w:highlight w:val="none"/>
          <w:u w:val="single"/>
          <w:lang w:val="en-US" w:eastAsia="zh-CN"/>
        </w:rPr>
        <w:t xml:space="preserve">      元</w:t>
      </w:r>
      <w:r>
        <w:rPr>
          <w:rFonts w:hint="default" w:ascii="Times New Roman" w:hAnsi="Times New Roman" w:eastAsia="宋体" w:cs="Times New Roman"/>
          <w:color w:val="auto"/>
          <w:kern w:val="2"/>
          <w:sz w:val="24"/>
          <w:highlight w:val="none"/>
          <w:lang w:val="en-US" w:eastAsia="zh-CN"/>
        </w:rPr>
        <w:t>（大写：</w:t>
      </w:r>
      <w:r>
        <w:rPr>
          <w:rFonts w:hint="default" w:ascii="Times New Roman" w:hAnsi="Times New Roman" w:eastAsia="宋体" w:cs="Times New Roman"/>
          <w:color w:val="auto"/>
          <w:kern w:val="2"/>
          <w:sz w:val="24"/>
          <w:highlight w:val="none"/>
          <w:u w:val="single"/>
          <w:lang w:val="en-US" w:eastAsia="zh-CN"/>
        </w:rPr>
        <w:t xml:space="preserve">          </w:t>
      </w:r>
      <w:r>
        <w:rPr>
          <w:rFonts w:hint="default" w:ascii="Times New Roman" w:hAnsi="Times New Roman" w:eastAsia="宋体" w:cs="Times New Roman"/>
          <w:color w:val="auto"/>
          <w:kern w:val="2"/>
          <w:sz w:val="24"/>
          <w:highlight w:val="none"/>
          <w:lang w:val="en-US" w:eastAsia="zh-CN"/>
        </w:rPr>
        <w:t>元整 ），否则按《服务水平协议》进行相应金额扣除。</w:t>
      </w:r>
    </w:p>
    <w:p w14:paraId="0CFE3F84">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第八条  保密条款</w:t>
      </w:r>
    </w:p>
    <w:p w14:paraId="2E063669">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8.1 本合同项下的所有条款。乙方外包人员入场前须与甲方签订相应诚信安全承诺书。</w:t>
      </w:r>
    </w:p>
    <w:p w14:paraId="502D0F34">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8.</w:t>
      </w:r>
      <w:r>
        <w:rPr>
          <w:rFonts w:ascii="Times New Roman" w:hAnsi="Times New Roman" w:eastAsia="宋体" w:cs="Times New Roman"/>
          <w:color w:val="auto"/>
          <w:kern w:val="2"/>
          <w:sz w:val="24"/>
          <w:highlight w:val="none"/>
          <w:lang w:val="en-US" w:eastAsia="zh-CN"/>
        </w:rPr>
        <w:t>2</w:t>
      </w:r>
      <w:r>
        <w:rPr>
          <w:rFonts w:hint="default" w:ascii="Times New Roman" w:hAnsi="Times New Roman" w:eastAsia="宋体" w:cs="Times New Roman"/>
          <w:color w:val="auto"/>
          <w:kern w:val="2"/>
          <w:sz w:val="24"/>
          <w:highlight w:val="none"/>
          <w:lang w:val="en-US" w:eastAsia="zh-CN"/>
        </w:rPr>
        <w:t xml:space="preserve"> 乙方应对本合同所述的客户信息、技术资料、业务流程、数据等</w:t>
      </w:r>
      <w:r>
        <w:rPr>
          <w:rFonts w:ascii="Times New Roman" w:hAnsi="Times New Roman" w:eastAsia="宋体" w:cs="Times New Roman"/>
          <w:color w:val="auto"/>
          <w:kern w:val="2"/>
          <w:sz w:val="24"/>
          <w:highlight w:val="none"/>
          <w:lang w:val="en-US" w:eastAsia="zh-CN"/>
        </w:rPr>
        <w:t>重要</w:t>
      </w:r>
      <w:r>
        <w:rPr>
          <w:rFonts w:hint="default" w:ascii="Times New Roman" w:hAnsi="Times New Roman" w:eastAsia="宋体" w:cs="Times New Roman"/>
          <w:color w:val="auto"/>
          <w:kern w:val="2"/>
          <w:sz w:val="24"/>
          <w:highlight w:val="none"/>
          <w:lang w:val="en-US" w:eastAsia="zh-CN"/>
        </w:rPr>
        <w:t>信息采取保密措施，未经甲方的书面同意，乙方不得在合同允许范围外使用、披露、向无关人员或第三方透露，也不能就有关合同内容的任何部分进行新闻的发布、公开的宣称、否认或承认。</w:t>
      </w:r>
    </w:p>
    <w:p w14:paraId="46520CA3">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8.</w:t>
      </w:r>
      <w:r>
        <w:rPr>
          <w:rFonts w:ascii="Times New Roman" w:hAnsi="Times New Roman" w:eastAsia="宋体" w:cs="Times New Roman"/>
          <w:color w:val="auto"/>
          <w:kern w:val="2"/>
          <w:sz w:val="24"/>
          <w:highlight w:val="none"/>
          <w:lang w:val="en-US" w:eastAsia="zh-CN"/>
        </w:rPr>
        <w:t>3</w:t>
      </w:r>
      <w:r>
        <w:rPr>
          <w:rFonts w:hint="default" w:ascii="Times New Roman" w:hAnsi="Times New Roman" w:eastAsia="宋体" w:cs="Times New Roman"/>
          <w:color w:val="auto"/>
          <w:kern w:val="2"/>
          <w:sz w:val="24"/>
          <w:highlight w:val="none"/>
          <w:lang w:val="en-US" w:eastAsia="zh-CN"/>
        </w:rPr>
        <w:t xml:space="preserve"> 乙方不得以甲方名义开展活动，不得将甲方数据、信息以任何形式转移、挪用或谋取合同约定以外的利益。</w:t>
      </w:r>
    </w:p>
    <w:p w14:paraId="5063AF31">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8.4 乙方知道违反本条规定将给甲方客户权利以及甲方造成难以弥补的损失，为此同意承担由此产生的经济上和法律上的责任。</w:t>
      </w:r>
    </w:p>
    <w:p w14:paraId="0AEA1A64">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8.5 乙方承认本合同中的技术资料和技术秘密为甲方所专有，将其对乙方进行披露并不意味着任何所有权、专利权的转让。</w:t>
      </w:r>
    </w:p>
    <w:p w14:paraId="1445E6E6">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8.6 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14:paraId="2EF7C63F">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8.7 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14:paraId="4C3A2B7F">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8.8 除非甲方特别声明，乙方对于保密信息的保密义务为无限期保密，直至甲方宣布解密或者保密信息实际上已经公开。</w:t>
      </w:r>
    </w:p>
    <w:p w14:paraId="0E6D04A0">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8.9 任何一方违反本章约定均被视为违约，违约方应承担违约责任。</w:t>
      </w:r>
    </w:p>
    <w:p w14:paraId="67888746">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第九条  合同的解除和终止</w:t>
      </w:r>
    </w:p>
    <w:p w14:paraId="74195985">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9.1 如果满足以下条件，任一方在通知对方后，都可以解除本合同：</w:t>
      </w:r>
    </w:p>
    <w:p w14:paraId="5A765EB9">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1845EC36">
      <w:pPr>
        <w:pStyle w:val="10"/>
        <w:tabs>
          <w:tab w:val="right" w:pos="0"/>
          <w:tab w:val="left" w:pos="630"/>
          <w:tab w:val="right" w:pos="873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7F4EFFEC">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9.2 当本合同以任何原因终止时，乙方应将本合同项下的过程文档、资料等全部交付给甲方，配合甲方完成知识转移，保证甲方能够继续开展工作；并应立即停止使用并</w:t>
      </w:r>
      <w:r>
        <w:rPr>
          <w:rFonts w:ascii="Times New Roman" w:hAnsi="Times New Roman" w:eastAsia="宋体" w:cs="Times New Roman"/>
          <w:color w:val="auto"/>
          <w:kern w:val="2"/>
          <w:sz w:val="24"/>
          <w:highlight w:val="none"/>
          <w:lang w:val="en-US" w:eastAsia="zh-CN"/>
        </w:rPr>
        <w:t>删除或</w:t>
      </w:r>
      <w:r>
        <w:rPr>
          <w:rFonts w:hint="default" w:ascii="Times New Roman" w:hAnsi="Times New Roman" w:eastAsia="宋体" w:cs="Times New Roman"/>
          <w:color w:val="auto"/>
          <w:kern w:val="2"/>
          <w:sz w:val="24"/>
          <w:highlight w:val="none"/>
          <w:lang w:val="en-US" w:eastAsia="zh-CN"/>
        </w:rPr>
        <w:t>销毁包含甲方机密信息的所有物件，并证明该销毁情况；或者将这些物件归还对方。</w:t>
      </w:r>
    </w:p>
    <w:p w14:paraId="30C2BEA3">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第十条 违约责任</w:t>
      </w:r>
    </w:p>
    <w:p w14:paraId="54860B7E">
      <w:pPr>
        <w:adjustRightInd w:val="0"/>
        <w:snapToGrid w:val="0"/>
        <w:spacing w:line="52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57009773">
      <w:pPr>
        <w:adjustRightInd w:val="0"/>
        <w:snapToGrid w:val="0"/>
        <w:spacing w:line="520" w:lineRule="exact"/>
        <w:jc w:val="left"/>
        <w:rPr>
          <w:rFonts w:hint="default" w:ascii="Times New Roman" w:hAnsi="Times New Roman" w:cs="Times New Roman"/>
          <w:b/>
          <w:color w:val="auto"/>
          <w:kern w:val="0"/>
          <w:highlight w:val="none"/>
        </w:rPr>
      </w:pPr>
      <w:r>
        <w:rPr>
          <w:rFonts w:hint="default" w:ascii="Times New Roman" w:hAnsi="Times New Roman" w:cs="Times New Roman"/>
          <w:color w:val="auto"/>
          <w:kern w:val="0"/>
          <w:highlight w:val="none"/>
        </w:rPr>
        <w:t>10.2 违约金的计算方法如下：</w:t>
      </w:r>
    </w:p>
    <w:p w14:paraId="4F82E7A5">
      <w:pPr>
        <w:adjustRightInd w:val="0"/>
        <w:snapToGrid w:val="0"/>
        <w:spacing w:line="52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（1）因甲方原因未按本合同的规定向乙方付款的，逾期超过一个月后，每逾期一日，应向乙方偿付欠款金额万分之五的违约金；</w:t>
      </w:r>
    </w:p>
    <w:p w14:paraId="551AA7A9">
      <w:pPr>
        <w:adjustRightInd w:val="0"/>
        <w:snapToGrid w:val="0"/>
        <w:spacing w:line="52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（2）如果因为乙方原因没有在按期完成项目服务工作，每逾期一天，乙方应按照相应服务费的万分之五向甲方支付违约金。</w:t>
      </w:r>
    </w:p>
    <w:p w14:paraId="2F99DD31">
      <w:pPr>
        <w:adjustRightInd w:val="0"/>
        <w:snapToGrid w:val="0"/>
        <w:spacing w:line="52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10.3 如果甲方未履行本合同规定的付款以外的义务，致使乙方无法履行相应的义务的，除项目服务期限相应顺延外，由此产生的后果由甲方承担，乙方对此免责。</w:t>
      </w:r>
    </w:p>
    <w:p w14:paraId="7DC5AF66">
      <w:pPr>
        <w:snapToGrid w:val="0"/>
        <w:spacing w:line="520" w:lineRule="exac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10.4 若乙方未能完成甲方委托的咨询任务，则承担本合同总额20%的违约金，并返还甲方已支付的费用。</w:t>
      </w:r>
    </w:p>
    <w:p w14:paraId="23FCD18E">
      <w:pPr>
        <w:snapToGrid w:val="0"/>
        <w:spacing w:line="520" w:lineRule="exac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10.5 乙方将甲方支付的咨询费用用于履行合同以外的目的，甲方有权制止并要求其纠正。如因此造成本合同项目停滞、延误或失败的，乙方应当承担给甲方造成的损失赔偿责任。</w:t>
      </w:r>
    </w:p>
    <w:p w14:paraId="5CDE7059">
      <w:pPr>
        <w:snapToGrid w:val="0"/>
        <w:spacing w:line="520" w:lineRule="exac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r>
        <w:rPr>
          <w:rFonts w:ascii="Times New Roman" w:hAnsi="Times New Roman" w:cs="Times New Roman"/>
          <w:color w:val="auto"/>
          <w:kern w:val="0"/>
          <w:highlight w:val="none"/>
        </w:rPr>
        <w:t>0</w:t>
      </w:r>
      <w:r>
        <w:rPr>
          <w:rFonts w:hint="default" w:ascii="Times New Roman" w:hAnsi="Times New Roman" w:cs="Times New Roman"/>
          <w:color w:val="auto"/>
          <w:kern w:val="0"/>
          <w:highlight w:val="none"/>
        </w:rPr>
        <w:t>.</w:t>
      </w:r>
      <w:r>
        <w:rPr>
          <w:rFonts w:ascii="Times New Roman" w:hAnsi="Times New Roman" w:cs="Times New Roman"/>
          <w:color w:val="auto"/>
          <w:kern w:val="0"/>
          <w:highlight w:val="none"/>
        </w:rPr>
        <w:t>6</w:t>
      </w:r>
      <w:r>
        <w:rPr>
          <w:rFonts w:hint="default" w:ascii="Times New Roman" w:hAnsi="Times New Roman" w:cs="Times New Roman"/>
          <w:color w:val="auto"/>
          <w:kern w:val="0"/>
          <w:highlight w:val="none"/>
        </w:rPr>
        <w:t xml:space="preserve"> 除本条及附件3《服务水平协议（SLA）》另有约定外，乙方违反本合同任一条款的，应向甲方支付合同总额5%的违约金并赔偿甲方产生的损失。</w:t>
      </w:r>
    </w:p>
    <w:p w14:paraId="2B45592D">
      <w:pPr>
        <w:snapToGrid w:val="0"/>
        <w:spacing w:line="520" w:lineRule="exac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r>
        <w:rPr>
          <w:rFonts w:ascii="Times New Roman" w:hAnsi="Times New Roman" w:cs="Times New Roman"/>
          <w:color w:val="auto"/>
          <w:kern w:val="0"/>
          <w:highlight w:val="none"/>
        </w:rPr>
        <w:t>0</w:t>
      </w:r>
      <w:r>
        <w:rPr>
          <w:rFonts w:hint="default" w:ascii="Times New Roman" w:hAnsi="Times New Roman" w:cs="Times New Roman"/>
          <w:color w:val="auto"/>
          <w:kern w:val="0"/>
          <w:highlight w:val="none"/>
        </w:rPr>
        <w:t>.</w:t>
      </w:r>
      <w:r>
        <w:rPr>
          <w:rFonts w:ascii="Times New Roman" w:hAnsi="Times New Roman" w:cs="Times New Roman"/>
          <w:color w:val="auto"/>
          <w:kern w:val="0"/>
          <w:highlight w:val="none"/>
        </w:rPr>
        <w:t>7</w:t>
      </w:r>
      <w:r>
        <w:rPr>
          <w:rFonts w:hint="default" w:ascii="Times New Roman" w:hAnsi="Times New Roman" w:cs="Times New Roman"/>
          <w:color w:val="auto"/>
          <w:kern w:val="0"/>
          <w:highlight w:val="none"/>
        </w:rPr>
        <w:t xml:space="preserve"> 本合同项下乙方应支付的违约金、赔偿金等，甲方均有权从应支付给乙方的款项中优先扣除，若有不足，乙方应另行筹措资金补足。</w:t>
      </w:r>
    </w:p>
    <w:p w14:paraId="1837399A">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第十一条  不可抗力</w:t>
      </w:r>
    </w:p>
    <w:p w14:paraId="690826B9">
      <w:pPr>
        <w:snapToGrid w:val="0"/>
        <w:spacing w:line="520" w:lineRule="exac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11.1 不可抗力是指本合同生效后，发生不能预见并且对其发生和后果不能防止或避免的事件，如地震、台风、水灾、火灾、战争、传染病等，致使直接影响本合同的履行或不能按约定的条件履行。</w:t>
      </w:r>
    </w:p>
    <w:p w14:paraId="19075283">
      <w:pPr>
        <w:snapToGrid w:val="0"/>
        <w:spacing w:line="520" w:lineRule="exac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11.2 发生不可抗力的一方应立即通知对方，并在十五天内提供不可抗力的详情及将有关证明文件送交对方。</w:t>
      </w:r>
    </w:p>
    <w:p w14:paraId="4801B112">
      <w:pPr>
        <w:snapToGrid w:val="0"/>
        <w:spacing w:line="520" w:lineRule="exac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11.3 发生不可抗力事件时，甲乙双方应协商以寻找一个合理的解决方法，并尽一切努力减轻不可抗力产生的后果。</w:t>
      </w:r>
    </w:p>
    <w:p w14:paraId="3FFB24B3">
      <w:pPr>
        <w:snapToGrid w:val="0"/>
        <w:spacing w:line="520" w:lineRule="exac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11.4 如不可抗力事件持续三十天时，甲乙双方应友好协商解决本合同是否继续履行或终止的问题。</w:t>
      </w:r>
    </w:p>
    <w:p w14:paraId="1E224494">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第十二条  争议解决</w:t>
      </w:r>
    </w:p>
    <w:p w14:paraId="62410125">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本合同的解释、效力、履行及其他事项，均适用中华人民共和国法律、法规，如无法律、法规规定，适用有关行政管理部门规章。本合同履行中双方发生任何争议，应协商解决，协商不成的，任何一方均可向</w:t>
      </w:r>
      <w:r>
        <w:rPr>
          <w:rFonts w:hint="default" w:ascii="Times New Roman" w:hAnsi="Times New Roman" w:eastAsia="宋体" w:cs="Times New Roman"/>
          <w:color w:val="auto"/>
          <w:kern w:val="2"/>
          <w:sz w:val="24"/>
          <w:highlight w:val="none"/>
          <w:lang w:eastAsia="zh-CN"/>
        </w:rPr>
        <w:t>本合同首部载明的甲方地址所在地有管辖权的人民法院起诉</w:t>
      </w:r>
      <w:r>
        <w:rPr>
          <w:rFonts w:hint="default" w:ascii="Times New Roman" w:hAnsi="Times New Roman" w:eastAsia="宋体" w:cs="Times New Roman"/>
          <w:color w:val="auto"/>
          <w:kern w:val="2"/>
          <w:sz w:val="24"/>
          <w:highlight w:val="none"/>
          <w:lang w:val="en-US" w:eastAsia="zh-CN"/>
        </w:rPr>
        <w:t>。</w:t>
      </w:r>
    </w:p>
    <w:p w14:paraId="023148AD">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第十三条 通知与送达</w:t>
      </w:r>
    </w:p>
    <w:p w14:paraId="2181CBA7">
      <w:pPr>
        <w:pStyle w:val="10"/>
        <w:tabs>
          <w:tab w:val="right" w:pos="0"/>
          <w:tab w:val="left" w:pos="630"/>
          <w:tab w:val="right" w:pos="8730"/>
        </w:tabs>
        <w:snapToGrid w:val="0"/>
        <w:spacing w:line="520" w:lineRule="exact"/>
        <w:ind w:right="16"/>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18F3DD93">
      <w:pPr>
        <w:pStyle w:val="10"/>
        <w:tabs>
          <w:tab w:val="right" w:pos="0"/>
          <w:tab w:val="left" w:pos="630"/>
          <w:tab w:val="right" w:pos="8730"/>
        </w:tabs>
        <w:snapToGrid w:val="0"/>
        <w:spacing w:line="520" w:lineRule="exact"/>
        <w:ind w:right="16"/>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6DFA322E">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第十四条  合同的补充和变更</w:t>
      </w:r>
    </w:p>
    <w:p w14:paraId="49CF3A5E">
      <w:pPr>
        <w:adjustRightInd w:val="0"/>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14.1 本合同的未尽事宜，由甲乙双方友好协商，以签署补充协议约定。</w:t>
      </w:r>
    </w:p>
    <w:p w14:paraId="0228E813">
      <w:pPr>
        <w:adjustRightInd w:val="0"/>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14.2 双方协商一致可以对本合同进行变更。双方就变更以书面形式确认后，变更即可生效。变更后的条款替代本合同原有条款，构成本合同不可分割的一部分。</w:t>
      </w:r>
    </w:p>
    <w:p w14:paraId="6FF42DED">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第十五条  合同的生效</w:t>
      </w:r>
    </w:p>
    <w:p w14:paraId="2D03ACB5">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甲乙双方对本合同及其全部附件内容达成一致并加盖公章后生效。</w:t>
      </w:r>
    </w:p>
    <w:p w14:paraId="5A803FD5">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第十六条  合同附件</w:t>
      </w:r>
    </w:p>
    <w:p w14:paraId="40C23638">
      <w:pPr>
        <w:snapToGrid w:val="0"/>
        <w:spacing w:line="520" w:lineRule="exact"/>
        <w:ind w:firstLine="559" w:firstLineChars="233"/>
        <w:rPr>
          <w:rFonts w:hint="default" w:ascii="Times New Roman" w:hAnsi="Times New Roman" w:cs="Times New Roman"/>
          <w:color w:val="auto"/>
          <w:highlight w:val="none"/>
        </w:rPr>
      </w:pPr>
      <w:r>
        <w:rPr>
          <w:rFonts w:hint="default" w:ascii="Times New Roman" w:hAnsi="Times New Roman" w:cs="Times New Roman"/>
          <w:color w:val="auto"/>
          <w:highlight w:val="none"/>
        </w:rPr>
        <w:t>本合同的附件与合同正本具有同等法律效力，主合同与附件如有冲突，以主合同为准。本合同附件如下：</w:t>
      </w:r>
    </w:p>
    <w:p w14:paraId="36D2B78E">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附件1：工作说明书</w:t>
      </w:r>
    </w:p>
    <w:p w14:paraId="5B585175">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附件2：项目最终验收表</w:t>
      </w:r>
    </w:p>
    <w:p w14:paraId="40490DAB">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附件3：服务水平协议</w:t>
      </w:r>
    </w:p>
    <w:p w14:paraId="3256AD46">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附件4：服务连续性预案</w:t>
      </w:r>
    </w:p>
    <w:p w14:paraId="6DCCAA61">
      <w:pPr>
        <w:pStyle w:val="10"/>
        <w:tabs>
          <w:tab w:val="right" w:pos="0"/>
        </w:tabs>
        <w:adjustRightInd w:val="0"/>
        <w:snapToGrid w:val="0"/>
        <w:spacing w:line="520" w:lineRule="exact"/>
        <w:ind w:right="17"/>
        <w:outlineLvl w:val="1"/>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eastAsia="zh-CN"/>
        </w:rPr>
        <w:t>第十七条  其它</w:t>
      </w:r>
    </w:p>
    <w:p w14:paraId="427BBF47">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17.1 未经另一方的事先书面同意，任何一方不得将在本合同项下的部分或全部义务进行转让、分许可、分包。</w:t>
      </w:r>
    </w:p>
    <w:p w14:paraId="55318F53">
      <w:pPr>
        <w:pStyle w:val="10"/>
        <w:tabs>
          <w:tab w:val="right" w:pos="0"/>
        </w:tabs>
        <w:adjustRightInd w:val="0"/>
        <w:snapToGrid w:val="0"/>
        <w:spacing w:line="520" w:lineRule="exact"/>
        <w:ind w:right="17"/>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3707CDFD">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17.3 本合同一式肆份，双方各持贰份，具有同等法律效力。</w:t>
      </w:r>
    </w:p>
    <w:p w14:paraId="6A1B7D84">
      <w:pPr>
        <w:pStyle w:val="10"/>
        <w:tabs>
          <w:tab w:val="right" w:pos="0"/>
        </w:tabs>
        <w:adjustRightInd w:val="0"/>
        <w:snapToGrid w:val="0"/>
        <w:spacing w:line="520" w:lineRule="exact"/>
        <w:ind w:right="16"/>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lang w:val="en-US" w:eastAsia="zh-CN"/>
        </w:rPr>
        <w:t>（以下无正文）</w:t>
      </w:r>
    </w:p>
    <w:p w14:paraId="784EC665">
      <w:pPr>
        <w:snapToGrid w:val="0"/>
        <w:spacing w:line="520" w:lineRule="exact"/>
        <w:ind w:right="-288"/>
        <w:rPr>
          <w:rFonts w:hint="default" w:ascii="Times New Roman" w:hAnsi="Times New Roman" w:cs="Times New Roman"/>
          <w:b/>
          <w:snapToGrid w:val="0"/>
          <w:color w:val="auto"/>
          <w:highlight w:val="none"/>
        </w:rPr>
      </w:pPr>
      <w:r>
        <w:rPr>
          <w:rFonts w:hint="default" w:ascii="Times New Roman" w:hAnsi="Times New Roman" w:cs="Times New Roman"/>
          <w:b/>
          <w:color w:val="auto"/>
          <w:highlight w:val="none"/>
        </w:rPr>
        <w:br w:type="page"/>
      </w:r>
      <w:r>
        <w:rPr>
          <w:rFonts w:hint="default" w:ascii="Times New Roman" w:hAnsi="Times New Roman" w:cs="Times New Roman"/>
          <w:b/>
          <w:color w:val="auto"/>
          <w:highlight w:val="none"/>
        </w:rPr>
        <w:t>（本页无正文，为编号XXXXXXXX《</w:t>
      </w:r>
      <w:r>
        <w:rPr>
          <w:rFonts w:ascii="Times New Roman" w:hAnsi="Times New Roman" w:cs="Times New Roman"/>
          <w:b/>
          <w:color w:val="auto"/>
          <w:highlight w:val="none"/>
        </w:rPr>
        <w:t>重庆三峡银行2024年网络安全风险评估服务项目</w:t>
      </w:r>
      <w:r>
        <w:rPr>
          <w:rFonts w:hint="default" w:ascii="Times New Roman" w:hAnsi="Times New Roman" w:cs="Times New Roman"/>
          <w:b/>
          <w:color w:val="auto"/>
          <w:highlight w:val="none"/>
        </w:rPr>
        <w:t>合同》的签署页）</w:t>
      </w:r>
    </w:p>
    <w:p w14:paraId="5F089AAB">
      <w:pPr>
        <w:snapToGrid w:val="0"/>
        <w:spacing w:line="520" w:lineRule="exact"/>
        <w:ind w:right="-288"/>
        <w:rPr>
          <w:rFonts w:hint="default" w:ascii="Times New Roman" w:hAnsi="Times New Roman" w:cs="Times New Roman"/>
          <w:b/>
          <w:snapToGrid w:val="0"/>
          <w:color w:val="auto"/>
          <w:highlight w:val="none"/>
        </w:rPr>
      </w:pPr>
      <w:r>
        <w:rPr>
          <w:rFonts w:hint="default" w:ascii="Times New Roman" w:hAnsi="Times New Roman" w:cs="Times New Roman"/>
          <w:b/>
          <w:snapToGrid w:val="0"/>
          <w:color w:val="auto"/>
          <w:highlight w:val="none"/>
        </w:rPr>
        <w:t>甲方：重庆三峡银行股份有限公司         乙方：XXXXXXXXX</w:t>
      </w:r>
    </w:p>
    <w:p w14:paraId="050ECEAB">
      <w:pPr>
        <w:snapToGrid w:val="0"/>
        <w:spacing w:line="520" w:lineRule="exact"/>
        <w:ind w:right="-288"/>
        <w:rPr>
          <w:rFonts w:hint="default" w:ascii="Times New Roman" w:hAnsi="Times New Roman" w:cs="Times New Roman"/>
          <w:b/>
          <w:snapToGrid w:val="0"/>
          <w:color w:val="auto"/>
          <w:highlight w:val="none"/>
        </w:rPr>
      </w:pPr>
    </w:p>
    <w:p w14:paraId="356129FE">
      <w:pPr>
        <w:snapToGrid w:val="0"/>
        <w:spacing w:line="520" w:lineRule="exact"/>
        <w:ind w:right="-429"/>
        <w:rPr>
          <w:rFonts w:hint="default" w:ascii="Times New Roman" w:hAnsi="Times New Roman" w:cs="Times New Roman"/>
          <w:snapToGrid w:val="0"/>
          <w:color w:val="auto"/>
          <w:highlight w:val="none"/>
          <w:u w:val="single"/>
        </w:rPr>
      </w:pPr>
      <w:r>
        <w:rPr>
          <w:rFonts w:hint="default" w:ascii="Times New Roman" w:hAnsi="Times New Roman" w:cs="Times New Roman"/>
          <w:snapToGrid w:val="0"/>
          <w:color w:val="auto"/>
          <w:highlight w:val="none"/>
        </w:rPr>
        <w:t xml:space="preserve"> (盖章)：_____________                （盖章）：</w:t>
      </w:r>
      <w:r>
        <w:rPr>
          <w:rFonts w:hint="default" w:ascii="Times New Roman" w:hAnsi="Times New Roman" w:cs="Times New Roman"/>
          <w:snapToGrid w:val="0"/>
          <w:color w:val="auto"/>
          <w:highlight w:val="none"/>
          <w:u w:val="single"/>
        </w:rPr>
        <w:t xml:space="preserve">            </w:t>
      </w:r>
    </w:p>
    <w:p w14:paraId="75FF55B4">
      <w:pPr>
        <w:snapToGrid w:val="0"/>
        <w:spacing w:line="520" w:lineRule="exact"/>
        <w:ind w:right="-429"/>
        <w:rPr>
          <w:rFonts w:hint="default" w:ascii="Times New Roman" w:hAnsi="Times New Roman" w:cs="Times New Roman"/>
          <w:snapToGrid w:val="0"/>
          <w:color w:val="auto"/>
          <w:highlight w:val="none"/>
          <w:u w:val="single"/>
        </w:rPr>
      </w:pPr>
    </w:p>
    <w:p w14:paraId="3A6CBCC5">
      <w:pPr>
        <w:snapToGrid w:val="0"/>
        <w:spacing w:line="520" w:lineRule="exact"/>
        <w:ind w:right="-429" w:firstLine="840" w:firstLineChars="350"/>
        <w:rPr>
          <w:rFonts w:hint="default" w:ascii="Times New Roman" w:hAnsi="Times New Roman" w:cs="Times New Roman"/>
          <w:snapToGrid w:val="0"/>
          <w:color w:val="auto"/>
          <w:highlight w:val="none"/>
        </w:rPr>
      </w:pPr>
      <w:r>
        <w:rPr>
          <w:rFonts w:hint="default" w:ascii="Times New Roman" w:hAnsi="Times New Roman" w:cs="Times New Roman"/>
          <w:snapToGrid w:val="0"/>
          <w:color w:val="auto"/>
          <w:highlight w:val="none"/>
        </w:rPr>
        <w:t xml:space="preserve">                                日期：</w:t>
      </w:r>
    </w:p>
    <w:p w14:paraId="70AE679B">
      <w:pPr>
        <w:pStyle w:val="19"/>
        <w:snapToGrid w:val="0"/>
        <w:spacing w:before="0" w:after="0" w:line="520" w:lineRule="exact"/>
        <w:jc w:val="left"/>
        <w:outlineLvl w:val="2"/>
        <w:rPr>
          <w:rFonts w:ascii="Times New Roman" w:hAnsi="Times New Roman" w:cs="Times New Roman"/>
          <w:snapToGrid w:val="0"/>
          <w:color w:val="auto"/>
          <w:highlight w:val="none"/>
        </w:rPr>
      </w:pPr>
      <w:r>
        <w:rPr>
          <w:rFonts w:ascii="Times New Roman" w:hAnsi="Times New Roman" w:cs="Times New Roman"/>
          <w:snapToGrid w:val="0"/>
          <w:color w:val="auto"/>
          <w:highlight w:val="none"/>
        </w:rPr>
        <w:br w:type="page"/>
      </w:r>
      <w:r>
        <w:rPr>
          <w:rFonts w:hint="default" w:ascii="Times New Roman" w:hAnsi="Times New Roman" w:cs="Times New Roman"/>
          <w:snapToGrid w:val="0"/>
          <w:color w:val="auto"/>
          <w:sz w:val="24"/>
          <w:highlight w:val="none"/>
        </w:rPr>
        <w:t>附件1</w:t>
      </w:r>
    </w:p>
    <w:p w14:paraId="6D265390">
      <w:pPr>
        <w:pStyle w:val="19"/>
        <w:snapToGrid w:val="0"/>
        <w:spacing w:before="0" w:after="0" w:line="520" w:lineRule="exact"/>
        <w:outlineLvl w:val="2"/>
        <w:rPr>
          <w:rFonts w:ascii="Times New Roman" w:hAnsi="Times New Roman" w:eastAsia="宋体" w:cs="Times New Roman"/>
          <w:b w:val="0"/>
          <w:snapToGrid w:val="0"/>
          <w:color w:val="auto"/>
          <w:sz w:val="40"/>
          <w:highlight w:val="none"/>
        </w:rPr>
      </w:pPr>
      <w:r>
        <w:rPr>
          <w:rFonts w:hint="default" w:ascii="Times New Roman" w:hAnsi="Times New Roman" w:eastAsia="宋体" w:cs="Times New Roman"/>
          <w:b w:val="0"/>
          <w:snapToGrid w:val="0"/>
          <w:color w:val="auto"/>
          <w:sz w:val="40"/>
          <w:highlight w:val="none"/>
        </w:rPr>
        <w:t>工作说明书</w:t>
      </w:r>
    </w:p>
    <w:p w14:paraId="5D0796E3">
      <w:pPr>
        <w:keepNext/>
        <w:keepLines/>
        <w:widowControl w:val="0"/>
        <w:spacing w:before="20" w:after="20" w:line="415" w:lineRule="auto"/>
        <w:jc w:val="left"/>
        <w:outlineLvl w:val="9"/>
        <w:rPr>
          <w:rFonts w:hint="default" w:ascii="Times New Roman" w:hAnsi="Times New Roman" w:eastAsia="宋体" w:cs="Times New Roman"/>
          <w:bCs/>
          <w:color w:val="auto"/>
          <w:sz w:val="32"/>
          <w:szCs w:val="32"/>
          <w:highlight w:val="none"/>
        </w:rPr>
      </w:pPr>
      <w:bookmarkStart w:id="248" w:name="_Toc422127535"/>
      <w:r>
        <w:rPr>
          <w:rFonts w:hint="default" w:ascii="Times New Roman" w:hAnsi="Times New Roman" w:eastAsia="宋体" w:cs="Times New Roman"/>
          <w:bCs/>
          <w:color w:val="auto"/>
          <w:sz w:val="32"/>
          <w:szCs w:val="32"/>
          <w:highlight w:val="none"/>
        </w:rPr>
        <w:t>第一条  项目目标</w:t>
      </w:r>
    </w:p>
    <w:bookmarkEnd w:id="248"/>
    <w:p w14:paraId="0E8E0843">
      <w:pPr>
        <w:spacing w:line="360" w:lineRule="auto"/>
        <w:rPr>
          <w:rFonts w:hint="default" w:ascii="Times New Roman" w:hAnsi="Times New Roman" w:eastAsia="宋体" w:cs="Times New Roman"/>
          <w:color w:val="auto"/>
          <w:highlight w:val="none"/>
          <w:lang w:val="en-US" w:eastAsia="zh-CN"/>
        </w:rPr>
      </w:pPr>
      <w:bookmarkStart w:id="249" w:name="_Toc422127542"/>
      <w:r>
        <w:rPr>
          <w:rFonts w:hint="default" w:ascii="Times New Roman" w:hAnsi="Times New Roman" w:eastAsia="宋体" w:cs="Times New Roman"/>
          <w:color w:val="auto"/>
          <w:highlight w:val="none"/>
          <w:lang w:val="en-US" w:eastAsia="zh-CN"/>
        </w:rPr>
        <w:t>通过网络安全风险评估、安全渗透测试和网站安全监测的实施，识别并评估现有风险控制措施的有效性，尽量挖掘和暴露系统风险和脆弱性，并提出相应的改进建议，以便有针对性地进行修复，对网站实时监测并开展应急处置，提升网络安全整体防护能力、保障业务功能上线后安全稳定运行。</w:t>
      </w:r>
    </w:p>
    <w:p w14:paraId="6E4BB311">
      <w:pPr>
        <w:keepNext/>
        <w:keepLines/>
        <w:widowControl w:val="0"/>
        <w:spacing w:before="20" w:after="20" w:line="415" w:lineRule="auto"/>
        <w:jc w:val="left"/>
        <w:outlineLvl w:val="9"/>
        <w:rPr>
          <w:rFonts w:hint="default" w:ascii="Times New Roman" w:hAnsi="Times New Roman" w:eastAsia="宋体" w:cs="Times New Roman"/>
          <w:bCs/>
          <w:color w:val="auto"/>
          <w:sz w:val="32"/>
          <w:szCs w:val="32"/>
          <w:highlight w:val="none"/>
        </w:rPr>
      </w:pPr>
      <w:r>
        <w:rPr>
          <w:rFonts w:hint="default" w:ascii="Times New Roman" w:hAnsi="Times New Roman" w:eastAsia="宋体" w:cs="Times New Roman"/>
          <w:bCs/>
          <w:color w:val="auto"/>
          <w:sz w:val="32"/>
          <w:szCs w:val="32"/>
          <w:highlight w:val="none"/>
        </w:rPr>
        <w:t>第二条 项目范围</w:t>
      </w:r>
    </w:p>
    <w:p w14:paraId="7C6F5916">
      <w:pPr>
        <w:keepNext/>
        <w:keepLines/>
        <w:widowControl w:val="0"/>
        <w:spacing w:before="20" w:after="20" w:line="415" w:lineRule="auto"/>
        <w:jc w:val="left"/>
        <w:outlineLvl w:val="9"/>
        <w:rPr>
          <w:rFonts w:hint="default" w:ascii="Times New Roman" w:hAnsi="Times New Roman" w:eastAsia="宋体" w:cs="Times New Roman"/>
          <w:bCs/>
          <w:color w:val="auto"/>
          <w:sz w:val="32"/>
          <w:szCs w:val="32"/>
          <w:highlight w:val="none"/>
        </w:rPr>
      </w:pPr>
      <w:r>
        <w:rPr>
          <w:rFonts w:hint="default" w:ascii="Times New Roman" w:hAnsi="Times New Roman" w:eastAsia="宋体" w:cs="Times New Roman"/>
          <w:bCs/>
          <w:color w:val="auto"/>
          <w:sz w:val="32"/>
          <w:szCs w:val="32"/>
          <w:highlight w:val="none"/>
        </w:rPr>
        <w:t>2.1 本项目中乙方主要工作范围</w:t>
      </w:r>
    </w:p>
    <w:p w14:paraId="69308ABA">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网络</w:t>
      </w:r>
      <w:r>
        <w:rPr>
          <w:rFonts w:hint="default" w:ascii="Times New Roman" w:hAnsi="Times New Roman" w:cs="Times New Roman"/>
          <w:color w:val="auto"/>
          <w:highlight w:val="none"/>
        </w:rPr>
        <w:t>安全</w:t>
      </w:r>
      <w:r>
        <w:rPr>
          <w:rFonts w:hint="default" w:ascii="Times New Roman" w:hAnsi="Times New Roman" w:cs="Times New Roman"/>
          <w:color w:val="auto"/>
          <w:highlight w:val="none"/>
          <w:lang w:val="en-US" w:eastAsia="zh-CN"/>
        </w:rPr>
        <w:t>风险</w:t>
      </w:r>
      <w:r>
        <w:rPr>
          <w:rFonts w:hint="default" w:ascii="Times New Roman" w:hAnsi="Times New Roman" w:cs="Times New Roman"/>
          <w:color w:val="auto"/>
          <w:highlight w:val="none"/>
        </w:rPr>
        <w:t>评估、现有互联网及电子银行类信息系统安全渗透测试、新业务功能上线前安全渗透测试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网站安全监测</w:t>
      </w:r>
      <w:r>
        <w:rPr>
          <w:rFonts w:hint="default" w:ascii="Times New Roman" w:hAnsi="Times New Roman" w:cs="Times New Roman"/>
          <w:color w:val="auto"/>
          <w:highlight w:val="none"/>
        </w:rPr>
        <w:t>。</w:t>
      </w:r>
    </w:p>
    <w:p w14:paraId="6EC926ED">
      <w:pPr>
        <w:keepNext/>
        <w:keepLines/>
        <w:widowControl w:val="0"/>
        <w:spacing w:before="20" w:after="20" w:line="415" w:lineRule="auto"/>
        <w:jc w:val="left"/>
        <w:outlineLvl w:val="9"/>
        <w:rPr>
          <w:rFonts w:hint="default" w:ascii="Times New Roman" w:hAnsi="Times New Roman" w:eastAsia="宋体" w:cs="Times New Roman"/>
          <w:bCs/>
          <w:color w:val="auto"/>
          <w:sz w:val="32"/>
          <w:szCs w:val="32"/>
          <w:highlight w:val="none"/>
        </w:rPr>
      </w:pPr>
      <w:r>
        <w:rPr>
          <w:rFonts w:hint="default" w:ascii="Times New Roman" w:hAnsi="Times New Roman" w:eastAsia="宋体" w:cs="Times New Roman"/>
          <w:bCs/>
          <w:color w:val="auto"/>
          <w:sz w:val="32"/>
          <w:szCs w:val="32"/>
          <w:highlight w:val="none"/>
        </w:rPr>
        <w:t>2.2 项目实施地点</w:t>
      </w:r>
    </w:p>
    <w:p w14:paraId="4BBCBA46">
      <w:pPr>
        <w:tabs>
          <w:tab w:val="left" w:pos="360"/>
          <w:tab w:val="left" w:pos="862"/>
        </w:tabs>
        <w:adjustRightInd w:val="0"/>
        <w:snapToGrid w:val="0"/>
        <w:spacing w:line="360" w:lineRule="auto"/>
        <w:ind w:firstLine="720" w:firstLineChars="300"/>
        <w:rPr>
          <w:rFonts w:hint="default" w:ascii="Times New Roman" w:hAnsi="Times New Roman" w:cs="Times New Roman"/>
          <w:color w:val="auto"/>
          <w:highlight w:val="none"/>
        </w:rPr>
      </w:pPr>
      <w:r>
        <w:rPr>
          <w:rFonts w:hint="default" w:ascii="Times New Roman" w:hAnsi="Times New Roman" w:cs="Times New Roman"/>
          <w:color w:val="auto"/>
          <w:highlight w:val="none"/>
        </w:rPr>
        <w:t>重庆市</w:t>
      </w:r>
    </w:p>
    <w:p w14:paraId="469873C2">
      <w:pPr>
        <w:keepNext/>
        <w:keepLines/>
        <w:widowControl w:val="0"/>
        <w:spacing w:before="20" w:after="20" w:line="415" w:lineRule="auto"/>
        <w:jc w:val="left"/>
        <w:outlineLvl w:val="9"/>
        <w:rPr>
          <w:rFonts w:hint="default" w:ascii="Times New Roman" w:hAnsi="Times New Roman" w:eastAsia="宋体" w:cs="Times New Roman"/>
          <w:bCs/>
          <w:color w:val="auto"/>
          <w:sz w:val="32"/>
          <w:szCs w:val="32"/>
          <w:highlight w:val="none"/>
        </w:rPr>
      </w:pPr>
      <w:r>
        <w:rPr>
          <w:rFonts w:hint="default" w:ascii="Times New Roman" w:hAnsi="Times New Roman" w:eastAsia="宋体" w:cs="Times New Roman"/>
          <w:bCs/>
          <w:color w:val="auto"/>
          <w:sz w:val="32"/>
          <w:szCs w:val="32"/>
          <w:highlight w:val="none"/>
        </w:rPr>
        <w:t>第四条  主要工作任务</w:t>
      </w:r>
      <w:bookmarkEnd w:id="24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34"/>
        <w:gridCol w:w="5027"/>
        <w:gridCol w:w="1469"/>
      </w:tblGrid>
      <w:tr w14:paraId="3435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92" w:type="dxa"/>
            <w:tcBorders>
              <w:top w:val="single" w:color="auto" w:sz="4" w:space="0"/>
              <w:left w:val="single" w:color="auto" w:sz="4" w:space="0"/>
              <w:bottom w:val="single" w:color="auto" w:sz="4" w:space="0"/>
              <w:right w:val="single" w:color="auto" w:sz="4" w:space="0"/>
            </w:tcBorders>
            <w:noWrap/>
            <w:vAlign w:val="center"/>
          </w:tcPr>
          <w:p w14:paraId="09E39C9C">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序号</w:t>
            </w:r>
          </w:p>
        </w:tc>
        <w:tc>
          <w:tcPr>
            <w:tcW w:w="1334" w:type="dxa"/>
            <w:tcBorders>
              <w:top w:val="single" w:color="auto" w:sz="4" w:space="0"/>
              <w:left w:val="single" w:color="auto" w:sz="4" w:space="0"/>
              <w:bottom w:val="single" w:color="auto" w:sz="4" w:space="0"/>
              <w:right w:val="single" w:color="auto" w:sz="4" w:space="0"/>
            </w:tcBorders>
            <w:noWrap/>
            <w:vAlign w:val="center"/>
          </w:tcPr>
          <w:p w14:paraId="0ACD5C2E">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服务项</w:t>
            </w:r>
          </w:p>
        </w:tc>
        <w:tc>
          <w:tcPr>
            <w:tcW w:w="5027" w:type="dxa"/>
            <w:tcBorders>
              <w:top w:val="single" w:color="auto" w:sz="4" w:space="0"/>
              <w:left w:val="single" w:color="auto" w:sz="4" w:space="0"/>
              <w:bottom w:val="single" w:color="auto" w:sz="4" w:space="0"/>
              <w:right w:val="single" w:color="auto" w:sz="4" w:space="0"/>
            </w:tcBorders>
            <w:noWrap/>
            <w:vAlign w:val="center"/>
          </w:tcPr>
          <w:p w14:paraId="2F60D7C9">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服务描述</w:t>
            </w:r>
          </w:p>
        </w:tc>
        <w:tc>
          <w:tcPr>
            <w:tcW w:w="1469" w:type="dxa"/>
            <w:tcBorders>
              <w:top w:val="single" w:color="auto" w:sz="4" w:space="0"/>
              <w:left w:val="single" w:color="auto" w:sz="4" w:space="0"/>
              <w:bottom w:val="single" w:color="auto" w:sz="4" w:space="0"/>
              <w:right w:val="single" w:color="auto" w:sz="4" w:space="0"/>
            </w:tcBorders>
            <w:noWrap/>
            <w:vAlign w:val="center"/>
          </w:tcPr>
          <w:p w14:paraId="76F91209">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交付物</w:t>
            </w:r>
          </w:p>
        </w:tc>
      </w:tr>
      <w:tr w14:paraId="40E9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noWrap/>
            <w:vAlign w:val="center"/>
          </w:tcPr>
          <w:p w14:paraId="668C6286">
            <w:pPr>
              <w:spacing w:line="34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1334" w:type="dxa"/>
            <w:tcBorders>
              <w:top w:val="single" w:color="auto" w:sz="4" w:space="0"/>
              <w:left w:val="single" w:color="auto" w:sz="4" w:space="0"/>
              <w:bottom w:val="single" w:color="auto" w:sz="4" w:space="0"/>
              <w:right w:val="single" w:color="auto" w:sz="4" w:space="0"/>
            </w:tcBorders>
            <w:noWrap/>
            <w:vAlign w:val="center"/>
          </w:tcPr>
          <w:p w14:paraId="62952A4C">
            <w:pPr>
              <w:spacing w:line="340" w:lineRule="exact"/>
              <w:ind w:firstLine="0" w:firstLineChars="0"/>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网络</w:t>
            </w:r>
            <w:r>
              <w:rPr>
                <w:rFonts w:hint="default" w:ascii="Times New Roman" w:hAnsi="Times New Roman" w:cs="Times New Roman"/>
                <w:color w:val="auto"/>
                <w:sz w:val="21"/>
                <w:szCs w:val="21"/>
                <w:highlight w:val="none"/>
              </w:rPr>
              <w:t>安全</w:t>
            </w:r>
            <w:r>
              <w:rPr>
                <w:rFonts w:hint="default" w:ascii="Times New Roman" w:hAnsi="Times New Roman" w:cs="Times New Roman"/>
                <w:color w:val="auto"/>
                <w:sz w:val="21"/>
                <w:szCs w:val="21"/>
                <w:highlight w:val="none"/>
                <w:lang w:val="en-US" w:eastAsia="zh-CN"/>
              </w:rPr>
              <w:t>风险</w:t>
            </w:r>
            <w:r>
              <w:rPr>
                <w:rFonts w:hint="default" w:ascii="Times New Roman" w:hAnsi="Times New Roman" w:cs="Times New Roman"/>
                <w:color w:val="auto"/>
                <w:sz w:val="21"/>
                <w:szCs w:val="21"/>
                <w:highlight w:val="none"/>
              </w:rPr>
              <w:t>评估</w:t>
            </w:r>
          </w:p>
        </w:tc>
        <w:tc>
          <w:tcPr>
            <w:tcW w:w="5027" w:type="dxa"/>
            <w:tcBorders>
              <w:top w:val="single" w:color="auto" w:sz="4" w:space="0"/>
              <w:left w:val="single" w:color="auto" w:sz="4" w:space="0"/>
              <w:bottom w:val="single" w:color="auto" w:sz="4" w:space="0"/>
              <w:right w:val="single" w:color="auto" w:sz="4" w:space="0"/>
            </w:tcBorders>
            <w:noWrap/>
            <w:vAlign w:val="center"/>
          </w:tcPr>
          <w:p w14:paraId="54D296BB">
            <w:pPr>
              <w:spacing w:line="340" w:lineRule="exact"/>
              <w:ind w:firstLine="0" w:firstLineChars="0"/>
              <w:rPr>
                <w:rFonts w:hint="default" w:ascii="Times New Roman" w:hAnsi="Times New Roman" w:cs="Times New Roman"/>
                <w:color w:val="auto"/>
                <w:highlight w:val="none"/>
              </w:rPr>
            </w:pPr>
            <w:r>
              <w:rPr>
                <w:rFonts w:hint="default" w:ascii="Times New Roman" w:hAnsi="Times New Roman" w:cs="Times New Roman"/>
                <w:color w:val="000000"/>
                <w:kern w:val="0"/>
                <w:sz w:val="20"/>
                <w:szCs w:val="20"/>
                <w:highlight w:val="none"/>
              </w:rPr>
              <w:t>根</w:t>
            </w:r>
            <w:r>
              <w:rPr>
                <w:rFonts w:hint="default" w:ascii="Times New Roman" w:hAnsi="Times New Roman" w:eastAsia="宋体" w:cs="Times New Roman"/>
                <w:bCs w:val="0"/>
                <w:color w:val="000000"/>
                <w:kern w:val="0"/>
                <w:sz w:val="20"/>
                <w:szCs w:val="20"/>
                <w:highlight w:val="none"/>
              </w:rPr>
              <w:t>据《中华人民共和国网络安全法》《银行保险业网络安全监管办法（征求意见稿）》等要求，对</w:t>
            </w:r>
            <w:r>
              <w:rPr>
                <w:rFonts w:ascii="Times New Roman" w:hAnsi="Times New Roman" w:eastAsia="宋体" w:cs="Times New Roman"/>
                <w:bCs w:val="0"/>
                <w:color w:val="000000"/>
                <w:kern w:val="0"/>
                <w:sz w:val="20"/>
                <w:szCs w:val="20"/>
                <w:highlight w:val="none"/>
              </w:rPr>
              <w:t>甲方</w:t>
            </w:r>
            <w:r>
              <w:rPr>
                <w:rFonts w:hint="default" w:ascii="Times New Roman" w:hAnsi="Times New Roman" w:eastAsia="宋体" w:cs="Times New Roman"/>
                <w:bCs w:val="0"/>
                <w:color w:val="000000"/>
                <w:kern w:val="0"/>
                <w:sz w:val="20"/>
                <w:szCs w:val="20"/>
                <w:highlight w:val="none"/>
              </w:rPr>
              <w:t>现有网络安全管理措施和技术措施的有效性开展网络安全风险评估，发现问题并提出科学合理的整改建议，出具网络安全风险评估报告。</w:t>
            </w:r>
          </w:p>
        </w:tc>
        <w:tc>
          <w:tcPr>
            <w:tcW w:w="1469" w:type="dxa"/>
            <w:tcBorders>
              <w:top w:val="single" w:color="auto" w:sz="4" w:space="0"/>
              <w:left w:val="single" w:color="auto" w:sz="4" w:space="0"/>
              <w:bottom w:val="single" w:color="auto" w:sz="4" w:space="0"/>
              <w:right w:val="single" w:color="auto" w:sz="4" w:space="0"/>
            </w:tcBorders>
            <w:noWrap/>
            <w:vAlign w:val="center"/>
          </w:tcPr>
          <w:p w14:paraId="5ACA8967">
            <w:pPr>
              <w:spacing w:line="340" w:lineRule="exact"/>
              <w:ind w:firstLine="0" w:firstLineChars="0"/>
              <w:rPr>
                <w:rFonts w:ascii="Times New Roman" w:hAnsi="Times New Roman" w:cs="Times New Roman"/>
                <w:color w:val="auto"/>
                <w:sz w:val="21"/>
                <w:szCs w:val="21"/>
                <w:highlight w:val="none"/>
              </w:rPr>
            </w:pPr>
            <w:r>
              <w:rPr>
                <w:rFonts w:hint="default" w:ascii="Times New Roman" w:hAnsi="Times New Roman" w:cs="Times New Roman"/>
                <w:color w:val="auto"/>
                <w:kern w:val="0"/>
                <w:sz w:val="20"/>
                <w:highlight w:val="none"/>
              </w:rPr>
              <w:t>《</w:t>
            </w:r>
            <w:r>
              <w:rPr>
                <w:rFonts w:hint="default" w:ascii="Times New Roman" w:hAnsi="Times New Roman" w:cs="Times New Roman"/>
                <w:color w:val="auto"/>
                <w:kern w:val="0"/>
                <w:sz w:val="20"/>
                <w:highlight w:val="none"/>
                <w:lang w:val="en-US" w:eastAsia="zh-CN"/>
              </w:rPr>
              <w:t>网络安全风险</w:t>
            </w:r>
            <w:r>
              <w:rPr>
                <w:rFonts w:hint="default" w:ascii="Times New Roman" w:hAnsi="Times New Roman" w:cs="Times New Roman"/>
                <w:color w:val="auto"/>
                <w:kern w:val="0"/>
                <w:sz w:val="20"/>
                <w:highlight w:val="none"/>
              </w:rPr>
              <w:t>评估报告》</w:t>
            </w:r>
          </w:p>
        </w:tc>
      </w:tr>
      <w:tr w14:paraId="6614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A0587">
            <w:pPr>
              <w:spacing w:line="34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87CD8">
            <w:pPr>
              <w:keepNext/>
              <w:keepLines/>
              <w:widowControl w:val="0"/>
              <w:spacing w:before="260" w:after="260" w:line="340" w:lineRule="exact"/>
              <w:ind w:firstLine="0" w:firstLineChars="0"/>
              <w:jc w:val="left"/>
              <w:outlineLvl w:val="2"/>
              <w:rPr>
                <w:rFonts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rPr>
              <w:t>互联网及电子银行类信息系统安全渗透测试</w:t>
            </w:r>
          </w:p>
        </w:tc>
        <w:tc>
          <w:tcPr>
            <w:tcW w:w="5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6534B">
            <w:pPr>
              <w:widowControl/>
              <w:autoSpaceDE w:val="0"/>
              <w:autoSpaceDN/>
              <w:spacing w:line="240" w:lineRule="auto"/>
              <w:ind w:firstLine="0" w:firstLineChars="0"/>
              <w:jc w:val="left"/>
              <w:textAlignment w:val="center"/>
              <w:rPr>
                <w:rFonts w:ascii="Times New Roman" w:hAnsi="Times New Roman" w:eastAsia="宋体" w:cs="Times New Roman"/>
                <w:bCs w:val="0"/>
                <w:color w:val="000000"/>
                <w:kern w:val="0"/>
                <w:sz w:val="20"/>
                <w:szCs w:val="20"/>
                <w:highlight w:val="none"/>
              </w:rPr>
            </w:pPr>
            <w:r>
              <w:rPr>
                <w:rFonts w:hint="default" w:ascii="Times New Roman" w:hAnsi="Times New Roman" w:eastAsia="宋体" w:cs="Times New Roman"/>
                <w:bCs w:val="0"/>
                <w:color w:val="000000"/>
                <w:kern w:val="0"/>
                <w:sz w:val="20"/>
                <w:szCs w:val="20"/>
                <w:highlight w:val="none"/>
              </w:rPr>
              <w:t>模拟黑客常用攻击方式，对</w:t>
            </w:r>
            <w:r>
              <w:rPr>
                <w:rFonts w:ascii="Times New Roman" w:hAnsi="Times New Roman" w:eastAsia="宋体" w:cs="Times New Roman"/>
                <w:bCs w:val="0"/>
                <w:color w:val="000000"/>
                <w:kern w:val="0"/>
                <w:sz w:val="20"/>
                <w:szCs w:val="20"/>
                <w:highlight w:val="none"/>
              </w:rPr>
              <w:t>甲方</w:t>
            </w:r>
            <w:r>
              <w:rPr>
                <w:rFonts w:hint="default" w:ascii="Times New Roman" w:hAnsi="Times New Roman" w:eastAsia="宋体" w:cs="Times New Roman"/>
                <w:bCs w:val="0"/>
                <w:color w:val="000000"/>
                <w:kern w:val="0"/>
                <w:sz w:val="20"/>
                <w:szCs w:val="20"/>
                <w:highlight w:val="none"/>
              </w:rPr>
              <w:t>现有互联网</w:t>
            </w:r>
            <w:r>
              <w:rPr>
                <w:rFonts w:hint="default" w:ascii="Times New Roman" w:hAnsi="Times New Roman" w:cs="Times New Roman"/>
                <w:color w:val="000000"/>
                <w:kern w:val="0"/>
                <w:sz w:val="20"/>
                <w:szCs w:val="20"/>
                <w:highlight w:val="none"/>
              </w:rPr>
              <w:t>及电子银行类</w:t>
            </w:r>
            <w:r>
              <w:rPr>
                <w:rFonts w:hint="default" w:ascii="Times New Roman" w:hAnsi="Times New Roman" w:eastAsia="宋体" w:cs="Times New Roman"/>
                <w:bCs w:val="0"/>
                <w:color w:val="000000"/>
                <w:kern w:val="0"/>
                <w:sz w:val="20"/>
                <w:szCs w:val="20"/>
                <w:highlight w:val="none"/>
              </w:rPr>
              <w:t>信息系统进行模拟入侵，尽量挖掘和暴露安全漏洞，以便有针对性地进行修复，提升系统安全防护能力，</w:t>
            </w:r>
            <w:r>
              <w:rPr>
                <w:rFonts w:hint="default" w:ascii="Times New Roman" w:hAnsi="Times New Roman" w:eastAsia="宋体" w:cs="Times New Roman"/>
                <w:b/>
                <w:bCs w:val="0"/>
                <w:color w:val="000000"/>
                <w:kern w:val="0"/>
                <w:sz w:val="20"/>
                <w:szCs w:val="20"/>
                <w:highlight w:val="none"/>
              </w:rPr>
              <w:t>每季度开展一次</w:t>
            </w:r>
            <w:r>
              <w:rPr>
                <w:rFonts w:hint="default" w:ascii="Times New Roman" w:hAnsi="Times New Roman" w:eastAsia="宋体" w:cs="Times New Roman"/>
                <w:bCs w:val="0"/>
                <w:color w:val="000000"/>
                <w:kern w:val="0"/>
                <w:sz w:val="20"/>
                <w:szCs w:val="20"/>
                <w:highlight w:val="none"/>
              </w:rPr>
              <w:t>。</w:t>
            </w:r>
          </w:p>
          <w:p w14:paraId="6CE395DD">
            <w:pPr>
              <w:keepNext/>
              <w:keepLines/>
              <w:widowControl w:val="0"/>
              <w:spacing w:line="340" w:lineRule="exact"/>
              <w:ind w:firstLine="0" w:firstLineChars="0"/>
              <w:jc w:val="left"/>
              <w:outlineLvl w:val="2"/>
              <w:rPr>
                <w:rFonts w:hint="default" w:ascii="Times New Roman" w:hAnsi="Times New Roman" w:cs="Times New Roman"/>
                <w:color w:val="auto"/>
                <w:highlight w:val="none"/>
              </w:rPr>
            </w:pPr>
            <w:r>
              <w:rPr>
                <w:rFonts w:hint="default" w:ascii="Times New Roman" w:hAnsi="Times New Roman" w:cs="Times New Roman"/>
                <w:color w:val="auto"/>
                <w:kern w:val="0"/>
                <w:sz w:val="20"/>
                <w:highlight w:val="none"/>
              </w:rPr>
              <w:t>测试对象：</w:t>
            </w:r>
            <w:r>
              <w:rPr>
                <w:rFonts w:hint="default" w:ascii="Times New Roman" w:hAnsi="Times New Roman" w:cs="Times New Roman"/>
                <w:color w:val="auto"/>
                <w:kern w:val="0"/>
                <w:sz w:val="20"/>
                <w:highlight w:val="none"/>
                <w:lang w:val="en-US" w:eastAsia="zh-CN"/>
              </w:rPr>
              <w:t>甲方</w:t>
            </w:r>
            <w:r>
              <w:rPr>
                <w:rFonts w:hint="default" w:ascii="Times New Roman" w:hAnsi="Times New Roman" w:cs="Times New Roman"/>
                <w:color w:val="auto"/>
                <w:kern w:val="0"/>
                <w:sz w:val="20"/>
                <w:highlight w:val="none"/>
              </w:rPr>
              <w:t>互联网及电子银行类信息系统，包括网上银行（含企业网银和个人网银）、三峡付、手机银行、外网门户、智能客服、人力资源系统等相关互联网及电子银行类信息系统，具体由甲方指定，测试范围包含系统的相关前端、后端、APP 客户端、开放 SDK 及 API、微信公众号等。</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718D0">
            <w:pPr>
              <w:keepNext/>
              <w:keepLines/>
              <w:widowControl w:val="0"/>
              <w:spacing w:before="260" w:after="260" w:line="340" w:lineRule="exact"/>
              <w:ind w:firstLine="0" w:firstLineChars="0"/>
              <w:jc w:val="left"/>
              <w:outlineLvl w:val="2"/>
              <w:rPr>
                <w:rFonts w:ascii="Times New Roman" w:hAnsi="Times New Roman" w:eastAsia="宋体" w:cs="Times New Roman"/>
                <w:bCs/>
                <w:color w:val="auto"/>
                <w:sz w:val="21"/>
                <w:szCs w:val="21"/>
                <w:highlight w:val="none"/>
              </w:rPr>
            </w:pPr>
            <w:r>
              <w:rPr>
                <w:rFonts w:hint="default" w:ascii="Times New Roman" w:hAnsi="Times New Roman" w:cs="Times New Roman"/>
                <w:color w:val="auto"/>
                <w:kern w:val="0"/>
                <w:sz w:val="20"/>
                <w:highlight w:val="none"/>
              </w:rPr>
              <w:t>《XXX系统安全渗透测试报告》及问题整改清单</w:t>
            </w:r>
          </w:p>
        </w:tc>
      </w:tr>
      <w:tr w14:paraId="422A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558FE">
            <w:pPr>
              <w:spacing w:line="34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28E31">
            <w:pPr>
              <w:keepNext/>
              <w:keepLines/>
              <w:widowControl w:val="0"/>
              <w:spacing w:before="260" w:after="260" w:line="340" w:lineRule="exact"/>
              <w:ind w:firstLine="0" w:firstLineChars="0"/>
              <w:jc w:val="left"/>
              <w:outlineLvl w:val="2"/>
              <w:rPr>
                <w:rFonts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新业务功能上线前安全渗透测试</w:t>
            </w:r>
          </w:p>
        </w:tc>
        <w:tc>
          <w:tcPr>
            <w:tcW w:w="5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F9A5C">
            <w:pPr>
              <w:spacing w:line="340" w:lineRule="exact"/>
              <w:ind w:firstLine="0" w:firstLineChars="0"/>
              <w:rPr>
                <w:rFonts w:ascii="Times New Roman" w:hAnsi="Times New Roman" w:cs="Times New Roman"/>
                <w:color w:val="auto"/>
                <w:sz w:val="21"/>
                <w:szCs w:val="21"/>
                <w:highlight w:val="none"/>
              </w:rPr>
            </w:pPr>
            <w:r>
              <w:rPr>
                <w:rFonts w:hint="default" w:ascii="Times New Roman" w:hAnsi="Times New Roman" w:cs="Times New Roman"/>
                <w:color w:val="auto"/>
                <w:kern w:val="0"/>
                <w:sz w:val="20"/>
                <w:highlight w:val="none"/>
              </w:rPr>
              <w:t>根据比选人互联网系统新业务功能投产上线需求，开展新业务功能上线前安全渗透测试工作，10次（具体由比选人指定），并指导比选人完成整改，保障业务功能上线后安全稳定运行。</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277CB">
            <w:pPr>
              <w:keepNext/>
              <w:keepLines/>
              <w:widowControl w:val="0"/>
              <w:spacing w:before="260" w:after="260" w:line="340" w:lineRule="exact"/>
              <w:ind w:firstLine="0" w:firstLineChars="0"/>
              <w:jc w:val="left"/>
              <w:outlineLvl w:val="2"/>
              <w:rPr>
                <w:rFonts w:ascii="Times New Roman" w:hAnsi="Times New Roman" w:eastAsia="宋体" w:cs="Times New Roman"/>
                <w:bCs/>
                <w:color w:val="auto"/>
                <w:sz w:val="21"/>
                <w:szCs w:val="21"/>
                <w:highlight w:val="none"/>
              </w:rPr>
            </w:pPr>
            <w:r>
              <w:rPr>
                <w:rFonts w:hint="default" w:ascii="Times New Roman" w:hAnsi="Times New Roman" w:cs="Times New Roman"/>
                <w:color w:val="auto"/>
                <w:kern w:val="0"/>
                <w:sz w:val="20"/>
                <w:highlight w:val="none"/>
              </w:rPr>
              <w:t>《XXX系统安全渗透测试报告》</w:t>
            </w:r>
          </w:p>
        </w:tc>
      </w:tr>
      <w:tr w14:paraId="738B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17D00">
            <w:pPr>
              <w:spacing w:line="340" w:lineRule="exact"/>
              <w:ind w:firstLine="0" w:firstLineChars="0"/>
              <w:jc w:val="center"/>
              <w:rPr>
                <w:rFonts w:hint="default" w:ascii="Times New Roman" w:hAnsi="Times New Roman" w:eastAsia="宋体" w:cs="Times New Roman"/>
                <w:color w:val="auto"/>
                <w:sz w:val="21"/>
                <w:szCs w:val="21"/>
                <w:highlight w:val="none"/>
                <w:lang w:val="en-US" w:eastAsia="zh-CN"/>
              </w:rPr>
            </w:pPr>
            <w:bookmarkStart w:id="250" w:name="_Toc422127550"/>
            <w:r>
              <w:rPr>
                <w:rFonts w:hint="default" w:ascii="Times New Roman" w:hAnsi="Times New Roman" w:cs="Times New Roman"/>
                <w:color w:val="auto"/>
                <w:sz w:val="21"/>
                <w:szCs w:val="21"/>
                <w:highlight w:val="none"/>
                <w:lang w:val="en-US" w:eastAsia="zh-CN"/>
              </w:rPr>
              <w:t>4</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DAB93">
            <w:pPr>
              <w:keepNext/>
              <w:keepLines/>
              <w:widowControl w:val="0"/>
              <w:spacing w:before="260" w:after="260" w:line="340" w:lineRule="exact"/>
              <w:ind w:firstLine="0" w:firstLineChars="0"/>
              <w:jc w:val="left"/>
              <w:outlineLvl w:val="2"/>
              <w:rPr>
                <w:rFonts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网站安全监测</w:t>
            </w:r>
          </w:p>
        </w:tc>
        <w:tc>
          <w:tcPr>
            <w:tcW w:w="5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853A3">
            <w:pPr>
              <w:spacing w:line="340" w:lineRule="exact"/>
              <w:ind w:firstLine="0" w:firstLineChars="0"/>
              <w:rPr>
                <w:rFonts w:hint="default" w:ascii="Times New Roman" w:hAnsi="Times New Roman" w:cs="Times New Roman"/>
                <w:color w:val="auto"/>
                <w:kern w:val="0"/>
                <w:sz w:val="20"/>
                <w:highlight w:val="none"/>
              </w:rPr>
            </w:pPr>
            <w:r>
              <w:rPr>
                <w:rFonts w:hint="default" w:ascii="Times New Roman" w:hAnsi="Times New Roman" w:cs="Times New Roman"/>
                <w:color w:val="000000"/>
                <w:kern w:val="0"/>
                <w:sz w:val="20"/>
                <w:szCs w:val="20"/>
                <w:highlight w:val="none"/>
              </w:rPr>
              <w:t>对网站开展7x24小时的安全监测服务，包括挂马、篡改、敏感内容、域名解析、网站可访问性等，一旦发现异常，及时通知</w:t>
            </w:r>
            <w:r>
              <w:rPr>
                <w:rFonts w:ascii="Times New Roman" w:hAnsi="Times New Roman" w:cs="Times New Roman"/>
                <w:color w:val="000000"/>
                <w:kern w:val="0"/>
                <w:sz w:val="20"/>
                <w:szCs w:val="20"/>
                <w:highlight w:val="none"/>
              </w:rPr>
              <w:t>甲方</w:t>
            </w:r>
            <w:r>
              <w:rPr>
                <w:rFonts w:hint="default" w:ascii="Times New Roman" w:hAnsi="Times New Roman" w:cs="Times New Roman"/>
                <w:color w:val="000000"/>
                <w:kern w:val="0"/>
                <w:sz w:val="20"/>
                <w:szCs w:val="20"/>
                <w:highlight w:val="none"/>
              </w:rPr>
              <w:t>，同时提供处置建议。</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2D214">
            <w:pPr>
              <w:keepNext/>
              <w:keepLines/>
              <w:widowControl w:val="0"/>
              <w:spacing w:before="260" w:after="260" w:line="340" w:lineRule="exact"/>
              <w:ind w:firstLine="0" w:firstLineChars="0"/>
              <w:jc w:val="left"/>
              <w:outlineLvl w:val="2"/>
              <w:rPr>
                <w:rFonts w:hint="default" w:ascii="Times New Roman" w:hAnsi="Times New Roman" w:eastAsia="宋体" w:cs="Times New Roman"/>
                <w:color w:val="auto"/>
                <w:kern w:val="0"/>
                <w:sz w:val="20"/>
                <w:highlight w:val="none"/>
                <w:lang w:eastAsia="zh-CN"/>
              </w:rPr>
            </w:pPr>
            <w:r>
              <w:rPr>
                <w:rFonts w:hint="default" w:ascii="Times New Roman" w:hAnsi="Times New Roman" w:cs="Times New Roman"/>
                <w:color w:val="auto"/>
                <w:kern w:val="0"/>
                <w:sz w:val="20"/>
                <w:highlight w:val="none"/>
                <w:lang w:eastAsia="zh-CN"/>
              </w:rPr>
              <w:t>《</w:t>
            </w:r>
            <w:r>
              <w:rPr>
                <w:rFonts w:hint="default" w:ascii="Times New Roman" w:hAnsi="Times New Roman" w:cs="Times New Roman"/>
                <w:color w:val="auto"/>
                <w:kern w:val="0"/>
                <w:sz w:val="20"/>
                <w:highlight w:val="none"/>
                <w:lang w:val="en-US" w:eastAsia="zh-CN"/>
              </w:rPr>
              <w:t>重庆三峡银行网站安全监测报告-XXX年XXX月</w:t>
            </w:r>
            <w:r>
              <w:rPr>
                <w:rFonts w:hint="default" w:ascii="Times New Roman" w:hAnsi="Times New Roman" w:cs="Times New Roman"/>
                <w:color w:val="auto"/>
                <w:kern w:val="0"/>
                <w:sz w:val="20"/>
                <w:highlight w:val="none"/>
                <w:lang w:eastAsia="zh-CN"/>
              </w:rPr>
              <w:t>》</w:t>
            </w:r>
          </w:p>
        </w:tc>
      </w:tr>
    </w:tbl>
    <w:p w14:paraId="021596E2">
      <w:pPr>
        <w:keepNext/>
        <w:keepLines/>
        <w:widowControl w:val="0"/>
        <w:spacing w:before="20" w:after="20" w:line="415" w:lineRule="auto"/>
        <w:jc w:val="left"/>
        <w:outlineLvl w:val="9"/>
        <w:rPr>
          <w:rFonts w:hint="default" w:ascii="Times New Roman" w:hAnsi="Times New Roman" w:eastAsia="宋体" w:cs="Times New Roman"/>
          <w:bCs/>
          <w:color w:val="auto"/>
          <w:sz w:val="32"/>
          <w:szCs w:val="32"/>
          <w:highlight w:val="none"/>
        </w:rPr>
      </w:pPr>
      <w:r>
        <w:rPr>
          <w:rFonts w:hint="default" w:ascii="Times New Roman" w:hAnsi="Times New Roman" w:eastAsia="宋体" w:cs="Times New Roman"/>
          <w:bCs/>
          <w:color w:val="auto"/>
          <w:sz w:val="32"/>
          <w:szCs w:val="32"/>
          <w:highlight w:val="none"/>
        </w:rPr>
        <w:t>第五条  项目组织结构</w:t>
      </w:r>
      <w:bookmarkEnd w:id="250"/>
    </w:p>
    <w:tbl>
      <w:tblPr>
        <w:tblStyle w:val="22"/>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51"/>
        <w:gridCol w:w="4521"/>
        <w:gridCol w:w="1428"/>
      </w:tblGrid>
      <w:tr w14:paraId="6E8E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58C73A50">
            <w:pPr>
              <w:spacing w:line="360" w:lineRule="auto"/>
              <w:ind w:firstLine="0" w:firstLineChars="0"/>
              <w:jc w:val="center"/>
              <w:rPr>
                <w:rFonts w:hint="default" w:ascii="Times New Roman" w:hAnsi="Times New Roman" w:cs="Times New Roman"/>
                <w:b/>
                <w:color w:val="auto"/>
                <w:sz w:val="20"/>
                <w:highlight w:val="none"/>
              </w:rPr>
            </w:pPr>
            <w:r>
              <w:rPr>
                <w:rFonts w:hint="default" w:ascii="Times New Roman" w:hAnsi="Times New Roman" w:cs="Times New Roman"/>
                <w:b/>
                <w:color w:val="auto"/>
                <w:sz w:val="20"/>
                <w:highlight w:val="none"/>
              </w:rPr>
              <w:t>序号</w:t>
            </w:r>
          </w:p>
        </w:tc>
        <w:tc>
          <w:tcPr>
            <w:tcW w:w="1951" w:type="dxa"/>
            <w:tcBorders>
              <w:top w:val="single" w:color="auto" w:sz="4" w:space="0"/>
              <w:left w:val="single" w:color="auto" w:sz="4" w:space="0"/>
              <w:bottom w:val="single" w:color="auto" w:sz="4" w:space="0"/>
              <w:right w:val="single" w:color="auto" w:sz="4" w:space="0"/>
            </w:tcBorders>
            <w:noWrap/>
            <w:vAlign w:val="center"/>
          </w:tcPr>
          <w:p w14:paraId="70B22916">
            <w:pPr>
              <w:spacing w:line="360" w:lineRule="auto"/>
              <w:ind w:firstLine="0" w:firstLineChars="0"/>
              <w:jc w:val="center"/>
              <w:rPr>
                <w:rFonts w:hint="default" w:ascii="Times New Roman" w:hAnsi="Times New Roman" w:cs="Times New Roman"/>
                <w:b/>
                <w:color w:val="auto"/>
                <w:sz w:val="20"/>
                <w:highlight w:val="none"/>
              </w:rPr>
            </w:pPr>
            <w:r>
              <w:rPr>
                <w:rFonts w:hint="default" w:ascii="Times New Roman" w:hAnsi="Times New Roman" w:cs="Times New Roman"/>
                <w:b/>
                <w:color w:val="auto"/>
                <w:sz w:val="20"/>
                <w:highlight w:val="none"/>
              </w:rPr>
              <w:t>项目角色</w:t>
            </w:r>
          </w:p>
        </w:tc>
        <w:tc>
          <w:tcPr>
            <w:tcW w:w="4521" w:type="dxa"/>
            <w:tcBorders>
              <w:top w:val="single" w:color="auto" w:sz="4" w:space="0"/>
              <w:left w:val="single" w:color="auto" w:sz="4" w:space="0"/>
              <w:bottom w:val="single" w:color="auto" w:sz="4" w:space="0"/>
              <w:right w:val="single" w:color="auto" w:sz="4" w:space="0"/>
            </w:tcBorders>
            <w:noWrap/>
            <w:vAlign w:val="center"/>
          </w:tcPr>
          <w:p w14:paraId="418C8B95">
            <w:pPr>
              <w:spacing w:line="360" w:lineRule="auto"/>
              <w:ind w:firstLine="0" w:firstLineChars="0"/>
              <w:jc w:val="center"/>
              <w:rPr>
                <w:rFonts w:hint="default" w:ascii="Times New Roman" w:hAnsi="Times New Roman" w:cs="Times New Roman"/>
                <w:b/>
                <w:color w:val="auto"/>
                <w:sz w:val="20"/>
                <w:highlight w:val="none"/>
              </w:rPr>
            </w:pPr>
            <w:r>
              <w:rPr>
                <w:rFonts w:hint="default" w:ascii="Times New Roman" w:hAnsi="Times New Roman" w:cs="Times New Roman"/>
                <w:b/>
                <w:color w:val="auto"/>
                <w:sz w:val="20"/>
                <w:highlight w:val="none"/>
              </w:rPr>
              <w:t>职务说明</w:t>
            </w:r>
          </w:p>
        </w:tc>
        <w:tc>
          <w:tcPr>
            <w:tcW w:w="1428" w:type="dxa"/>
            <w:tcBorders>
              <w:top w:val="single" w:color="auto" w:sz="4" w:space="0"/>
              <w:left w:val="single" w:color="auto" w:sz="4" w:space="0"/>
              <w:bottom w:val="single" w:color="auto" w:sz="4" w:space="0"/>
              <w:right w:val="single" w:color="auto" w:sz="4" w:space="0"/>
            </w:tcBorders>
            <w:noWrap/>
            <w:vAlign w:val="center"/>
          </w:tcPr>
          <w:p w14:paraId="55AB8BB4">
            <w:pPr>
              <w:spacing w:line="360" w:lineRule="auto"/>
              <w:ind w:firstLine="0" w:firstLineChars="0"/>
              <w:jc w:val="center"/>
              <w:rPr>
                <w:rFonts w:hint="default" w:ascii="Times New Roman" w:hAnsi="Times New Roman" w:cs="Times New Roman"/>
                <w:b/>
                <w:color w:val="auto"/>
                <w:sz w:val="20"/>
                <w:highlight w:val="none"/>
              </w:rPr>
            </w:pPr>
            <w:r>
              <w:rPr>
                <w:rFonts w:hint="default" w:ascii="Times New Roman" w:hAnsi="Times New Roman" w:cs="Times New Roman"/>
                <w:b/>
                <w:color w:val="auto"/>
                <w:sz w:val="20"/>
                <w:highlight w:val="none"/>
              </w:rPr>
              <w:t>姓名</w:t>
            </w:r>
          </w:p>
        </w:tc>
      </w:tr>
      <w:tr w14:paraId="5C38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69BFC2B3">
            <w:pPr>
              <w:numPr>
                <w:ilvl w:val="0"/>
                <w:numId w:val="2"/>
              </w:numPr>
              <w:spacing w:line="360" w:lineRule="auto"/>
              <w:ind w:left="420" w:firstLine="480" w:firstLineChars="0"/>
              <w:rPr>
                <w:rFonts w:hint="default" w:ascii="Times New Roman" w:hAnsi="Times New Roman" w:cs="Times New Roman"/>
                <w:color w:val="auto"/>
                <w:sz w:val="20"/>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1B5351BB">
            <w:pPr>
              <w:spacing w:line="360" w:lineRule="auto"/>
              <w:ind w:firstLine="0" w:firstLineChars="0"/>
              <w:jc w:val="center"/>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项目经理</w:t>
            </w:r>
          </w:p>
        </w:tc>
        <w:tc>
          <w:tcPr>
            <w:tcW w:w="4521" w:type="dxa"/>
            <w:tcBorders>
              <w:top w:val="single" w:color="auto" w:sz="4" w:space="0"/>
              <w:left w:val="single" w:color="auto" w:sz="4" w:space="0"/>
              <w:bottom w:val="single" w:color="auto" w:sz="4" w:space="0"/>
              <w:right w:val="single" w:color="auto" w:sz="4" w:space="0"/>
            </w:tcBorders>
            <w:noWrap/>
            <w:vAlign w:val="center"/>
          </w:tcPr>
          <w:p w14:paraId="667EA8E6">
            <w:pPr>
              <w:spacing w:line="360" w:lineRule="auto"/>
              <w:ind w:firstLine="0" w:firstLineChars="0"/>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项目协调、需求调研、项目整体进度把控、项目总负责</w:t>
            </w:r>
          </w:p>
        </w:tc>
        <w:tc>
          <w:tcPr>
            <w:tcW w:w="1428" w:type="dxa"/>
            <w:tcBorders>
              <w:top w:val="single" w:color="auto" w:sz="4" w:space="0"/>
              <w:left w:val="single" w:color="auto" w:sz="4" w:space="0"/>
              <w:bottom w:val="single" w:color="auto" w:sz="4" w:space="0"/>
              <w:right w:val="single" w:color="auto" w:sz="4" w:space="0"/>
            </w:tcBorders>
            <w:noWrap/>
            <w:vAlign w:val="center"/>
          </w:tcPr>
          <w:p w14:paraId="0A5BC4E7">
            <w:pPr>
              <w:spacing w:line="360" w:lineRule="auto"/>
              <w:rPr>
                <w:rFonts w:hint="default" w:ascii="Times New Roman" w:hAnsi="Times New Roman" w:cs="Times New Roman"/>
                <w:color w:val="auto"/>
                <w:sz w:val="20"/>
                <w:highlight w:val="none"/>
              </w:rPr>
            </w:pPr>
          </w:p>
        </w:tc>
      </w:tr>
      <w:tr w14:paraId="1220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752CDC58">
            <w:pPr>
              <w:numPr>
                <w:ilvl w:val="0"/>
                <w:numId w:val="2"/>
              </w:numPr>
              <w:spacing w:line="360" w:lineRule="auto"/>
              <w:ind w:left="420" w:firstLine="480" w:firstLineChars="0"/>
              <w:rPr>
                <w:rFonts w:hint="default" w:ascii="Times New Roman" w:hAnsi="Times New Roman" w:cs="Times New Roman"/>
                <w:color w:val="auto"/>
                <w:sz w:val="20"/>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1308D049">
            <w:pPr>
              <w:spacing w:line="360" w:lineRule="auto"/>
              <w:ind w:firstLine="0" w:firstLineChars="0"/>
              <w:jc w:val="center"/>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关键实施人员</w:t>
            </w:r>
          </w:p>
        </w:tc>
        <w:tc>
          <w:tcPr>
            <w:tcW w:w="4521" w:type="dxa"/>
            <w:tcBorders>
              <w:top w:val="single" w:color="auto" w:sz="4" w:space="0"/>
              <w:left w:val="single" w:color="auto" w:sz="4" w:space="0"/>
              <w:bottom w:val="single" w:color="auto" w:sz="4" w:space="0"/>
              <w:right w:val="single" w:color="auto" w:sz="4" w:space="0"/>
            </w:tcBorders>
            <w:noWrap/>
            <w:vAlign w:val="center"/>
          </w:tcPr>
          <w:p w14:paraId="4CAF54BA">
            <w:pPr>
              <w:spacing w:line="360" w:lineRule="auto"/>
              <w:ind w:firstLine="0" w:firstLineChars="0"/>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XXX</w:t>
            </w:r>
          </w:p>
        </w:tc>
        <w:tc>
          <w:tcPr>
            <w:tcW w:w="1428" w:type="dxa"/>
            <w:tcBorders>
              <w:top w:val="single" w:color="auto" w:sz="4" w:space="0"/>
              <w:left w:val="single" w:color="auto" w:sz="4" w:space="0"/>
              <w:bottom w:val="single" w:color="auto" w:sz="4" w:space="0"/>
              <w:right w:val="single" w:color="auto" w:sz="4" w:space="0"/>
            </w:tcBorders>
            <w:noWrap/>
            <w:vAlign w:val="center"/>
          </w:tcPr>
          <w:p w14:paraId="455351FE">
            <w:pPr>
              <w:spacing w:line="360" w:lineRule="auto"/>
              <w:rPr>
                <w:rFonts w:hint="default" w:ascii="Times New Roman" w:hAnsi="Times New Roman" w:cs="Times New Roman"/>
                <w:color w:val="auto"/>
                <w:sz w:val="20"/>
                <w:highlight w:val="none"/>
              </w:rPr>
            </w:pPr>
          </w:p>
        </w:tc>
      </w:tr>
      <w:tr w14:paraId="1A68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1E9D5798">
            <w:pPr>
              <w:numPr>
                <w:ilvl w:val="0"/>
                <w:numId w:val="2"/>
              </w:numPr>
              <w:spacing w:line="360" w:lineRule="auto"/>
              <w:ind w:left="420" w:firstLine="480" w:firstLineChars="0"/>
              <w:rPr>
                <w:rFonts w:hint="default" w:ascii="Times New Roman" w:hAnsi="Times New Roman" w:cs="Times New Roman"/>
                <w:color w:val="auto"/>
                <w:sz w:val="20"/>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0B9E8DC0">
            <w:pPr>
              <w:spacing w:line="360" w:lineRule="auto"/>
              <w:ind w:firstLine="0" w:firstLineChars="0"/>
              <w:jc w:val="center"/>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关键实施人员</w:t>
            </w:r>
          </w:p>
        </w:tc>
        <w:tc>
          <w:tcPr>
            <w:tcW w:w="4521" w:type="dxa"/>
            <w:tcBorders>
              <w:top w:val="single" w:color="auto" w:sz="4" w:space="0"/>
              <w:left w:val="single" w:color="auto" w:sz="4" w:space="0"/>
              <w:bottom w:val="single" w:color="auto" w:sz="4" w:space="0"/>
              <w:right w:val="single" w:color="auto" w:sz="4" w:space="0"/>
            </w:tcBorders>
            <w:noWrap/>
            <w:vAlign w:val="center"/>
          </w:tcPr>
          <w:p w14:paraId="162317CA">
            <w:pPr>
              <w:spacing w:line="360" w:lineRule="auto"/>
              <w:ind w:firstLine="0" w:firstLineChars="0"/>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XXX</w:t>
            </w:r>
          </w:p>
        </w:tc>
        <w:tc>
          <w:tcPr>
            <w:tcW w:w="1428" w:type="dxa"/>
            <w:tcBorders>
              <w:top w:val="single" w:color="auto" w:sz="4" w:space="0"/>
              <w:left w:val="single" w:color="auto" w:sz="4" w:space="0"/>
              <w:bottom w:val="single" w:color="auto" w:sz="4" w:space="0"/>
              <w:right w:val="single" w:color="auto" w:sz="4" w:space="0"/>
            </w:tcBorders>
            <w:noWrap/>
            <w:vAlign w:val="center"/>
          </w:tcPr>
          <w:p w14:paraId="297A9493">
            <w:pPr>
              <w:spacing w:line="360" w:lineRule="auto"/>
              <w:rPr>
                <w:rFonts w:hint="default" w:ascii="Times New Roman" w:hAnsi="Times New Roman" w:cs="Times New Roman"/>
                <w:color w:val="auto"/>
                <w:sz w:val="20"/>
                <w:highlight w:val="none"/>
              </w:rPr>
            </w:pPr>
          </w:p>
        </w:tc>
      </w:tr>
      <w:tr w14:paraId="338B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37D41E37">
            <w:pPr>
              <w:numPr>
                <w:ilvl w:val="0"/>
                <w:numId w:val="2"/>
              </w:numPr>
              <w:spacing w:line="360" w:lineRule="auto"/>
              <w:ind w:left="420" w:firstLine="480" w:firstLineChars="0"/>
              <w:rPr>
                <w:rFonts w:hint="default" w:ascii="Times New Roman" w:hAnsi="Times New Roman" w:cs="Times New Roman"/>
                <w:color w:val="auto"/>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0B11732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4521" w:type="dxa"/>
            <w:tcBorders>
              <w:top w:val="single" w:color="auto" w:sz="4" w:space="0"/>
              <w:left w:val="single" w:color="auto" w:sz="4" w:space="0"/>
              <w:bottom w:val="single" w:color="auto" w:sz="4" w:space="0"/>
              <w:right w:val="single" w:color="auto" w:sz="4" w:space="0"/>
            </w:tcBorders>
            <w:noWrap/>
            <w:vAlign w:val="center"/>
          </w:tcPr>
          <w:p w14:paraId="12F34A3D">
            <w:pPr>
              <w:spacing w:line="360" w:lineRule="auto"/>
              <w:rPr>
                <w:rFonts w:hint="default" w:ascii="Times New Roman" w:hAnsi="Times New Roman" w:cs="Times New Roman"/>
                <w:color w:val="auto"/>
                <w:szCs w:val="21"/>
                <w:highlight w:val="none"/>
              </w:rPr>
            </w:pPr>
          </w:p>
        </w:tc>
        <w:tc>
          <w:tcPr>
            <w:tcW w:w="1428" w:type="dxa"/>
            <w:tcBorders>
              <w:top w:val="single" w:color="auto" w:sz="4" w:space="0"/>
              <w:left w:val="single" w:color="auto" w:sz="4" w:space="0"/>
              <w:bottom w:val="single" w:color="auto" w:sz="4" w:space="0"/>
              <w:right w:val="single" w:color="auto" w:sz="4" w:space="0"/>
            </w:tcBorders>
            <w:noWrap/>
            <w:vAlign w:val="center"/>
          </w:tcPr>
          <w:p w14:paraId="0C1126BD">
            <w:pPr>
              <w:spacing w:line="360" w:lineRule="auto"/>
              <w:rPr>
                <w:rFonts w:hint="default" w:ascii="Times New Roman" w:hAnsi="Times New Roman" w:cs="Times New Roman"/>
                <w:color w:val="auto"/>
                <w:szCs w:val="21"/>
                <w:highlight w:val="none"/>
              </w:rPr>
            </w:pPr>
          </w:p>
        </w:tc>
      </w:tr>
      <w:tr w14:paraId="1686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4A01D223">
            <w:pPr>
              <w:numPr>
                <w:ilvl w:val="0"/>
                <w:numId w:val="2"/>
              </w:numPr>
              <w:spacing w:line="360" w:lineRule="auto"/>
              <w:ind w:left="420" w:firstLine="480" w:firstLineChars="0"/>
              <w:rPr>
                <w:rFonts w:hint="default" w:ascii="Times New Roman" w:hAnsi="Times New Roman" w:cs="Times New Roman"/>
                <w:color w:val="auto"/>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3A6E6ED5">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4521" w:type="dxa"/>
            <w:tcBorders>
              <w:top w:val="single" w:color="auto" w:sz="4" w:space="0"/>
              <w:left w:val="single" w:color="auto" w:sz="4" w:space="0"/>
              <w:bottom w:val="single" w:color="auto" w:sz="4" w:space="0"/>
              <w:right w:val="single" w:color="auto" w:sz="4" w:space="0"/>
            </w:tcBorders>
            <w:noWrap/>
            <w:vAlign w:val="center"/>
          </w:tcPr>
          <w:p w14:paraId="6D20DCA3">
            <w:pPr>
              <w:spacing w:line="360" w:lineRule="auto"/>
              <w:rPr>
                <w:rFonts w:hint="default" w:ascii="Times New Roman" w:hAnsi="Times New Roman" w:cs="Times New Roman"/>
                <w:color w:val="auto"/>
                <w:szCs w:val="21"/>
                <w:highlight w:val="none"/>
              </w:rPr>
            </w:pPr>
          </w:p>
        </w:tc>
        <w:tc>
          <w:tcPr>
            <w:tcW w:w="1428" w:type="dxa"/>
            <w:tcBorders>
              <w:top w:val="single" w:color="auto" w:sz="4" w:space="0"/>
              <w:left w:val="single" w:color="auto" w:sz="4" w:space="0"/>
              <w:bottom w:val="single" w:color="auto" w:sz="4" w:space="0"/>
              <w:right w:val="single" w:color="auto" w:sz="4" w:space="0"/>
            </w:tcBorders>
            <w:noWrap/>
            <w:vAlign w:val="center"/>
          </w:tcPr>
          <w:p w14:paraId="2C97A535">
            <w:pPr>
              <w:spacing w:line="360" w:lineRule="auto"/>
              <w:rPr>
                <w:rFonts w:hint="default" w:ascii="Times New Roman" w:hAnsi="Times New Roman" w:cs="Times New Roman"/>
                <w:color w:val="auto"/>
                <w:szCs w:val="21"/>
                <w:highlight w:val="none"/>
              </w:rPr>
            </w:pPr>
          </w:p>
        </w:tc>
      </w:tr>
      <w:tr w14:paraId="3726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5306C9DE">
            <w:pPr>
              <w:numPr>
                <w:ilvl w:val="0"/>
                <w:numId w:val="2"/>
              </w:numPr>
              <w:spacing w:line="360" w:lineRule="auto"/>
              <w:ind w:left="420" w:firstLine="480" w:firstLineChars="0"/>
              <w:rPr>
                <w:rFonts w:hint="default" w:ascii="Times New Roman" w:hAnsi="Times New Roman" w:cs="Times New Roman"/>
                <w:color w:val="auto"/>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2E11838C">
            <w:pPr>
              <w:spacing w:line="360" w:lineRule="auto"/>
              <w:rPr>
                <w:rFonts w:hint="default" w:ascii="Times New Roman" w:hAnsi="Times New Roman" w:cs="Times New Roman"/>
                <w:color w:val="auto"/>
                <w:szCs w:val="21"/>
                <w:highlight w:val="none"/>
              </w:rPr>
            </w:pPr>
          </w:p>
        </w:tc>
        <w:tc>
          <w:tcPr>
            <w:tcW w:w="4521" w:type="dxa"/>
            <w:tcBorders>
              <w:top w:val="single" w:color="auto" w:sz="4" w:space="0"/>
              <w:left w:val="single" w:color="auto" w:sz="4" w:space="0"/>
              <w:bottom w:val="single" w:color="auto" w:sz="4" w:space="0"/>
              <w:right w:val="single" w:color="auto" w:sz="4" w:space="0"/>
            </w:tcBorders>
            <w:noWrap/>
            <w:vAlign w:val="center"/>
          </w:tcPr>
          <w:p w14:paraId="6ECFB72D">
            <w:pPr>
              <w:spacing w:line="360" w:lineRule="auto"/>
              <w:rPr>
                <w:rFonts w:hint="default" w:ascii="Times New Roman" w:hAnsi="Times New Roman" w:cs="Times New Roman"/>
                <w:color w:val="auto"/>
                <w:szCs w:val="21"/>
                <w:highlight w:val="none"/>
              </w:rPr>
            </w:pPr>
          </w:p>
        </w:tc>
        <w:tc>
          <w:tcPr>
            <w:tcW w:w="1428" w:type="dxa"/>
            <w:tcBorders>
              <w:top w:val="single" w:color="auto" w:sz="4" w:space="0"/>
              <w:left w:val="single" w:color="auto" w:sz="4" w:space="0"/>
              <w:bottom w:val="single" w:color="auto" w:sz="4" w:space="0"/>
              <w:right w:val="single" w:color="auto" w:sz="4" w:space="0"/>
            </w:tcBorders>
            <w:noWrap/>
            <w:vAlign w:val="center"/>
          </w:tcPr>
          <w:p w14:paraId="76F76474">
            <w:pPr>
              <w:spacing w:line="360" w:lineRule="auto"/>
              <w:rPr>
                <w:rFonts w:hint="default" w:ascii="Times New Roman" w:hAnsi="Times New Roman" w:cs="Times New Roman"/>
                <w:color w:val="auto"/>
                <w:szCs w:val="21"/>
                <w:highlight w:val="none"/>
              </w:rPr>
            </w:pPr>
          </w:p>
        </w:tc>
      </w:tr>
      <w:tr w14:paraId="3BC0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343EE5C8">
            <w:pPr>
              <w:numPr>
                <w:ilvl w:val="0"/>
                <w:numId w:val="2"/>
              </w:numPr>
              <w:spacing w:line="360" w:lineRule="auto"/>
              <w:ind w:left="420" w:firstLine="480" w:firstLineChars="0"/>
              <w:rPr>
                <w:rFonts w:hint="default" w:ascii="Times New Roman" w:hAnsi="Times New Roman" w:cs="Times New Roman"/>
                <w:color w:val="auto"/>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575CB4D2">
            <w:pPr>
              <w:spacing w:line="360" w:lineRule="auto"/>
              <w:rPr>
                <w:rFonts w:hint="default" w:ascii="Times New Roman" w:hAnsi="Times New Roman" w:cs="Times New Roman"/>
                <w:color w:val="auto"/>
                <w:szCs w:val="21"/>
                <w:highlight w:val="none"/>
              </w:rPr>
            </w:pPr>
          </w:p>
        </w:tc>
        <w:tc>
          <w:tcPr>
            <w:tcW w:w="4521" w:type="dxa"/>
            <w:tcBorders>
              <w:top w:val="single" w:color="auto" w:sz="4" w:space="0"/>
              <w:left w:val="single" w:color="auto" w:sz="4" w:space="0"/>
              <w:bottom w:val="single" w:color="auto" w:sz="4" w:space="0"/>
              <w:right w:val="single" w:color="auto" w:sz="4" w:space="0"/>
            </w:tcBorders>
            <w:noWrap/>
            <w:vAlign w:val="center"/>
          </w:tcPr>
          <w:p w14:paraId="23C6FB6F">
            <w:pPr>
              <w:spacing w:line="360" w:lineRule="auto"/>
              <w:rPr>
                <w:rFonts w:hint="default" w:ascii="Times New Roman" w:hAnsi="Times New Roman" w:cs="Times New Roman"/>
                <w:color w:val="auto"/>
                <w:szCs w:val="21"/>
                <w:highlight w:val="none"/>
              </w:rPr>
            </w:pPr>
          </w:p>
        </w:tc>
        <w:tc>
          <w:tcPr>
            <w:tcW w:w="1428" w:type="dxa"/>
            <w:tcBorders>
              <w:top w:val="single" w:color="auto" w:sz="4" w:space="0"/>
              <w:left w:val="single" w:color="auto" w:sz="4" w:space="0"/>
              <w:bottom w:val="single" w:color="auto" w:sz="4" w:space="0"/>
              <w:right w:val="single" w:color="auto" w:sz="4" w:space="0"/>
            </w:tcBorders>
            <w:noWrap/>
            <w:vAlign w:val="center"/>
          </w:tcPr>
          <w:p w14:paraId="2B11834A">
            <w:pPr>
              <w:spacing w:line="360" w:lineRule="auto"/>
              <w:rPr>
                <w:rFonts w:hint="default" w:ascii="Times New Roman" w:hAnsi="Times New Roman" w:cs="Times New Roman"/>
                <w:color w:val="auto"/>
                <w:szCs w:val="21"/>
                <w:highlight w:val="none"/>
              </w:rPr>
            </w:pPr>
          </w:p>
        </w:tc>
      </w:tr>
    </w:tbl>
    <w:p w14:paraId="17AF4D25">
      <w:pPr>
        <w:rPr>
          <w:rFonts w:hint="default" w:ascii="Times New Roman" w:hAnsi="Times New Roman" w:eastAsia="宋体" w:cs="Times New Roman"/>
          <w:color w:val="auto"/>
          <w:sz w:val="28"/>
          <w:szCs w:val="28"/>
          <w:highlight w:val="none"/>
        </w:rPr>
      </w:pPr>
    </w:p>
    <w:p w14:paraId="57BBBB36">
      <w:pPr>
        <w:rPr>
          <w:rFonts w:hint="default" w:ascii="Times New Roman" w:hAnsi="Times New Roman" w:cs="Times New Roman"/>
          <w:color w:val="auto"/>
          <w:highlight w:val="none"/>
        </w:rPr>
      </w:pPr>
    </w:p>
    <w:p w14:paraId="52AF5EA8">
      <w:pPr>
        <w:pStyle w:val="19"/>
        <w:snapToGrid w:val="0"/>
        <w:spacing w:before="0" w:after="0" w:line="520" w:lineRule="exact"/>
        <w:jc w:val="left"/>
        <w:outlineLvl w:val="2"/>
        <w:rPr>
          <w:rFonts w:ascii="Times New Roman" w:hAnsi="Times New Roman" w:cs="Times New Roman"/>
          <w:color w:val="auto"/>
          <w:highlight w:val="none"/>
        </w:rPr>
      </w:pPr>
      <w:r>
        <w:rPr>
          <w:rFonts w:ascii="Times New Roman" w:hAnsi="Times New Roman" w:cs="Times New Roman"/>
          <w:snapToGrid w:val="0"/>
          <w:color w:val="auto"/>
          <w:sz w:val="24"/>
          <w:highlight w:val="none"/>
        </w:rPr>
        <w:br w:type="page"/>
      </w:r>
      <w:r>
        <w:rPr>
          <w:rFonts w:hint="default" w:ascii="Times New Roman" w:hAnsi="Times New Roman" w:cs="Times New Roman"/>
          <w:snapToGrid w:val="0"/>
          <w:color w:val="auto"/>
          <w:sz w:val="24"/>
          <w:highlight w:val="none"/>
        </w:rPr>
        <w:t>附件</w:t>
      </w:r>
      <w:r>
        <w:rPr>
          <w:rFonts w:ascii="Times New Roman" w:hAnsi="Times New Roman" w:cs="Times New Roman"/>
          <w:snapToGrid w:val="0"/>
          <w:color w:val="auto"/>
          <w:sz w:val="24"/>
          <w:highlight w:val="none"/>
        </w:rPr>
        <w:t>2</w:t>
      </w:r>
    </w:p>
    <w:tbl>
      <w:tblPr>
        <w:tblStyle w:val="22"/>
        <w:tblW w:w="94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849"/>
        <w:gridCol w:w="2696"/>
        <w:gridCol w:w="643"/>
        <w:gridCol w:w="1906"/>
        <w:gridCol w:w="2267"/>
        <w:gridCol w:w="570"/>
      </w:tblGrid>
      <w:tr w14:paraId="06C2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cBorders>
            <w:noWrap/>
            <w:vAlign w:val="center"/>
          </w:tcPr>
          <w:p w14:paraId="7032330D">
            <w:pPr>
              <w:widowControl/>
              <w:jc w:val="center"/>
              <w:outlineLvl w:val="2"/>
              <w:rPr>
                <w:rFonts w:hint="default" w:ascii="Times New Roman" w:hAnsi="Times New Roman" w:eastAsia="宋体" w:cs="Times New Roman"/>
                <w:color w:val="auto"/>
                <w:kern w:val="0"/>
                <w:sz w:val="44"/>
                <w:szCs w:val="44"/>
                <w:highlight w:val="none"/>
              </w:rPr>
            </w:pPr>
            <w:r>
              <w:rPr>
                <w:rFonts w:hint="default" w:ascii="Times New Roman" w:hAnsi="Times New Roman" w:cs="Times New Roman"/>
                <w:b/>
                <w:bCs/>
                <w:snapToGrid w:val="0"/>
                <w:color w:val="auto"/>
                <w:sz w:val="32"/>
                <w:szCs w:val="32"/>
                <w:highlight w:val="none"/>
              </w:rPr>
              <w:t>项目最终验收表</w:t>
            </w:r>
          </w:p>
        </w:tc>
      </w:tr>
      <w:tr w14:paraId="3B16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431683DA">
            <w:pPr>
              <w:spacing w:line="360" w:lineRule="auto"/>
              <w:ind w:left="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8082" w:type="dxa"/>
            <w:gridSpan w:val="5"/>
            <w:tcBorders>
              <w:top w:val="single" w:color="auto" w:sz="4" w:space="0"/>
              <w:left w:val="single" w:color="auto" w:sz="4" w:space="0"/>
              <w:bottom w:val="single" w:color="auto" w:sz="4" w:space="0"/>
              <w:right w:val="single" w:color="auto" w:sz="4" w:space="0"/>
            </w:tcBorders>
            <w:noWrap/>
            <w:vAlign w:val="bottom"/>
          </w:tcPr>
          <w:p w14:paraId="098204A4">
            <w:pPr>
              <w:spacing w:line="360" w:lineRule="auto"/>
              <w:rPr>
                <w:rFonts w:hint="default" w:ascii="Times New Roman" w:hAnsi="Times New Roman" w:cs="Times New Roman"/>
                <w:color w:val="auto"/>
                <w:highlight w:val="none"/>
              </w:rPr>
            </w:pPr>
          </w:p>
        </w:tc>
      </w:tr>
      <w:tr w14:paraId="0A0C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778C41E6">
            <w:pPr>
              <w:spacing w:line="360" w:lineRule="auto"/>
              <w:ind w:left="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服务提供商</w:t>
            </w:r>
          </w:p>
        </w:tc>
        <w:tc>
          <w:tcPr>
            <w:tcW w:w="8082" w:type="dxa"/>
            <w:gridSpan w:val="5"/>
            <w:tcBorders>
              <w:top w:val="single" w:color="auto" w:sz="4" w:space="0"/>
              <w:left w:val="single" w:color="auto" w:sz="4" w:space="0"/>
              <w:bottom w:val="single" w:color="auto" w:sz="4" w:space="0"/>
              <w:right w:val="single" w:color="auto" w:sz="4" w:space="0"/>
            </w:tcBorders>
            <w:noWrap/>
            <w:vAlign w:val="bottom"/>
          </w:tcPr>
          <w:p w14:paraId="7A190C80">
            <w:pPr>
              <w:spacing w:line="360" w:lineRule="auto"/>
              <w:rPr>
                <w:rFonts w:hint="default" w:ascii="Times New Roman" w:hAnsi="Times New Roman" w:cs="Times New Roman"/>
                <w:color w:val="auto"/>
                <w:highlight w:val="none"/>
              </w:rPr>
            </w:pPr>
          </w:p>
        </w:tc>
      </w:tr>
      <w:tr w14:paraId="4578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277B770A">
            <w:pPr>
              <w:spacing w:line="360" w:lineRule="auto"/>
              <w:ind w:left="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验收时间</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14:paraId="600707CB">
            <w:pPr>
              <w:spacing w:line="360" w:lineRule="auto"/>
              <w:rPr>
                <w:rFonts w:hint="default" w:ascii="Times New Roman" w:hAnsi="Times New Roman" w:cs="Times New Roman"/>
                <w:color w:val="auto"/>
                <w:highlight w:val="none"/>
              </w:rPr>
            </w:pPr>
          </w:p>
        </w:tc>
      </w:tr>
      <w:tr w14:paraId="61C2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637EECCC">
            <w:pPr>
              <w:spacing w:line="360" w:lineRule="auto"/>
              <w:ind w:left="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验收地点</w:t>
            </w:r>
          </w:p>
        </w:tc>
        <w:tc>
          <w:tcPr>
            <w:tcW w:w="2696" w:type="dxa"/>
            <w:tcBorders>
              <w:top w:val="single" w:color="auto" w:sz="4" w:space="0"/>
              <w:left w:val="single" w:color="auto" w:sz="4" w:space="0"/>
              <w:bottom w:val="single" w:color="auto" w:sz="4" w:space="0"/>
              <w:right w:val="single" w:color="auto" w:sz="4" w:space="0"/>
            </w:tcBorders>
            <w:noWrap/>
            <w:vAlign w:val="center"/>
          </w:tcPr>
          <w:p w14:paraId="674C3F0C">
            <w:pPr>
              <w:spacing w:line="360" w:lineRule="auto"/>
              <w:rPr>
                <w:rFonts w:hint="default" w:ascii="Times New Roman" w:hAnsi="Times New Roman" w:cs="Times New Roman"/>
                <w:color w:val="auto"/>
                <w:highlight w:val="none"/>
              </w:rPr>
            </w:pPr>
          </w:p>
        </w:tc>
        <w:tc>
          <w:tcPr>
            <w:tcW w:w="2549" w:type="dxa"/>
            <w:gridSpan w:val="2"/>
            <w:tcBorders>
              <w:top w:val="single" w:color="auto" w:sz="4" w:space="0"/>
              <w:left w:val="single" w:color="auto" w:sz="4" w:space="0"/>
              <w:bottom w:val="single" w:color="auto" w:sz="4" w:space="0"/>
              <w:right w:val="single" w:color="auto" w:sz="4" w:space="0"/>
            </w:tcBorders>
            <w:noWrap/>
            <w:vAlign w:val="center"/>
          </w:tcPr>
          <w:p w14:paraId="56237368">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14:paraId="5F324172">
            <w:pPr>
              <w:spacing w:line="360" w:lineRule="auto"/>
              <w:rPr>
                <w:rFonts w:hint="default" w:ascii="Times New Roman" w:hAnsi="Times New Roman" w:cs="Times New Roman"/>
                <w:color w:val="auto"/>
                <w:highlight w:val="none"/>
              </w:rPr>
            </w:pPr>
          </w:p>
        </w:tc>
      </w:tr>
      <w:tr w14:paraId="299A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1262572E">
            <w:pPr>
              <w:spacing w:line="360" w:lineRule="auto"/>
              <w:ind w:left="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是否实现项目目标</w:t>
            </w:r>
          </w:p>
        </w:tc>
        <w:tc>
          <w:tcPr>
            <w:tcW w:w="2696" w:type="dxa"/>
            <w:tcBorders>
              <w:top w:val="single" w:color="auto" w:sz="4" w:space="0"/>
              <w:left w:val="single" w:color="auto" w:sz="4" w:space="0"/>
              <w:bottom w:val="single" w:color="auto" w:sz="4" w:space="0"/>
              <w:right w:val="single" w:color="auto" w:sz="4" w:space="0"/>
            </w:tcBorders>
            <w:noWrap/>
            <w:vAlign w:val="center"/>
          </w:tcPr>
          <w:p w14:paraId="6BF8A85E">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□是     □否</w:t>
            </w:r>
          </w:p>
        </w:tc>
        <w:tc>
          <w:tcPr>
            <w:tcW w:w="2549" w:type="dxa"/>
            <w:gridSpan w:val="2"/>
            <w:tcBorders>
              <w:top w:val="single" w:color="auto" w:sz="4" w:space="0"/>
              <w:left w:val="single" w:color="auto" w:sz="4" w:space="0"/>
              <w:bottom w:val="single" w:color="auto" w:sz="4" w:space="0"/>
              <w:right w:val="single" w:color="auto" w:sz="4" w:space="0"/>
            </w:tcBorders>
            <w:noWrap/>
            <w:vAlign w:val="center"/>
          </w:tcPr>
          <w:p w14:paraId="3CF189B9">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交付物是否齐全</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14:paraId="31627F37">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□是     □否</w:t>
            </w:r>
          </w:p>
        </w:tc>
      </w:tr>
      <w:tr w14:paraId="6906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024C5B6C">
            <w:pPr>
              <w:spacing w:line="360" w:lineRule="auto"/>
              <w:ind w:left="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有无遗留问题</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14:paraId="000F1F93">
            <w:pPr>
              <w:spacing w:line="360" w:lineRule="auto"/>
              <w:rPr>
                <w:rFonts w:hint="default" w:ascii="Times New Roman" w:hAnsi="Times New Roman" w:cs="Times New Roman"/>
                <w:color w:val="auto"/>
                <w:highlight w:val="none"/>
              </w:rPr>
            </w:pPr>
          </w:p>
        </w:tc>
      </w:tr>
      <w:tr w14:paraId="1619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6C95E1CE">
            <w:pPr>
              <w:spacing w:line="360" w:lineRule="auto"/>
              <w:ind w:left="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最终验收评审结论</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14:paraId="6E9AAE3B">
            <w:pPr>
              <w:spacing w:line="360" w:lineRule="auto"/>
              <w:rPr>
                <w:rFonts w:hint="default" w:ascii="Times New Roman" w:hAnsi="Times New Roman" w:cs="Times New Roman"/>
                <w:color w:val="auto"/>
                <w:highlight w:val="none"/>
              </w:rPr>
            </w:pPr>
          </w:p>
        </w:tc>
      </w:tr>
      <w:tr w14:paraId="2B88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trPr>
        <w:tc>
          <w:tcPr>
            <w:tcW w:w="4755" w:type="dxa"/>
            <w:gridSpan w:val="4"/>
            <w:tcBorders>
              <w:top w:val="single" w:color="auto" w:sz="4" w:space="0"/>
              <w:left w:val="single" w:color="auto" w:sz="4" w:space="0"/>
              <w:bottom w:val="single" w:color="auto" w:sz="4" w:space="0"/>
              <w:right w:val="single" w:color="auto" w:sz="4" w:space="0"/>
            </w:tcBorders>
            <w:noWrap/>
          </w:tcPr>
          <w:p w14:paraId="726CB68C">
            <w:pPr>
              <w:spacing w:line="400" w:lineRule="exact"/>
              <w:ind w:left="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参验人员：</w:t>
            </w:r>
          </w:p>
          <w:p w14:paraId="0C99669E">
            <w:pPr>
              <w:spacing w:line="400" w:lineRule="exact"/>
              <w:rPr>
                <w:rFonts w:hint="default" w:ascii="Times New Roman" w:hAnsi="Times New Roman" w:cs="Times New Roman"/>
                <w:color w:val="auto"/>
                <w:highlight w:val="none"/>
              </w:rPr>
            </w:pPr>
          </w:p>
          <w:p w14:paraId="678BF8F2">
            <w:pPr>
              <w:spacing w:line="400" w:lineRule="exact"/>
              <w:rPr>
                <w:rFonts w:ascii="Times New Roman" w:hAnsi="Times New Roman" w:cs="Times New Roman"/>
                <w:color w:val="auto"/>
                <w:highlight w:val="none"/>
              </w:rPr>
            </w:pPr>
          </w:p>
          <w:p w14:paraId="192823F1">
            <w:pPr>
              <w:pStyle w:val="4"/>
              <w:rPr>
                <w:rFonts w:hint="default" w:ascii="Times New Roman" w:hAnsi="Times New Roman" w:cs="Times New Roman"/>
                <w:color w:val="auto"/>
                <w:highlight w:val="none"/>
              </w:rPr>
            </w:pPr>
          </w:p>
          <w:p w14:paraId="6FEA7AC6">
            <w:pPr>
              <w:spacing w:line="400" w:lineRule="exact"/>
              <w:ind w:right="6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年  月  日</w:t>
            </w:r>
          </w:p>
        </w:tc>
        <w:tc>
          <w:tcPr>
            <w:tcW w:w="4743" w:type="dxa"/>
            <w:gridSpan w:val="3"/>
            <w:tcBorders>
              <w:top w:val="single" w:color="auto" w:sz="4" w:space="0"/>
              <w:left w:val="single" w:color="auto" w:sz="4" w:space="0"/>
              <w:bottom w:val="single" w:color="auto" w:sz="4" w:space="0"/>
              <w:right w:val="single" w:color="auto" w:sz="4" w:space="0"/>
            </w:tcBorders>
            <w:noWrap/>
          </w:tcPr>
          <w:p w14:paraId="590B2BFC">
            <w:pPr>
              <w:widowControl/>
              <w:ind w:left="0"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部门负责人：</w:t>
            </w:r>
          </w:p>
          <w:p w14:paraId="305421AF">
            <w:pPr>
              <w:widowControl/>
              <w:jc w:val="left"/>
              <w:rPr>
                <w:rFonts w:hint="default" w:ascii="Times New Roman" w:hAnsi="Times New Roman" w:cs="Times New Roman"/>
                <w:color w:val="auto"/>
                <w:highlight w:val="none"/>
              </w:rPr>
            </w:pPr>
          </w:p>
          <w:p w14:paraId="63CEFC27">
            <w:pPr>
              <w:widowControl/>
              <w:ind w:left="0" w:firstLine="0" w:firstLineChars="0"/>
              <w:jc w:val="left"/>
              <w:rPr>
                <w:rFonts w:hint="default" w:ascii="Times New Roman" w:hAnsi="Times New Roman" w:cs="Times New Roman"/>
                <w:color w:val="auto"/>
                <w:highlight w:val="none"/>
              </w:rPr>
            </w:pPr>
          </w:p>
          <w:p w14:paraId="2CC76C07">
            <w:pPr>
              <w:spacing w:line="400" w:lineRule="exact"/>
              <w:ind w:left="1965" w:right="600" w:firstLine="600" w:firstLineChars="250"/>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p>
        </w:tc>
      </w:tr>
    </w:tbl>
    <w:p w14:paraId="3F113C77">
      <w:pPr>
        <w:rPr>
          <w:rFonts w:ascii="Times New Roman" w:hAnsi="Times New Roman" w:cs="Times New Roman"/>
          <w:snapToGrid w:val="0"/>
          <w:color w:val="auto"/>
          <w:highlight w:val="none"/>
        </w:rPr>
      </w:pPr>
      <w:r>
        <w:rPr>
          <w:rFonts w:hint="default" w:ascii="Times New Roman" w:hAnsi="Times New Roman" w:cs="Times New Roman"/>
          <w:b/>
          <w:color w:val="auto"/>
          <w:highlight w:val="none"/>
        </w:rPr>
        <w:t xml:space="preserve"> </w:t>
      </w:r>
      <w:r>
        <w:rPr>
          <w:rFonts w:ascii="Times New Roman" w:hAnsi="Times New Roman" w:cs="Times New Roman"/>
          <w:snapToGrid w:val="0"/>
          <w:color w:val="auto"/>
          <w:highlight w:val="none"/>
        </w:rPr>
        <w:br w:type="page"/>
      </w:r>
      <w:r>
        <w:rPr>
          <w:rFonts w:hint="default" w:ascii="Times New Roman" w:hAnsi="Times New Roman" w:cs="Times New Roman"/>
          <w:snapToGrid w:val="0"/>
          <w:color w:val="auto"/>
          <w:sz w:val="24"/>
          <w:highlight w:val="none"/>
        </w:rPr>
        <w:t>附件3</w:t>
      </w:r>
    </w:p>
    <w:p w14:paraId="124C13A1">
      <w:pPr>
        <w:pStyle w:val="19"/>
        <w:snapToGrid w:val="0"/>
        <w:spacing w:before="0" w:after="0" w:line="520" w:lineRule="exact"/>
        <w:outlineLvl w:val="2"/>
        <w:rPr>
          <w:rFonts w:ascii="Times New Roman" w:hAnsi="Times New Roman" w:cs="Times New Roman"/>
          <w:snapToGrid w:val="0"/>
          <w:color w:val="auto"/>
          <w:highlight w:val="none"/>
        </w:rPr>
      </w:pPr>
      <w:r>
        <w:rPr>
          <w:rFonts w:hint="default" w:ascii="Times New Roman" w:hAnsi="Times New Roman" w:cs="Times New Roman"/>
          <w:snapToGrid w:val="0"/>
          <w:color w:val="auto"/>
          <w:highlight w:val="none"/>
        </w:rPr>
        <w:t>服务水平协议</w:t>
      </w:r>
    </w:p>
    <w:p w14:paraId="30474B2D">
      <w:pPr>
        <w:snapToGrid w:val="0"/>
        <w:spacing w:line="520" w:lineRule="exact"/>
        <w:rPr>
          <w:rFonts w:hint="default" w:ascii="Times New Roman" w:hAnsi="Times New Roman" w:cs="Times New Roman"/>
          <w:b/>
          <w:bCs/>
          <w:color w:val="auto"/>
          <w:kern w:val="32"/>
          <w:highlight w:val="none"/>
        </w:rPr>
      </w:pPr>
      <w:r>
        <w:rPr>
          <w:rFonts w:hint="default" w:ascii="Times New Roman" w:hAnsi="Times New Roman" w:cs="Times New Roman"/>
          <w:b/>
          <w:bCs/>
          <w:color w:val="auto"/>
          <w:kern w:val="32"/>
          <w:highlight w:val="none"/>
        </w:rPr>
        <w:t>1.目标</w:t>
      </w:r>
    </w:p>
    <w:p w14:paraId="60F91D93">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本服务水平协议（SLA）的目标是为了清晰地定义由xxxxxx公司（乙方）在本项目中为重庆三峡银行（甲方）提供的服务水平，本SLA主要：</w:t>
      </w:r>
    </w:p>
    <w:p w14:paraId="1494DF9F">
      <w:pPr>
        <w:widowControl/>
        <w:numPr>
          <w:ilvl w:val="0"/>
          <w:numId w:val="3"/>
        </w:numPr>
        <w:snapToGrid w:val="0"/>
        <w:spacing w:line="520" w:lineRule="exact"/>
        <w:ind w:left="900"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明确甲方对外包乙方所提供服务水平的期望</w:t>
      </w:r>
    </w:p>
    <w:p w14:paraId="3C98E4AB">
      <w:pPr>
        <w:widowControl/>
        <w:numPr>
          <w:ilvl w:val="0"/>
          <w:numId w:val="3"/>
        </w:numPr>
        <w:snapToGrid w:val="0"/>
        <w:spacing w:line="520" w:lineRule="exact"/>
        <w:ind w:left="900"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规范和加强甲方对乙方所提供服务水平的控制</w:t>
      </w:r>
    </w:p>
    <w:p w14:paraId="0F1CA19F">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双方将针对本项目制定明确的职责分工表用来确定计划和管理服务水平协议的角色和职责。</w:t>
      </w:r>
    </w:p>
    <w:p w14:paraId="432B5921">
      <w:pPr>
        <w:snapToGrid w:val="0"/>
        <w:spacing w:line="520" w:lineRule="exact"/>
        <w:rPr>
          <w:rFonts w:hint="default" w:ascii="Times New Roman" w:hAnsi="Times New Roman" w:cs="Times New Roman"/>
          <w:b/>
          <w:bCs/>
          <w:color w:val="auto"/>
          <w:kern w:val="32"/>
          <w:highlight w:val="none"/>
        </w:rPr>
      </w:pPr>
      <w:bookmarkStart w:id="251" w:name="_Toc254884641"/>
      <w:r>
        <w:rPr>
          <w:rFonts w:hint="default" w:ascii="Times New Roman" w:hAnsi="Times New Roman" w:cs="Times New Roman"/>
          <w:b/>
          <w:bCs/>
          <w:color w:val="auto"/>
          <w:kern w:val="32"/>
          <w:highlight w:val="none"/>
        </w:rPr>
        <w:t>2. 双方职责</w:t>
      </w:r>
      <w:bookmarkEnd w:id="251"/>
    </w:p>
    <w:p w14:paraId="1C515E5A">
      <w:pPr>
        <w:snapToGrid w:val="0"/>
        <w:spacing w:line="520" w:lineRule="exact"/>
        <w:rPr>
          <w:rFonts w:hint="default" w:ascii="Times New Roman" w:hAnsi="Times New Roman" w:cs="Times New Roman"/>
          <w:b/>
          <w:bCs/>
          <w:color w:val="auto"/>
          <w:kern w:val="32"/>
          <w:highlight w:val="none"/>
        </w:rPr>
      </w:pPr>
      <w:bookmarkStart w:id="252" w:name="_Toc254884642"/>
      <w:r>
        <w:rPr>
          <w:rFonts w:hint="default" w:ascii="Times New Roman" w:hAnsi="Times New Roman" w:cs="Times New Roman"/>
          <w:b/>
          <w:bCs/>
          <w:color w:val="auto"/>
          <w:kern w:val="32"/>
          <w:highlight w:val="none"/>
        </w:rPr>
        <w:t>2.1乙方</w:t>
      </w:r>
      <w:bookmarkEnd w:id="252"/>
    </w:p>
    <w:p w14:paraId="726FA713">
      <w:pPr>
        <w:snapToGrid w:val="0"/>
        <w:spacing w:line="5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除本协议第4章节描述的服务水平衡量和目标外，乙方还应：</w:t>
      </w:r>
    </w:p>
    <w:p w14:paraId="61C79ED3">
      <w:pPr>
        <w:widowControl/>
        <w:numPr>
          <w:ilvl w:val="0"/>
          <w:numId w:val="3"/>
        </w:numPr>
        <w:spacing w:line="360" w:lineRule="auto"/>
        <w:ind w:left="900"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尽快向甲方管理层汇报发现的问题；</w:t>
      </w:r>
    </w:p>
    <w:p w14:paraId="1E2E5B39">
      <w:pPr>
        <w:widowControl/>
        <w:numPr>
          <w:ilvl w:val="0"/>
          <w:numId w:val="3"/>
        </w:numPr>
        <w:spacing w:line="360" w:lineRule="auto"/>
        <w:ind w:left="900"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任何可能影响SLA中规定服务的服务能力的事件，乙方应尽早向甲方提供预警信息，以及可能的影响和处置措施。事件包括：</w:t>
      </w:r>
    </w:p>
    <w:p w14:paraId="1DBC3AFC">
      <w:pPr>
        <w:widowControl/>
        <w:numPr>
          <w:ilvl w:val="0"/>
          <w:numId w:val="4"/>
        </w:numPr>
        <w:spacing w:line="360" w:lineRule="auto"/>
        <w:ind w:left="1129"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组织架构变更</w:t>
      </w:r>
    </w:p>
    <w:p w14:paraId="1859AF1C">
      <w:pPr>
        <w:widowControl/>
        <w:numPr>
          <w:ilvl w:val="0"/>
          <w:numId w:val="4"/>
        </w:numPr>
        <w:spacing w:line="360" w:lineRule="auto"/>
        <w:ind w:left="1129"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技术变更</w:t>
      </w:r>
    </w:p>
    <w:p w14:paraId="26A98426">
      <w:pPr>
        <w:widowControl/>
        <w:numPr>
          <w:ilvl w:val="0"/>
          <w:numId w:val="4"/>
        </w:numPr>
        <w:spacing w:line="360" w:lineRule="auto"/>
        <w:ind w:left="1129"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职能变更</w:t>
      </w:r>
    </w:p>
    <w:p w14:paraId="7B04933A">
      <w:pPr>
        <w:widowControl/>
        <w:numPr>
          <w:ilvl w:val="0"/>
          <w:numId w:val="4"/>
        </w:numPr>
        <w:spacing w:line="360" w:lineRule="auto"/>
        <w:ind w:left="1129" w:firstLine="480" w:firstLineChars="0"/>
        <w:jc w:val="left"/>
        <w:rPr>
          <w:rFonts w:hint="default" w:ascii="Times New Roman" w:hAnsi="Times New Roman" w:cs="Times New Roman"/>
          <w:color w:val="auto"/>
          <w:highlight w:val="none"/>
        </w:rPr>
      </w:pPr>
      <w:r>
        <w:rPr>
          <w:rFonts w:ascii="Times New Roman" w:hAnsi="Times New Roman" w:cs="Times New Roman"/>
          <w:color w:val="auto"/>
          <w:highlight w:val="none"/>
        </w:rPr>
        <w:t>其他可能影响对甲方服务的突发事件</w:t>
      </w:r>
    </w:p>
    <w:p w14:paraId="58DA77B0">
      <w:pPr>
        <w:widowControl/>
        <w:numPr>
          <w:ilvl w:val="0"/>
          <w:numId w:val="3"/>
        </w:numPr>
        <w:spacing w:line="360" w:lineRule="auto"/>
        <w:ind w:left="709"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协助甲方及时解决生产事件。当问题产生时，应尽快采取适当的措施识别并修复问题。</w:t>
      </w:r>
    </w:p>
    <w:p w14:paraId="3859310D">
      <w:pPr>
        <w:snapToGrid w:val="0"/>
        <w:spacing w:line="520" w:lineRule="exact"/>
        <w:rPr>
          <w:rFonts w:hint="default" w:ascii="Times New Roman" w:hAnsi="Times New Roman" w:cs="Times New Roman"/>
          <w:b/>
          <w:bCs/>
          <w:color w:val="auto"/>
          <w:kern w:val="32"/>
          <w:highlight w:val="none"/>
        </w:rPr>
      </w:pPr>
      <w:r>
        <w:rPr>
          <w:rFonts w:hint="default" w:ascii="Times New Roman" w:hAnsi="Times New Roman" w:cs="Times New Roman"/>
          <w:b/>
          <w:bCs/>
          <w:color w:val="auto"/>
          <w:kern w:val="32"/>
          <w:highlight w:val="none"/>
        </w:rPr>
        <w:t>2.2甲方</w:t>
      </w:r>
    </w:p>
    <w:p w14:paraId="28FBB4ED">
      <w:pPr>
        <w:widowControl/>
        <w:numPr>
          <w:ilvl w:val="0"/>
          <w:numId w:val="3"/>
        </w:numPr>
        <w:snapToGrid w:val="0"/>
        <w:spacing w:line="520" w:lineRule="exact"/>
        <w:ind w:left="709"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甲方将尽快将问题汇报给乙方管理层；</w:t>
      </w:r>
    </w:p>
    <w:p w14:paraId="3309D3A6">
      <w:pPr>
        <w:widowControl/>
        <w:numPr>
          <w:ilvl w:val="0"/>
          <w:numId w:val="3"/>
        </w:numPr>
        <w:snapToGrid w:val="0"/>
        <w:spacing w:line="520" w:lineRule="exact"/>
        <w:ind w:left="709"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提供任何可能影响乙方向甲方提供SLA中规定服务的服务能力的事件信息，包括：</w:t>
      </w:r>
    </w:p>
    <w:p w14:paraId="63E53003">
      <w:pPr>
        <w:widowControl/>
        <w:numPr>
          <w:ilvl w:val="0"/>
          <w:numId w:val="4"/>
        </w:numPr>
        <w:snapToGrid w:val="0"/>
        <w:spacing w:line="520" w:lineRule="exact"/>
        <w:ind w:left="1129"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组织架构变更</w:t>
      </w:r>
    </w:p>
    <w:p w14:paraId="58A09491">
      <w:pPr>
        <w:widowControl/>
        <w:numPr>
          <w:ilvl w:val="0"/>
          <w:numId w:val="4"/>
        </w:numPr>
        <w:snapToGrid w:val="0"/>
        <w:spacing w:line="520" w:lineRule="exact"/>
        <w:ind w:left="1129"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技术变更</w:t>
      </w:r>
    </w:p>
    <w:p w14:paraId="2690C9C7">
      <w:pPr>
        <w:widowControl/>
        <w:numPr>
          <w:ilvl w:val="0"/>
          <w:numId w:val="4"/>
        </w:numPr>
        <w:snapToGrid w:val="0"/>
        <w:spacing w:line="520" w:lineRule="exact"/>
        <w:ind w:left="1129" w:firstLine="48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职能变更</w:t>
      </w:r>
    </w:p>
    <w:p w14:paraId="6F41F2F0">
      <w:pPr>
        <w:snapToGrid w:val="0"/>
        <w:spacing w:line="520" w:lineRule="exact"/>
        <w:rPr>
          <w:rFonts w:hint="default" w:ascii="Times New Roman" w:hAnsi="Times New Roman" w:cs="Times New Roman"/>
          <w:b/>
          <w:bCs/>
          <w:color w:val="auto"/>
          <w:kern w:val="32"/>
          <w:highlight w:val="none"/>
        </w:rPr>
      </w:pPr>
      <w:bookmarkStart w:id="253" w:name="_Toc254884648"/>
      <w:r>
        <w:rPr>
          <w:rFonts w:hint="default" w:ascii="Times New Roman" w:hAnsi="Times New Roman" w:cs="Times New Roman"/>
          <w:b/>
          <w:bCs/>
          <w:color w:val="auto"/>
          <w:kern w:val="32"/>
          <w:highlight w:val="none"/>
        </w:rPr>
        <w:t>3.联络表</w:t>
      </w:r>
      <w:bookmarkEnd w:id="253"/>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20B3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5AF1BEF8">
            <w:pPr>
              <w:snapToGrid w:val="0"/>
              <w:spacing w:line="5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noWrap/>
          </w:tcPr>
          <w:p w14:paraId="689BC4EF">
            <w:pPr>
              <w:snapToGrid w:val="0"/>
              <w:spacing w:line="52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职务</w:t>
            </w:r>
          </w:p>
        </w:tc>
        <w:tc>
          <w:tcPr>
            <w:tcW w:w="3195" w:type="dxa"/>
            <w:tcBorders>
              <w:top w:val="single" w:color="auto" w:sz="4" w:space="0"/>
              <w:left w:val="single" w:color="auto" w:sz="4" w:space="0"/>
              <w:bottom w:val="single" w:color="auto" w:sz="4" w:space="0"/>
              <w:right w:val="single" w:color="auto" w:sz="4" w:space="0"/>
            </w:tcBorders>
            <w:noWrap/>
          </w:tcPr>
          <w:p w14:paraId="25C6B6AF">
            <w:pPr>
              <w:snapToGrid w:val="0"/>
              <w:spacing w:line="52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电话</w:t>
            </w:r>
          </w:p>
        </w:tc>
      </w:tr>
      <w:tr w14:paraId="5ED6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3E70BAC4">
            <w:pPr>
              <w:snapToGrid w:val="0"/>
              <w:spacing w:line="5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7E6B708F">
            <w:pPr>
              <w:snapToGrid w:val="0"/>
              <w:spacing w:line="5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商务代表</w:t>
            </w:r>
          </w:p>
        </w:tc>
        <w:tc>
          <w:tcPr>
            <w:tcW w:w="3195" w:type="dxa"/>
            <w:tcBorders>
              <w:top w:val="single" w:color="auto" w:sz="4" w:space="0"/>
              <w:left w:val="single" w:color="auto" w:sz="4" w:space="0"/>
              <w:bottom w:val="single" w:color="auto" w:sz="4" w:space="0"/>
              <w:right w:val="single" w:color="auto" w:sz="4" w:space="0"/>
            </w:tcBorders>
            <w:noWrap/>
          </w:tcPr>
          <w:p w14:paraId="21A189AE">
            <w:pPr>
              <w:snapToGrid w:val="0"/>
              <w:spacing w:line="520" w:lineRule="exact"/>
              <w:jc w:val="center"/>
              <w:rPr>
                <w:rFonts w:hint="default" w:ascii="Times New Roman" w:hAnsi="Times New Roman" w:cs="Times New Roman"/>
                <w:color w:val="auto"/>
                <w:sz w:val="21"/>
                <w:szCs w:val="21"/>
                <w:highlight w:val="none"/>
              </w:rPr>
            </w:pPr>
          </w:p>
        </w:tc>
      </w:tr>
      <w:tr w14:paraId="5328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7887359E">
            <w:pPr>
              <w:snapToGrid w:val="0"/>
              <w:spacing w:line="5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22917D3E">
            <w:pPr>
              <w:snapToGrid w:val="0"/>
              <w:spacing w:line="5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项目经理</w:t>
            </w:r>
          </w:p>
        </w:tc>
        <w:tc>
          <w:tcPr>
            <w:tcW w:w="3195" w:type="dxa"/>
            <w:tcBorders>
              <w:top w:val="single" w:color="auto" w:sz="4" w:space="0"/>
              <w:left w:val="single" w:color="auto" w:sz="4" w:space="0"/>
              <w:bottom w:val="single" w:color="auto" w:sz="4" w:space="0"/>
              <w:right w:val="single" w:color="auto" w:sz="4" w:space="0"/>
            </w:tcBorders>
            <w:noWrap/>
          </w:tcPr>
          <w:p w14:paraId="1C546A01">
            <w:pPr>
              <w:snapToGrid w:val="0"/>
              <w:spacing w:line="520" w:lineRule="exact"/>
              <w:jc w:val="center"/>
              <w:rPr>
                <w:rFonts w:hint="default" w:ascii="Times New Roman" w:hAnsi="Times New Roman" w:cs="Times New Roman"/>
                <w:color w:val="auto"/>
                <w:sz w:val="21"/>
                <w:szCs w:val="21"/>
                <w:highlight w:val="none"/>
              </w:rPr>
            </w:pPr>
          </w:p>
        </w:tc>
      </w:tr>
      <w:tr w14:paraId="45B8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557EB049">
            <w:pPr>
              <w:snapToGrid w:val="0"/>
              <w:spacing w:line="5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42EA94FF">
            <w:pPr>
              <w:snapToGrid w:val="0"/>
              <w:spacing w:line="5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项目总监</w:t>
            </w:r>
          </w:p>
        </w:tc>
        <w:tc>
          <w:tcPr>
            <w:tcW w:w="3195" w:type="dxa"/>
            <w:tcBorders>
              <w:top w:val="single" w:color="auto" w:sz="4" w:space="0"/>
              <w:left w:val="single" w:color="auto" w:sz="4" w:space="0"/>
              <w:bottom w:val="single" w:color="auto" w:sz="4" w:space="0"/>
              <w:right w:val="single" w:color="auto" w:sz="4" w:space="0"/>
            </w:tcBorders>
            <w:noWrap/>
          </w:tcPr>
          <w:p w14:paraId="7340581F">
            <w:pPr>
              <w:snapToGrid w:val="0"/>
              <w:spacing w:line="520" w:lineRule="exact"/>
              <w:jc w:val="center"/>
              <w:rPr>
                <w:rFonts w:hint="default" w:ascii="Times New Roman" w:hAnsi="Times New Roman" w:cs="Times New Roman"/>
                <w:color w:val="auto"/>
                <w:sz w:val="21"/>
                <w:szCs w:val="21"/>
                <w:highlight w:val="none"/>
              </w:rPr>
            </w:pPr>
          </w:p>
        </w:tc>
      </w:tr>
    </w:tbl>
    <w:p w14:paraId="7D740B22">
      <w:pPr>
        <w:snapToGrid w:val="0"/>
        <w:spacing w:line="520" w:lineRule="exact"/>
        <w:rPr>
          <w:rFonts w:hint="default" w:ascii="Times New Roman" w:hAnsi="Times New Roman" w:cs="Times New Roman"/>
          <w:color w:val="auto"/>
          <w:highlight w:val="none"/>
        </w:rPr>
      </w:pPr>
    </w:p>
    <w:p w14:paraId="1D109BB1">
      <w:pPr>
        <w:snapToGrid w:val="0"/>
        <w:spacing w:line="520" w:lineRule="exact"/>
        <w:rPr>
          <w:rFonts w:hint="default" w:ascii="Times New Roman" w:hAnsi="Times New Roman" w:cs="Times New Roman"/>
          <w:b/>
          <w:bCs/>
          <w:color w:val="auto"/>
          <w:kern w:val="32"/>
          <w:highlight w:val="none"/>
        </w:rPr>
      </w:pPr>
      <w:r>
        <w:rPr>
          <w:rFonts w:hint="default" w:ascii="Times New Roman" w:hAnsi="Times New Roman" w:cs="Times New Roman"/>
          <w:b/>
          <w:bCs/>
          <w:color w:val="auto"/>
          <w:kern w:val="32"/>
          <w:highlight w:val="none"/>
        </w:rPr>
        <w:t>4.服务水平和指标</w:t>
      </w:r>
    </w:p>
    <w:p w14:paraId="770BB620">
      <w:pPr>
        <w:widowControl/>
        <w:numPr>
          <w:ilvl w:val="0"/>
          <w:numId w:val="5"/>
        </w:numPr>
        <w:snapToGrid w:val="0"/>
        <w:spacing w:line="520" w:lineRule="exact"/>
        <w:ind w:left="418" w:firstLine="48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Style w:val="22"/>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842"/>
        <w:gridCol w:w="1843"/>
        <w:gridCol w:w="1843"/>
        <w:gridCol w:w="709"/>
      </w:tblGrid>
      <w:tr w14:paraId="556B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A9DDB">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2D5CA">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1A42C">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服务定义</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CB674">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服务标准</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DFB94">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指标计算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A22D6">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服务水平要求</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85A53">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违约金标准</w:t>
            </w:r>
          </w:p>
        </w:tc>
        <w:tc>
          <w:tcPr>
            <w:tcW w:w="709" w:type="dxa"/>
            <w:tcBorders>
              <w:top w:val="single" w:color="auto" w:sz="4" w:space="0"/>
              <w:left w:val="single" w:color="auto" w:sz="4" w:space="0"/>
              <w:bottom w:val="single" w:color="auto" w:sz="4" w:space="0"/>
              <w:right w:val="single" w:color="auto" w:sz="4" w:space="0"/>
            </w:tcBorders>
            <w:noWrap/>
          </w:tcPr>
          <w:p w14:paraId="152F19A0">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是否满意</w:t>
            </w:r>
          </w:p>
        </w:tc>
      </w:tr>
      <w:tr w14:paraId="3AD4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FDE62">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2676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任务响应</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FFC63">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0F3E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乙方在收到甲方任务后2个工作日内，向甲方反馈确认任务的实施方案、计划和工作量等</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54373">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甲方应当明确任务提出时间，乙方应当向甲方发出一个确认任务响应信息</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AFC30">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乙方不得违反承诺响应时间</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D3E64">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如违反承诺的响应时间要求，每次扣除1000元违约金</w:t>
            </w:r>
          </w:p>
        </w:tc>
        <w:tc>
          <w:tcPr>
            <w:tcW w:w="709" w:type="dxa"/>
            <w:tcBorders>
              <w:top w:val="single" w:color="auto" w:sz="4" w:space="0"/>
              <w:left w:val="single" w:color="auto" w:sz="4" w:space="0"/>
              <w:bottom w:val="single" w:color="auto" w:sz="4" w:space="0"/>
              <w:right w:val="single" w:color="auto" w:sz="4" w:space="0"/>
            </w:tcBorders>
            <w:noWrap/>
          </w:tcPr>
          <w:p w14:paraId="5ADFAB3F">
            <w:pPr>
              <w:widowControl/>
              <w:snapToGrid w:val="0"/>
              <w:spacing w:line="360" w:lineRule="exact"/>
              <w:jc w:val="left"/>
              <w:rPr>
                <w:rFonts w:hint="default" w:ascii="Times New Roman" w:hAnsi="Times New Roman" w:cs="Times New Roman"/>
                <w:color w:val="auto"/>
                <w:sz w:val="21"/>
                <w:szCs w:val="21"/>
                <w:highlight w:val="none"/>
              </w:rPr>
            </w:pPr>
          </w:p>
        </w:tc>
      </w:tr>
      <w:tr w14:paraId="7916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6CC63">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34FB3">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任务完成情况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410FF">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3CE92">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乙方应当在双方确认的时间内完成任务</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7BD80">
            <w:pPr>
              <w:widowControl/>
              <w:snapToGrid w:val="0"/>
              <w:spacing w:line="360" w:lineRule="exact"/>
              <w:ind w:firstLine="0" w:firstLineChars="0"/>
              <w:jc w:val="left"/>
              <w:rPr>
                <w:rFonts w:hint="default" w:ascii="Times New Roman" w:hAnsi="Times New Roman" w:cs="Times New Roman"/>
                <w:color w:val="auto"/>
                <w:sz w:val="21"/>
                <w:szCs w:val="21"/>
                <w:highlight w:val="none"/>
                <w:shd w:val="solid" w:color="FFFF00" w:fill="FFFFFF"/>
              </w:rPr>
            </w:pPr>
            <w:r>
              <w:rPr>
                <w:rFonts w:hint="default" w:ascii="Times New Roman" w:hAnsi="Times New Roman" w:cs="Times New Roman"/>
                <w:color w:val="auto"/>
                <w:sz w:val="21"/>
                <w:szCs w:val="21"/>
                <w:highlight w:val="none"/>
              </w:rPr>
              <w:t>任务完成及时率＝（规定时间内完成任务的次数/总任务数）×100%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6D5F4">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任务完成及时率≥90%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61DD9">
            <w:pPr>
              <w:widowControl/>
              <w:snapToGrid w:val="0"/>
              <w:spacing w:line="360" w:lineRule="exact"/>
              <w:jc w:val="left"/>
              <w:rPr>
                <w:rFonts w:hint="default" w:ascii="Times New Roman" w:hAnsi="Times New Roman" w:cs="Times New Roman"/>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tcPr>
          <w:p w14:paraId="19425829">
            <w:pPr>
              <w:widowControl/>
              <w:snapToGrid w:val="0"/>
              <w:spacing w:line="360" w:lineRule="exact"/>
              <w:jc w:val="left"/>
              <w:rPr>
                <w:rFonts w:hint="default" w:ascii="Times New Roman" w:hAnsi="Times New Roman" w:cs="Times New Roman"/>
                <w:color w:val="auto"/>
                <w:sz w:val="21"/>
                <w:szCs w:val="21"/>
                <w:highlight w:val="none"/>
              </w:rPr>
            </w:pPr>
          </w:p>
        </w:tc>
      </w:tr>
      <w:tr w14:paraId="59E9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BD153">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4E957">
            <w:pPr>
              <w:widowControl/>
              <w:snapToGrid w:val="0"/>
              <w:spacing w:line="360" w:lineRule="exact"/>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项目延期</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1025F">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衡量乙方对项目整体实施进度的控制能力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AF328">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乙方原因导致的项目进度偏差</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26301">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按项目计划为基准计算进度偏差天数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DACC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进度偏差率=进度偏差天数/项目计划中进度天数（进度偏差率≤20%）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98AF0">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20%＜进度偏差率≤30%，每偏差一天按合同金额的0.1%罚款，进度偏差率＞30%并且延期3个月以上，罚款合同金额的10%</w:t>
            </w:r>
          </w:p>
        </w:tc>
        <w:tc>
          <w:tcPr>
            <w:tcW w:w="709" w:type="dxa"/>
            <w:tcBorders>
              <w:top w:val="single" w:color="auto" w:sz="4" w:space="0"/>
              <w:left w:val="single" w:color="auto" w:sz="4" w:space="0"/>
              <w:bottom w:val="single" w:color="auto" w:sz="4" w:space="0"/>
              <w:right w:val="single" w:color="auto" w:sz="4" w:space="0"/>
            </w:tcBorders>
            <w:noWrap/>
          </w:tcPr>
          <w:p w14:paraId="61E72DCD">
            <w:pPr>
              <w:widowControl/>
              <w:snapToGrid w:val="0"/>
              <w:spacing w:line="360" w:lineRule="exact"/>
              <w:jc w:val="left"/>
              <w:rPr>
                <w:rFonts w:hint="default" w:ascii="Times New Roman" w:hAnsi="Times New Roman" w:cs="Times New Roman"/>
                <w:color w:val="auto"/>
                <w:sz w:val="21"/>
                <w:szCs w:val="21"/>
                <w:highlight w:val="none"/>
              </w:rPr>
            </w:pPr>
          </w:p>
        </w:tc>
      </w:tr>
      <w:tr w14:paraId="69B2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791F4">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01E08">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交付文档数量及质量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0DAA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DA6D4">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交付文档数量及质量满足甲方要求</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2851D">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甲方根据乙方实际交付的文档数量及文档质量计算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38D0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文档实际交付数量不少于甲方要求数量（文档实际交付数量是指文档交付甲方后甲方确认文档质量并实际接收的文档数量）</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94FDA">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文档每缺少一个扣除合同金额2000元；每有一个文档质量不合格扣除合同金额2000元</w:t>
            </w:r>
          </w:p>
        </w:tc>
        <w:tc>
          <w:tcPr>
            <w:tcW w:w="709" w:type="dxa"/>
            <w:tcBorders>
              <w:top w:val="single" w:color="auto" w:sz="4" w:space="0"/>
              <w:left w:val="single" w:color="auto" w:sz="4" w:space="0"/>
              <w:bottom w:val="single" w:color="auto" w:sz="4" w:space="0"/>
              <w:right w:val="single" w:color="auto" w:sz="4" w:space="0"/>
            </w:tcBorders>
            <w:noWrap/>
          </w:tcPr>
          <w:p w14:paraId="01D0433C">
            <w:pPr>
              <w:widowControl/>
              <w:snapToGrid w:val="0"/>
              <w:spacing w:line="360" w:lineRule="exact"/>
              <w:jc w:val="left"/>
              <w:rPr>
                <w:rFonts w:hint="default" w:ascii="Times New Roman" w:hAnsi="Times New Roman" w:cs="Times New Roman"/>
                <w:color w:val="auto"/>
                <w:sz w:val="21"/>
                <w:szCs w:val="21"/>
                <w:highlight w:val="none"/>
              </w:rPr>
            </w:pPr>
          </w:p>
        </w:tc>
      </w:tr>
      <w:tr w14:paraId="5028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148A8">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4DF30">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人力资源投入及人员稳定性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57C1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衡量乙方人员服务的符合度及人员稳定性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DE04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投入人员情况符合投标文件或合同要求，乙方项目组人员变动比例不得高于30%</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7DE60">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甲方按合同要求判定乙方人员投入及变动情况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124A4">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人员数量差异=承诺人数-实际人数</w:t>
            </w:r>
          </w:p>
          <w:p w14:paraId="587B5153">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人员变动率=人员变动人数/原项目组人员总人数（人员数量差异≤2；</w:t>
            </w:r>
            <w:r>
              <w:rPr>
                <w:rFonts w:ascii="Times New Roman" w:hAnsi="Times New Roman" w:cs="Times New Roman"/>
                <w:color w:val="auto"/>
                <w:sz w:val="21"/>
                <w:szCs w:val="21"/>
                <w:highlight w:val="none"/>
              </w:rPr>
              <w:t>项目经理和关键实施人员不得变动；人员变动率≤30%）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5A9E2">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项目经理及</w:t>
            </w:r>
            <w:r>
              <w:rPr>
                <w:rFonts w:ascii="Times New Roman" w:hAnsi="Times New Roman" w:cs="Times New Roman"/>
                <w:color w:val="auto"/>
                <w:sz w:val="21"/>
                <w:szCs w:val="21"/>
                <w:highlight w:val="none"/>
              </w:rPr>
              <w:t>关键实施人员</w:t>
            </w:r>
            <w:r>
              <w:rPr>
                <w:rFonts w:hint="default" w:ascii="Times New Roman" w:hAnsi="Times New Roman" w:cs="Times New Roman"/>
                <w:color w:val="auto"/>
                <w:sz w:val="21"/>
                <w:szCs w:val="21"/>
                <w:highlight w:val="none"/>
              </w:rPr>
              <w:t>异常</w:t>
            </w:r>
            <w:r>
              <w:rPr>
                <w:rFonts w:ascii="Times New Roman" w:hAnsi="Times New Roman" w:cs="Times New Roman"/>
                <w:color w:val="auto"/>
                <w:sz w:val="21"/>
                <w:szCs w:val="21"/>
                <w:highlight w:val="none"/>
              </w:rPr>
              <w:t>变动扣除2万元，服务人员变动高于30%，扣除合同金额10%的违约金</w:t>
            </w:r>
          </w:p>
        </w:tc>
        <w:tc>
          <w:tcPr>
            <w:tcW w:w="709" w:type="dxa"/>
            <w:tcBorders>
              <w:top w:val="single" w:color="auto" w:sz="4" w:space="0"/>
              <w:left w:val="single" w:color="auto" w:sz="4" w:space="0"/>
              <w:bottom w:val="single" w:color="auto" w:sz="4" w:space="0"/>
              <w:right w:val="single" w:color="auto" w:sz="4" w:space="0"/>
            </w:tcBorders>
            <w:noWrap/>
          </w:tcPr>
          <w:p w14:paraId="3B0C976D">
            <w:pPr>
              <w:widowControl/>
              <w:snapToGrid w:val="0"/>
              <w:spacing w:line="360" w:lineRule="exact"/>
              <w:jc w:val="left"/>
              <w:rPr>
                <w:rFonts w:hint="default" w:ascii="Times New Roman" w:hAnsi="Times New Roman" w:cs="Times New Roman"/>
                <w:color w:val="auto"/>
                <w:sz w:val="21"/>
                <w:szCs w:val="21"/>
                <w:highlight w:val="none"/>
              </w:rPr>
            </w:pPr>
          </w:p>
        </w:tc>
      </w:tr>
      <w:tr w14:paraId="474A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B93B9">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7449D">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人员异常退出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61386">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衡量乙方人员是否提供持续服务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8C9DC">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未经甲方同意，乙方人员辞职和离职或无计划的调离项目组</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5FBAE">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甲方根据乙方人员退出的具体时间和原因测算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D119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人员异常退出次数=0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00E84">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每次人员异常退出扣除乙方金额人民币10000元</w:t>
            </w:r>
          </w:p>
        </w:tc>
        <w:tc>
          <w:tcPr>
            <w:tcW w:w="709" w:type="dxa"/>
            <w:tcBorders>
              <w:top w:val="single" w:color="auto" w:sz="4" w:space="0"/>
              <w:left w:val="single" w:color="auto" w:sz="4" w:space="0"/>
              <w:bottom w:val="single" w:color="auto" w:sz="4" w:space="0"/>
              <w:right w:val="single" w:color="auto" w:sz="4" w:space="0"/>
            </w:tcBorders>
            <w:noWrap/>
          </w:tcPr>
          <w:p w14:paraId="49D2DEB7">
            <w:pPr>
              <w:widowControl/>
              <w:snapToGrid w:val="0"/>
              <w:spacing w:line="360" w:lineRule="exact"/>
              <w:jc w:val="left"/>
              <w:rPr>
                <w:rFonts w:hint="default" w:ascii="Times New Roman" w:hAnsi="Times New Roman" w:cs="Times New Roman"/>
                <w:color w:val="auto"/>
                <w:sz w:val="21"/>
                <w:szCs w:val="21"/>
                <w:highlight w:val="none"/>
              </w:rPr>
            </w:pPr>
          </w:p>
        </w:tc>
      </w:tr>
      <w:tr w14:paraId="707B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2541F">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F3F2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人员纪律性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F99A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衡量乙方人员是否遵守甲方的日常规章和操作规范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B248C">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乙方人员不得违反甲方的各项规章制度和操作规范</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7333A">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甲方根据自身检查及其他管理部门的检查结果为依据统计乙方人员违规次数。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1A1A4">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员违规次数=0次</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FA006">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乙方人员违规每次扣除乙方金额人民币500元</w:t>
            </w:r>
          </w:p>
        </w:tc>
        <w:tc>
          <w:tcPr>
            <w:tcW w:w="709" w:type="dxa"/>
            <w:tcBorders>
              <w:top w:val="single" w:color="auto" w:sz="4" w:space="0"/>
              <w:left w:val="single" w:color="auto" w:sz="4" w:space="0"/>
              <w:bottom w:val="single" w:color="auto" w:sz="4" w:space="0"/>
              <w:right w:val="single" w:color="auto" w:sz="4" w:space="0"/>
            </w:tcBorders>
            <w:noWrap/>
          </w:tcPr>
          <w:p w14:paraId="311710EF">
            <w:pPr>
              <w:widowControl/>
              <w:snapToGrid w:val="0"/>
              <w:spacing w:line="360" w:lineRule="exact"/>
              <w:jc w:val="left"/>
              <w:rPr>
                <w:rFonts w:hint="default" w:ascii="Times New Roman" w:hAnsi="Times New Roman" w:cs="Times New Roman"/>
                <w:color w:val="auto"/>
                <w:sz w:val="21"/>
                <w:szCs w:val="21"/>
                <w:highlight w:val="none"/>
              </w:rPr>
            </w:pPr>
          </w:p>
        </w:tc>
      </w:tr>
      <w:tr w14:paraId="0B22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83A43">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2A27E">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网络安全事件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F72D3">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控制网络安全风险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8471E">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不得因乙方原因（含乙方合作的第三方）导致甲方发生网络安全事件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87C3C">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甲方根据监管及本行要求及事件危害程度判定。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B8862">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网络安全事件=0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F66F7">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每发生一次网络安全事件扣除乙方合同金额不低于3%,并要求乙方赔偿实际损失。</w:t>
            </w:r>
          </w:p>
        </w:tc>
        <w:tc>
          <w:tcPr>
            <w:tcW w:w="709" w:type="dxa"/>
            <w:tcBorders>
              <w:top w:val="single" w:color="auto" w:sz="4" w:space="0"/>
              <w:left w:val="single" w:color="auto" w:sz="4" w:space="0"/>
              <w:bottom w:val="single" w:color="auto" w:sz="4" w:space="0"/>
              <w:right w:val="single" w:color="auto" w:sz="4" w:space="0"/>
            </w:tcBorders>
            <w:noWrap/>
            <w:vAlign w:val="center"/>
          </w:tcPr>
          <w:p w14:paraId="1B3A2612">
            <w:pPr>
              <w:widowControl/>
              <w:spacing w:line="360" w:lineRule="exact"/>
              <w:jc w:val="left"/>
              <w:rPr>
                <w:rFonts w:hint="default" w:ascii="Times New Roman" w:hAnsi="Times New Roman" w:cs="Times New Roman"/>
                <w:color w:val="auto"/>
                <w:sz w:val="21"/>
                <w:szCs w:val="21"/>
                <w:highlight w:val="none"/>
              </w:rPr>
            </w:pPr>
          </w:p>
        </w:tc>
      </w:tr>
      <w:tr w14:paraId="0F97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ABB57">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6712B">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外包安全事件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0B386">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控制外包操作风险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1F5B">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乙方不得出现危害甲方生产运行安全、数据安全等外包安全事件。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F99F6">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甲方根据监管要求及时间的危害程度判定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934A3">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98B61">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每次事件扣除乙方金额不低于人民币1000元，并要求乙方赔偿实际损失。</w:t>
            </w:r>
          </w:p>
        </w:tc>
        <w:tc>
          <w:tcPr>
            <w:tcW w:w="709" w:type="dxa"/>
            <w:tcBorders>
              <w:top w:val="single" w:color="auto" w:sz="4" w:space="0"/>
              <w:left w:val="single" w:color="auto" w:sz="4" w:space="0"/>
              <w:bottom w:val="single" w:color="auto" w:sz="4" w:space="0"/>
              <w:right w:val="single" w:color="auto" w:sz="4" w:space="0"/>
            </w:tcBorders>
            <w:noWrap/>
          </w:tcPr>
          <w:p w14:paraId="1122605A">
            <w:pPr>
              <w:widowControl/>
              <w:snapToGrid w:val="0"/>
              <w:spacing w:line="360" w:lineRule="exact"/>
              <w:jc w:val="left"/>
              <w:rPr>
                <w:rFonts w:hint="default" w:ascii="Times New Roman" w:hAnsi="Times New Roman" w:cs="Times New Roman"/>
                <w:color w:val="auto"/>
                <w:sz w:val="21"/>
                <w:szCs w:val="21"/>
                <w:highlight w:val="none"/>
              </w:rPr>
            </w:pPr>
          </w:p>
        </w:tc>
      </w:tr>
      <w:tr w14:paraId="1096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56075">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3D53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560F6">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衡量乙方安全评估和安全渗透测试服务质量和服务能力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9A5F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16"/>
                <w:highlight w:val="none"/>
              </w:rPr>
              <w:t>乙方不得出现因其安全评估及测试方法不当或安全评估及测试质量不合格等问题造成漏洞未及时被发现并导致甲方被监管机构通报、批评或提醒谈话。</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86203">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出现因乙方</w:t>
            </w:r>
            <w:r>
              <w:rPr>
                <w:rFonts w:hint="default" w:ascii="Times New Roman" w:hAnsi="Times New Roman" w:cs="Times New Roman"/>
                <w:color w:val="auto"/>
                <w:sz w:val="21"/>
                <w:szCs w:val="16"/>
                <w:highlight w:val="none"/>
              </w:rPr>
              <w:t>安全评估方法不当或安全测试质量不合格等问题导致甲方被监管机构通报、批评或提醒谈话的次数。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4E33C">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16"/>
                <w:highlight w:val="none"/>
              </w:rPr>
              <w:t>通报、批评或提醒谈话次数=0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1A4C2">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出现一起因乙方</w:t>
            </w:r>
            <w:r>
              <w:rPr>
                <w:rFonts w:hint="default" w:ascii="Times New Roman" w:hAnsi="Times New Roman" w:cs="Times New Roman"/>
                <w:color w:val="auto"/>
                <w:sz w:val="21"/>
                <w:szCs w:val="16"/>
                <w:highlight w:val="none"/>
              </w:rPr>
              <w:t>安全评估方法不当或安全测试质量不合格等问题造成漏洞未及时被发现并导致甲方被监管机构通报、批评或提醒谈话的，甲方有权扣除合同金额5%，</w:t>
            </w:r>
            <w:r>
              <w:rPr>
                <w:rFonts w:hint="default" w:ascii="Times New Roman" w:hAnsi="Times New Roman" w:cs="Times New Roman"/>
                <w:color w:val="auto"/>
                <w:sz w:val="21"/>
                <w:szCs w:val="21"/>
                <w:highlight w:val="none"/>
              </w:rPr>
              <w:t>并要求乙方赔偿相关损失</w:t>
            </w:r>
            <w:r>
              <w:rPr>
                <w:rFonts w:ascii="Times New Roman" w:hAnsi="Times New Roman" w:cs="Times New Roman"/>
                <w:color w:val="auto"/>
                <w:sz w:val="21"/>
                <w:szCs w:val="21"/>
                <w:highlight w:val="none"/>
              </w:rPr>
              <w:t>。</w:t>
            </w:r>
          </w:p>
        </w:tc>
        <w:tc>
          <w:tcPr>
            <w:tcW w:w="709" w:type="dxa"/>
            <w:tcBorders>
              <w:top w:val="single" w:color="auto" w:sz="4" w:space="0"/>
              <w:left w:val="single" w:color="auto" w:sz="4" w:space="0"/>
              <w:bottom w:val="single" w:color="auto" w:sz="4" w:space="0"/>
              <w:right w:val="single" w:color="auto" w:sz="4" w:space="0"/>
            </w:tcBorders>
            <w:noWrap/>
          </w:tcPr>
          <w:p w14:paraId="341DB843">
            <w:pPr>
              <w:widowControl/>
              <w:snapToGrid w:val="0"/>
              <w:spacing w:line="360" w:lineRule="exact"/>
              <w:jc w:val="left"/>
              <w:rPr>
                <w:rFonts w:hint="default" w:ascii="Times New Roman" w:hAnsi="Times New Roman" w:cs="Times New Roman"/>
                <w:color w:val="auto"/>
                <w:sz w:val="21"/>
                <w:szCs w:val="21"/>
                <w:highlight w:val="none"/>
              </w:rPr>
            </w:pPr>
          </w:p>
        </w:tc>
      </w:tr>
      <w:tr w14:paraId="439B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094A3">
            <w:pPr>
              <w:widowControl/>
              <w:snapToGrid w:val="0"/>
              <w:spacing w:line="360" w:lineRule="exact"/>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FECB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SLA满足率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824E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A62CC">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衡量乙方达到要求的SLA占全部SLA的百分比。</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8E7A6">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为了这个度量报告，需要持续汇报SOW中所有SLA情况。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703B8">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SLA满足率＝（满足SLA的个数/总体SLA的个数）×100%（SLA满足率≥70%）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A416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SLA满足率每低于标准5%，扣除合同金额的1%</w:t>
            </w:r>
          </w:p>
        </w:tc>
        <w:tc>
          <w:tcPr>
            <w:tcW w:w="709" w:type="dxa"/>
            <w:tcBorders>
              <w:top w:val="single" w:color="auto" w:sz="4" w:space="0"/>
              <w:left w:val="single" w:color="auto" w:sz="4" w:space="0"/>
              <w:bottom w:val="single" w:color="auto" w:sz="4" w:space="0"/>
              <w:right w:val="single" w:color="auto" w:sz="4" w:space="0"/>
            </w:tcBorders>
            <w:noWrap/>
          </w:tcPr>
          <w:p w14:paraId="5831D70A">
            <w:pPr>
              <w:widowControl/>
              <w:snapToGrid w:val="0"/>
              <w:spacing w:line="360" w:lineRule="exact"/>
              <w:jc w:val="left"/>
              <w:rPr>
                <w:rFonts w:hint="default" w:ascii="Times New Roman" w:hAnsi="Times New Roman" w:cs="Times New Roman"/>
                <w:color w:val="auto"/>
                <w:sz w:val="21"/>
                <w:szCs w:val="21"/>
                <w:highlight w:val="none"/>
              </w:rPr>
            </w:pPr>
          </w:p>
        </w:tc>
      </w:tr>
      <w:tr w14:paraId="7371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0349"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14:paraId="5621E080">
            <w:pPr>
              <w:widowControl/>
              <w:snapToGrid w:val="0"/>
              <w:spacing w:line="360" w:lineRule="exact"/>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综合评价：</w:t>
            </w:r>
          </w:p>
          <w:p w14:paraId="1366B0F1">
            <w:pPr>
              <w:widowControl/>
              <w:snapToGrid w:val="0"/>
              <w:spacing w:line="360" w:lineRule="exact"/>
              <w:rPr>
                <w:rFonts w:hint="default" w:ascii="Times New Roman" w:hAnsi="Times New Roman" w:cs="Times New Roman"/>
                <w:color w:val="auto"/>
                <w:sz w:val="21"/>
                <w:szCs w:val="21"/>
                <w:highlight w:val="none"/>
              </w:rPr>
            </w:pPr>
          </w:p>
          <w:p w14:paraId="68AD423A">
            <w:pPr>
              <w:widowControl/>
              <w:snapToGrid w:val="0"/>
              <w:spacing w:line="360" w:lineRule="exact"/>
              <w:rPr>
                <w:rFonts w:hint="default" w:ascii="Times New Roman" w:hAnsi="Times New Roman" w:cs="Times New Roman"/>
                <w:color w:val="auto"/>
                <w:sz w:val="21"/>
                <w:szCs w:val="21"/>
                <w:highlight w:val="none"/>
              </w:rPr>
            </w:pPr>
          </w:p>
          <w:p w14:paraId="485CA4A2">
            <w:pPr>
              <w:widowControl/>
              <w:snapToGrid w:val="0"/>
              <w:spacing w:line="360" w:lineRule="exact"/>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评价人：</w:t>
            </w:r>
            <w:r>
              <w:rPr>
                <w:rFonts w:ascii="Times New Roman" w:hAnsi="Times New Roman" w:cs="Times New Roman"/>
                <w:color w:val="auto"/>
                <w:sz w:val="21"/>
                <w:szCs w:val="21"/>
                <w:highlight w:val="none"/>
              </w:rPr>
              <w:t xml:space="preserve"> </w:t>
            </w:r>
          </w:p>
        </w:tc>
      </w:tr>
    </w:tbl>
    <w:p w14:paraId="1D95F462">
      <w:pPr>
        <w:pStyle w:val="19"/>
        <w:snapToGrid w:val="0"/>
        <w:spacing w:before="0" w:after="0" w:line="360" w:lineRule="exact"/>
        <w:jc w:val="left"/>
        <w:outlineLvl w:val="9"/>
        <w:rPr>
          <w:rFonts w:ascii="Times New Roman" w:hAnsi="Times New Roman" w:cs="Times New Roman"/>
          <w:snapToGrid w:val="0"/>
          <w:color w:val="auto"/>
          <w:highlight w:val="none"/>
        </w:rPr>
      </w:pPr>
    </w:p>
    <w:p w14:paraId="6F2C5BD4">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00533EE">
      <w:pPr>
        <w:pStyle w:val="19"/>
        <w:snapToGrid w:val="0"/>
        <w:spacing w:before="0" w:after="0" w:line="520" w:lineRule="exact"/>
        <w:jc w:val="left"/>
        <w:outlineLvl w:val="2"/>
        <w:rPr>
          <w:rFonts w:ascii="Times New Roman" w:hAnsi="Times New Roman" w:cs="Times New Roman"/>
          <w:snapToGrid w:val="0"/>
          <w:color w:val="auto"/>
          <w:highlight w:val="none"/>
        </w:rPr>
      </w:pPr>
      <w:r>
        <w:rPr>
          <w:rFonts w:hint="default" w:ascii="Times New Roman" w:hAnsi="Times New Roman" w:cs="Times New Roman"/>
          <w:snapToGrid w:val="0"/>
          <w:color w:val="auto"/>
          <w:sz w:val="24"/>
          <w:highlight w:val="none"/>
        </w:rPr>
        <w:t>附件4</w:t>
      </w:r>
    </w:p>
    <w:p w14:paraId="7EA0BB32">
      <w:pPr>
        <w:pStyle w:val="19"/>
        <w:snapToGrid w:val="0"/>
        <w:spacing w:before="0" w:after="0" w:line="520" w:lineRule="exact"/>
        <w:outlineLvl w:val="2"/>
        <w:rPr>
          <w:rFonts w:ascii="Times New Roman" w:hAnsi="Times New Roman" w:cs="Times New Roman"/>
          <w:snapToGrid w:val="0"/>
          <w:color w:val="auto"/>
          <w:highlight w:val="none"/>
        </w:rPr>
      </w:pPr>
      <w:r>
        <w:rPr>
          <w:rStyle w:val="38"/>
          <w:rFonts w:hint="default" w:ascii="Times New Roman" w:hAnsi="Times New Roman" w:cs="Times New Roman"/>
          <w:color w:val="auto"/>
          <w:kern w:val="0"/>
          <w:sz w:val="30"/>
          <w:highlight w:val="none"/>
        </w:rPr>
        <w:t>服务连续性预案</w:t>
      </w:r>
    </w:p>
    <w:p w14:paraId="06D206E2">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（应考虑供应链风险产生的影响）</w:t>
      </w:r>
    </w:p>
    <w:p w14:paraId="33FF4328">
      <w:pPr>
        <w:rPr>
          <w:rFonts w:hint="default" w:ascii="Times New Roman" w:hAnsi="Times New Roman" w:cs="Times New Roman"/>
          <w:color w:val="auto"/>
          <w:highlight w:val="none"/>
        </w:rPr>
      </w:pPr>
    </w:p>
    <w:p w14:paraId="3979AF00">
      <w:pPr>
        <w:rPr>
          <w:rFonts w:ascii="Times New Roman" w:hAnsi="Times New Roman" w:cs="Times New Roman"/>
          <w:color w:val="auto"/>
          <w:highlight w:val="none"/>
        </w:rPr>
      </w:pPr>
      <w:r>
        <w:rPr>
          <w:rFonts w:ascii="Times New Roman" w:hAnsi="Times New Roman" w:cs="Times New Roman"/>
          <w:color w:val="auto"/>
          <w:highlight w:val="none"/>
        </w:rPr>
        <w:br w:type="page"/>
      </w:r>
    </w:p>
    <w:p w14:paraId="143134E5">
      <w:pPr>
        <w:rPr>
          <w:rFonts w:ascii="Times New Roman" w:hAnsi="Times New Roman" w:cs="Times New Roman"/>
          <w:highlight w:val="none"/>
        </w:rPr>
      </w:pPr>
    </w:p>
    <w:p w14:paraId="02F26BFE">
      <w:pPr>
        <w:pStyle w:val="2"/>
        <w:rPr>
          <w:rFonts w:ascii="Times New Roman" w:hAnsi="Times New Roman" w:cs="Times New Roman"/>
          <w:highlight w:val="none"/>
        </w:rPr>
      </w:pPr>
      <w:bookmarkStart w:id="254" w:name="_Toc7021"/>
      <w:bookmarkStart w:id="255" w:name="_Toc8507"/>
      <w:r>
        <w:rPr>
          <w:rFonts w:hint="default" w:ascii="Times New Roman" w:hAnsi="Times New Roman" w:cs="Times New Roman"/>
          <w:highlight w:val="none"/>
        </w:rPr>
        <w:t>第六章 参选文件</w:t>
      </w:r>
      <w:bookmarkEnd w:id="243"/>
      <w:bookmarkEnd w:id="244"/>
      <w:bookmarkStart w:id="256" w:name="_Toc303066035"/>
      <w:r>
        <w:rPr>
          <w:rFonts w:hint="default" w:ascii="Times New Roman" w:hAnsi="Times New Roman" w:cs="Times New Roman"/>
          <w:highlight w:val="none"/>
        </w:rPr>
        <w:t>格式</w:t>
      </w:r>
      <w:bookmarkEnd w:id="254"/>
      <w:bookmarkEnd w:id="255"/>
    </w:p>
    <w:bookmarkEnd w:id="256"/>
    <w:p w14:paraId="1459E14F">
      <w:pPr>
        <w:tabs>
          <w:tab w:val="left" w:pos="6516"/>
        </w:tabs>
        <w:adjustRightInd w:val="0"/>
        <w:snapToGrid w:val="0"/>
        <w:spacing w:line="360" w:lineRule="auto"/>
        <w:ind w:firstLine="0" w:firstLineChars="0"/>
        <w:jc w:val="center"/>
        <w:rPr>
          <w:rFonts w:ascii="Times New Roman" w:hAnsi="Times New Roman" w:cs="Times New Roman"/>
          <w:b/>
          <w:kern w:val="0"/>
          <w:highlight w:val="none"/>
          <w:u w:val="single"/>
        </w:rPr>
      </w:pPr>
    </w:p>
    <w:p w14:paraId="691CAE0A">
      <w:pPr>
        <w:spacing w:line="360" w:lineRule="auto"/>
        <w:ind w:firstLine="0" w:firstLineChars="0"/>
        <w:jc w:val="center"/>
        <w:rPr>
          <w:rFonts w:ascii="Times New Roman" w:hAnsi="Times New Roman" w:cs="Times New Roman"/>
          <w:b/>
          <w:snapToGrid w:val="0"/>
          <w:kern w:val="0"/>
          <w:sz w:val="48"/>
          <w:szCs w:val="84"/>
          <w:highlight w:val="none"/>
        </w:rPr>
      </w:pPr>
      <w:r>
        <w:rPr>
          <w:rFonts w:hint="default" w:ascii="Times New Roman" w:hAnsi="Times New Roman" w:cs="Times New Roman"/>
          <w:b/>
          <w:snapToGrid w:val="0"/>
          <w:kern w:val="0"/>
          <w:sz w:val="48"/>
          <w:szCs w:val="84"/>
          <w:highlight w:val="none"/>
        </w:rPr>
        <w:t>重庆三峡银行</w:t>
      </w:r>
    </w:p>
    <w:p w14:paraId="6156F3ED">
      <w:pPr>
        <w:tabs>
          <w:tab w:val="left" w:pos="3600"/>
          <w:tab w:val="left" w:pos="4480"/>
          <w:tab w:val="left" w:pos="5360"/>
        </w:tabs>
        <w:adjustRightInd w:val="0"/>
        <w:snapToGrid w:val="0"/>
        <w:spacing w:line="360" w:lineRule="auto"/>
        <w:ind w:firstLine="0" w:firstLineChars="0"/>
        <w:jc w:val="center"/>
        <w:rPr>
          <w:rFonts w:ascii="Times New Roman" w:hAnsi="Times New Roman" w:cs="Times New Roman"/>
          <w:kern w:val="0"/>
          <w:sz w:val="44"/>
          <w:highlight w:val="none"/>
          <w:u w:val="none"/>
        </w:rPr>
      </w:pPr>
      <w:r>
        <w:rPr>
          <w:rFonts w:hint="default" w:ascii="Times New Roman" w:hAnsi="Times New Roman" w:cs="Times New Roman"/>
          <w:b/>
          <w:snapToGrid w:val="0"/>
          <w:kern w:val="0"/>
          <w:sz w:val="48"/>
          <w:szCs w:val="84"/>
          <w:highlight w:val="none"/>
          <w:u w:val="none"/>
          <w:lang w:val="en-US" w:eastAsia="zh-CN"/>
        </w:rPr>
        <w:t>2024年网络安全风险评估服务</w:t>
      </w:r>
      <w:r>
        <w:rPr>
          <w:rFonts w:hint="default" w:ascii="Times New Roman" w:hAnsi="Times New Roman" w:cs="Times New Roman"/>
          <w:b/>
          <w:snapToGrid w:val="0"/>
          <w:kern w:val="0"/>
          <w:sz w:val="48"/>
          <w:szCs w:val="84"/>
          <w:highlight w:val="none"/>
          <w:u w:val="none"/>
        </w:rPr>
        <w:t>项目</w:t>
      </w:r>
    </w:p>
    <w:p w14:paraId="30909211">
      <w:pPr>
        <w:tabs>
          <w:tab w:val="left" w:pos="3600"/>
          <w:tab w:val="left" w:pos="4480"/>
          <w:tab w:val="left" w:pos="5360"/>
        </w:tabs>
        <w:adjustRightInd w:val="0"/>
        <w:snapToGrid w:val="0"/>
        <w:spacing w:line="360" w:lineRule="auto"/>
        <w:ind w:firstLine="0" w:firstLineChars="0"/>
        <w:jc w:val="center"/>
        <w:rPr>
          <w:rFonts w:ascii="Times New Roman" w:hAnsi="Times New Roman" w:cs="Times New Roman"/>
          <w:kern w:val="0"/>
          <w:sz w:val="44"/>
          <w:highlight w:val="none"/>
        </w:rPr>
      </w:pPr>
    </w:p>
    <w:p w14:paraId="6D885D0B">
      <w:pPr>
        <w:tabs>
          <w:tab w:val="left" w:pos="3600"/>
          <w:tab w:val="left" w:pos="4480"/>
          <w:tab w:val="left" w:pos="5360"/>
        </w:tabs>
        <w:adjustRightInd w:val="0"/>
        <w:snapToGrid w:val="0"/>
        <w:spacing w:line="360" w:lineRule="auto"/>
        <w:ind w:firstLine="0" w:firstLineChars="0"/>
        <w:jc w:val="center"/>
        <w:rPr>
          <w:rFonts w:ascii="Times New Roman" w:hAnsi="Times New Roman" w:cs="Times New Roman"/>
          <w:kern w:val="0"/>
          <w:sz w:val="44"/>
          <w:highlight w:val="none"/>
        </w:rPr>
      </w:pPr>
    </w:p>
    <w:p w14:paraId="276C1748">
      <w:pPr>
        <w:tabs>
          <w:tab w:val="left" w:pos="3600"/>
          <w:tab w:val="left" w:pos="4480"/>
          <w:tab w:val="left" w:pos="5360"/>
        </w:tabs>
        <w:adjustRightInd w:val="0"/>
        <w:snapToGrid w:val="0"/>
        <w:spacing w:line="360" w:lineRule="auto"/>
        <w:ind w:firstLine="0" w:firstLineChars="0"/>
        <w:jc w:val="center"/>
        <w:rPr>
          <w:rFonts w:ascii="Times New Roman" w:hAnsi="Times New Roman" w:cs="Times New Roman"/>
          <w:b/>
          <w:kern w:val="0"/>
          <w:sz w:val="84"/>
          <w:highlight w:val="none"/>
        </w:rPr>
      </w:pPr>
      <w:r>
        <w:rPr>
          <w:rFonts w:hint="default" w:ascii="Times New Roman" w:hAnsi="Times New Roman" w:cs="Times New Roman"/>
          <w:b/>
          <w:kern w:val="0"/>
          <w:sz w:val="84"/>
          <w:highlight w:val="none"/>
        </w:rPr>
        <w:t>参  选  文  件</w:t>
      </w:r>
    </w:p>
    <w:p w14:paraId="14E054AB">
      <w:pPr>
        <w:adjustRightInd w:val="0"/>
        <w:snapToGrid w:val="0"/>
        <w:spacing w:line="360" w:lineRule="auto"/>
        <w:ind w:firstLine="0" w:firstLineChars="0"/>
        <w:jc w:val="center"/>
        <w:rPr>
          <w:rFonts w:ascii="Times New Roman" w:hAnsi="Times New Roman" w:cs="Times New Roman"/>
          <w:kern w:val="0"/>
          <w:sz w:val="16"/>
          <w:highlight w:val="none"/>
        </w:rPr>
      </w:pPr>
    </w:p>
    <w:p w14:paraId="30A28146">
      <w:pPr>
        <w:adjustRightInd w:val="0"/>
        <w:snapToGrid w:val="0"/>
        <w:spacing w:line="360" w:lineRule="auto"/>
        <w:ind w:firstLine="0" w:firstLineChars="0"/>
        <w:jc w:val="center"/>
        <w:rPr>
          <w:rFonts w:ascii="Times New Roman" w:hAnsi="Times New Roman" w:cs="Times New Roman"/>
          <w:b/>
          <w:kern w:val="0"/>
          <w:sz w:val="20"/>
          <w:highlight w:val="none"/>
        </w:rPr>
      </w:pPr>
    </w:p>
    <w:p w14:paraId="2A5D47E8">
      <w:pPr>
        <w:adjustRightInd w:val="0"/>
        <w:snapToGrid w:val="0"/>
        <w:spacing w:line="360" w:lineRule="auto"/>
        <w:ind w:firstLine="0" w:firstLineChars="0"/>
        <w:jc w:val="center"/>
        <w:rPr>
          <w:rFonts w:ascii="Times New Roman" w:hAnsi="Times New Roman" w:cs="Times New Roman"/>
          <w:b/>
          <w:kern w:val="0"/>
          <w:sz w:val="20"/>
          <w:highlight w:val="none"/>
        </w:rPr>
      </w:pPr>
    </w:p>
    <w:p w14:paraId="371D38D7">
      <w:pPr>
        <w:adjustRightInd w:val="0"/>
        <w:snapToGrid w:val="0"/>
        <w:spacing w:line="360" w:lineRule="auto"/>
        <w:ind w:firstLine="0" w:firstLineChars="0"/>
        <w:jc w:val="center"/>
        <w:rPr>
          <w:rFonts w:ascii="Times New Roman" w:hAnsi="Times New Roman" w:cs="Times New Roman"/>
          <w:b/>
          <w:kern w:val="0"/>
          <w:sz w:val="20"/>
          <w:highlight w:val="none"/>
        </w:rPr>
      </w:pPr>
    </w:p>
    <w:p w14:paraId="1058EB8D">
      <w:pPr>
        <w:adjustRightInd w:val="0"/>
        <w:snapToGrid w:val="0"/>
        <w:spacing w:line="360" w:lineRule="auto"/>
        <w:ind w:firstLine="0" w:firstLineChars="0"/>
        <w:jc w:val="center"/>
        <w:rPr>
          <w:rFonts w:ascii="Times New Roman" w:hAnsi="Times New Roman" w:cs="Times New Roman"/>
          <w:b/>
          <w:kern w:val="0"/>
          <w:sz w:val="20"/>
          <w:highlight w:val="none"/>
        </w:rPr>
      </w:pPr>
    </w:p>
    <w:p w14:paraId="29A96144">
      <w:pPr>
        <w:adjustRightInd w:val="0"/>
        <w:snapToGrid w:val="0"/>
        <w:spacing w:line="360" w:lineRule="auto"/>
        <w:ind w:firstLine="0" w:firstLineChars="0"/>
        <w:jc w:val="center"/>
        <w:rPr>
          <w:rFonts w:ascii="Times New Roman" w:hAnsi="Times New Roman" w:cs="Times New Roman"/>
          <w:b/>
          <w:kern w:val="0"/>
          <w:sz w:val="20"/>
          <w:highlight w:val="none"/>
        </w:rPr>
      </w:pPr>
    </w:p>
    <w:p w14:paraId="6DF7EC37">
      <w:pPr>
        <w:adjustRightInd w:val="0"/>
        <w:snapToGrid w:val="0"/>
        <w:spacing w:line="360" w:lineRule="auto"/>
        <w:ind w:firstLine="0" w:firstLineChars="0"/>
        <w:jc w:val="center"/>
        <w:rPr>
          <w:rFonts w:ascii="Times New Roman" w:hAnsi="Times New Roman" w:cs="Times New Roman"/>
          <w:b/>
          <w:kern w:val="0"/>
          <w:sz w:val="20"/>
          <w:highlight w:val="none"/>
        </w:rPr>
      </w:pPr>
    </w:p>
    <w:p w14:paraId="78903D82">
      <w:pPr>
        <w:adjustRightInd w:val="0"/>
        <w:snapToGrid w:val="0"/>
        <w:spacing w:line="360" w:lineRule="auto"/>
        <w:ind w:firstLine="0" w:firstLineChars="0"/>
        <w:jc w:val="center"/>
        <w:rPr>
          <w:rFonts w:ascii="Times New Roman" w:hAnsi="Times New Roman" w:cs="Times New Roman"/>
          <w:b/>
          <w:kern w:val="0"/>
          <w:sz w:val="20"/>
          <w:highlight w:val="none"/>
        </w:rPr>
      </w:pPr>
    </w:p>
    <w:p w14:paraId="7184199B">
      <w:pPr>
        <w:adjustRightInd w:val="0"/>
        <w:snapToGrid w:val="0"/>
        <w:spacing w:line="360" w:lineRule="auto"/>
        <w:ind w:firstLine="0" w:firstLineChars="0"/>
        <w:jc w:val="center"/>
        <w:rPr>
          <w:rFonts w:ascii="Times New Roman" w:hAnsi="Times New Roman" w:cs="Times New Roman"/>
          <w:b/>
          <w:kern w:val="0"/>
          <w:sz w:val="20"/>
          <w:highlight w:val="none"/>
        </w:rPr>
      </w:pPr>
    </w:p>
    <w:p w14:paraId="07BEE1FB">
      <w:pPr>
        <w:adjustRightInd w:val="0"/>
        <w:snapToGrid w:val="0"/>
        <w:spacing w:line="360" w:lineRule="auto"/>
        <w:ind w:firstLine="0" w:firstLineChars="0"/>
        <w:jc w:val="center"/>
        <w:rPr>
          <w:rFonts w:ascii="Times New Roman" w:hAnsi="Times New Roman" w:cs="Times New Roman"/>
          <w:b/>
          <w:kern w:val="0"/>
          <w:sz w:val="20"/>
          <w:highlight w:val="none"/>
        </w:rPr>
      </w:pPr>
    </w:p>
    <w:p w14:paraId="39FCB87A">
      <w:pPr>
        <w:spacing w:line="360" w:lineRule="auto"/>
        <w:ind w:firstLine="0" w:firstLineChars="0"/>
        <w:jc w:val="center"/>
        <w:rPr>
          <w:rFonts w:ascii="Times New Roman" w:hAnsi="Times New Roman" w:cs="Times New Roman"/>
          <w:highlight w:val="none"/>
        </w:rPr>
      </w:pPr>
      <w:r>
        <w:rPr>
          <w:rFonts w:hint="default" w:ascii="Times New Roman" w:hAnsi="Times New Roman" w:cs="Times New Roman"/>
          <w:highlight w:val="none"/>
        </w:rPr>
        <w:t>参选人：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（盖单位公章）</w:t>
      </w:r>
    </w:p>
    <w:p w14:paraId="0DCC546F">
      <w:pPr>
        <w:spacing w:line="360" w:lineRule="auto"/>
        <w:ind w:firstLine="0" w:firstLineChars="0"/>
        <w:jc w:val="center"/>
        <w:rPr>
          <w:rFonts w:ascii="Times New Roman" w:hAnsi="Times New Roman" w:cs="Times New Roman"/>
          <w:highlight w:val="none"/>
        </w:rPr>
      </w:pPr>
      <w:r>
        <w:rPr>
          <w:rFonts w:hint="default" w:ascii="Times New Roman" w:hAnsi="Times New Roman" w:cs="Times New Roman"/>
          <w:snapToGrid w:val="0"/>
          <w:kern w:val="0"/>
          <w:highlight w:val="none"/>
        </w:rPr>
        <w:t>法定代表人</w:t>
      </w:r>
      <w:r>
        <w:rPr>
          <w:rFonts w:hint="default" w:ascii="Times New Roman" w:hAnsi="Times New Roman" w:cs="Times New Roman"/>
          <w:snapToGrid w:val="0"/>
          <w:kern w:val="0"/>
          <w:highlight w:val="none"/>
          <w:lang w:val="en-US" w:eastAsia="zh-CN"/>
        </w:rPr>
        <w:t>/</w:t>
      </w:r>
      <w:r>
        <w:rPr>
          <w:rFonts w:hint="default" w:ascii="Times New Roman" w:hAnsi="Times New Roman" w:cs="Times New Roman"/>
          <w:highlight w:val="none"/>
        </w:rPr>
        <w:t>委托代理人：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w:t>
      </w:r>
      <w:r>
        <w:rPr>
          <w:rFonts w:hint="eastAsia"/>
          <w:color w:val="auto"/>
          <w:highlight w:val="none"/>
        </w:rPr>
        <w:t>签字</w:t>
      </w:r>
      <w:r>
        <w:rPr>
          <w:rFonts w:hint="eastAsia"/>
          <w:color w:val="auto"/>
          <w:highlight w:val="none"/>
          <w:lang w:val="en-US" w:eastAsia="zh-CN"/>
        </w:rPr>
        <w:t>或盖章</w:t>
      </w:r>
      <w:r>
        <w:rPr>
          <w:rFonts w:hint="default" w:ascii="Times New Roman" w:hAnsi="Times New Roman" w:cs="Times New Roman"/>
          <w:highlight w:val="none"/>
        </w:rPr>
        <w:t>）</w:t>
      </w:r>
    </w:p>
    <w:p w14:paraId="0B2E5033">
      <w:pPr>
        <w:spacing w:line="360" w:lineRule="auto"/>
        <w:ind w:firstLine="0" w:firstLineChars="0"/>
        <w:jc w:val="center"/>
        <w:rPr>
          <w:rFonts w:ascii="Times New Roman" w:hAnsi="Times New Roman" w:cs="Times New Roman"/>
          <w:highlight w:val="none"/>
        </w:rPr>
      </w:pPr>
      <w:r>
        <w:rPr>
          <w:rFonts w:hint="default" w:ascii="Times New Roman" w:hAnsi="Times New Roman" w:cs="Times New Roman"/>
          <w:highlight w:val="none"/>
        </w:rPr>
        <w:t>年     月     日</w:t>
      </w:r>
    </w:p>
    <w:p w14:paraId="55CDFAE8">
      <w:pPr>
        <w:tabs>
          <w:tab w:val="left" w:pos="3280"/>
          <w:tab w:val="left" w:pos="4680"/>
          <w:tab w:val="left" w:pos="6080"/>
        </w:tabs>
        <w:adjustRightInd w:val="0"/>
        <w:snapToGrid w:val="0"/>
        <w:spacing w:line="360" w:lineRule="auto"/>
        <w:ind w:firstLine="0" w:firstLineChars="0"/>
        <w:jc w:val="center"/>
        <w:rPr>
          <w:rFonts w:ascii="Times New Roman" w:hAnsi="Times New Roman" w:cs="Times New Roman"/>
          <w:b/>
          <w:kern w:val="0"/>
          <w:highlight w:val="none"/>
        </w:rPr>
      </w:pPr>
    </w:p>
    <w:p w14:paraId="47854CC9">
      <w:pPr>
        <w:tabs>
          <w:tab w:val="left" w:pos="6300"/>
        </w:tabs>
        <w:snapToGrid w:val="0"/>
        <w:spacing w:line="360" w:lineRule="auto"/>
        <w:ind w:firstLine="0" w:firstLineChars="0"/>
        <w:jc w:val="center"/>
        <w:rPr>
          <w:rFonts w:ascii="Times New Roman" w:hAnsi="Times New Roman" w:cs="Times New Roman"/>
          <w:snapToGrid w:val="0"/>
          <w:kern w:val="0"/>
          <w:szCs w:val="28"/>
          <w:highlight w:val="none"/>
        </w:rPr>
      </w:pPr>
    </w:p>
    <w:p w14:paraId="050EA32D">
      <w:pPr>
        <w:tabs>
          <w:tab w:val="left" w:pos="6300"/>
        </w:tabs>
        <w:snapToGrid w:val="0"/>
        <w:spacing w:line="360" w:lineRule="auto"/>
        <w:ind w:firstLine="0" w:firstLineChars="0"/>
        <w:jc w:val="center"/>
        <w:rPr>
          <w:rFonts w:ascii="Times New Roman" w:hAnsi="Times New Roman" w:cs="Times New Roman"/>
          <w:snapToGrid w:val="0"/>
          <w:kern w:val="0"/>
          <w:szCs w:val="28"/>
          <w:highlight w:val="none"/>
        </w:rPr>
      </w:pPr>
    </w:p>
    <w:p w14:paraId="5D91D1D1">
      <w:pPr>
        <w:tabs>
          <w:tab w:val="left" w:pos="6300"/>
        </w:tabs>
        <w:snapToGrid w:val="0"/>
        <w:spacing w:line="360" w:lineRule="auto"/>
        <w:ind w:firstLine="0" w:firstLineChars="0"/>
        <w:jc w:val="center"/>
        <w:rPr>
          <w:rFonts w:ascii="Times New Roman" w:hAnsi="Times New Roman" w:eastAsia="宋体" w:cs="Times New Roman"/>
          <w:snapToGrid w:val="0"/>
          <w:kern w:val="0"/>
          <w:szCs w:val="28"/>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77192179">
      <w:pPr>
        <w:tabs>
          <w:tab w:val="left" w:pos="6300"/>
        </w:tabs>
        <w:snapToGrid w:val="0"/>
        <w:spacing w:line="360" w:lineRule="auto"/>
        <w:ind w:firstLine="0" w:firstLineChars="0"/>
        <w:jc w:val="center"/>
        <w:outlineLvl w:val="1"/>
        <w:rPr>
          <w:rFonts w:ascii="Times New Roman" w:hAnsi="Times New Roman" w:cs="Times New Roman"/>
          <w:b/>
          <w:snapToGrid w:val="0"/>
          <w:kern w:val="0"/>
          <w:sz w:val="36"/>
          <w:szCs w:val="28"/>
          <w:highlight w:val="none"/>
        </w:rPr>
      </w:pPr>
      <w:r>
        <w:rPr>
          <w:rFonts w:hint="default" w:ascii="Times New Roman" w:hAnsi="Times New Roman" w:cs="Times New Roman"/>
          <w:b/>
          <w:snapToGrid w:val="0"/>
          <w:kern w:val="0"/>
          <w:sz w:val="36"/>
          <w:szCs w:val="28"/>
          <w:highlight w:val="none"/>
        </w:rPr>
        <w:t>目  录</w:t>
      </w:r>
    </w:p>
    <w:p w14:paraId="00A7DF32">
      <w:pPr>
        <w:rPr>
          <w:rFonts w:ascii="Times New Roman" w:hAnsi="Times New Roman" w:cs="Times New Roman"/>
          <w:highlight w:val="none"/>
        </w:rPr>
      </w:pPr>
      <w:r>
        <w:rPr>
          <w:rFonts w:hint="default" w:ascii="Times New Roman" w:hAnsi="Times New Roman" w:cs="Times New Roman"/>
          <w:highlight w:val="none"/>
        </w:rPr>
        <w:t>一、参选函</w:t>
      </w:r>
    </w:p>
    <w:p w14:paraId="5F190F16">
      <w:pPr>
        <w:rPr>
          <w:rFonts w:hint="eastAsia" w:ascii="Times New Roman" w:hAnsi="Times New Roman" w:eastAsia="宋体" w:cs="Times New Roman"/>
          <w:highlight w:val="none"/>
          <w:lang w:eastAsia="zh-CN"/>
        </w:rPr>
      </w:pPr>
      <w:r>
        <w:rPr>
          <w:rFonts w:hint="default" w:ascii="Times New Roman" w:hAnsi="Times New Roman" w:cs="Times New Roman"/>
          <w:highlight w:val="none"/>
          <w:lang w:val="en-US" w:eastAsia="zh-CN"/>
        </w:rPr>
        <w:t>二</w:t>
      </w:r>
      <w:r>
        <w:rPr>
          <w:rFonts w:hint="default" w:ascii="Times New Roman" w:hAnsi="Times New Roman" w:cs="Times New Roman"/>
          <w:highlight w:val="none"/>
        </w:rPr>
        <w:t>、</w:t>
      </w:r>
      <w:r>
        <w:rPr>
          <w:rFonts w:hint="eastAsia" w:ascii="Times New Roman" w:hAnsi="Times New Roman" w:cs="Times New Roman"/>
          <w:highlight w:val="none"/>
          <w:lang w:eastAsia="zh-CN"/>
        </w:rPr>
        <w:t>报价一览表</w:t>
      </w:r>
    </w:p>
    <w:p w14:paraId="3D360DCA">
      <w:pPr>
        <w:rPr>
          <w:rFonts w:ascii="Times New Roman" w:hAnsi="Times New Roman" w:cs="Times New Roman"/>
          <w:highlight w:val="none"/>
        </w:rPr>
      </w:pPr>
      <w:r>
        <w:rPr>
          <w:rFonts w:hint="eastAsia" w:ascii="Times New Roman" w:hAnsi="Times New Roman" w:cs="Times New Roman"/>
          <w:highlight w:val="none"/>
          <w:lang w:eastAsia="zh-CN"/>
        </w:rPr>
        <w:t>三、</w:t>
      </w:r>
      <w:r>
        <w:rPr>
          <w:rFonts w:hint="default" w:ascii="Times New Roman" w:hAnsi="Times New Roman" w:cs="Times New Roman"/>
          <w:highlight w:val="none"/>
        </w:rPr>
        <w:t>资格性文件</w:t>
      </w:r>
    </w:p>
    <w:p w14:paraId="33F75C88">
      <w:pPr>
        <w:rPr>
          <w:rFonts w:ascii="Times New Roman" w:hAnsi="Times New Roman" w:cs="Times New Roman"/>
          <w:highlight w:val="none"/>
        </w:rPr>
      </w:pPr>
      <w:r>
        <w:rPr>
          <w:rFonts w:ascii="Times New Roman" w:hAnsi="Times New Roman" w:cs="Times New Roman"/>
          <w:highlight w:val="none"/>
        </w:rPr>
        <w:t>（一）参选人基本情况介绍，资质证明等</w:t>
      </w:r>
    </w:p>
    <w:p w14:paraId="787584BE">
      <w:pPr>
        <w:rPr>
          <w:rFonts w:ascii="Times New Roman" w:hAnsi="Times New Roman" w:cs="Times New Roman"/>
          <w:highlight w:val="none"/>
        </w:rPr>
      </w:pPr>
      <w:r>
        <w:rPr>
          <w:rFonts w:ascii="Times New Roman" w:hAnsi="Times New Roman" w:cs="Times New Roman"/>
          <w:highlight w:val="none"/>
        </w:rPr>
        <w:t>（二）法定代表人身份证明及授权委托书</w:t>
      </w:r>
    </w:p>
    <w:p w14:paraId="40354F43">
      <w:pPr>
        <w:rPr>
          <w:rFonts w:ascii="Times New Roman" w:hAnsi="Times New Roman" w:cs="Times New Roman"/>
          <w:highlight w:val="none"/>
        </w:rPr>
      </w:pPr>
      <w:r>
        <w:rPr>
          <w:rFonts w:hint="default" w:ascii="Times New Roman" w:hAnsi="Times New Roman" w:cs="Times New Roman"/>
          <w:highlight w:val="none"/>
        </w:rPr>
        <w:t>（三）书面声明</w:t>
      </w:r>
    </w:p>
    <w:p w14:paraId="5A7AE286">
      <w:pPr>
        <w:rPr>
          <w:rFonts w:ascii="Times New Roman" w:hAnsi="Times New Roman" w:cs="Times New Roman"/>
          <w:highlight w:val="none"/>
        </w:rPr>
      </w:pPr>
      <w:r>
        <w:rPr>
          <w:rFonts w:ascii="Times New Roman" w:hAnsi="Times New Roman" w:cs="Times New Roman"/>
          <w:highlight w:val="none"/>
        </w:rPr>
        <w:t>（</w:t>
      </w:r>
      <w:r>
        <w:rPr>
          <w:rFonts w:hint="default" w:ascii="Times New Roman" w:hAnsi="Times New Roman" w:cs="Times New Roman"/>
          <w:highlight w:val="none"/>
        </w:rPr>
        <w:t>四</w:t>
      </w:r>
      <w:r>
        <w:rPr>
          <w:rFonts w:ascii="Times New Roman" w:hAnsi="Times New Roman" w:cs="Times New Roman"/>
          <w:highlight w:val="none"/>
        </w:rPr>
        <w:t>）中国执行信息公开网截图</w:t>
      </w:r>
    </w:p>
    <w:p w14:paraId="49AB444E">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w:t>
      </w:r>
      <w:r>
        <w:rPr>
          <w:rFonts w:hint="default" w:ascii="Times New Roman" w:hAnsi="Times New Roman" w:cs="Times New Roman"/>
          <w:color w:val="auto"/>
          <w:highlight w:val="none"/>
          <w:lang w:val="en-US" w:eastAsia="zh-CN"/>
        </w:rPr>
        <w:t>五</w:t>
      </w:r>
      <w:r>
        <w:rPr>
          <w:rFonts w:hint="default" w:ascii="Times New Roman" w:hAnsi="Times New Roman" w:cs="Times New Roman"/>
          <w:color w:val="auto"/>
          <w:highlight w:val="none"/>
          <w:lang w:val="zh-CN"/>
        </w:rPr>
        <w:t>）</w:t>
      </w:r>
      <w:r>
        <w:rPr>
          <w:rFonts w:hint="default" w:ascii="Times New Roman" w:hAnsi="Times New Roman" w:cs="Times New Roman"/>
          <w:color w:val="auto"/>
          <w:highlight w:val="none"/>
          <w:lang w:val="en-US" w:eastAsia="zh-CN"/>
        </w:rPr>
        <w:t>优秀技术支撑单位</w:t>
      </w:r>
      <w:r>
        <w:rPr>
          <w:rFonts w:hint="default" w:ascii="Times New Roman" w:hAnsi="Times New Roman" w:cs="Times New Roman"/>
          <w:color w:val="auto"/>
          <w:highlight w:val="none"/>
        </w:rPr>
        <w:t>证书复印件</w:t>
      </w:r>
    </w:p>
    <w:p w14:paraId="6188D048">
      <w:pPr>
        <w:rPr>
          <w:rFonts w:hint="default" w:ascii="Times New Roman" w:hAnsi="Times New Roman" w:cs="Times New Roman"/>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w:t>
      </w:r>
      <w:r>
        <w:rPr>
          <w:rFonts w:ascii="Times New Roman" w:hAnsi="Times New Roman" w:cs="Times New Roman"/>
          <w:color w:val="auto"/>
          <w:highlight w:val="none"/>
        </w:rPr>
        <w:t>其他（如有）</w:t>
      </w:r>
    </w:p>
    <w:p w14:paraId="36F8A3AB">
      <w:pPr>
        <w:rPr>
          <w:rFonts w:hint="eastAsia" w:ascii="Times New Roman" w:hAnsi="Times New Roman" w:eastAsia="宋体" w:cs="Times New Roman"/>
          <w:highlight w:val="none"/>
          <w:lang w:eastAsia="zh-CN"/>
        </w:rPr>
      </w:pPr>
      <w:r>
        <w:rPr>
          <w:rFonts w:hint="eastAsia" w:ascii="Times New Roman" w:hAnsi="Times New Roman" w:cs="Times New Roman"/>
          <w:highlight w:val="none"/>
          <w:lang w:val="en-US" w:eastAsia="zh-CN"/>
        </w:rPr>
        <w:t>四</w:t>
      </w:r>
      <w:r>
        <w:rPr>
          <w:rFonts w:hint="default" w:ascii="Times New Roman" w:hAnsi="Times New Roman" w:cs="Times New Roman"/>
          <w:highlight w:val="none"/>
        </w:rPr>
        <w:t>、响应</w:t>
      </w:r>
      <w:r>
        <w:rPr>
          <w:rFonts w:hint="eastAsia" w:ascii="Times New Roman" w:hAnsi="Times New Roman" w:cs="Times New Roman"/>
          <w:highlight w:val="none"/>
          <w:lang w:eastAsia="zh-CN"/>
        </w:rPr>
        <w:t>性文件</w:t>
      </w:r>
    </w:p>
    <w:p w14:paraId="78238F09">
      <w:pPr>
        <w:rPr>
          <w:rFonts w:ascii="Times New Roman" w:hAnsi="Times New Roman" w:cs="Times New Roman"/>
          <w:highlight w:val="none"/>
        </w:rPr>
      </w:pPr>
      <w:r>
        <w:rPr>
          <w:rFonts w:hint="default" w:ascii="Times New Roman" w:hAnsi="Times New Roman" w:cs="Times New Roman"/>
          <w:highlight w:val="none"/>
        </w:rPr>
        <w:t>（一）响应承诺函</w:t>
      </w:r>
    </w:p>
    <w:p w14:paraId="7BFC7785">
      <w:pPr>
        <w:rPr>
          <w:rFonts w:hint="eastAsia" w:ascii="Times New Roman" w:hAnsi="Times New Roman" w:cs="Times New Roman"/>
          <w:highlight w:val="none"/>
          <w:lang w:eastAsia="zh-CN"/>
        </w:rPr>
      </w:pPr>
      <w:r>
        <w:rPr>
          <w:rFonts w:hint="default" w:ascii="Times New Roman" w:hAnsi="Times New Roman" w:cs="Times New Roman"/>
          <w:highlight w:val="none"/>
        </w:rPr>
        <w:t>（二）</w:t>
      </w:r>
      <w:r>
        <w:rPr>
          <w:rFonts w:hint="eastAsia" w:ascii="Times New Roman" w:hAnsi="Times New Roman" w:cs="Times New Roman"/>
          <w:highlight w:val="none"/>
          <w:lang w:eastAsia="zh-CN"/>
        </w:rPr>
        <w:t>参选保证金</w:t>
      </w:r>
    </w:p>
    <w:p w14:paraId="3D4FCD35">
      <w:pPr>
        <w:rPr>
          <w:rFonts w:hint="default" w:ascii="Times New Roman" w:hAnsi="Times New Roman" w:cs="Times New Roman"/>
          <w:color w:val="auto"/>
          <w:sz w:val="24"/>
          <w:highlight w:val="none"/>
          <w:lang w:val="zh-CN"/>
        </w:rPr>
      </w:pPr>
      <w:r>
        <w:rPr>
          <w:rFonts w:hint="eastAsia" w:ascii="Times New Roman" w:hAnsi="Times New Roman" w:cs="Times New Roman"/>
          <w:color w:val="auto"/>
          <w:highlight w:val="none"/>
          <w:lang w:val="en-US" w:eastAsia="zh-CN"/>
        </w:rPr>
        <w:t>（三）</w:t>
      </w:r>
      <w:r>
        <w:rPr>
          <w:rFonts w:hint="default" w:ascii="Times New Roman" w:hAnsi="Times New Roman" w:cs="Times New Roman"/>
          <w:color w:val="auto"/>
          <w:highlight w:val="none"/>
          <w:lang w:val="en-US" w:eastAsia="zh-CN"/>
        </w:rPr>
        <w:t>最</w:t>
      </w:r>
      <w:r>
        <w:rPr>
          <w:rFonts w:hint="default" w:ascii="Times New Roman" w:hAnsi="Times New Roman" w:cs="Times New Roman"/>
          <w:color w:val="auto"/>
          <w:sz w:val="24"/>
          <w:highlight w:val="none"/>
          <w:lang w:val="zh-CN"/>
        </w:rPr>
        <w:t>近</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zh-CN"/>
        </w:rPr>
        <w:t>个月社保缴纳记录证明材料</w:t>
      </w:r>
    </w:p>
    <w:p w14:paraId="3A173842">
      <w:pPr>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eastAsia="zh-CN"/>
        </w:rPr>
        <w:t>（</w:t>
      </w:r>
      <w:r>
        <w:rPr>
          <w:rFonts w:hint="eastAsia" w:ascii="Times New Roman" w:hAnsi="Times New Roman" w:cs="Times New Roman"/>
          <w:color w:val="auto"/>
          <w:highlight w:val="none"/>
          <w:lang w:val="zh-CN" w:eastAsia="zh-CN"/>
        </w:rPr>
        <w:t>四</w:t>
      </w:r>
      <w:r>
        <w:rPr>
          <w:rFonts w:hint="default" w:ascii="Times New Roman" w:hAnsi="Times New Roman" w:cs="Times New Roman"/>
          <w:color w:val="auto"/>
          <w:highlight w:val="none"/>
          <w:lang w:val="zh-CN" w:eastAsia="zh-CN"/>
        </w:rPr>
        <w:t>）</w:t>
      </w:r>
      <w:r>
        <w:rPr>
          <w:rFonts w:hint="eastAsia" w:cs="Times New Roman"/>
          <w:color w:val="auto"/>
          <w:highlight w:val="none"/>
          <w:lang w:val="zh-CN" w:eastAsia="zh-CN"/>
        </w:rPr>
        <w:t>项目团队名单、</w:t>
      </w:r>
      <w:r>
        <w:rPr>
          <w:rFonts w:hint="default" w:ascii="Times New Roman" w:hAnsi="Times New Roman" w:cs="Times New Roman"/>
          <w:color w:val="auto"/>
          <w:highlight w:val="none"/>
          <w:lang w:val="en-US" w:eastAsia="zh-CN"/>
        </w:rPr>
        <w:t>项目经理及项目成员</w:t>
      </w:r>
      <w:r>
        <w:rPr>
          <w:rFonts w:hint="default" w:ascii="Times New Roman" w:hAnsi="Times New Roman" w:cs="Times New Roman"/>
          <w:color w:val="auto"/>
          <w:highlight w:val="none"/>
          <w:lang w:val="zh-CN"/>
        </w:rPr>
        <w:t>个人简历</w:t>
      </w:r>
    </w:p>
    <w:p w14:paraId="0B172CA1">
      <w:pPr>
        <w:rPr>
          <w:rFonts w:hint="default" w:ascii="Times New Roman" w:hAnsi="Times New Roman" w:cs="Times New Roman"/>
          <w:color w:val="auto"/>
          <w:highlight w:val="none"/>
        </w:rPr>
      </w:pPr>
      <w:r>
        <w:rPr>
          <w:rFonts w:hint="default" w:ascii="Times New Roman" w:hAnsi="Times New Roman" w:cs="Times New Roman"/>
          <w:color w:val="auto"/>
          <w:highlight w:val="none"/>
          <w:lang w:val="zh-CN" w:eastAsia="zh-CN"/>
        </w:rPr>
        <w:t>（</w:t>
      </w:r>
      <w:r>
        <w:rPr>
          <w:rFonts w:hint="eastAsia" w:ascii="Times New Roman" w:hAnsi="Times New Roman" w:cs="Times New Roman"/>
          <w:color w:val="auto"/>
          <w:highlight w:val="none"/>
          <w:lang w:val="en-US" w:eastAsia="zh-CN"/>
        </w:rPr>
        <w:t>五</w:t>
      </w:r>
      <w:r>
        <w:rPr>
          <w:rFonts w:hint="default" w:ascii="Times New Roman" w:hAnsi="Times New Roman" w:cs="Times New Roman"/>
          <w:color w:val="auto"/>
          <w:highlight w:val="none"/>
          <w:lang w:val="zh-CN" w:eastAsia="zh-CN"/>
        </w:rPr>
        <w:t>）</w:t>
      </w:r>
      <w:r>
        <w:rPr>
          <w:rFonts w:hint="default" w:ascii="Times New Roman" w:hAnsi="Times New Roman" w:cs="Times New Roman"/>
          <w:color w:val="auto"/>
          <w:highlight w:val="none"/>
        </w:rPr>
        <w:t>提供服务连续性预案</w:t>
      </w:r>
    </w:p>
    <w:p w14:paraId="35CE2D7C">
      <w:pPr>
        <w:rPr>
          <w:rFonts w:hint="default" w:ascii="Times New Roman" w:hAnsi="Times New Roman" w:cs="Times New Roman"/>
          <w:highlight w:val="none"/>
          <w:lang w:val="zh-CN"/>
        </w:rPr>
      </w:pPr>
      <w:r>
        <w:rPr>
          <w:rFonts w:hint="default" w:ascii="Times New Roman" w:hAnsi="Times New Roman" w:cs="Times New Roman"/>
          <w:color w:val="auto"/>
          <w:highlight w:val="none"/>
          <w:lang w:val="zh-CN" w:eastAsia="zh-CN"/>
        </w:rPr>
        <w:t>（</w:t>
      </w:r>
      <w:r>
        <w:rPr>
          <w:rFonts w:hint="eastAsia" w:ascii="Times New Roman" w:hAnsi="Times New Roman" w:cs="Times New Roman"/>
          <w:color w:val="auto"/>
          <w:highlight w:val="none"/>
          <w:lang w:val="en-US" w:eastAsia="zh-CN"/>
        </w:rPr>
        <w:t>六</w:t>
      </w:r>
      <w:r>
        <w:rPr>
          <w:rFonts w:hint="default" w:ascii="Times New Roman" w:hAnsi="Times New Roman" w:cs="Times New Roman"/>
          <w:color w:val="auto"/>
          <w:highlight w:val="none"/>
          <w:lang w:val="zh-CN" w:eastAsia="zh-CN"/>
        </w:rPr>
        <w:t>）</w:t>
      </w:r>
      <w:r>
        <w:rPr>
          <w:rFonts w:hint="default" w:ascii="Times New Roman" w:hAnsi="Times New Roman" w:cs="Times New Roman"/>
          <w:color w:val="auto"/>
          <w:highlight w:val="none"/>
        </w:rPr>
        <w:t>项目实施方案</w:t>
      </w:r>
    </w:p>
    <w:p w14:paraId="613B128D">
      <w:pPr>
        <w:rPr>
          <w:rFonts w:hint="default" w:ascii="Times New Roman" w:hAnsi="Times New Roman" w:cs="Times New Roman"/>
          <w:highlight w:val="none"/>
        </w:rPr>
      </w:pPr>
      <w:r>
        <w:rPr>
          <w:rFonts w:hint="eastAsia" w:ascii="Times New Roman" w:hAnsi="Times New Roman" w:cs="Times New Roman"/>
          <w:highlight w:val="none"/>
          <w:lang w:val="en-US" w:eastAsia="zh-CN"/>
        </w:rPr>
        <w:t>（七）</w:t>
      </w:r>
      <w:r>
        <w:rPr>
          <w:rFonts w:hint="default" w:ascii="Times New Roman" w:hAnsi="Times New Roman" w:cs="Times New Roman"/>
          <w:highlight w:val="none"/>
        </w:rPr>
        <w:t>服务水平协议（SLA）</w:t>
      </w:r>
    </w:p>
    <w:p w14:paraId="577EBD67">
      <w:pPr>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（八）如有</w:t>
      </w:r>
    </w:p>
    <w:p w14:paraId="0D2EA8A2">
      <w:pPr>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五、商务</w:t>
      </w:r>
      <w:r>
        <w:rPr>
          <w:rFonts w:hint="eastAsia" w:cs="Times New Roman"/>
          <w:highlight w:val="none"/>
          <w:lang w:eastAsia="zh-CN"/>
        </w:rPr>
        <w:t>技术</w:t>
      </w:r>
      <w:r>
        <w:rPr>
          <w:rFonts w:hint="eastAsia" w:ascii="Times New Roman" w:hAnsi="Times New Roman" w:cs="Times New Roman"/>
          <w:highlight w:val="none"/>
          <w:lang w:eastAsia="zh-CN"/>
        </w:rPr>
        <w:t>文件（如有）</w:t>
      </w:r>
    </w:p>
    <w:p w14:paraId="198CF13C">
      <w:pPr>
        <w:rPr>
          <w:rFonts w:ascii="Times New Roman" w:hAnsi="Times New Roman" w:cs="Times New Roman"/>
          <w:highlight w:val="none"/>
        </w:rPr>
      </w:pPr>
      <w:r>
        <w:rPr>
          <w:rFonts w:hint="eastAsia" w:cs="Times New Roman"/>
          <w:highlight w:val="none"/>
          <w:lang w:val="en-US" w:eastAsia="zh-CN"/>
        </w:rPr>
        <w:t>六</w:t>
      </w:r>
      <w:r>
        <w:rPr>
          <w:rFonts w:hint="default" w:ascii="Times New Roman" w:hAnsi="Times New Roman" w:cs="Times New Roman"/>
          <w:highlight w:val="none"/>
        </w:rPr>
        <w:t>、其他（如有）</w:t>
      </w:r>
    </w:p>
    <w:p w14:paraId="18E2AE3A">
      <w:pPr>
        <w:rPr>
          <w:rFonts w:ascii="Times New Roman" w:hAnsi="Times New Roman" w:cs="Times New Roman"/>
          <w:highlight w:val="none"/>
        </w:rPr>
      </w:pPr>
    </w:p>
    <w:p w14:paraId="1E646770">
      <w:pPr>
        <w:spacing w:line="360" w:lineRule="auto"/>
        <w:ind w:firstLine="0" w:firstLineChars="0"/>
        <w:jc w:val="center"/>
        <w:outlineLvl w:val="1"/>
        <w:rPr>
          <w:rStyle w:val="27"/>
          <w:rFonts w:ascii="Times New Roman" w:hAnsi="Times New Roman" w:cs="Times New Roman"/>
          <w:highlight w:val="none"/>
        </w:rPr>
      </w:pPr>
      <w:r>
        <w:rPr>
          <w:rFonts w:hint="default" w:ascii="Times New Roman" w:hAnsi="Times New Roman" w:cs="Times New Roman"/>
          <w:highlight w:val="none"/>
        </w:rPr>
        <w:br w:type="page"/>
      </w:r>
      <w:r>
        <w:rPr>
          <w:rStyle w:val="27"/>
          <w:rFonts w:hint="default" w:ascii="Times New Roman" w:hAnsi="Times New Roman" w:cs="Times New Roman"/>
          <w:highlight w:val="none"/>
        </w:rPr>
        <w:t>一、参选函</w:t>
      </w:r>
    </w:p>
    <w:p w14:paraId="52B9B8C5">
      <w:pPr>
        <w:tabs>
          <w:tab w:val="left" w:pos="6300"/>
        </w:tabs>
        <w:snapToGrid w:val="0"/>
        <w:spacing w:line="360" w:lineRule="auto"/>
        <w:ind w:right="-34" w:rightChars="-14"/>
        <w:rPr>
          <w:rFonts w:ascii="Times New Roman" w:hAnsi="Times New Roman" w:cs="Times New Roman"/>
          <w:snapToGrid w:val="0"/>
          <w:kern w:val="0"/>
          <w:szCs w:val="24"/>
          <w:highlight w:val="none"/>
          <w:u w:val="single"/>
        </w:rPr>
      </w:pPr>
    </w:p>
    <w:p w14:paraId="1275F7AA">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u w:val="single"/>
        </w:rPr>
        <w:t>重庆三峡银行股份有限公司</w:t>
      </w:r>
      <w:r>
        <w:rPr>
          <w:rFonts w:hint="default" w:ascii="Times New Roman" w:hAnsi="Times New Roman" w:cs="Times New Roman"/>
          <w:snapToGrid w:val="0"/>
          <w:kern w:val="0"/>
          <w:szCs w:val="24"/>
          <w:highlight w:val="none"/>
        </w:rPr>
        <w:t>：</w:t>
      </w:r>
    </w:p>
    <w:p w14:paraId="32A38345">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我方收到___________________比选文件，经详细研究，决定参加该比选项目的参选。</w:t>
      </w:r>
    </w:p>
    <w:p w14:paraId="582D8DF9">
      <w:pPr>
        <w:tabs>
          <w:tab w:val="left" w:pos="6300"/>
        </w:tabs>
        <w:snapToGrid w:val="0"/>
        <w:spacing w:line="360" w:lineRule="auto"/>
        <w:ind w:right="-34" w:rightChars="-14" w:firstLine="573" w:firstLineChars="0"/>
        <w:rPr>
          <w:rFonts w:ascii="Times New Roman" w:hAnsi="Times New Roman" w:cs="Times New Roman"/>
          <w:snapToGrid w:val="0"/>
          <w:kern w:val="0"/>
          <w:szCs w:val="24"/>
          <w:highlight w:val="none"/>
          <w:u w:val="single"/>
        </w:rPr>
      </w:pPr>
      <w:r>
        <w:rPr>
          <w:rFonts w:hint="default" w:ascii="Times New Roman" w:hAnsi="Times New Roman" w:cs="Times New Roman"/>
          <w:snapToGrid w:val="0"/>
          <w:kern w:val="0"/>
          <w:szCs w:val="24"/>
          <w:highlight w:val="none"/>
        </w:rPr>
        <w:t>1、愿意按照比选文件中的一切要求，以人民币小写：</w:t>
      </w:r>
      <w:r>
        <w:rPr>
          <w:rFonts w:hint="default" w:ascii="Times New Roman" w:hAnsi="Times New Roman" w:cs="Times New Roman"/>
          <w:snapToGrid w:val="0"/>
          <w:kern w:val="0"/>
          <w:szCs w:val="24"/>
          <w:highlight w:val="none"/>
          <w:u w:val="single"/>
        </w:rPr>
        <w:t xml:space="preserve">          </w:t>
      </w:r>
      <w:r>
        <w:rPr>
          <w:rFonts w:hint="default" w:ascii="Times New Roman" w:hAnsi="Times New Roman" w:cs="Times New Roman"/>
          <w:snapToGrid w:val="0"/>
          <w:kern w:val="0"/>
          <w:szCs w:val="24"/>
          <w:highlight w:val="none"/>
        </w:rPr>
        <w:t>，人民币大写：</w:t>
      </w:r>
      <w:r>
        <w:rPr>
          <w:rFonts w:hint="default" w:ascii="Times New Roman" w:hAnsi="Times New Roman" w:cs="Times New Roman"/>
          <w:snapToGrid w:val="0"/>
          <w:kern w:val="0"/>
          <w:szCs w:val="24"/>
          <w:highlight w:val="none"/>
          <w:u w:val="single"/>
        </w:rPr>
        <w:t xml:space="preserve">          </w:t>
      </w:r>
      <w:r>
        <w:rPr>
          <w:rFonts w:hint="default" w:ascii="Times New Roman" w:hAnsi="Times New Roman" w:cs="Times New Roman"/>
          <w:snapToGrid w:val="0"/>
          <w:kern w:val="0"/>
          <w:szCs w:val="24"/>
          <w:highlight w:val="none"/>
        </w:rPr>
        <w:t>的参选总价（含税）承担和完成本项目</w:t>
      </w:r>
      <w:r>
        <w:rPr>
          <w:rFonts w:hint="default" w:ascii="Times New Roman" w:hAnsi="Times New Roman" w:cs="Times New Roman"/>
          <w:snapToGrid w:val="0"/>
          <w:kern w:val="0"/>
          <w:szCs w:val="24"/>
          <w:highlight w:val="none"/>
          <w:u w:val="single"/>
        </w:rPr>
        <w:t>。</w:t>
      </w:r>
    </w:p>
    <w:p w14:paraId="5C6843AD">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2、我方现提交的参选文件为：</w:t>
      </w:r>
      <w:r>
        <w:rPr>
          <w:rFonts w:hint="default" w:ascii="Times New Roman" w:hAnsi="Times New Roman" w:cs="Times New Roman"/>
          <w:snapToGrid w:val="0"/>
          <w:color w:val="000000"/>
          <w:kern w:val="0"/>
          <w:szCs w:val="24"/>
          <w:highlight w:val="none"/>
        </w:rPr>
        <w:t>参选文件正本一份，副本一份，电子文件一份</w:t>
      </w:r>
      <w:r>
        <w:rPr>
          <w:rFonts w:hint="default" w:ascii="Times New Roman" w:hAnsi="Times New Roman" w:cs="Times New Roman"/>
          <w:snapToGrid w:val="0"/>
          <w:kern w:val="0"/>
          <w:szCs w:val="24"/>
          <w:highlight w:val="none"/>
        </w:rPr>
        <w:t>。</w:t>
      </w:r>
    </w:p>
    <w:p w14:paraId="4AC1CF37">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3、如果我方参选文件被接受，我方将履行比选文件中规定的各项要求，按相关法律法规和合同约定条款承担我方的责任。</w:t>
      </w:r>
    </w:p>
    <w:p w14:paraId="1CB0AB99">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4、我方愿意提供比选文件中要求的所有资料，并对其真实性负责。</w:t>
      </w:r>
    </w:p>
    <w:p w14:paraId="3A9634C2">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5、我方理解最低价格不是中选的唯一条件。</w:t>
      </w:r>
    </w:p>
    <w:p w14:paraId="22AFB087">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6、参选有效期为参选截止日期后90天内。</w:t>
      </w:r>
    </w:p>
    <w:p w14:paraId="78FC985B">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7、若我方中选，我方开具税率为</w:t>
      </w:r>
      <w:r>
        <w:rPr>
          <w:rFonts w:hint="default" w:ascii="Times New Roman" w:hAnsi="Times New Roman" w:cs="Times New Roman"/>
          <w:snapToGrid w:val="0"/>
          <w:kern w:val="0"/>
          <w:szCs w:val="24"/>
          <w:highlight w:val="none"/>
          <w:lang w:val="en-US" w:eastAsia="zh-CN"/>
        </w:rPr>
        <w:t>6</w:t>
      </w:r>
      <w:r>
        <w:rPr>
          <w:rFonts w:hint="default" w:ascii="Times New Roman" w:hAnsi="Times New Roman" w:cs="Times New Roman"/>
          <w:snapToGrid w:val="0"/>
          <w:kern w:val="0"/>
          <w:szCs w:val="24"/>
          <w:highlight w:val="none"/>
        </w:rPr>
        <w:t>%的增值税专用发票。</w:t>
      </w:r>
    </w:p>
    <w:p w14:paraId="52F3B2D0">
      <w:pPr>
        <w:tabs>
          <w:tab w:val="left" w:pos="6300"/>
        </w:tabs>
        <w:snapToGrid w:val="0"/>
        <w:spacing w:line="360" w:lineRule="auto"/>
        <w:ind w:right="-34" w:rightChars="-14"/>
        <w:rPr>
          <w:rFonts w:ascii="Times New Roman" w:hAnsi="Times New Roman" w:cs="Times New Roman"/>
          <w:snapToGrid w:val="0"/>
          <w:kern w:val="0"/>
          <w:szCs w:val="24"/>
          <w:highlight w:val="none"/>
        </w:rPr>
      </w:pPr>
    </w:p>
    <w:p w14:paraId="51893F0C">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参选人（公章）：</w:t>
      </w:r>
    </w:p>
    <w:p w14:paraId="5F3F0E71">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 xml:space="preserve">地址：  </w:t>
      </w:r>
    </w:p>
    <w:p w14:paraId="4F7959F5">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电话：                           传真：</w:t>
      </w:r>
    </w:p>
    <w:p w14:paraId="75539CDA">
      <w:pPr>
        <w:tabs>
          <w:tab w:val="left" w:pos="6300"/>
        </w:tabs>
        <w:snapToGrid w:val="0"/>
        <w:spacing w:line="360" w:lineRule="auto"/>
        <w:ind w:right="-34" w:rightChars="-14"/>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 xml:space="preserve">网址：                         </w:t>
      </w:r>
    </w:p>
    <w:p w14:paraId="5FDE7C80">
      <w:pPr>
        <w:tabs>
          <w:tab w:val="left" w:pos="6300"/>
        </w:tabs>
        <w:snapToGrid w:val="0"/>
        <w:spacing w:line="360" w:lineRule="auto"/>
        <w:ind w:right="-34" w:rightChars="-14" w:firstLine="6540" w:firstLineChars="2725"/>
        <w:rPr>
          <w:rFonts w:ascii="Times New Roman" w:hAnsi="Times New Roman" w:cs="Times New Roman"/>
          <w:snapToGrid w:val="0"/>
          <w:kern w:val="0"/>
          <w:szCs w:val="24"/>
          <w:highlight w:val="none"/>
        </w:rPr>
      </w:pPr>
    </w:p>
    <w:p w14:paraId="0668422A">
      <w:pPr>
        <w:tabs>
          <w:tab w:val="left" w:pos="6300"/>
        </w:tabs>
        <w:snapToGrid w:val="0"/>
        <w:spacing w:line="360" w:lineRule="auto"/>
        <w:ind w:right="-34" w:rightChars="-14" w:firstLine="5400" w:firstLineChars="2250"/>
        <w:rPr>
          <w:rFonts w:ascii="Times New Roman" w:hAnsi="Times New Roman" w:cs="Times New Roman"/>
          <w:snapToGrid w:val="0"/>
          <w:kern w:val="0"/>
          <w:szCs w:val="24"/>
          <w:highlight w:val="none"/>
        </w:rPr>
      </w:pPr>
      <w:r>
        <w:rPr>
          <w:rFonts w:hint="default" w:ascii="Times New Roman" w:hAnsi="Times New Roman" w:cs="Times New Roman"/>
          <w:snapToGrid w:val="0"/>
          <w:kern w:val="0"/>
          <w:szCs w:val="24"/>
          <w:highlight w:val="none"/>
        </w:rPr>
        <w:t>年     月     日</w:t>
      </w:r>
    </w:p>
    <w:p w14:paraId="6CB81882">
      <w:pPr>
        <w:widowControl/>
        <w:spacing w:line="360" w:lineRule="auto"/>
        <w:jc w:val="left"/>
        <w:rPr>
          <w:rFonts w:ascii="Times New Roman" w:hAnsi="Times New Roman" w:cs="Times New Roman"/>
          <w:snapToGrid w:val="0"/>
          <w:kern w:val="0"/>
          <w:szCs w:val="24"/>
          <w:highlight w:val="none"/>
        </w:rPr>
      </w:pPr>
    </w:p>
    <w:p w14:paraId="6B28D55C">
      <w:pPr>
        <w:tabs>
          <w:tab w:val="left" w:pos="6300"/>
        </w:tabs>
        <w:snapToGrid w:val="0"/>
        <w:spacing w:line="360" w:lineRule="auto"/>
        <w:rPr>
          <w:rFonts w:ascii="Times New Roman" w:hAnsi="Times New Roman" w:cs="Times New Roman"/>
          <w:snapToGrid w:val="0"/>
          <w:kern w:val="0"/>
          <w:szCs w:val="24"/>
          <w:highlight w:val="none"/>
        </w:rPr>
      </w:pPr>
    </w:p>
    <w:p w14:paraId="0CF97820">
      <w:pPr>
        <w:widowControl/>
        <w:spacing w:line="360" w:lineRule="auto"/>
        <w:jc w:val="left"/>
        <w:rPr>
          <w:rFonts w:ascii="Times New Roman" w:hAnsi="Times New Roman" w:cs="Times New Roman"/>
          <w:snapToGrid w:val="0"/>
          <w:kern w:val="0"/>
          <w:szCs w:val="24"/>
          <w:highlight w:val="none"/>
        </w:rPr>
      </w:pPr>
    </w:p>
    <w:p w14:paraId="0BB0CBC4">
      <w:pPr>
        <w:widowControl/>
        <w:spacing w:line="360" w:lineRule="auto"/>
        <w:jc w:val="left"/>
        <w:rPr>
          <w:rFonts w:ascii="Times New Roman" w:hAnsi="Times New Roman" w:cs="Times New Roman"/>
          <w:snapToGrid w:val="0"/>
          <w:kern w:val="0"/>
          <w:szCs w:val="24"/>
          <w:highlight w:val="none"/>
        </w:rPr>
      </w:pPr>
    </w:p>
    <w:p w14:paraId="1FD9CF57">
      <w:pPr>
        <w:widowControl/>
        <w:spacing w:line="360" w:lineRule="auto"/>
        <w:jc w:val="left"/>
        <w:rPr>
          <w:rFonts w:ascii="Times New Roman" w:hAnsi="Times New Roman" w:cs="Times New Roman"/>
          <w:snapToGrid w:val="0"/>
          <w:kern w:val="0"/>
          <w:szCs w:val="24"/>
          <w:highlight w:val="none"/>
        </w:rPr>
      </w:pPr>
    </w:p>
    <w:p w14:paraId="7F921A0B">
      <w:pPr>
        <w:widowControl/>
        <w:spacing w:line="360" w:lineRule="auto"/>
        <w:jc w:val="left"/>
        <w:rPr>
          <w:rFonts w:ascii="Times New Roman" w:hAnsi="Times New Roman" w:cs="Times New Roman"/>
          <w:snapToGrid w:val="0"/>
          <w:kern w:val="0"/>
          <w:szCs w:val="24"/>
          <w:highlight w:val="none"/>
        </w:rPr>
      </w:pPr>
    </w:p>
    <w:p w14:paraId="23B7E25A">
      <w:pPr>
        <w:snapToGrid w:val="0"/>
        <w:spacing w:line="360" w:lineRule="auto"/>
        <w:rPr>
          <w:rFonts w:ascii="Times New Roman" w:hAnsi="Times New Roman" w:cs="Times New Roman"/>
          <w:snapToGrid w:val="0"/>
          <w:kern w:val="0"/>
          <w:szCs w:val="24"/>
          <w:highlight w:val="none"/>
        </w:rPr>
      </w:pPr>
      <w:r>
        <w:rPr>
          <w:rFonts w:hint="default" w:ascii="Times New Roman" w:hAnsi="Times New Roman" w:cs="Times New Roman"/>
          <w:kern w:val="0"/>
          <w:highlight w:val="none"/>
        </w:rPr>
        <w:br w:type="page"/>
      </w:r>
    </w:p>
    <w:p w14:paraId="6464740A">
      <w:pPr>
        <w:pStyle w:val="28"/>
        <w:rPr>
          <w:highlight w:val="none"/>
        </w:rPr>
      </w:pPr>
      <w:r>
        <w:rPr>
          <w:highlight w:val="none"/>
        </w:rPr>
        <w:t>二、</w:t>
      </w:r>
      <w:r>
        <w:rPr>
          <w:rFonts w:hint="eastAsia"/>
          <w:highlight w:val="none"/>
        </w:rPr>
        <w:t>报价一览表</w:t>
      </w:r>
    </w:p>
    <w:tbl>
      <w:tblPr>
        <w:tblStyle w:val="2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3562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3767A84">
            <w:pPr>
              <w:autoSpaceDE/>
              <w:autoSpaceDN/>
              <w:spacing w:line="360" w:lineRule="auto"/>
              <w:ind w:firstLine="0" w:firstLineChars="0"/>
              <w:jc w:val="center"/>
              <w:rPr>
                <w:rFonts w:ascii="Times New Roman" w:hAnsi="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参选</w:t>
            </w:r>
            <w:r>
              <w:rPr>
                <w:rFonts w:hint="eastAsia" w:ascii="Times New Roman" w:hAnsi="Times New Roman"/>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F8AD383">
            <w:pPr>
              <w:autoSpaceDE/>
              <w:autoSpaceDN/>
              <w:spacing w:line="360" w:lineRule="auto"/>
              <w:ind w:firstLine="0" w:firstLineChars="0"/>
              <w:jc w:val="center"/>
              <w:rPr>
                <w:rFonts w:ascii="Times New Roman" w:hAnsi="Times New Roman"/>
                <w:color w:val="auto"/>
                <w:szCs w:val="24"/>
                <w:highlight w:val="none"/>
              </w:rPr>
            </w:pPr>
          </w:p>
        </w:tc>
      </w:tr>
      <w:tr w14:paraId="63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E31AF5A">
            <w:pPr>
              <w:autoSpaceDE/>
              <w:autoSpaceDN/>
              <w:spacing w:line="360" w:lineRule="auto"/>
              <w:ind w:firstLine="0" w:firstLineChars="0"/>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19A2006">
            <w:pPr>
              <w:autoSpaceDE/>
              <w:autoSpaceDN/>
              <w:spacing w:line="360" w:lineRule="auto"/>
              <w:ind w:firstLine="0" w:firstLineChars="0"/>
              <w:jc w:val="center"/>
              <w:rPr>
                <w:rFonts w:ascii="Times New Roman" w:hAnsi="Times New Roman" w:cs="Times New Roman"/>
                <w:color w:val="auto"/>
                <w:sz w:val="21"/>
                <w:szCs w:val="21"/>
                <w:highlight w:val="none"/>
              </w:rPr>
            </w:pPr>
          </w:p>
        </w:tc>
      </w:tr>
      <w:tr w14:paraId="4878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10811">
            <w:pPr>
              <w:autoSpaceDE/>
              <w:autoSpaceDN/>
              <w:spacing w:line="360" w:lineRule="auto"/>
              <w:ind w:firstLine="0" w:firstLineChars="0"/>
              <w:jc w:val="center"/>
              <w:rPr>
                <w:rFonts w:hint="eastAsia"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snapToGrid w:val="0"/>
                <w:color w:val="auto"/>
                <w:szCs w:val="24"/>
                <w:highlight w:val="none"/>
              </w:rPr>
              <w:t>参选</w:t>
            </w:r>
            <w:r>
              <w:rPr>
                <w:rFonts w:hint="eastAsia" w:ascii="Times New Roman" w:hAnsi="Times New Roman"/>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00EDEA">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3468F83A">
            <w:pPr>
              <w:autoSpaceDE/>
              <w:autoSpaceDN/>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snapToGrid w:val="0"/>
                <w:color w:val="auto"/>
                <w:kern w:val="0"/>
                <w:szCs w:val="24"/>
                <w:highlight w:val="none"/>
              </w:rPr>
              <w:t>大写：            人民币</w:t>
            </w:r>
          </w:p>
        </w:tc>
      </w:tr>
      <w:tr w14:paraId="46E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79E95CD">
            <w:pPr>
              <w:autoSpaceDE/>
              <w:autoSpaceDN/>
              <w:spacing w:line="360" w:lineRule="auto"/>
              <w:ind w:firstLine="0" w:firstLineChars="0"/>
              <w:jc w:val="center"/>
              <w:rPr>
                <w:rFonts w:ascii="Times New Roman" w:hAnsi="Times New Roman"/>
                <w:snapToGrid w:val="0"/>
                <w:color w:val="auto"/>
                <w:kern w:val="0"/>
                <w:szCs w:val="24"/>
                <w:highlight w:val="none"/>
              </w:rPr>
            </w:pPr>
            <w:r>
              <w:rPr>
                <w:rFonts w:hint="eastAsia" w:ascii="Times New Roman" w:hAnsi="Times New Roman"/>
                <w:snapToGrid w:val="0"/>
                <w:color w:val="auto"/>
                <w:szCs w:val="24"/>
                <w:highlight w:val="none"/>
              </w:rPr>
              <w:t>参选</w:t>
            </w:r>
            <w:r>
              <w:rPr>
                <w:rFonts w:hint="eastAsia" w:ascii="Times New Roman" w:hAnsi="Times New Roman"/>
                <w:color w:val="auto"/>
                <w:szCs w:val="24"/>
                <w:highlight w:val="none"/>
              </w:rPr>
              <w:t>报价（</w:t>
            </w:r>
            <w:r>
              <w:rPr>
                <w:rFonts w:hint="eastAsia" w:ascii="Times New Roman" w:hAnsi="Times New Roman"/>
                <w:color w:val="auto"/>
                <w:szCs w:val="24"/>
                <w:highlight w:val="none"/>
                <w:lang w:eastAsia="zh-CN"/>
              </w:rPr>
              <w:t>不</w:t>
            </w:r>
            <w:r>
              <w:rPr>
                <w:rFonts w:hint="eastAsia" w:ascii="Times New Roman" w:hAnsi="Times New Roman"/>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6BAF6E3">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4FA161B2">
            <w:pPr>
              <w:autoSpaceDE/>
              <w:autoSpaceDN/>
              <w:spacing w:line="360" w:lineRule="auto"/>
              <w:ind w:firstLine="480"/>
              <w:rPr>
                <w:rFonts w:ascii="Times New Roman" w:hAnsi="Times New Roman"/>
                <w:color w:val="auto"/>
                <w:szCs w:val="24"/>
                <w:highlight w:val="none"/>
              </w:rPr>
            </w:pPr>
            <w:r>
              <w:rPr>
                <w:rFonts w:hint="eastAsia" w:ascii="Times New Roman" w:hAnsi="Times New Roman"/>
                <w:snapToGrid w:val="0"/>
                <w:color w:val="auto"/>
                <w:kern w:val="0"/>
                <w:szCs w:val="24"/>
                <w:highlight w:val="none"/>
              </w:rPr>
              <w:t>大写：            人民币</w:t>
            </w:r>
          </w:p>
        </w:tc>
      </w:tr>
      <w:tr w14:paraId="594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77A2F7AD">
            <w:pPr>
              <w:autoSpaceDE/>
              <w:autoSpaceDN/>
              <w:spacing w:line="360" w:lineRule="auto"/>
              <w:ind w:firstLine="0" w:firstLineChars="0"/>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6BA7E92F">
            <w:pPr>
              <w:autoSpaceDE/>
              <w:autoSpaceDN/>
              <w:spacing w:line="36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税率为</w:t>
            </w:r>
            <w:r>
              <w:rPr>
                <w:rFonts w:hint="eastAsia" w:ascii="Times New Roman" w:hAnsi="Times New Roman"/>
                <w:color w:val="auto"/>
                <w:szCs w:val="24"/>
                <w:highlight w:val="none"/>
                <w:u w:val="single"/>
              </w:rPr>
              <w:t xml:space="preserve"> </w:t>
            </w:r>
            <w:r>
              <w:rPr>
                <w:rFonts w:hint="eastAsia" w:ascii="Times New Roman" w:hAnsi="Times New Roman"/>
                <w:color w:val="auto"/>
                <w:szCs w:val="24"/>
                <w:highlight w:val="none"/>
                <w:u w:val="single"/>
                <w:lang w:val="en-US" w:eastAsia="zh-CN"/>
              </w:rPr>
              <w:t xml:space="preserve">  </w:t>
            </w:r>
            <w:r>
              <w:rPr>
                <w:rFonts w:hint="eastAsia" w:ascii="Times New Roman" w:hAnsi="Times New Roman"/>
                <w:color w:val="auto"/>
                <w:szCs w:val="24"/>
                <w:highlight w:val="none"/>
                <w:u w:val="single"/>
              </w:rPr>
              <w:t xml:space="preserve"> </w:t>
            </w:r>
            <w:r>
              <w:rPr>
                <w:rFonts w:hint="eastAsia" w:ascii="Times New Roman" w:hAnsi="Times New Roman"/>
                <w:color w:val="auto"/>
                <w:szCs w:val="24"/>
                <w:highlight w:val="none"/>
              </w:rPr>
              <w:t>%的增值税专用发票</w:t>
            </w:r>
          </w:p>
        </w:tc>
      </w:tr>
      <w:tr w14:paraId="008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15FC1733">
            <w:pPr>
              <w:autoSpaceDE/>
              <w:autoSpaceDN/>
              <w:spacing w:line="360" w:lineRule="auto"/>
              <w:ind w:firstLine="0" w:firstLineChars="0"/>
              <w:rPr>
                <w:rFonts w:ascii="Times New Roman" w:hAnsi="Times New Roman" w:cs="Times New Roman"/>
                <w:snapToGrid w:val="0"/>
                <w:color w:val="auto"/>
                <w:kern w:val="0"/>
                <w:szCs w:val="24"/>
                <w:highlight w:val="none"/>
              </w:rPr>
            </w:pPr>
          </w:p>
          <w:p w14:paraId="4EA3FF75">
            <w:pPr>
              <w:autoSpaceDE/>
              <w:autoSpaceDN/>
              <w:spacing w:line="360" w:lineRule="auto"/>
              <w:ind w:firstLine="0" w:firstLineChars="0"/>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备注：</w:t>
            </w:r>
          </w:p>
        </w:tc>
      </w:tr>
    </w:tbl>
    <w:p w14:paraId="748A9A66">
      <w:pPr>
        <w:spacing w:line="360" w:lineRule="auto"/>
        <w:ind w:right="-34" w:rightChars="-14" w:firstLine="480"/>
        <w:rPr>
          <w:rFonts w:ascii="Times New Roman" w:hAnsi="Times New Roman"/>
          <w:color w:val="auto"/>
          <w:szCs w:val="28"/>
          <w:highlight w:val="none"/>
        </w:rPr>
      </w:pPr>
    </w:p>
    <w:p w14:paraId="76BBAC90">
      <w:pPr>
        <w:spacing w:line="360" w:lineRule="auto"/>
        <w:ind w:right="-34" w:rightChars="-14" w:firstLine="480"/>
        <w:rPr>
          <w:rFonts w:ascii="Times New Roman" w:hAnsi="Times New Roman"/>
          <w:color w:val="auto"/>
          <w:szCs w:val="28"/>
          <w:highlight w:val="none"/>
        </w:rPr>
      </w:pPr>
    </w:p>
    <w:p w14:paraId="5BBDA8A6">
      <w:pPr>
        <w:spacing w:line="360" w:lineRule="auto"/>
        <w:ind w:right="-34"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6E5BC6C6">
      <w:pPr>
        <w:spacing w:line="360" w:lineRule="auto"/>
        <w:ind w:right="-34" w:rightChars="-14" w:firstLine="480"/>
        <w:rPr>
          <w:rFonts w:ascii="Times New Roman" w:hAnsi="Times New Roman"/>
          <w:color w:val="auto"/>
          <w:szCs w:val="28"/>
          <w:highlight w:val="none"/>
        </w:rPr>
      </w:pPr>
    </w:p>
    <w:p w14:paraId="2666A488">
      <w:pPr>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3D9175A">
      <w:pPr>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5CCD0F33">
      <w:pPr>
        <w:spacing w:line="360" w:lineRule="auto"/>
        <w:ind w:right="-34"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9F64F50">
      <w:pPr>
        <w:snapToGrid w:val="0"/>
        <w:spacing w:line="360" w:lineRule="auto"/>
        <w:ind w:firstLine="480"/>
        <w:rPr>
          <w:rFonts w:ascii="Times New Roman" w:hAnsi="Times New Roman"/>
          <w:snapToGrid w:val="0"/>
          <w:color w:val="auto"/>
          <w:kern w:val="0"/>
          <w:szCs w:val="24"/>
          <w:highlight w:val="none"/>
        </w:rPr>
      </w:pPr>
    </w:p>
    <w:p w14:paraId="63BB1177">
      <w:pPr>
        <w:snapToGrid w:val="0"/>
        <w:spacing w:line="360" w:lineRule="auto"/>
        <w:ind w:firstLine="480"/>
        <w:rPr>
          <w:rFonts w:ascii="Times New Roman" w:hAnsi="Times New Roman"/>
          <w:snapToGrid w:val="0"/>
          <w:color w:val="auto"/>
          <w:kern w:val="0"/>
          <w:szCs w:val="24"/>
          <w:highlight w:val="none"/>
        </w:rPr>
      </w:pPr>
    </w:p>
    <w:p w14:paraId="0074011E">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537CF90">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7BCA9CCE">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6D1C7F09">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pPr>
    </w:p>
    <w:p w14:paraId="293E8B80">
      <w:pPr>
        <w:pStyle w:val="28"/>
        <w:rPr>
          <w:rFonts w:ascii="Times New Roman" w:hAnsi="Times New Roman" w:cs="Times New Roman"/>
          <w:highlight w:val="none"/>
        </w:rPr>
      </w:pPr>
      <w:r>
        <w:rPr>
          <w:rStyle w:val="39"/>
          <w:rFonts w:hint="eastAsia" w:ascii="Times New Roman" w:hAnsi="Times New Roman"/>
          <w:b w:val="0"/>
          <w:color w:val="auto"/>
          <w:highlight w:val="none"/>
        </w:rPr>
        <w:br w:type="page"/>
      </w:r>
      <w:r>
        <w:rPr>
          <w:rFonts w:hint="eastAsia" w:ascii="Times New Roman" w:hAnsi="Times New Roman" w:cs="Times New Roman"/>
          <w:highlight w:val="none"/>
          <w:lang w:val="en-US" w:eastAsia="zh-CN"/>
        </w:rPr>
        <w:t>三</w:t>
      </w:r>
      <w:r>
        <w:rPr>
          <w:rFonts w:ascii="Times New Roman" w:hAnsi="Times New Roman" w:cs="Times New Roman"/>
          <w:highlight w:val="none"/>
        </w:rPr>
        <w:t>、资格性文件</w:t>
      </w:r>
    </w:p>
    <w:p w14:paraId="166288B7">
      <w:pPr>
        <w:pStyle w:val="30"/>
        <w:rPr>
          <w:rFonts w:ascii="Times New Roman" w:hAnsi="Times New Roman" w:cs="Times New Roman"/>
          <w:highlight w:val="none"/>
        </w:rPr>
      </w:pPr>
      <w:r>
        <w:rPr>
          <w:rFonts w:ascii="Times New Roman" w:hAnsi="Times New Roman" w:cs="Times New Roman"/>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BD7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C809323">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参选人名称</w:t>
            </w:r>
          </w:p>
        </w:tc>
        <w:tc>
          <w:tcPr>
            <w:tcW w:w="7114" w:type="dxa"/>
            <w:gridSpan w:val="8"/>
            <w:tcBorders>
              <w:top w:val="single" w:color="auto" w:sz="4" w:space="0"/>
              <w:left w:val="single" w:color="auto" w:sz="4" w:space="0"/>
              <w:bottom w:val="single" w:color="auto" w:sz="4" w:space="0"/>
              <w:right w:val="single" w:color="auto" w:sz="4" w:space="0"/>
            </w:tcBorders>
            <w:noWrap/>
          </w:tcPr>
          <w:p w14:paraId="5D56D103">
            <w:pPr>
              <w:spacing w:line="360" w:lineRule="auto"/>
              <w:ind w:firstLine="0" w:firstLineChars="0"/>
              <w:jc w:val="center"/>
              <w:rPr>
                <w:rFonts w:ascii="Times New Roman" w:hAnsi="Times New Roman" w:cs="Times New Roman"/>
                <w:sz w:val="22"/>
                <w:szCs w:val="24"/>
                <w:highlight w:val="none"/>
              </w:rPr>
            </w:pPr>
          </w:p>
        </w:tc>
      </w:tr>
      <w:tr w14:paraId="414D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E6E0294">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14:paraId="02FBB519">
            <w:pPr>
              <w:spacing w:line="360" w:lineRule="auto"/>
              <w:ind w:firstLine="0" w:firstLineChars="0"/>
              <w:jc w:val="center"/>
              <w:rPr>
                <w:rFonts w:ascii="Times New Roman" w:hAnsi="Times New Roman" w:cs="Times New Roman"/>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6629B85C">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14:paraId="14FA9E3C">
            <w:pPr>
              <w:spacing w:line="360" w:lineRule="auto"/>
              <w:ind w:firstLine="0" w:firstLineChars="0"/>
              <w:jc w:val="center"/>
              <w:rPr>
                <w:rFonts w:ascii="Times New Roman" w:hAnsi="Times New Roman" w:cs="Times New Roman"/>
                <w:sz w:val="22"/>
                <w:szCs w:val="24"/>
                <w:highlight w:val="none"/>
              </w:rPr>
            </w:pPr>
          </w:p>
        </w:tc>
      </w:tr>
      <w:tr w14:paraId="5585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14:paraId="7F9E2058">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14:paraId="153252AA">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14:paraId="035685BB">
            <w:pPr>
              <w:spacing w:line="360" w:lineRule="auto"/>
              <w:ind w:firstLine="0" w:firstLineChars="0"/>
              <w:jc w:val="center"/>
              <w:rPr>
                <w:rFonts w:ascii="Times New Roman" w:hAnsi="Times New Roman" w:cs="Times New Roman"/>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72D2E96D">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14:paraId="6F965364">
            <w:pPr>
              <w:spacing w:line="360" w:lineRule="auto"/>
              <w:ind w:firstLine="0" w:firstLineChars="0"/>
              <w:jc w:val="center"/>
              <w:rPr>
                <w:rFonts w:ascii="Times New Roman" w:hAnsi="Times New Roman" w:cs="Times New Roman"/>
                <w:sz w:val="22"/>
                <w:szCs w:val="24"/>
                <w:highlight w:val="none"/>
              </w:rPr>
            </w:pPr>
          </w:p>
        </w:tc>
      </w:tr>
      <w:tr w14:paraId="028A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14:paraId="1D2460AE">
            <w:pPr>
              <w:rPr>
                <w:rFonts w:ascii="Times New Roman" w:hAnsi="Times New Roman" w:cs="Times New Roman"/>
                <w:highlight w:val="none"/>
              </w:rPr>
            </w:pPr>
          </w:p>
        </w:tc>
        <w:tc>
          <w:tcPr>
            <w:tcW w:w="1077" w:type="dxa"/>
            <w:tcBorders>
              <w:top w:val="single" w:color="auto" w:sz="4" w:space="0"/>
              <w:left w:val="single" w:color="auto" w:sz="4" w:space="0"/>
              <w:bottom w:val="single" w:color="auto" w:sz="4" w:space="0"/>
              <w:right w:val="single" w:color="auto" w:sz="4" w:space="0"/>
            </w:tcBorders>
            <w:noWrap/>
            <w:vAlign w:val="center"/>
          </w:tcPr>
          <w:p w14:paraId="2F29CCE0">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14:paraId="544DC2D2">
            <w:pPr>
              <w:spacing w:line="360" w:lineRule="auto"/>
              <w:ind w:firstLine="0" w:firstLineChars="0"/>
              <w:jc w:val="center"/>
              <w:rPr>
                <w:rFonts w:ascii="Times New Roman" w:hAnsi="Times New Roman" w:cs="Times New Roman"/>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358B1291">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14:paraId="39A55332">
            <w:pPr>
              <w:spacing w:line="360" w:lineRule="auto"/>
              <w:ind w:firstLine="0" w:firstLineChars="0"/>
              <w:jc w:val="center"/>
              <w:rPr>
                <w:rFonts w:ascii="Times New Roman" w:hAnsi="Times New Roman" w:cs="Times New Roman"/>
                <w:sz w:val="22"/>
                <w:szCs w:val="24"/>
                <w:highlight w:val="none"/>
              </w:rPr>
            </w:pPr>
          </w:p>
        </w:tc>
      </w:tr>
      <w:tr w14:paraId="0B06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23D38DA">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14:paraId="09FC96CC">
            <w:pPr>
              <w:spacing w:line="360" w:lineRule="auto"/>
              <w:ind w:firstLine="0" w:firstLineChars="0"/>
              <w:jc w:val="center"/>
              <w:rPr>
                <w:rFonts w:ascii="Times New Roman" w:hAnsi="Times New Roman" w:cs="Times New Roman"/>
                <w:sz w:val="22"/>
                <w:szCs w:val="24"/>
                <w:highlight w:val="none"/>
              </w:rPr>
            </w:pPr>
          </w:p>
        </w:tc>
      </w:tr>
      <w:tr w14:paraId="441E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A702249">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法定代表人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5ACE1BF1">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14:paraId="6842E167">
            <w:pPr>
              <w:spacing w:line="360" w:lineRule="auto"/>
              <w:ind w:firstLine="0" w:firstLineChars="0"/>
              <w:jc w:val="center"/>
              <w:rPr>
                <w:rFonts w:ascii="Times New Roman" w:hAnsi="Times New Roman" w:cs="Times New Roman"/>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07FFD30F">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109A152F">
            <w:pPr>
              <w:spacing w:line="360" w:lineRule="auto"/>
              <w:ind w:firstLine="0" w:firstLineChars="0"/>
              <w:jc w:val="center"/>
              <w:rPr>
                <w:rFonts w:ascii="Times New Roman" w:hAnsi="Times New Roman" w:cs="Times New Roman"/>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58681A47">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14:paraId="66910640">
            <w:pPr>
              <w:spacing w:line="360" w:lineRule="auto"/>
              <w:ind w:firstLine="0" w:firstLineChars="0"/>
              <w:jc w:val="center"/>
              <w:rPr>
                <w:rFonts w:ascii="Times New Roman" w:hAnsi="Times New Roman" w:cs="Times New Roman"/>
                <w:sz w:val="22"/>
                <w:szCs w:val="24"/>
                <w:highlight w:val="none"/>
              </w:rPr>
            </w:pPr>
          </w:p>
        </w:tc>
      </w:tr>
      <w:tr w14:paraId="661E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EA448C6">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07C6FB9D">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14:paraId="655E4337">
            <w:pPr>
              <w:spacing w:line="360" w:lineRule="auto"/>
              <w:ind w:firstLine="0" w:firstLineChars="0"/>
              <w:jc w:val="center"/>
              <w:rPr>
                <w:rFonts w:ascii="Times New Roman" w:hAnsi="Times New Roman" w:cs="Times New Roman"/>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303946B0">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17EE64A5">
            <w:pPr>
              <w:spacing w:line="360" w:lineRule="auto"/>
              <w:ind w:firstLine="0" w:firstLineChars="0"/>
              <w:jc w:val="center"/>
              <w:rPr>
                <w:rFonts w:ascii="Times New Roman" w:hAnsi="Times New Roman" w:cs="Times New Roman"/>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17517C06">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14:paraId="0462BDC9">
            <w:pPr>
              <w:spacing w:line="360" w:lineRule="auto"/>
              <w:ind w:firstLine="0" w:firstLineChars="0"/>
              <w:jc w:val="center"/>
              <w:rPr>
                <w:rFonts w:ascii="Times New Roman" w:hAnsi="Times New Roman" w:cs="Times New Roman"/>
                <w:sz w:val="22"/>
                <w:szCs w:val="24"/>
                <w:highlight w:val="none"/>
              </w:rPr>
            </w:pPr>
          </w:p>
        </w:tc>
      </w:tr>
      <w:tr w14:paraId="7360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2C93FADF">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14:paraId="24E34B5F">
            <w:pPr>
              <w:spacing w:line="360" w:lineRule="auto"/>
              <w:ind w:firstLine="0" w:firstLineChars="0"/>
              <w:jc w:val="center"/>
              <w:rPr>
                <w:rFonts w:ascii="Times New Roman" w:hAnsi="Times New Roman" w:cs="Times New Roman"/>
                <w:sz w:val="22"/>
                <w:szCs w:val="24"/>
                <w:highlight w:val="none"/>
              </w:rPr>
            </w:pPr>
          </w:p>
        </w:tc>
        <w:tc>
          <w:tcPr>
            <w:tcW w:w="4234" w:type="dxa"/>
            <w:gridSpan w:val="6"/>
            <w:tcBorders>
              <w:top w:val="single" w:color="auto" w:sz="4" w:space="0"/>
              <w:left w:val="single" w:color="auto" w:sz="4" w:space="0"/>
              <w:bottom w:val="single" w:color="auto" w:sz="4" w:space="0"/>
              <w:right w:val="single" w:color="auto" w:sz="4" w:space="0"/>
            </w:tcBorders>
            <w:noWrap/>
          </w:tcPr>
          <w:p w14:paraId="24F677B8">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员工总人数：</w:t>
            </w:r>
          </w:p>
        </w:tc>
      </w:tr>
      <w:tr w14:paraId="0AEC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57C1768">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14:paraId="72E33D24">
            <w:pPr>
              <w:spacing w:line="360" w:lineRule="auto"/>
              <w:ind w:firstLine="0" w:firstLineChars="0"/>
              <w:jc w:val="center"/>
              <w:rPr>
                <w:rFonts w:ascii="Times New Roman" w:hAnsi="Times New Roman" w:cs="Times New Roman"/>
                <w:sz w:val="22"/>
                <w:szCs w:val="24"/>
                <w:highlight w:val="none"/>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14:paraId="399D3928">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4D9BBF54">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14:paraId="75149D46">
            <w:pPr>
              <w:spacing w:line="360" w:lineRule="auto"/>
              <w:ind w:firstLine="0" w:firstLineChars="0"/>
              <w:jc w:val="center"/>
              <w:rPr>
                <w:rFonts w:ascii="Times New Roman" w:hAnsi="Times New Roman" w:cs="Times New Roman"/>
                <w:sz w:val="22"/>
                <w:szCs w:val="24"/>
                <w:highlight w:val="none"/>
              </w:rPr>
            </w:pPr>
          </w:p>
        </w:tc>
      </w:tr>
      <w:tr w14:paraId="0DB7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140D659">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14:paraId="7764AF6F">
            <w:pPr>
              <w:spacing w:line="360" w:lineRule="auto"/>
              <w:ind w:firstLine="0" w:firstLineChars="0"/>
              <w:jc w:val="center"/>
              <w:rPr>
                <w:rFonts w:ascii="Times New Roman" w:hAnsi="Times New Roman" w:cs="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520415B5">
            <w:pPr>
              <w:rPr>
                <w:rFonts w:ascii="Times New Roman" w:hAnsi="Times New Roman" w:cs="Times New Roman"/>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7EDEC2AA">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4936F5E9">
            <w:pPr>
              <w:spacing w:line="360" w:lineRule="auto"/>
              <w:ind w:firstLine="0" w:firstLineChars="0"/>
              <w:jc w:val="center"/>
              <w:rPr>
                <w:rFonts w:ascii="Times New Roman" w:hAnsi="Times New Roman" w:cs="Times New Roman"/>
                <w:sz w:val="22"/>
                <w:szCs w:val="24"/>
                <w:highlight w:val="none"/>
              </w:rPr>
            </w:pPr>
          </w:p>
        </w:tc>
      </w:tr>
      <w:tr w14:paraId="509D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6E369B27">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14:paraId="7CFCF4CC">
            <w:pPr>
              <w:spacing w:line="360" w:lineRule="auto"/>
              <w:ind w:firstLine="0" w:firstLineChars="0"/>
              <w:jc w:val="center"/>
              <w:rPr>
                <w:rFonts w:ascii="Times New Roman" w:hAnsi="Times New Roman" w:cs="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7DC27156">
            <w:pPr>
              <w:rPr>
                <w:rFonts w:ascii="Times New Roman" w:hAnsi="Times New Roman" w:cs="Times New Roman"/>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2BA0DE26">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51F8F0F5">
            <w:pPr>
              <w:spacing w:line="360" w:lineRule="auto"/>
              <w:ind w:firstLine="0" w:firstLineChars="0"/>
              <w:jc w:val="center"/>
              <w:rPr>
                <w:rFonts w:ascii="Times New Roman" w:hAnsi="Times New Roman" w:cs="Times New Roman"/>
                <w:sz w:val="22"/>
                <w:szCs w:val="24"/>
                <w:highlight w:val="none"/>
              </w:rPr>
            </w:pPr>
          </w:p>
        </w:tc>
      </w:tr>
      <w:tr w14:paraId="3ED0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C2B9EDC">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14:paraId="28ACACEC">
            <w:pPr>
              <w:spacing w:line="360" w:lineRule="auto"/>
              <w:ind w:firstLine="0" w:firstLineChars="0"/>
              <w:jc w:val="center"/>
              <w:rPr>
                <w:rFonts w:ascii="Times New Roman" w:hAnsi="Times New Roman" w:cs="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0BFA0AC6">
            <w:pPr>
              <w:rPr>
                <w:rFonts w:ascii="Times New Roman" w:hAnsi="Times New Roman" w:cs="Times New Roman"/>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763FBDF8">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6A22B76F">
            <w:pPr>
              <w:spacing w:line="360" w:lineRule="auto"/>
              <w:ind w:firstLine="0" w:firstLineChars="0"/>
              <w:jc w:val="center"/>
              <w:rPr>
                <w:rFonts w:ascii="Times New Roman" w:hAnsi="Times New Roman" w:cs="Times New Roman"/>
                <w:sz w:val="22"/>
                <w:szCs w:val="24"/>
                <w:highlight w:val="none"/>
              </w:rPr>
            </w:pPr>
          </w:p>
        </w:tc>
      </w:tr>
      <w:tr w14:paraId="332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38A5FE5">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14:paraId="47288F09">
            <w:pPr>
              <w:spacing w:line="360" w:lineRule="auto"/>
              <w:ind w:firstLine="0" w:firstLineChars="0"/>
              <w:jc w:val="center"/>
              <w:rPr>
                <w:rFonts w:ascii="Times New Roman" w:hAnsi="Times New Roman" w:cs="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133BF55A">
            <w:pPr>
              <w:rPr>
                <w:rFonts w:ascii="Times New Roman" w:hAnsi="Times New Roman" w:cs="Times New Roman"/>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0C7D035D">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14:paraId="5E53DAC8">
            <w:pPr>
              <w:spacing w:line="360" w:lineRule="auto"/>
              <w:ind w:firstLine="0" w:firstLineChars="0"/>
              <w:jc w:val="center"/>
              <w:rPr>
                <w:rFonts w:ascii="Times New Roman" w:hAnsi="Times New Roman" w:cs="Times New Roman"/>
                <w:sz w:val="22"/>
                <w:szCs w:val="24"/>
                <w:highlight w:val="none"/>
              </w:rPr>
            </w:pPr>
          </w:p>
        </w:tc>
      </w:tr>
      <w:tr w14:paraId="3073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E0FCCFC">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14:paraId="79FA19BB">
            <w:pPr>
              <w:spacing w:line="360" w:lineRule="auto"/>
              <w:ind w:firstLine="0" w:firstLineChars="0"/>
              <w:jc w:val="center"/>
              <w:rPr>
                <w:rFonts w:ascii="Times New Roman" w:hAnsi="Times New Roman" w:cs="Times New Roman"/>
                <w:sz w:val="22"/>
                <w:szCs w:val="24"/>
                <w:highlight w:val="none"/>
              </w:rPr>
            </w:pPr>
          </w:p>
        </w:tc>
      </w:tr>
      <w:tr w14:paraId="473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151D748">
            <w:pPr>
              <w:spacing w:line="360" w:lineRule="auto"/>
              <w:ind w:firstLine="0" w:firstLineChars="0"/>
              <w:jc w:val="center"/>
              <w:rPr>
                <w:rFonts w:ascii="Times New Roman" w:hAnsi="Times New Roman" w:cs="Times New Roman"/>
                <w:sz w:val="22"/>
                <w:szCs w:val="24"/>
                <w:highlight w:val="none"/>
              </w:rPr>
            </w:pPr>
            <w:r>
              <w:rPr>
                <w:rFonts w:hint="default" w:ascii="Times New Roman" w:hAnsi="Times New Roman" w:cs="Times New Roman"/>
                <w:sz w:val="22"/>
                <w:szCs w:val="24"/>
                <w:highlight w:val="none"/>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14:paraId="29F0C2D1">
            <w:pPr>
              <w:spacing w:line="360" w:lineRule="auto"/>
              <w:ind w:firstLine="0" w:firstLineChars="0"/>
              <w:jc w:val="center"/>
              <w:rPr>
                <w:rFonts w:ascii="Times New Roman" w:hAnsi="Times New Roman" w:cs="Times New Roman"/>
                <w:sz w:val="22"/>
                <w:szCs w:val="24"/>
                <w:highlight w:val="none"/>
              </w:rPr>
            </w:pPr>
          </w:p>
        </w:tc>
      </w:tr>
    </w:tbl>
    <w:p w14:paraId="6F968792">
      <w:pPr>
        <w:widowControl/>
        <w:spacing w:line="360" w:lineRule="auto"/>
        <w:jc w:val="left"/>
        <w:rPr>
          <w:rFonts w:ascii="Times New Roman" w:hAnsi="Times New Roman" w:eastAsia="宋体" w:cs="Times New Roman"/>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cs="Times New Roman"/>
          <w:sz w:val="20"/>
          <w:szCs w:val="21"/>
          <w:highlight w:val="none"/>
        </w:rPr>
        <w:t>注：附营业执照（副本）、资质证明复印件等。</w:t>
      </w:r>
    </w:p>
    <w:p w14:paraId="5CCE1001">
      <w:pPr>
        <w:pStyle w:val="30"/>
        <w:rPr>
          <w:rFonts w:ascii="Times New Roman" w:hAnsi="Times New Roman" w:cs="Times New Roman"/>
          <w:highlight w:val="none"/>
        </w:rPr>
      </w:pPr>
      <w:bookmarkStart w:id="257" w:name="_Toc472780356"/>
      <w:bookmarkStart w:id="258" w:name="_Toc378234770"/>
      <w:bookmarkStart w:id="259" w:name="_Toc378234584"/>
      <w:bookmarkStart w:id="260" w:name="_Toc478053903"/>
      <w:bookmarkStart w:id="261" w:name="_Toc478054435"/>
      <w:r>
        <w:rPr>
          <w:rFonts w:ascii="Times New Roman" w:hAnsi="Times New Roman" w:cs="Times New Roman"/>
          <w:highlight w:val="none"/>
        </w:rPr>
        <w:t>（二）法定代表</w:t>
      </w:r>
      <w:r>
        <w:rPr>
          <w:rFonts w:hint="eastAsia" w:ascii="Times New Roman" w:hAnsi="Times New Roman" w:cs="Times New Roman"/>
          <w:highlight w:val="none"/>
          <w:lang w:eastAsia="zh-CN"/>
        </w:rPr>
        <w:t>人</w:t>
      </w:r>
      <w:r>
        <w:rPr>
          <w:rFonts w:ascii="Times New Roman" w:hAnsi="Times New Roman" w:cs="Times New Roman"/>
          <w:highlight w:val="none"/>
        </w:rPr>
        <w:t>身份证明及授权委托书</w:t>
      </w:r>
      <w:bookmarkEnd w:id="257"/>
      <w:bookmarkEnd w:id="258"/>
      <w:bookmarkEnd w:id="259"/>
      <w:bookmarkEnd w:id="260"/>
      <w:bookmarkEnd w:id="261"/>
    </w:p>
    <w:p w14:paraId="78AFC881">
      <w:pPr>
        <w:pStyle w:val="31"/>
        <w:rPr>
          <w:rFonts w:ascii="Times New Roman" w:hAnsi="Times New Roman" w:cs="Times New Roman"/>
          <w:highlight w:val="none"/>
        </w:rPr>
      </w:pPr>
      <w:r>
        <w:rPr>
          <w:rFonts w:ascii="Times New Roman" w:hAnsi="Times New Roman" w:cs="Times New Roman"/>
          <w:highlight w:val="none"/>
        </w:rPr>
        <w:t>法定代表人身份证明书</w:t>
      </w:r>
    </w:p>
    <w:p w14:paraId="04B96745">
      <w:pPr>
        <w:tabs>
          <w:tab w:val="left" w:pos="6300"/>
        </w:tabs>
        <w:snapToGrid w:val="0"/>
        <w:spacing w:line="360" w:lineRule="auto"/>
        <w:rPr>
          <w:rFonts w:ascii="Times New Roman" w:hAnsi="Times New Roman" w:cs="Times New Roman"/>
          <w:snapToGrid w:val="0"/>
          <w:kern w:val="0"/>
          <w:highlight w:val="none"/>
        </w:rPr>
      </w:pPr>
    </w:p>
    <w:p w14:paraId="5AE0B614">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项目名称：</w:t>
      </w:r>
      <w:r>
        <w:rPr>
          <w:rFonts w:hint="default" w:ascii="Times New Roman" w:hAnsi="Times New Roman" w:cs="Times New Roman"/>
          <w:snapToGrid w:val="0"/>
          <w:kern w:val="0"/>
          <w:highlight w:val="none"/>
          <w:u w:val="single"/>
        </w:rPr>
        <w:t>____________________</w:t>
      </w:r>
    </w:p>
    <w:p w14:paraId="13D70218">
      <w:pPr>
        <w:tabs>
          <w:tab w:val="left" w:pos="6300"/>
        </w:tabs>
        <w:snapToGrid w:val="0"/>
        <w:spacing w:line="360" w:lineRule="auto"/>
        <w:rPr>
          <w:rFonts w:ascii="Times New Roman" w:hAnsi="Times New Roman" w:cs="Times New Roman"/>
          <w:snapToGrid w:val="0"/>
          <w:kern w:val="0"/>
          <w:highlight w:val="none"/>
        </w:rPr>
      </w:pPr>
    </w:p>
    <w:p w14:paraId="64B729F4">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致：</w:t>
      </w:r>
      <w:r>
        <w:rPr>
          <w:rFonts w:hint="default" w:ascii="Times New Roman" w:hAnsi="Times New Roman" w:cs="Times New Roman"/>
          <w:snapToGrid w:val="0"/>
          <w:kern w:val="0"/>
          <w:highlight w:val="none"/>
          <w:u w:val="single"/>
        </w:rPr>
        <w:t xml:space="preserve"> 重庆三峡银行股份有限公司  </w:t>
      </w:r>
      <w:r>
        <w:rPr>
          <w:rFonts w:hint="default" w:ascii="Times New Roman" w:hAnsi="Times New Roman" w:cs="Times New Roman"/>
          <w:snapToGrid w:val="0"/>
          <w:kern w:val="0"/>
          <w:highlight w:val="none"/>
        </w:rPr>
        <w:t>：</w:t>
      </w:r>
    </w:p>
    <w:p w14:paraId="254E9D39">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u w:val="single"/>
        </w:rPr>
        <w:t xml:space="preserve">        </w:t>
      </w:r>
      <w:r>
        <w:rPr>
          <w:rFonts w:hint="default" w:ascii="Times New Roman" w:hAnsi="Times New Roman" w:cs="Times New Roman"/>
          <w:snapToGrid w:val="0"/>
          <w:kern w:val="0"/>
          <w:highlight w:val="none"/>
        </w:rPr>
        <w:t>（</w:t>
      </w:r>
      <w:r>
        <w:rPr>
          <w:rFonts w:hint="default" w:ascii="Times New Roman" w:hAnsi="Times New Roman" w:cs="Times New Roman"/>
          <w:snapToGrid w:val="0"/>
          <w:kern w:val="0"/>
          <w:szCs w:val="24"/>
          <w:highlight w:val="none"/>
        </w:rPr>
        <w:t>参选</w:t>
      </w:r>
      <w:r>
        <w:rPr>
          <w:rFonts w:hint="default" w:ascii="Times New Roman" w:hAnsi="Times New Roman" w:cs="Times New Roman"/>
          <w:snapToGrid w:val="0"/>
          <w:kern w:val="0"/>
          <w:highlight w:val="none"/>
        </w:rPr>
        <w:t>人法定代表人）在</w:t>
      </w:r>
      <w:r>
        <w:rPr>
          <w:rFonts w:hint="default" w:ascii="Times New Roman" w:hAnsi="Times New Roman" w:cs="Times New Roman"/>
          <w:snapToGrid w:val="0"/>
          <w:kern w:val="0"/>
          <w:highlight w:val="none"/>
          <w:u w:val="single"/>
        </w:rPr>
        <w:t xml:space="preserve">        </w:t>
      </w:r>
      <w:r>
        <w:rPr>
          <w:rFonts w:hint="default" w:ascii="Times New Roman" w:hAnsi="Times New Roman" w:cs="Times New Roman"/>
          <w:snapToGrid w:val="0"/>
          <w:kern w:val="0"/>
          <w:highlight w:val="none"/>
        </w:rPr>
        <w:t>（参选人名称）任</w:t>
      </w:r>
      <w:r>
        <w:rPr>
          <w:rFonts w:hint="default" w:ascii="Times New Roman" w:hAnsi="Times New Roman" w:cs="Times New Roman"/>
          <w:snapToGrid w:val="0"/>
          <w:kern w:val="0"/>
          <w:highlight w:val="none"/>
          <w:u w:val="single"/>
        </w:rPr>
        <w:t xml:space="preserve">        </w:t>
      </w:r>
      <w:r>
        <w:rPr>
          <w:rFonts w:hint="default" w:ascii="Times New Roman" w:hAnsi="Times New Roman" w:cs="Times New Roman"/>
          <w:snapToGrid w:val="0"/>
          <w:kern w:val="0"/>
          <w:highlight w:val="none"/>
        </w:rPr>
        <w:t>（职务名称）职务，是（参</w:t>
      </w:r>
      <w:r>
        <w:rPr>
          <w:rFonts w:hint="default" w:ascii="Times New Roman" w:hAnsi="Times New Roman" w:cs="Times New Roman"/>
          <w:snapToGrid w:val="0"/>
          <w:kern w:val="0"/>
          <w:szCs w:val="24"/>
          <w:highlight w:val="none"/>
        </w:rPr>
        <w:t>选</w:t>
      </w:r>
      <w:r>
        <w:rPr>
          <w:rFonts w:hint="default" w:ascii="Times New Roman" w:hAnsi="Times New Roman" w:cs="Times New Roman"/>
          <w:snapToGrid w:val="0"/>
          <w:kern w:val="0"/>
          <w:highlight w:val="none"/>
        </w:rPr>
        <w:t>人名称）</w:t>
      </w:r>
      <w:r>
        <w:rPr>
          <w:rFonts w:hint="default" w:ascii="Times New Roman" w:hAnsi="Times New Roman" w:cs="Times New Roman"/>
          <w:snapToGrid w:val="0"/>
          <w:kern w:val="0"/>
          <w:highlight w:val="none"/>
          <w:u w:val="single"/>
        </w:rPr>
        <w:t xml:space="preserve">        </w:t>
      </w:r>
      <w:r>
        <w:rPr>
          <w:rFonts w:hint="default" w:ascii="Times New Roman" w:hAnsi="Times New Roman" w:cs="Times New Roman"/>
          <w:snapToGrid w:val="0"/>
          <w:kern w:val="0"/>
          <w:highlight w:val="none"/>
        </w:rPr>
        <w:t>的法定代表人。</w:t>
      </w:r>
    </w:p>
    <w:p w14:paraId="2E6B7EE6">
      <w:pPr>
        <w:tabs>
          <w:tab w:val="left" w:pos="6300"/>
        </w:tabs>
        <w:snapToGrid w:val="0"/>
        <w:spacing w:line="360" w:lineRule="auto"/>
        <w:rPr>
          <w:rFonts w:ascii="Times New Roman" w:hAnsi="Times New Roman" w:cs="Times New Roman"/>
          <w:snapToGrid w:val="0"/>
          <w:kern w:val="0"/>
          <w:highlight w:val="none"/>
        </w:rPr>
      </w:pPr>
    </w:p>
    <w:p w14:paraId="55AE2BC5">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特此证明。</w:t>
      </w:r>
    </w:p>
    <w:p w14:paraId="46935E4A">
      <w:pPr>
        <w:tabs>
          <w:tab w:val="left" w:pos="6300"/>
        </w:tabs>
        <w:snapToGrid w:val="0"/>
        <w:spacing w:line="360" w:lineRule="auto"/>
        <w:rPr>
          <w:rFonts w:ascii="Times New Roman" w:hAnsi="Times New Roman" w:cs="Times New Roman"/>
          <w:snapToGrid w:val="0"/>
          <w:kern w:val="0"/>
          <w:highlight w:val="none"/>
        </w:rPr>
      </w:pPr>
    </w:p>
    <w:p w14:paraId="3A4C9B2B">
      <w:pPr>
        <w:tabs>
          <w:tab w:val="left" w:pos="6300"/>
        </w:tabs>
        <w:snapToGrid w:val="0"/>
        <w:spacing w:line="360" w:lineRule="auto"/>
        <w:rPr>
          <w:rFonts w:ascii="Times New Roman" w:hAnsi="Times New Roman" w:cs="Times New Roman"/>
          <w:snapToGrid w:val="0"/>
          <w:kern w:val="0"/>
          <w:highlight w:val="none"/>
        </w:rPr>
      </w:pPr>
    </w:p>
    <w:p w14:paraId="4D2EEF20">
      <w:pPr>
        <w:tabs>
          <w:tab w:val="left" w:pos="6300"/>
        </w:tabs>
        <w:snapToGrid w:val="0"/>
        <w:spacing w:line="360" w:lineRule="auto"/>
        <w:ind w:firstLine="6000" w:firstLineChars="2500"/>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参选人：</w:t>
      </w:r>
    </w:p>
    <w:p w14:paraId="7DB6313A">
      <w:pPr>
        <w:tabs>
          <w:tab w:val="left" w:pos="6300"/>
        </w:tabs>
        <w:snapToGrid w:val="0"/>
        <w:spacing w:line="360" w:lineRule="auto"/>
        <w:ind w:firstLine="5760" w:firstLineChars="2400"/>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w:t>
      </w:r>
      <w:r>
        <w:rPr>
          <w:rFonts w:hint="default" w:ascii="Times New Roman" w:hAnsi="Times New Roman" w:cs="Times New Roman"/>
          <w:snapToGrid w:val="0"/>
          <w:kern w:val="0"/>
          <w:szCs w:val="24"/>
          <w:highlight w:val="none"/>
        </w:rPr>
        <w:t>参选</w:t>
      </w:r>
      <w:r>
        <w:rPr>
          <w:rFonts w:hint="default" w:ascii="Times New Roman" w:hAnsi="Times New Roman" w:cs="Times New Roman"/>
          <w:snapToGrid w:val="0"/>
          <w:kern w:val="0"/>
          <w:highlight w:val="none"/>
        </w:rPr>
        <w:t>人公章）</w:t>
      </w:r>
    </w:p>
    <w:p w14:paraId="3F35673F">
      <w:pPr>
        <w:tabs>
          <w:tab w:val="left" w:pos="6300"/>
        </w:tabs>
        <w:snapToGrid w:val="0"/>
        <w:spacing w:line="360" w:lineRule="auto"/>
        <w:rPr>
          <w:rFonts w:ascii="Times New Roman" w:hAnsi="Times New Roman" w:cs="Times New Roman"/>
          <w:snapToGrid w:val="0"/>
          <w:kern w:val="0"/>
          <w:highlight w:val="none"/>
        </w:rPr>
      </w:pPr>
    </w:p>
    <w:p w14:paraId="5AD51C00">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 xml:space="preserve">                                             年   月   日</w:t>
      </w:r>
    </w:p>
    <w:p w14:paraId="37AC8E8D">
      <w:pPr>
        <w:tabs>
          <w:tab w:val="left" w:pos="6300"/>
        </w:tabs>
        <w:snapToGrid w:val="0"/>
        <w:spacing w:line="360" w:lineRule="auto"/>
        <w:rPr>
          <w:rFonts w:ascii="Times New Roman" w:hAnsi="Times New Roman" w:cs="Times New Roman"/>
          <w:snapToGrid w:val="0"/>
          <w:kern w:val="0"/>
          <w:highlight w:val="none"/>
        </w:rPr>
      </w:pPr>
    </w:p>
    <w:p w14:paraId="2089A38A">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（附：法定代表人身份证正反面复印件）</w:t>
      </w:r>
    </w:p>
    <w:p w14:paraId="2B87C46A">
      <w:pPr>
        <w:tabs>
          <w:tab w:val="left" w:pos="6300"/>
        </w:tabs>
        <w:snapToGrid w:val="0"/>
        <w:spacing w:line="360" w:lineRule="auto"/>
        <w:rPr>
          <w:rFonts w:ascii="Times New Roman" w:hAnsi="Times New Roman" w:cs="Times New Roman"/>
          <w:snapToGrid w:val="0"/>
          <w:kern w:val="0"/>
          <w:highlight w:val="none"/>
        </w:rPr>
      </w:pPr>
    </w:p>
    <w:p w14:paraId="5773F8F1">
      <w:pPr>
        <w:tabs>
          <w:tab w:val="left" w:pos="6300"/>
        </w:tabs>
        <w:snapToGrid w:val="0"/>
        <w:spacing w:line="360" w:lineRule="auto"/>
        <w:rPr>
          <w:rFonts w:ascii="Times New Roman" w:hAnsi="Times New Roman" w:cs="Times New Roman"/>
          <w:snapToGrid w:val="0"/>
          <w:kern w:val="0"/>
          <w:highlight w:val="none"/>
        </w:rPr>
      </w:pPr>
    </w:p>
    <w:p w14:paraId="76040A81">
      <w:pPr>
        <w:tabs>
          <w:tab w:val="left" w:pos="6300"/>
        </w:tabs>
        <w:snapToGrid w:val="0"/>
        <w:spacing w:line="360" w:lineRule="auto"/>
        <w:rPr>
          <w:rFonts w:ascii="Times New Roman" w:hAnsi="Times New Roman" w:cs="Times New Roman"/>
          <w:snapToGrid w:val="0"/>
          <w:kern w:val="0"/>
          <w:highlight w:val="none"/>
        </w:rPr>
      </w:pPr>
    </w:p>
    <w:p w14:paraId="7BB96DD9">
      <w:pPr>
        <w:jc w:val="center"/>
        <w:rPr>
          <w:rStyle w:val="32"/>
          <w:rFonts w:ascii="Times New Roman" w:hAnsi="Times New Roman" w:cs="Times New Roman"/>
          <w:highlight w:val="none"/>
        </w:rPr>
      </w:pPr>
      <w:r>
        <w:rPr>
          <w:rFonts w:hint="default" w:ascii="Times New Roman" w:hAnsi="Times New Roman" w:cs="Times New Roman"/>
          <w:snapToGrid w:val="0"/>
          <w:kern w:val="0"/>
          <w:highlight w:val="none"/>
        </w:rPr>
        <w:br w:type="column"/>
      </w:r>
      <w:r>
        <w:rPr>
          <w:rStyle w:val="32"/>
          <w:rFonts w:ascii="Times New Roman" w:hAnsi="Times New Roman" w:cs="Times New Roman"/>
          <w:highlight w:val="none"/>
        </w:rPr>
        <w:t>法定代表人授权委托书</w:t>
      </w:r>
    </w:p>
    <w:p w14:paraId="78661C1A">
      <w:pPr>
        <w:tabs>
          <w:tab w:val="left" w:pos="6300"/>
        </w:tabs>
        <w:snapToGrid w:val="0"/>
        <w:spacing w:line="360" w:lineRule="auto"/>
        <w:rPr>
          <w:rFonts w:ascii="Times New Roman" w:hAnsi="Times New Roman" w:cs="Times New Roman"/>
          <w:snapToGrid w:val="0"/>
          <w:kern w:val="0"/>
          <w:highlight w:val="none"/>
        </w:rPr>
      </w:pPr>
    </w:p>
    <w:p w14:paraId="061DE9BF">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szCs w:val="28"/>
          <w:highlight w:val="none"/>
        </w:rPr>
        <w:t>项目名称</w:t>
      </w:r>
      <w:r>
        <w:rPr>
          <w:rFonts w:hint="default" w:ascii="Times New Roman" w:hAnsi="Times New Roman" w:cs="Times New Roman"/>
          <w:snapToGrid w:val="0"/>
          <w:kern w:val="0"/>
          <w:highlight w:val="none"/>
        </w:rPr>
        <w:t>：</w:t>
      </w:r>
      <w:r>
        <w:rPr>
          <w:rFonts w:hint="default" w:ascii="Times New Roman" w:hAnsi="Times New Roman" w:cs="Times New Roman"/>
          <w:snapToGrid w:val="0"/>
          <w:kern w:val="0"/>
          <w:szCs w:val="24"/>
          <w:highlight w:val="none"/>
          <w:u w:val="single"/>
        </w:rPr>
        <w:t>___________________</w:t>
      </w:r>
    </w:p>
    <w:p w14:paraId="08C79285">
      <w:pPr>
        <w:tabs>
          <w:tab w:val="left" w:pos="6300"/>
        </w:tabs>
        <w:snapToGrid w:val="0"/>
        <w:spacing w:line="360" w:lineRule="auto"/>
        <w:rPr>
          <w:rFonts w:ascii="Times New Roman" w:hAnsi="Times New Roman" w:cs="Times New Roman"/>
          <w:snapToGrid w:val="0"/>
          <w:kern w:val="0"/>
          <w:highlight w:val="none"/>
        </w:rPr>
      </w:pPr>
    </w:p>
    <w:p w14:paraId="6D04E377">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致：</w:t>
      </w:r>
      <w:r>
        <w:rPr>
          <w:rFonts w:hint="default" w:ascii="Times New Roman" w:hAnsi="Times New Roman" w:cs="Times New Roman"/>
          <w:snapToGrid w:val="0"/>
          <w:kern w:val="0"/>
          <w:highlight w:val="none"/>
          <w:u w:val="single"/>
        </w:rPr>
        <w:t>重庆三峡银行股份有限公司</w:t>
      </w:r>
      <w:r>
        <w:rPr>
          <w:rFonts w:hint="default" w:ascii="Times New Roman" w:hAnsi="Times New Roman" w:cs="Times New Roman"/>
          <w:snapToGrid w:val="0"/>
          <w:kern w:val="0"/>
          <w:highlight w:val="none"/>
        </w:rPr>
        <w:t>：</w:t>
      </w:r>
    </w:p>
    <w:p w14:paraId="1DB2F790">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u w:val="single"/>
        </w:rPr>
        <w:t xml:space="preserve">        </w:t>
      </w:r>
      <w:r>
        <w:rPr>
          <w:rFonts w:hint="default" w:ascii="Times New Roman" w:hAnsi="Times New Roman" w:cs="Times New Roman"/>
          <w:snapToGrid w:val="0"/>
          <w:kern w:val="0"/>
          <w:highlight w:val="none"/>
        </w:rPr>
        <w:t>（</w:t>
      </w:r>
      <w:r>
        <w:rPr>
          <w:rFonts w:hint="default" w:ascii="Times New Roman" w:hAnsi="Times New Roman" w:cs="Times New Roman"/>
          <w:snapToGrid w:val="0"/>
          <w:kern w:val="0"/>
          <w:szCs w:val="24"/>
          <w:highlight w:val="none"/>
        </w:rPr>
        <w:t>参选</w:t>
      </w:r>
      <w:r>
        <w:rPr>
          <w:rFonts w:hint="default" w:ascii="Times New Roman" w:hAnsi="Times New Roman" w:cs="Times New Roman"/>
          <w:snapToGrid w:val="0"/>
          <w:kern w:val="0"/>
          <w:highlight w:val="none"/>
        </w:rPr>
        <w:t>人法定代表人名称）是</w:t>
      </w:r>
      <w:r>
        <w:rPr>
          <w:rFonts w:hint="default" w:ascii="Times New Roman" w:hAnsi="Times New Roman" w:cs="Times New Roman"/>
          <w:snapToGrid w:val="0"/>
          <w:kern w:val="0"/>
          <w:highlight w:val="none"/>
          <w:u w:val="single"/>
        </w:rPr>
        <w:t xml:space="preserve">        </w:t>
      </w:r>
      <w:r>
        <w:rPr>
          <w:rFonts w:hint="default" w:ascii="Times New Roman" w:hAnsi="Times New Roman" w:cs="Times New Roman"/>
          <w:snapToGrid w:val="0"/>
          <w:kern w:val="0"/>
          <w:highlight w:val="none"/>
        </w:rPr>
        <w:t>（</w:t>
      </w:r>
      <w:r>
        <w:rPr>
          <w:rFonts w:hint="default" w:ascii="Times New Roman" w:hAnsi="Times New Roman" w:cs="Times New Roman"/>
          <w:snapToGrid w:val="0"/>
          <w:kern w:val="0"/>
          <w:szCs w:val="24"/>
          <w:highlight w:val="none"/>
        </w:rPr>
        <w:t>参选</w:t>
      </w:r>
      <w:r>
        <w:rPr>
          <w:rFonts w:hint="default" w:ascii="Times New Roman" w:hAnsi="Times New Roman" w:cs="Times New Roman"/>
          <w:snapToGrid w:val="0"/>
          <w:kern w:val="0"/>
          <w:highlight w:val="none"/>
        </w:rPr>
        <w:t>人名称）的法定代表人，特授权</w:t>
      </w:r>
      <w:r>
        <w:rPr>
          <w:rFonts w:hint="default" w:ascii="Times New Roman" w:hAnsi="Times New Roman" w:cs="Times New Roman"/>
          <w:snapToGrid w:val="0"/>
          <w:kern w:val="0"/>
          <w:highlight w:val="none"/>
          <w:u w:val="single"/>
        </w:rPr>
        <w:t xml:space="preserve">        </w:t>
      </w:r>
      <w:r>
        <w:rPr>
          <w:rFonts w:hint="default" w:ascii="Times New Roman" w:hAnsi="Times New Roman" w:cs="Times New Roman"/>
          <w:snapToGrid w:val="0"/>
          <w:kern w:val="0"/>
          <w:highlight w:val="none"/>
        </w:rPr>
        <w:t>（委托代理人姓名及身份证代码）代表我单位全权办理上述项目的</w:t>
      </w:r>
      <w:r>
        <w:rPr>
          <w:rFonts w:hint="default" w:ascii="Times New Roman" w:hAnsi="Times New Roman" w:cs="Times New Roman"/>
          <w:snapToGrid w:val="0"/>
          <w:kern w:val="0"/>
          <w:szCs w:val="24"/>
          <w:highlight w:val="none"/>
        </w:rPr>
        <w:t>参选</w:t>
      </w:r>
      <w:r>
        <w:rPr>
          <w:rFonts w:hint="default" w:ascii="Times New Roman" w:hAnsi="Times New Roman" w:cs="Times New Roman"/>
          <w:snapToGrid w:val="0"/>
          <w:kern w:val="0"/>
          <w:highlight w:val="none"/>
        </w:rPr>
        <w:t>、谈判、签约等具体工作，并签署全部有关文件、协议及合同。</w:t>
      </w:r>
    </w:p>
    <w:p w14:paraId="59F7EB74">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我单位对委托代理人的签字负全部责任。</w:t>
      </w:r>
    </w:p>
    <w:p w14:paraId="1263EC82">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在撤消授权的书面通知以前，本授权书一直有效。委托代理人在授权书有效期内签署的所有文件不因授权的撤消而失效。</w:t>
      </w:r>
    </w:p>
    <w:p w14:paraId="7546A630">
      <w:pPr>
        <w:tabs>
          <w:tab w:val="left" w:pos="6300"/>
        </w:tabs>
        <w:snapToGrid w:val="0"/>
        <w:spacing w:line="360" w:lineRule="auto"/>
        <w:rPr>
          <w:rFonts w:ascii="Times New Roman" w:hAnsi="Times New Roman" w:cs="Times New Roman"/>
          <w:snapToGrid w:val="0"/>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AA0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7394B508">
            <w:pPr>
              <w:tabs>
                <w:tab w:val="left" w:pos="6300"/>
              </w:tabs>
              <w:snapToGrid w:val="0"/>
              <w:spacing w:line="360" w:lineRule="auto"/>
              <w:ind w:firstLine="0" w:firstLineChars="0"/>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委托代理人</w:t>
            </w:r>
          </w:p>
        </w:tc>
        <w:tc>
          <w:tcPr>
            <w:tcW w:w="4261" w:type="dxa"/>
            <w:tcBorders>
              <w:top w:val="nil"/>
              <w:left w:val="nil"/>
              <w:bottom w:val="nil"/>
              <w:right w:val="nil"/>
            </w:tcBorders>
            <w:noWrap/>
          </w:tcPr>
          <w:p w14:paraId="1C8DC5E9">
            <w:pPr>
              <w:tabs>
                <w:tab w:val="left" w:pos="6300"/>
              </w:tabs>
              <w:snapToGrid w:val="0"/>
              <w:spacing w:line="360" w:lineRule="auto"/>
              <w:ind w:firstLine="0" w:firstLineChars="0"/>
              <w:rPr>
                <w:rFonts w:ascii="Times New Roman" w:hAnsi="Times New Roman" w:cs="Times New Roman"/>
                <w:snapToGrid w:val="0"/>
                <w:kern w:val="0"/>
                <w:highlight w:val="none"/>
              </w:rPr>
            </w:pPr>
            <w:r>
              <w:rPr>
                <w:rFonts w:hint="default" w:ascii="Times New Roman" w:hAnsi="Times New Roman" w:cs="Times New Roman"/>
                <w:snapToGrid w:val="0"/>
                <w:kern w:val="0"/>
                <w:szCs w:val="24"/>
                <w:highlight w:val="none"/>
              </w:rPr>
              <w:t>参选</w:t>
            </w:r>
            <w:r>
              <w:rPr>
                <w:rFonts w:hint="default" w:ascii="Times New Roman" w:hAnsi="Times New Roman" w:cs="Times New Roman"/>
                <w:snapToGrid w:val="0"/>
                <w:kern w:val="0"/>
                <w:highlight w:val="none"/>
              </w:rPr>
              <w:t>人法定代表人名称：</w:t>
            </w:r>
          </w:p>
        </w:tc>
      </w:tr>
      <w:tr w14:paraId="63C8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68A590DC">
            <w:pPr>
              <w:tabs>
                <w:tab w:val="left" w:pos="6300"/>
              </w:tabs>
              <w:snapToGrid w:val="0"/>
              <w:spacing w:line="360" w:lineRule="auto"/>
              <w:ind w:firstLine="0" w:firstLineChars="0"/>
              <w:rPr>
                <w:rFonts w:ascii="Times New Roman" w:hAnsi="Times New Roman" w:cs="Times New Roman"/>
                <w:snapToGrid w:val="0"/>
                <w:kern w:val="0"/>
                <w:highlight w:val="none"/>
              </w:rPr>
            </w:pPr>
            <w:r>
              <w:rPr>
                <w:rFonts w:hint="default" w:ascii="Times New Roman" w:hAnsi="Times New Roman" w:cs="Times New Roman"/>
                <w:snapToGrid w:val="0"/>
                <w:kern w:val="0"/>
                <w:szCs w:val="28"/>
                <w:highlight w:val="none"/>
              </w:rPr>
              <w:t>（签字或盖章）</w:t>
            </w:r>
          </w:p>
        </w:tc>
        <w:tc>
          <w:tcPr>
            <w:tcW w:w="4261" w:type="dxa"/>
            <w:tcBorders>
              <w:top w:val="nil"/>
              <w:left w:val="nil"/>
              <w:bottom w:val="nil"/>
              <w:right w:val="nil"/>
            </w:tcBorders>
            <w:noWrap/>
          </w:tcPr>
          <w:p w14:paraId="41A94B04">
            <w:pPr>
              <w:tabs>
                <w:tab w:val="left" w:pos="6300"/>
              </w:tabs>
              <w:snapToGrid w:val="0"/>
              <w:spacing w:line="360" w:lineRule="auto"/>
              <w:ind w:firstLine="0" w:firstLineChars="0"/>
              <w:rPr>
                <w:rFonts w:ascii="Times New Roman" w:hAnsi="Times New Roman" w:cs="Times New Roman"/>
                <w:snapToGrid w:val="0"/>
                <w:kern w:val="0"/>
                <w:highlight w:val="none"/>
              </w:rPr>
            </w:pPr>
            <w:r>
              <w:rPr>
                <w:rFonts w:hint="default" w:ascii="Times New Roman" w:hAnsi="Times New Roman" w:cs="Times New Roman"/>
                <w:snapToGrid w:val="0"/>
                <w:kern w:val="0"/>
                <w:szCs w:val="28"/>
                <w:highlight w:val="none"/>
              </w:rPr>
              <w:t>（签字或盖章）</w:t>
            </w:r>
          </w:p>
        </w:tc>
      </w:tr>
    </w:tbl>
    <w:p w14:paraId="7BF09743">
      <w:pPr>
        <w:tabs>
          <w:tab w:val="left" w:pos="6300"/>
        </w:tabs>
        <w:snapToGrid w:val="0"/>
        <w:spacing w:line="360" w:lineRule="auto"/>
        <w:rPr>
          <w:rFonts w:ascii="Times New Roman" w:hAnsi="Times New Roman" w:cs="Times New Roman"/>
          <w:snapToGrid w:val="0"/>
          <w:kern w:val="0"/>
          <w:highlight w:val="none"/>
        </w:rPr>
      </w:pPr>
    </w:p>
    <w:p w14:paraId="2A22A218">
      <w:pPr>
        <w:tabs>
          <w:tab w:val="left" w:pos="6300"/>
        </w:tabs>
        <w:snapToGrid w:val="0"/>
        <w:spacing w:line="360" w:lineRule="auto"/>
        <w:rPr>
          <w:rFonts w:ascii="Times New Roman" w:hAnsi="Times New Roman" w:cs="Times New Roman"/>
          <w:snapToGrid w:val="0"/>
          <w:kern w:val="0"/>
          <w:szCs w:val="28"/>
          <w:highlight w:val="none"/>
        </w:rPr>
      </w:pPr>
    </w:p>
    <w:p w14:paraId="58442ED9">
      <w:pPr>
        <w:tabs>
          <w:tab w:val="left" w:pos="6300"/>
        </w:tabs>
        <w:snapToGrid w:val="0"/>
        <w:spacing w:line="360" w:lineRule="auto"/>
        <w:rPr>
          <w:rFonts w:ascii="Times New Roman" w:hAnsi="Times New Roman" w:cs="Times New Roman"/>
          <w:snapToGrid w:val="0"/>
          <w:kern w:val="0"/>
          <w:highlight w:val="none"/>
        </w:rPr>
      </w:pPr>
    </w:p>
    <w:p w14:paraId="2C46778A">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（附：委托代理人身份证正反面复印件）</w:t>
      </w:r>
    </w:p>
    <w:p w14:paraId="30625831">
      <w:pPr>
        <w:tabs>
          <w:tab w:val="left" w:pos="6300"/>
        </w:tabs>
        <w:snapToGrid w:val="0"/>
        <w:spacing w:line="360" w:lineRule="auto"/>
        <w:rPr>
          <w:rFonts w:ascii="Times New Roman" w:hAnsi="Times New Roman" w:cs="Times New Roman"/>
          <w:snapToGrid w:val="0"/>
          <w:kern w:val="0"/>
          <w:highlight w:val="none"/>
        </w:rPr>
      </w:pPr>
    </w:p>
    <w:p w14:paraId="48540797">
      <w:pPr>
        <w:tabs>
          <w:tab w:val="left" w:pos="6300"/>
        </w:tabs>
        <w:snapToGrid w:val="0"/>
        <w:spacing w:line="360" w:lineRule="auto"/>
        <w:rPr>
          <w:rFonts w:ascii="Times New Roman" w:hAnsi="Times New Roman" w:cs="Times New Roman"/>
          <w:snapToGrid w:val="0"/>
          <w:kern w:val="0"/>
          <w:highlight w:val="none"/>
        </w:rPr>
      </w:pPr>
    </w:p>
    <w:p w14:paraId="1FD9D3F6">
      <w:pPr>
        <w:tabs>
          <w:tab w:val="left" w:pos="6300"/>
        </w:tabs>
        <w:snapToGrid w:val="0"/>
        <w:spacing w:line="360" w:lineRule="auto"/>
        <w:ind w:right="480"/>
        <w:jc w:val="right"/>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w:t>
      </w:r>
      <w:r>
        <w:rPr>
          <w:rFonts w:hint="default" w:ascii="Times New Roman" w:hAnsi="Times New Roman" w:cs="Times New Roman"/>
          <w:snapToGrid w:val="0"/>
          <w:kern w:val="0"/>
          <w:szCs w:val="24"/>
          <w:highlight w:val="none"/>
        </w:rPr>
        <w:t>参选</w:t>
      </w:r>
      <w:r>
        <w:rPr>
          <w:rFonts w:hint="default" w:ascii="Times New Roman" w:hAnsi="Times New Roman" w:cs="Times New Roman"/>
          <w:snapToGrid w:val="0"/>
          <w:kern w:val="0"/>
          <w:highlight w:val="none"/>
        </w:rPr>
        <w:t>人公章）</w:t>
      </w:r>
    </w:p>
    <w:p w14:paraId="61CBEE69">
      <w:pPr>
        <w:tabs>
          <w:tab w:val="left" w:pos="6300"/>
        </w:tabs>
        <w:snapToGrid w:val="0"/>
        <w:spacing w:line="360" w:lineRule="auto"/>
        <w:ind w:right="480"/>
        <w:jc w:val="right"/>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年   月   日</w:t>
      </w:r>
    </w:p>
    <w:p w14:paraId="7444CB1B">
      <w:pPr>
        <w:tabs>
          <w:tab w:val="left" w:pos="6300"/>
        </w:tabs>
        <w:snapToGrid w:val="0"/>
        <w:spacing w:line="360" w:lineRule="auto"/>
        <w:rPr>
          <w:rFonts w:ascii="Times New Roman" w:hAnsi="Times New Roman" w:cs="Times New Roman"/>
          <w:snapToGrid w:val="0"/>
          <w:kern w:val="0"/>
          <w:highlight w:val="none"/>
        </w:rPr>
      </w:pPr>
    </w:p>
    <w:p w14:paraId="469AA70D">
      <w:pPr>
        <w:tabs>
          <w:tab w:val="left" w:pos="6300"/>
        </w:tabs>
        <w:snapToGrid w:val="0"/>
        <w:spacing w:line="360" w:lineRule="auto"/>
        <w:rPr>
          <w:rFonts w:ascii="Times New Roman" w:hAnsi="Times New Roman" w:cs="Times New Roman"/>
          <w:snapToGrid w:val="0"/>
          <w:kern w:val="0"/>
          <w:highlight w:val="none"/>
        </w:rPr>
      </w:pPr>
      <w:r>
        <w:rPr>
          <w:rFonts w:hint="default" w:ascii="Times New Roman" w:hAnsi="Times New Roman" w:cs="Times New Roman"/>
          <w:snapToGrid w:val="0"/>
          <w:kern w:val="0"/>
          <w:highlight w:val="none"/>
        </w:rPr>
        <w:t>注：1.若为法定代表人办理并签署参选文件的，不提供此文件。</w:t>
      </w:r>
    </w:p>
    <w:p w14:paraId="6ACC2143">
      <w:pPr>
        <w:rPr>
          <w:rFonts w:ascii="Times New Roman" w:hAnsi="Times New Roman" w:cs="Times New Roman"/>
          <w:highlight w:val="none"/>
        </w:rPr>
      </w:pPr>
    </w:p>
    <w:p w14:paraId="50EAFF82">
      <w:pPr>
        <w:rPr>
          <w:rFonts w:ascii="Times New Roman" w:hAnsi="Times New Roman" w:eastAsia="宋体" w:cs="Times New Roman"/>
          <w:highlight w:val="none"/>
        </w:rPr>
        <w:sectPr>
          <w:pgSz w:w="11906" w:h="16838"/>
          <w:pgMar w:top="1440" w:right="1800" w:bottom="1440" w:left="1800" w:header="851" w:footer="992" w:gutter="0"/>
          <w:pgNumType w:fmt="decimal"/>
          <w:cols w:space="720" w:num="1"/>
          <w:docGrid w:type="lines" w:linePitch="312" w:charSpace="0"/>
        </w:sectPr>
      </w:pPr>
    </w:p>
    <w:p w14:paraId="3EE59610">
      <w:pPr>
        <w:pStyle w:val="30"/>
        <w:rPr>
          <w:rFonts w:ascii="Times New Roman" w:hAnsi="Times New Roman" w:cs="Times New Roman"/>
          <w:highlight w:val="none"/>
        </w:rPr>
      </w:pPr>
      <w:r>
        <w:rPr>
          <w:rFonts w:hint="default" w:ascii="Times New Roman" w:hAnsi="Times New Roman" w:cs="Times New Roman"/>
          <w:highlight w:val="none"/>
        </w:rPr>
        <w:t>（三）书面声明</w:t>
      </w:r>
    </w:p>
    <w:p w14:paraId="02895F6A">
      <w:pPr>
        <w:tabs>
          <w:tab w:val="left" w:pos="6300"/>
        </w:tabs>
        <w:snapToGrid w:val="0"/>
        <w:spacing w:line="360" w:lineRule="auto"/>
        <w:rPr>
          <w:rFonts w:ascii="Times New Roman" w:hAnsi="Times New Roman" w:cs="Times New Roman"/>
          <w:highlight w:val="none"/>
        </w:rPr>
      </w:pPr>
    </w:p>
    <w:p w14:paraId="281AC6B9">
      <w:pPr>
        <w:tabs>
          <w:tab w:val="left" w:pos="6300"/>
        </w:tabs>
        <w:snapToGrid w:val="0"/>
        <w:spacing w:line="360" w:lineRule="auto"/>
        <w:rPr>
          <w:rFonts w:ascii="Times New Roman" w:hAnsi="Times New Roman" w:cs="Times New Roman"/>
          <w:highlight w:val="none"/>
        </w:rPr>
      </w:pPr>
      <w:r>
        <w:rPr>
          <w:rFonts w:hint="default" w:ascii="Times New Roman" w:hAnsi="Times New Roman" w:cs="Times New Roman"/>
          <w:szCs w:val="28"/>
          <w:highlight w:val="none"/>
        </w:rPr>
        <w:t>项目名称</w:t>
      </w:r>
      <w:r>
        <w:rPr>
          <w:rFonts w:hint="default" w:ascii="Times New Roman" w:hAnsi="Times New Roman" w:cs="Times New Roman"/>
          <w:highlight w:val="none"/>
        </w:rPr>
        <w:t>：</w:t>
      </w:r>
      <w:r>
        <w:rPr>
          <w:rFonts w:hint="default" w:ascii="Times New Roman" w:hAnsi="Times New Roman" w:cs="Times New Roman"/>
          <w:snapToGrid w:val="0"/>
          <w:kern w:val="0"/>
          <w:szCs w:val="24"/>
          <w:highlight w:val="none"/>
          <w:u w:val="single"/>
        </w:rPr>
        <w:t>__________________</w:t>
      </w:r>
    </w:p>
    <w:p w14:paraId="286524EC">
      <w:pPr>
        <w:tabs>
          <w:tab w:val="left" w:pos="6300"/>
        </w:tabs>
        <w:snapToGrid w:val="0"/>
        <w:spacing w:line="360" w:lineRule="auto"/>
        <w:rPr>
          <w:rFonts w:ascii="Times New Roman" w:hAnsi="Times New Roman" w:cs="Times New Roman"/>
          <w:highlight w:val="none"/>
        </w:rPr>
      </w:pPr>
    </w:p>
    <w:p w14:paraId="137FD31B">
      <w:pPr>
        <w:tabs>
          <w:tab w:val="left" w:pos="6300"/>
        </w:tabs>
        <w:snapToGrid w:val="0"/>
        <w:spacing w:line="360" w:lineRule="auto"/>
        <w:rPr>
          <w:rFonts w:ascii="Times New Roman" w:hAnsi="Times New Roman" w:cs="Times New Roman"/>
          <w:highlight w:val="none"/>
        </w:rPr>
      </w:pPr>
      <w:r>
        <w:rPr>
          <w:rFonts w:hint="default" w:ascii="Times New Roman" w:hAnsi="Times New Roman" w:cs="Times New Roman"/>
          <w:highlight w:val="none"/>
        </w:rPr>
        <w:t>致：</w:t>
      </w:r>
      <w:r>
        <w:rPr>
          <w:rFonts w:hint="default" w:ascii="Times New Roman" w:hAnsi="Times New Roman" w:cs="Times New Roman"/>
          <w:snapToGrid w:val="0"/>
          <w:kern w:val="0"/>
          <w:highlight w:val="none"/>
          <w:u w:val="single"/>
        </w:rPr>
        <w:t>重庆三峡银行股份有限公司</w:t>
      </w:r>
      <w:r>
        <w:rPr>
          <w:rFonts w:hint="default" w:ascii="Times New Roman" w:hAnsi="Times New Roman" w:cs="Times New Roman"/>
          <w:highlight w:val="none"/>
        </w:rPr>
        <w:t>：</w:t>
      </w:r>
    </w:p>
    <w:p w14:paraId="20D11D9A">
      <w:pPr>
        <w:tabs>
          <w:tab w:val="left" w:pos="6300"/>
        </w:tabs>
        <w:snapToGrid w:val="0"/>
        <w:spacing w:line="360" w:lineRule="auto"/>
        <w:rPr>
          <w:rFonts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snapToGrid w:val="0"/>
          <w:kern w:val="0"/>
          <w:szCs w:val="24"/>
          <w:highlight w:val="none"/>
        </w:rPr>
        <w:t>参选</w:t>
      </w:r>
      <w:r>
        <w:rPr>
          <w:rFonts w:hint="default" w:ascii="Times New Roman" w:hAnsi="Times New Roman" w:cs="Times New Roman"/>
          <w:highlight w:val="none"/>
        </w:rPr>
        <w:t>人名称）郑重声明，我公司具有良好的商业信誉和健全的财务会计制度，具有履行合同所必需的设备和专业技术能力，</w:t>
      </w:r>
      <w:r>
        <w:rPr>
          <w:rFonts w:hint="eastAsia" w:ascii="Times New Roman" w:hAnsi="Times New Roman" w:cs="Times New Roman"/>
          <w:highlight w:val="none"/>
          <w:lang w:eastAsia="zh-CN"/>
        </w:rPr>
        <w:t>具</w:t>
      </w:r>
      <w:r>
        <w:rPr>
          <w:rFonts w:hint="default" w:ascii="Times New Roman" w:hAnsi="Times New Roman" w:cs="Times New Roman"/>
          <w:highlight w:val="none"/>
        </w:rPr>
        <w:t>有依法缴纳税收和社会保障金的良好记录，在合同签订前后随时愿意提供相关证明材料；我公司还同时声明参加本项目比选活动前三年内无重大违法活动记录，符合法律法规规定的</w:t>
      </w:r>
      <w:r>
        <w:rPr>
          <w:rFonts w:hint="default" w:ascii="Times New Roman" w:hAnsi="Times New Roman" w:cs="Times New Roman"/>
          <w:snapToGrid w:val="0"/>
          <w:kern w:val="0"/>
          <w:szCs w:val="24"/>
          <w:highlight w:val="none"/>
        </w:rPr>
        <w:t>参选</w:t>
      </w:r>
      <w:r>
        <w:rPr>
          <w:rFonts w:hint="default" w:ascii="Times New Roman" w:hAnsi="Times New Roman" w:cs="Times New Roman"/>
          <w:highlight w:val="none"/>
        </w:rPr>
        <w:t>人资格条件；</w:t>
      </w:r>
      <w:r>
        <w:rPr>
          <w:rFonts w:hint="default" w:ascii="Times New Roman" w:hAnsi="Times New Roman" w:cs="Times New Roman"/>
          <w:szCs w:val="24"/>
          <w:highlight w:val="none"/>
        </w:rPr>
        <w:t>我公司本次如若中选，中选后不会对项目进行转包</w:t>
      </w:r>
      <w:r>
        <w:rPr>
          <w:rFonts w:hint="default" w:ascii="Times New Roman" w:hAnsi="Times New Roman" w:cs="Times New Roman"/>
          <w:highlight w:val="none"/>
        </w:rPr>
        <w:t>。我方对以上声明负全部法律责任。</w:t>
      </w:r>
    </w:p>
    <w:p w14:paraId="1629FD6C">
      <w:pPr>
        <w:tabs>
          <w:tab w:val="left" w:pos="6300"/>
        </w:tabs>
        <w:snapToGrid w:val="0"/>
        <w:spacing w:line="360" w:lineRule="auto"/>
        <w:rPr>
          <w:rFonts w:ascii="Times New Roman" w:hAnsi="Times New Roman" w:cs="Times New Roman"/>
          <w:highlight w:val="none"/>
        </w:rPr>
      </w:pPr>
      <w:r>
        <w:rPr>
          <w:rFonts w:hint="default" w:ascii="Times New Roman" w:hAnsi="Times New Roman" w:cs="Times New Roman"/>
          <w:highlight w:val="none"/>
        </w:rPr>
        <w:t>特此声明。</w:t>
      </w:r>
    </w:p>
    <w:p w14:paraId="618B9EE4">
      <w:pPr>
        <w:tabs>
          <w:tab w:val="left" w:pos="6300"/>
        </w:tabs>
        <w:snapToGrid w:val="0"/>
        <w:spacing w:line="360" w:lineRule="auto"/>
        <w:rPr>
          <w:rFonts w:ascii="Times New Roman" w:hAnsi="Times New Roman" w:cs="Times New Roman"/>
          <w:highlight w:val="none"/>
        </w:rPr>
      </w:pPr>
    </w:p>
    <w:p w14:paraId="68E3EB6A">
      <w:pPr>
        <w:tabs>
          <w:tab w:val="left" w:pos="6300"/>
        </w:tabs>
        <w:snapToGrid w:val="0"/>
        <w:spacing w:line="360" w:lineRule="auto"/>
        <w:rPr>
          <w:rFonts w:ascii="Times New Roman" w:hAnsi="Times New Roman" w:cs="Times New Roman"/>
          <w:highlight w:val="none"/>
        </w:rPr>
      </w:pPr>
    </w:p>
    <w:p w14:paraId="540E995F">
      <w:pPr>
        <w:tabs>
          <w:tab w:val="left" w:pos="6300"/>
        </w:tabs>
        <w:snapToGrid w:val="0"/>
        <w:spacing w:line="360" w:lineRule="auto"/>
        <w:rPr>
          <w:rFonts w:ascii="Times New Roman" w:hAnsi="Times New Roman" w:cs="Times New Roman"/>
          <w:highlight w:val="none"/>
        </w:rPr>
      </w:pPr>
    </w:p>
    <w:p w14:paraId="79FCD64F">
      <w:pPr>
        <w:tabs>
          <w:tab w:val="left" w:pos="6300"/>
        </w:tabs>
        <w:snapToGrid w:val="0"/>
        <w:spacing w:line="360" w:lineRule="auto"/>
        <w:ind w:right="424"/>
        <w:jc w:val="right"/>
        <w:rPr>
          <w:rFonts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snapToGrid w:val="0"/>
          <w:kern w:val="0"/>
          <w:szCs w:val="24"/>
          <w:highlight w:val="none"/>
        </w:rPr>
        <w:t>参选</w:t>
      </w:r>
      <w:r>
        <w:rPr>
          <w:rFonts w:hint="default" w:ascii="Times New Roman" w:hAnsi="Times New Roman" w:cs="Times New Roman"/>
          <w:highlight w:val="none"/>
        </w:rPr>
        <w:t>人公章）</w:t>
      </w:r>
    </w:p>
    <w:p w14:paraId="0347A2C7">
      <w:pPr>
        <w:tabs>
          <w:tab w:val="left" w:pos="6300"/>
        </w:tabs>
        <w:snapToGrid w:val="0"/>
        <w:spacing w:line="360" w:lineRule="auto"/>
        <w:ind w:right="480"/>
        <w:jc w:val="right"/>
        <w:rPr>
          <w:rFonts w:ascii="Times New Roman" w:hAnsi="Times New Roman" w:cs="Times New Roman"/>
          <w:highlight w:val="none"/>
        </w:rPr>
      </w:pPr>
      <w:r>
        <w:rPr>
          <w:rFonts w:hint="default" w:ascii="Times New Roman" w:hAnsi="Times New Roman" w:cs="Times New Roman"/>
          <w:highlight w:val="none"/>
        </w:rPr>
        <w:t>年   月   日</w:t>
      </w:r>
    </w:p>
    <w:p w14:paraId="6A0BCC46">
      <w:pPr>
        <w:spacing w:line="360" w:lineRule="auto"/>
        <w:jc w:val="left"/>
        <w:rPr>
          <w:rFonts w:ascii="Times New Roman" w:hAnsi="Times New Roman" w:cs="Times New Roman"/>
          <w:snapToGrid w:val="0"/>
          <w:kern w:val="0"/>
          <w:szCs w:val="24"/>
          <w:highlight w:val="none"/>
        </w:rPr>
      </w:pPr>
    </w:p>
    <w:p w14:paraId="484FFF14">
      <w:pPr>
        <w:spacing w:line="360" w:lineRule="auto"/>
        <w:jc w:val="left"/>
        <w:rPr>
          <w:rFonts w:ascii="Times New Roman" w:hAnsi="Times New Roman" w:cs="Times New Roman"/>
          <w:snapToGrid w:val="0"/>
          <w:kern w:val="0"/>
          <w:szCs w:val="24"/>
          <w:highlight w:val="none"/>
        </w:rPr>
      </w:pPr>
    </w:p>
    <w:p w14:paraId="7F4960E3">
      <w:pPr>
        <w:spacing w:line="360" w:lineRule="auto"/>
        <w:jc w:val="left"/>
        <w:rPr>
          <w:rFonts w:ascii="Times New Roman" w:hAnsi="Times New Roman" w:cs="Times New Roman"/>
          <w:snapToGrid w:val="0"/>
          <w:kern w:val="0"/>
          <w:szCs w:val="24"/>
          <w:highlight w:val="none"/>
        </w:rPr>
      </w:pPr>
    </w:p>
    <w:p w14:paraId="17292547">
      <w:pPr>
        <w:spacing w:line="360" w:lineRule="auto"/>
        <w:jc w:val="left"/>
        <w:rPr>
          <w:rFonts w:ascii="Times New Roman" w:hAnsi="Times New Roman" w:cs="Times New Roman"/>
          <w:snapToGrid w:val="0"/>
          <w:kern w:val="0"/>
          <w:szCs w:val="24"/>
          <w:highlight w:val="none"/>
        </w:rPr>
      </w:pPr>
    </w:p>
    <w:p w14:paraId="79E10D60">
      <w:pPr>
        <w:spacing w:line="360" w:lineRule="auto"/>
        <w:jc w:val="left"/>
        <w:rPr>
          <w:rFonts w:ascii="Times New Roman" w:hAnsi="Times New Roman" w:cs="Times New Roman"/>
          <w:snapToGrid w:val="0"/>
          <w:kern w:val="0"/>
          <w:szCs w:val="24"/>
          <w:highlight w:val="none"/>
        </w:rPr>
      </w:pPr>
    </w:p>
    <w:p w14:paraId="7D2D17AA">
      <w:pPr>
        <w:spacing w:line="360" w:lineRule="auto"/>
        <w:jc w:val="left"/>
        <w:rPr>
          <w:rFonts w:ascii="Times New Roman" w:hAnsi="Times New Roman" w:cs="Times New Roman"/>
          <w:snapToGrid w:val="0"/>
          <w:kern w:val="0"/>
          <w:szCs w:val="24"/>
          <w:highlight w:val="none"/>
        </w:rPr>
      </w:pPr>
    </w:p>
    <w:p w14:paraId="5DA87B93">
      <w:pPr>
        <w:spacing w:line="360" w:lineRule="auto"/>
        <w:jc w:val="left"/>
        <w:rPr>
          <w:rFonts w:ascii="Times New Roman" w:hAnsi="Times New Roman" w:cs="Times New Roman"/>
          <w:snapToGrid w:val="0"/>
          <w:kern w:val="0"/>
          <w:szCs w:val="24"/>
          <w:highlight w:val="none"/>
        </w:rPr>
      </w:pPr>
    </w:p>
    <w:p w14:paraId="1C3115F4">
      <w:pPr>
        <w:rPr>
          <w:rFonts w:ascii="Times New Roman" w:hAnsi="Times New Roman" w:cs="Times New Roman"/>
          <w:b/>
          <w:bCs/>
          <w:highlight w:val="none"/>
        </w:rPr>
      </w:pPr>
      <w:r>
        <w:rPr>
          <w:rFonts w:hint="default" w:ascii="Times New Roman" w:hAnsi="Times New Roman" w:cs="Times New Roman"/>
          <w:kern w:val="0"/>
          <w:highlight w:val="none"/>
        </w:rPr>
        <w:br w:type="page"/>
      </w:r>
    </w:p>
    <w:p w14:paraId="2F91D7C3">
      <w:pPr>
        <w:pStyle w:val="30"/>
        <w:rPr>
          <w:rFonts w:ascii="Times New Roman" w:hAnsi="Times New Roman" w:cs="Times New Roman"/>
          <w:highlight w:val="none"/>
        </w:rPr>
      </w:pPr>
      <w:r>
        <w:rPr>
          <w:rFonts w:ascii="Times New Roman" w:hAnsi="Times New Roman" w:cs="Times New Roman"/>
          <w:highlight w:val="none"/>
        </w:rPr>
        <w:t>（</w:t>
      </w:r>
      <w:r>
        <w:rPr>
          <w:rFonts w:hint="default" w:ascii="Times New Roman" w:hAnsi="Times New Roman" w:cs="Times New Roman"/>
          <w:highlight w:val="none"/>
        </w:rPr>
        <w:t>四</w:t>
      </w:r>
      <w:r>
        <w:rPr>
          <w:rFonts w:ascii="Times New Roman" w:hAnsi="Times New Roman" w:cs="Times New Roman"/>
          <w:highlight w:val="none"/>
        </w:rPr>
        <w:t>）中国执行信息公开网截图</w:t>
      </w:r>
    </w:p>
    <w:p w14:paraId="446DC4A8">
      <w:pPr>
        <w:rPr>
          <w:rFonts w:ascii="Times New Roman" w:hAnsi="Times New Roman" w:cs="Times New Roman"/>
          <w:highlight w:val="none"/>
        </w:rPr>
      </w:pPr>
    </w:p>
    <w:p w14:paraId="73802DDD">
      <w:pPr>
        <w:rPr>
          <w:rFonts w:ascii="Times New Roman" w:hAnsi="Times New Roman" w:cs="Times New Roman"/>
          <w:color w:val="auto"/>
          <w:highlight w:val="none"/>
        </w:rPr>
      </w:pPr>
      <w:r>
        <w:rPr>
          <w:rFonts w:hint="default" w:ascii="Times New Roman" w:hAnsi="Times New Roman" w:cs="Times New Roman"/>
          <w:color w:val="auto"/>
          <w:highlight w:val="none"/>
        </w:rPr>
        <w:t>1.法人中国执行信息公开网截图</w:t>
      </w:r>
    </w:p>
    <w:p w14:paraId="2729C9A0">
      <w:pPr>
        <w:pStyle w:val="9"/>
        <w:rPr>
          <w:rFonts w:hint="default" w:ascii="Times New Roman" w:hAnsi="Times New Roman" w:cs="Times New Roman"/>
          <w:color w:val="auto"/>
          <w:highlight w:val="none"/>
        </w:rPr>
      </w:pPr>
      <w:r>
        <w:rPr>
          <w:rFonts w:hint="default" w:ascii="Times New Roman" w:hAnsi="Times New Roman" w:cs="Times New Roman"/>
          <w:color w:val="auto"/>
          <w:highlight w:val="none"/>
        </w:rPr>
        <w:t>2.法定代表人中国执行信息公开网截图</w:t>
      </w:r>
    </w:p>
    <w:p w14:paraId="363E39D1">
      <w:pPr>
        <w:rPr>
          <w:rFonts w:ascii="Times New Roman" w:hAnsi="Times New Roman" w:cs="Times New Roman"/>
          <w:highlight w:val="none"/>
        </w:rPr>
      </w:pPr>
    </w:p>
    <w:p w14:paraId="63C07CE3">
      <w:pPr>
        <w:rPr>
          <w:rFonts w:ascii="Times New Roman" w:hAnsi="Times New Roman" w:cs="Times New Roman"/>
          <w:highlight w:val="none"/>
        </w:rPr>
      </w:pPr>
    </w:p>
    <w:p w14:paraId="0FF5B4AB">
      <w:pPr>
        <w:rPr>
          <w:rFonts w:ascii="Times New Roman" w:hAnsi="Times New Roman" w:cs="Times New Roman"/>
          <w:highlight w:val="none"/>
        </w:rPr>
      </w:pPr>
    </w:p>
    <w:p w14:paraId="09F7BE82">
      <w:pPr>
        <w:rPr>
          <w:rFonts w:ascii="Times New Roman" w:hAnsi="Times New Roman" w:cs="Times New Roman"/>
          <w:highlight w:val="none"/>
        </w:rPr>
      </w:pPr>
    </w:p>
    <w:p w14:paraId="532956D2">
      <w:pPr>
        <w:rPr>
          <w:rFonts w:ascii="Times New Roman" w:hAnsi="Times New Roman" w:cs="Times New Roman"/>
          <w:highlight w:val="none"/>
        </w:rPr>
      </w:pPr>
      <w:r>
        <w:rPr>
          <w:rFonts w:hint="default" w:ascii="Times New Roman" w:hAnsi="Times New Roman" w:cs="Times New Roman"/>
          <w:highlight w:val="none"/>
        </w:rPr>
        <w:br w:type="page"/>
      </w:r>
    </w:p>
    <w:p w14:paraId="4ED0FEB1">
      <w:pPr>
        <w:pStyle w:val="30"/>
        <w:rPr>
          <w:rFonts w:ascii="Times New Roman" w:hAnsi="Times New Roman" w:cs="Times New Roman"/>
          <w:highlight w:val="none"/>
          <w:lang w:val="zh-CN"/>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五</w:t>
      </w:r>
      <w:r>
        <w:rPr>
          <w:rFonts w:hint="default" w:ascii="Times New Roman" w:hAnsi="Times New Roman" w:cs="Times New Roman"/>
          <w:highlight w:val="none"/>
        </w:rPr>
        <w:t>）</w:t>
      </w:r>
      <w:r>
        <w:rPr>
          <w:rFonts w:hint="default" w:ascii="Times New Roman" w:hAnsi="Times New Roman" w:cs="Times New Roman"/>
          <w:color w:val="auto"/>
          <w:highlight w:val="none"/>
          <w:lang w:val="en-US" w:eastAsia="zh-CN"/>
        </w:rPr>
        <w:t>优秀技术支撑单位</w:t>
      </w:r>
      <w:r>
        <w:rPr>
          <w:rFonts w:hint="default" w:ascii="Times New Roman" w:hAnsi="Times New Roman" w:cs="Times New Roman"/>
          <w:color w:val="auto"/>
          <w:highlight w:val="none"/>
        </w:rPr>
        <w:t>证书复印件</w:t>
      </w:r>
    </w:p>
    <w:p w14:paraId="57A3DAE1">
      <w:pPr>
        <w:ind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（提供资格资质。</w:t>
      </w:r>
      <w:r>
        <w:rPr>
          <w:rFonts w:ascii="Times New Roman" w:hAnsi="Times New Roman" w:cs="Times New Roman"/>
          <w:color w:val="auto"/>
          <w:highlight w:val="none"/>
        </w:rPr>
        <w:t>此处为第一章第2条参选人资格条件所用</w:t>
      </w:r>
      <w:r>
        <w:rPr>
          <w:rFonts w:hint="default" w:ascii="Times New Roman" w:hAnsi="Times New Roman" w:cs="Times New Roman"/>
          <w:color w:val="auto"/>
          <w:highlight w:val="none"/>
        </w:rPr>
        <w:t>资质文件）</w:t>
      </w:r>
    </w:p>
    <w:p w14:paraId="04CB8FFC">
      <w:pPr>
        <w:rPr>
          <w:rFonts w:ascii="Times New Roman" w:hAnsi="Times New Roman" w:cs="Times New Roman"/>
          <w:highlight w:val="none"/>
          <w:lang w:val="zh-CN"/>
        </w:rPr>
      </w:pPr>
    </w:p>
    <w:p w14:paraId="6048ED2A">
      <w:pPr>
        <w:rPr>
          <w:rFonts w:ascii="Times New Roman" w:hAnsi="Times New Roman" w:cs="Times New Roman"/>
          <w:highlight w:val="none"/>
          <w:lang w:val="zh-CN"/>
        </w:rPr>
      </w:pPr>
    </w:p>
    <w:p w14:paraId="09431B3D">
      <w:pPr>
        <w:rPr>
          <w:rFonts w:ascii="Times New Roman" w:hAnsi="Times New Roman" w:cs="Times New Roman"/>
          <w:highlight w:val="none"/>
          <w:lang w:val="zh-CN"/>
        </w:rPr>
      </w:pPr>
    </w:p>
    <w:p w14:paraId="08999650">
      <w:pPr>
        <w:rPr>
          <w:rFonts w:ascii="Times New Roman" w:hAnsi="Times New Roman" w:eastAsia="宋体" w:cs="Times New Roman"/>
          <w:highlight w:val="none"/>
          <w:lang w:val="zh-CN"/>
        </w:rPr>
        <w:sectPr>
          <w:pgSz w:w="11906" w:h="16838"/>
          <w:pgMar w:top="1440" w:right="1800" w:bottom="1440" w:left="1800" w:header="851" w:footer="992" w:gutter="0"/>
          <w:pgNumType w:fmt="decimal"/>
          <w:cols w:space="720" w:num="1"/>
          <w:docGrid w:type="lines" w:linePitch="312" w:charSpace="0"/>
        </w:sectPr>
      </w:pPr>
    </w:p>
    <w:p w14:paraId="5A7E40E4">
      <w:pPr>
        <w:pStyle w:val="30"/>
        <w:rPr>
          <w:rFonts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六</w:t>
      </w:r>
      <w:r>
        <w:rPr>
          <w:rFonts w:hint="default" w:ascii="Times New Roman" w:hAnsi="Times New Roman" w:cs="Times New Roman"/>
          <w:highlight w:val="none"/>
        </w:rPr>
        <w:t>）</w:t>
      </w:r>
      <w:r>
        <w:rPr>
          <w:rFonts w:hint="default" w:ascii="Times New Roman" w:hAnsi="Times New Roman" w:cs="Times New Roman"/>
          <w:color w:val="auto"/>
          <w:highlight w:val="none"/>
        </w:rPr>
        <w:t>其他</w:t>
      </w:r>
      <w:r>
        <w:rPr>
          <w:rFonts w:hint="default" w:ascii="Times New Roman" w:hAnsi="Times New Roman" w:cs="Times New Roman"/>
          <w:color w:val="auto"/>
          <w:highlight w:val="none"/>
          <w:lang w:val="zh-CN"/>
        </w:rPr>
        <w:t>（</w:t>
      </w:r>
      <w:r>
        <w:rPr>
          <w:rFonts w:hint="default" w:ascii="Times New Roman" w:hAnsi="Times New Roman" w:cs="Times New Roman"/>
          <w:color w:val="auto"/>
          <w:highlight w:val="none"/>
        </w:rPr>
        <w:t>如有</w:t>
      </w:r>
      <w:r>
        <w:rPr>
          <w:rFonts w:hint="default" w:ascii="Times New Roman" w:hAnsi="Times New Roman" w:cs="Times New Roman"/>
          <w:color w:val="auto"/>
          <w:highlight w:val="none"/>
          <w:lang w:val="zh-CN"/>
        </w:rPr>
        <w:t>）</w:t>
      </w:r>
    </w:p>
    <w:p w14:paraId="7BE9B413">
      <w:pPr>
        <w:rPr>
          <w:rFonts w:ascii="Times New Roman" w:hAnsi="Times New Roman" w:cs="Times New Roman"/>
          <w:highlight w:val="none"/>
        </w:rPr>
      </w:pPr>
    </w:p>
    <w:p w14:paraId="78CAC550">
      <w:pPr>
        <w:rPr>
          <w:rFonts w:ascii="Times New Roman" w:hAnsi="Times New Roman" w:eastAsia="宋体" w:cs="Times New Roman"/>
          <w:highlight w:val="none"/>
        </w:rPr>
        <w:sectPr>
          <w:pgSz w:w="11906" w:h="16838"/>
          <w:pgMar w:top="1440" w:right="1800" w:bottom="1440" w:left="1800" w:header="851" w:footer="992" w:gutter="0"/>
          <w:pgNumType w:fmt="decimal"/>
          <w:cols w:space="720" w:num="1"/>
          <w:docGrid w:type="lines" w:linePitch="312" w:charSpace="0"/>
        </w:sectPr>
      </w:pPr>
    </w:p>
    <w:p w14:paraId="323DE014">
      <w:pPr>
        <w:pStyle w:val="28"/>
        <w:rPr>
          <w:rFonts w:ascii="Times New Roman" w:hAnsi="Times New Roman" w:cs="Times New Roman"/>
          <w:highlight w:val="none"/>
        </w:rPr>
      </w:pPr>
      <w:r>
        <w:rPr>
          <w:rFonts w:hint="eastAsia" w:ascii="Times New Roman" w:hAnsi="Times New Roman" w:cs="Times New Roman"/>
          <w:highlight w:val="none"/>
          <w:lang w:val="en-US" w:eastAsia="zh-CN"/>
        </w:rPr>
        <w:t>四</w:t>
      </w:r>
      <w:r>
        <w:rPr>
          <w:rFonts w:ascii="Times New Roman" w:hAnsi="Times New Roman" w:cs="Times New Roman"/>
          <w:highlight w:val="none"/>
        </w:rPr>
        <w:t>、响应</w:t>
      </w:r>
      <w:r>
        <w:rPr>
          <w:rFonts w:hint="default" w:ascii="Times New Roman" w:hAnsi="Times New Roman" w:cs="Times New Roman"/>
          <w:highlight w:val="none"/>
          <w:lang w:val="en-US" w:eastAsia="zh-CN"/>
        </w:rPr>
        <w:t>性文件</w:t>
      </w:r>
    </w:p>
    <w:p w14:paraId="24BA5DD9">
      <w:pPr>
        <w:pStyle w:val="30"/>
        <w:rPr>
          <w:rFonts w:ascii="Times New Roman" w:hAnsi="Times New Roman" w:cs="Times New Roman"/>
          <w:highlight w:val="none"/>
        </w:rPr>
      </w:pPr>
      <w:r>
        <w:rPr>
          <w:rFonts w:hint="default" w:ascii="Times New Roman" w:hAnsi="Times New Roman" w:cs="Times New Roman"/>
          <w:highlight w:val="none"/>
        </w:rPr>
        <w:t>（一）响应承诺函</w:t>
      </w:r>
    </w:p>
    <w:p w14:paraId="6661863B">
      <w:pPr>
        <w:rPr>
          <w:rFonts w:ascii="Times New Roman" w:hAnsi="Times New Roman" w:cs="Times New Roman"/>
          <w:color w:val="auto"/>
          <w:highlight w:val="none"/>
        </w:rPr>
      </w:pPr>
      <w:r>
        <w:rPr>
          <w:rFonts w:ascii="Times New Roman" w:hAnsi="Times New Roman" w:cs="Times New Roman"/>
          <w:color w:val="auto"/>
          <w:szCs w:val="28"/>
          <w:highlight w:val="none"/>
        </w:rPr>
        <w:t>项目名称</w:t>
      </w:r>
      <w:r>
        <w:rPr>
          <w:rFonts w:ascii="Times New Roman" w:hAnsi="Times New Roman" w:cs="Times New Roman"/>
          <w:color w:val="auto"/>
          <w:highlight w:val="none"/>
        </w:rPr>
        <w:t>：</w:t>
      </w:r>
    </w:p>
    <w:p w14:paraId="059EAE49">
      <w:pPr>
        <w:rPr>
          <w:rFonts w:ascii="Times New Roman" w:hAnsi="Times New Roman" w:cs="Times New Roman"/>
          <w:color w:val="auto"/>
          <w:highlight w:val="none"/>
        </w:rPr>
      </w:pPr>
    </w:p>
    <w:p w14:paraId="1566C428">
      <w:pPr>
        <w:spacing w:line="480" w:lineRule="exact"/>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致：重庆三峡银行股份有限公司：</w:t>
      </w:r>
    </w:p>
    <w:p w14:paraId="05D567C3">
      <w:pPr>
        <w:rPr>
          <w:rFonts w:ascii="Times New Roman" w:hAnsi="Times New Roman" w:cs="Times New Roman"/>
          <w:color w:val="auto"/>
          <w:highlight w:val="none"/>
        </w:rPr>
      </w:pPr>
    </w:p>
    <w:p w14:paraId="22EA78E5">
      <w:pPr>
        <w:rPr>
          <w:rFonts w:ascii="Times New Roman" w:hAnsi="Times New Roman" w:cs="Times New Roman"/>
          <w:color w:val="auto"/>
          <w:highlight w:val="none"/>
        </w:rPr>
      </w:pPr>
      <w:r>
        <w:rPr>
          <w:rFonts w:ascii="Times New Roman" w:hAnsi="Times New Roman" w:cs="Times New Roman"/>
          <w:color w:val="auto"/>
          <w:highlight w:val="none"/>
        </w:rPr>
        <w:t>我公司郑重承诺，我司完全理解并满足第三章</w:t>
      </w:r>
      <w:r>
        <w:rPr>
          <w:rFonts w:hint="default" w:ascii="Times New Roman" w:hAnsi="Times New Roman" w:cs="Times New Roman"/>
          <w:color w:val="auto"/>
          <w:highlight w:val="none"/>
        </w:rPr>
        <w:t>“</w:t>
      </w:r>
      <w:r>
        <w:rPr>
          <w:rFonts w:ascii="Times New Roman" w:hAnsi="Times New Roman" w:cs="Times New Roman"/>
          <w:color w:val="auto"/>
          <w:highlight w:val="none"/>
        </w:rPr>
        <w:t>项目要求</w:t>
      </w:r>
      <w:r>
        <w:rPr>
          <w:rFonts w:hint="default" w:ascii="Times New Roman" w:hAnsi="Times New Roman" w:cs="Times New Roman"/>
          <w:color w:val="auto"/>
          <w:highlight w:val="none"/>
        </w:rPr>
        <w:t>”</w:t>
      </w:r>
      <w:r>
        <w:rPr>
          <w:rFonts w:ascii="Times New Roman" w:hAnsi="Times New Roman" w:cs="Times New Roman"/>
          <w:color w:val="auto"/>
          <w:highlight w:val="none"/>
        </w:rPr>
        <w:t>所有条款内容</w:t>
      </w:r>
      <w:r>
        <w:rPr>
          <w:rFonts w:hint="default" w:ascii="Times New Roman" w:hAnsi="Times New Roman" w:cs="Times New Roman"/>
          <w:color w:val="auto"/>
          <w:highlight w:val="none"/>
        </w:rPr>
        <w:t>。</w:t>
      </w:r>
    </w:p>
    <w:p w14:paraId="42A70A94">
      <w:pPr>
        <w:rPr>
          <w:rFonts w:ascii="Times New Roman" w:hAnsi="Times New Roman" w:cs="Times New Roman"/>
          <w:color w:val="auto"/>
          <w:highlight w:val="none"/>
        </w:rPr>
      </w:pPr>
    </w:p>
    <w:p w14:paraId="3344D71D">
      <w:pPr>
        <w:spacing w:line="480" w:lineRule="exact"/>
        <w:rPr>
          <w:rFonts w:ascii="Times New Roman" w:hAnsi="Times New Roman" w:cs="Times New Roman"/>
          <w:color w:val="auto"/>
          <w:highlight w:val="none"/>
        </w:rPr>
      </w:pPr>
      <w:r>
        <w:rPr>
          <w:rFonts w:ascii="Times New Roman" w:hAnsi="Times New Roman" w:cs="Times New Roman"/>
          <w:color w:val="auto"/>
          <w:highlight w:val="none"/>
        </w:rPr>
        <w:t>特此承诺。</w:t>
      </w:r>
    </w:p>
    <w:p w14:paraId="5D4EC4FE">
      <w:pPr>
        <w:tabs>
          <w:tab w:val="left" w:pos="6300"/>
        </w:tabs>
        <w:snapToGrid w:val="0"/>
        <w:spacing w:line="480" w:lineRule="exact"/>
        <w:rPr>
          <w:rFonts w:ascii="Times New Roman" w:hAnsi="Times New Roman" w:cs="Times New Roman"/>
          <w:color w:val="auto"/>
          <w:highlight w:val="none"/>
        </w:rPr>
      </w:pPr>
    </w:p>
    <w:p w14:paraId="5E509F10">
      <w:pPr>
        <w:tabs>
          <w:tab w:val="left" w:pos="6300"/>
        </w:tabs>
        <w:snapToGrid w:val="0"/>
        <w:spacing w:line="480" w:lineRule="exact"/>
        <w:rPr>
          <w:rFonts w:ascii="Times New Roman" w:hAnsi="Times New Roman" w:cs="Times New Roman"/>
          <w:color w:val="auto"/>
          <w:highlight w:val="none"/>
        </w:rPr>
      </w:pPr>
    </w:p>
    <w:p w14:paraId="3AA52E1C">
      <w:pPr>
        <w:tabs>
          <w:tab w:val="left" w:pos="6300"/>
        </w:tabs>
        <w:snapToGrid w:val="0"/>
        <w:spacing w:line="480" w:lineRule="exact"/>
        <w:ind w:right="424"/>
        <w:jc w:val="right"/>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人公章）</w:t>
      </w:r>
    </w:p>
    <w:p w14:paraId="6A15A74C">
      <w:pPr>
        <w:tabs>
          <w:tab w:val="left" w:pos="6300"/>
        </w:tabs>
        <w:snapToGrid w:val="0"/>
        <w:spacing w:line="480" w:lineRule="exact"/>
        <w:ind w:right="480"/>
        <w:jc w:val="right"/>
        <w:rPr>
          <w:rFonts w:ascii="Times New Roman" w:hAnsi="Times New Roman" w:cs="Times New Roman"/>
          <w:color w:val="auto"/>
          <w:highlight w:val="none"/>
        </w:rPr>
      </w:pPr>
      <w:r>
        <w:rPr>
          <w:rFonts w:ascii="Times New Roman" w:hAnsi="Times New Roman" w:cs="Times New Roman"/>
          <w:color w:val="auto"/>
          <w:highlight w:val="none"/>
        </w:rPr>
        <w:t>年   月   日</w:t>
      </w:r>
    </w:p>
    <w:p w14:paraId="0073C4A2">
      <w:pPr>
        <w:rPr>
          <w:rFonts w:ascii="Times New Roman" w:hAnsi="Times New Roman" w:cs="Times New Roman"/>
          <w:color w:val="auto"/>
          <w:highlight w:val="none"/>
        </w:rPr>
      </w:pPr>
    </w:p>
    <w:p w14:paraId="391ACD90">
      <w:pPr>
        <w:rPr>
          <w:rFonts w:ascii="Times New Roman" w:hAnsi="Times New Roman" w:eastAsia="宋体" w:cs="Times New Roman"/>
          <w:highlight w:val="none"/>
        </w:rPr>
        <w:sectPr>
          <w:pgSz w:w="11906" w:h="16838"/>
          <w:pgMar w:top="1440" w:right="1800" w:bottom="1440" w:left="1800" w:header="851" w:footer="992" w:gutter="0"/>
          <w:pgNumType w:fmt="decimal"/>
          <w:cols w:space="720" w:num="1"/>
          <w:docGrid w:type="lines" w:linePitch="312" w:charSpace="0"/>
        </w:sectPr>
      </w:pPr>
    </w:p>
    <w:p w14:paraId="2CCBC189">
      <w:pPr>
        <w:pStyle w:val="30"/>
        <w:bidi w:val="0"/>
        <w:rPr>
          <w:highlight w:val="none"/>
        </w:rPr>
      </w:pPr>
      <w:r>
        <w:rPr>
          <w:rFonts w:hint="eastAsia"/>
          <w:highlight w:val="none"/>
          <w:lang w:val="en-US" w:eastAsia="zh-CN"/>
        </w:rPr>
        <w:t>（二）</w:t>
      </w:r>
      <w:r>
        <w:rPr>
          <w:rFonts w:hint="eastAsia"/>
          <w:highlight w:val="none"/>
        </w:rPr>
        <w:t>参选保证金</w:t>
      </w:r>
    </w:p>
    <w:p w14:paraId="6D37319B">
      <w:pPr>
        <w:spacing w:line="360" w:lineRule="auto"/>
        <w:rPr>
          <w:rFonts w:ascii="Times New Roman" w:cs="Times New Roman"/>
          <w:color w:val="auto"/>
          <w:highlight w:val="none"/>
        </w:rPr>
      </w:pPr>
    </w:p>
    <w:p w14:paraId="45BD88E5">
      <w:pPr>
        <w:spacing w:line="360" w:lineRule="auto"/>
        <w:rPr>
          <w:rFonts w:ascii="Times New Roman" w:cs="Times New Roman"/>
          <w:color w:val="auto"/>
          <w:highlight w:val="none"/>
        </w:rPr>
      </w:pPr>
    </w:p>
    <w:p w14:paraId="3C283042">
      <w:pPr>
        <w:spacing w:line="360" w:lineRule="auto"/>
        <w:rPr>
          <w:rFonts w:ascii="Times New Roman" w:cs="Times New Roman"/>
          <w:color w:val="auto"/>
          <w:highlight w:val="none"/>
        </w:rPr>
      </w:pPr>
    </w:p>
    <w:p w14:paraId="23979D23">
      <w:pPr>
        <w:spacing w:line="360" w:lineRule="auto"/>
        <w:rPr>
          <w:rFonts w:ascii="Times New Roman" w:cs="Times New Roman"/>
          <w:color w:val="auto"/>
          <w:highlight w:val="none"/>
        </w:rPr>
      </w:pPr>
    </w:p>
    <w:p w14:paraId="6232007E">
      <w:pPr>
        <w:spacing w:line="360" w:lineRule="auto"/>
        <w:rPr>
          <w:rFonts w:ascii="Times New Roman" w:cs="Times New Roman"/>
          <w:color w:val="auto"/>
          <w:highlight w:val="none"/>
        </w:rPr>
      </w:pPr>
    </w:p>
    <w:p w14:paraId="1B99201F">
      <w:pPr>
        <w:spacing w:line="360" w:lineRule="auto"/>
        <w:rPr>
          <w:rFonts w:ascii="Times New Roman" w:cs="Times New Roman"/>
          <w:color w:val="auto"/>
          <w:highlight w:val="none"/>
        </w:rPr>
      </w:pPr>
    </w:p>
    <w:p w14:paraId="251B06AB">
      <w:pPr>
        <w:spacing w:line="360" w:lineRule="auto"/>
        <w:rPr>
          <w:rFonts w:ascii="Times New Roman" w:cs="Times New Roman"/>
          <w:color w:val="auto"/>
          <w:highlight w:val="none"/>
        </w:rPr>
      </w:pPr>
    </w:p>
    <w:p w14:paraId="5761A918">
      <w:pPr>
        <w:spacing w:line="360" w:lineRule="auto"/>
        <w:rPr>
          <w:rFonts w:ascii="Times New Roman" w:cs="Times New Roman"/>
          <w:color w:val="auto"/>
          <w:highlight w:val="none"/>
        </w:rPr>
      </w:pPr>
    </w:p>
    <w:p w14:paraId="0AB5D22B">
      <w:pPr>
        <w:spacing w:line="360" w:lineRule="auto"/>
        <w:rPr>
          <w:rFonts w:ascii="Times New Roman" w:cs="Times New Roman"/>
          <w:color w:val="auto"/>
          <w:highlight w:val="none"/>
        </w:rPr>
      </w:pPr>
    </w:p>
    <w:p w14:paraId="0A0CB651">
      <w:pPr>
        <w:spacing w:line="360" w:lineRule="auto"/>
        <w:rPr>
          <w:rFonts w:ascii="Times New Roman" w:cs="Times New Roman"/>
          <w:color w:val="auto"/>
          <w:highlight w:val="none"/>
        </w:rPr>
      </w:pPr>
    </w:p>
    <w:p w14:paraId="16B469A2">
      <w:pPr>
        <w:spacing w:line="360" w:lineRule="auto"/>
        <w:rPr>
          <w:rFonts w:ascii="Times New Roman" w:cs="Times New Roman"/>
          <w:color w:val="auto"/>
          <w:highlight w:val="none"/>
        </w:rPr>
      </w:pPr>
    </w:p>
    <w:p w14:paraId="142A9100">
      <w:pPr>
        <w:spacing w:line="360" w:lineRule="auto"/>
        <w:rPr>
          <w:rFonts w:ascii="Times New Roman" w:cs="Times New Roman"/>
          <w:color w:val="auto"/>
          <w:highlight w:val="none"/>
        </w:rPr>
      </w:pPr>
    </w:p>
    <w:p w14:paraId="0529AAC4">
      <w:pPr>
        <w:spacing w:line="360" w:lineRule="auto"/>
        <w:rPr>
          <w:rFonts w:ascii="Times New Roman" w:cs="Times New Roman"/>
          <w:color w:val="auto"/>
          <w:highlight w:val="none"/>
        </w:rPr>
      </w:pPr>
    </w:p>
    <w:p w14:paraId="3F238C45">
      <w:pPr>
        <w:spacing w:line="360" w:lineRule="auto"/>
        <w:rPr>
          <w:rFonts w:ascii="Times New Roman" w:cs="Times New Roman"/>
          <w:color w:val="auto"/>
          <w:highlight w:val="none"/>
        </w:rPr>
      </w:pPr>
    </w:p>
    <w:p w14:paraId="45148A51">
      <w:pPr>
        <w:spacing w:line="360" w:lineRule="auto"/>
        <w:rPr>
          <w:rFonts w:ascii="Times New Roman" w:cs="Times New Roman"/>
          <w:color w:val="auto"/>
          <w:highlight w:val="none"/>
        </w:rPr>
      </w:pPr>
    </w:p>
    <w:p w14:paraId="50BD6ED2">
      <w:pPr>
        <w:spacing w:line="360" w:lineRule="auto"/>
        <w:rPr>
          <w:rFonts w:ascii="Times New Roman" w:cs="Times New Roman"/>
          <w:color w:val="auto"/>
          <w:highlight w:val="none"/>
        </w:rPr>
      </w:pPr>
    </w:p>
    <w:p w14:paraId="09DD5FD3">
      <w:pPr>
        <w:spacing w:line="360" w:lineRule="auto"/>
        <w:rPr>
          <w:rFonts w:ascii="Times New Roman" w:cs="Times New Roman"/>
          <w:color w:val="auto"/>
          <w:highlight w:val="none"/>
        </w:rPr>
      </w:pPr>
    </w:p>
    <w:p w14:paraId="2C3AB51C">
      <w:pPr>
        <w:spacing w:line="360" w:lineRule="auto"/>
        <w:rPr>
          <w:rFonts w:ascii="Times New Roman" w:cs="Times New Roman"/>
          <w:color w:val="auto"/>
          <w:highlight w:val="none"/>
        </w:rPr>
      </w:pPr>
    </w:p>
    <w:p w14:paraId="11C9C14D">
      <w:pPr>
        <w:autoSpaceDE w:val="0"/>
        <w:autoSpaceDN w:val="0"/>
        <w:adjustRightInd w:val="0"/>
        <w:snapToGrid w:val="0"/>
        <w:spacing w:line="360" w:lineRule="auto"/>
        <w:jc w:val="left"/>
        <w:rPr>
          <w:rFonts w:ascii="Times New Roman"/>
          <w:color w:val="auto"/>
          <w:kern w:val="0"/>
          <w:highlight w:val="none"/>
        </w:rPr>
      </w:pPr>
      <w:r>
        <w:rPr>
          <w:rFonts w:ascii="Times New Roman"/>
          <w:color w:val="auto"/>
          <w:highlight w:val="none"/>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83SxQB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T6lhN/F&#10;stNBBz68EFaTaJRUSRM5s4LtXvmAxTD1LiVuG3sjlUr3pgzpSvp0cnmByAxnscYZQFM75ONNk2C8&#10;VbKKR+JhD81mqYDsWJyH9EV2WOKvtFhvxXzb56VQPylaBhEFwAPK4C/K0gsRrY2tDqgmPi7k0Vr4&#10;SEmHo4W9fNgyEJSolwbv7moyncZZTM704jJHB84jm/MIMxyhSorEenMZ+vndOpBNi5Umiaexz7fB&#10;1jJJdupmaBLHJ3U9jHqcz3M/ZZ2e9+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PN0sUAf&#10;AgAAJgQAAA4AAAAAAAAAAQAgAAAAJAEAAGRycy9lMm9Eb2MueG1sUEsFBgAAAAAGAAYAWQEAALUF&#10;AAAAAA==&#10;">
                <v:fill on="f" focussize="0,0"/>
                <v:stroke weight="0.25pt" color="#000000" joinstyle="miter"/>
                <v:imagedata o:title=""/>
                <o:lock v:ext="edit" aspectratio="f"/>
              </v:line>
            </w:pict>
          </mc:Fallback>
        </mc:AlternateContent>
      </w:r>
    </w:p>
    <w:p w14:paraId="3BE873EF">
      <w:pPr>
        <w:tabs>
          <w:tab w:val="left" w:pos="6300"/>
        </w:tabs>
        <w:snapToGrid w:val="0"/>
        <w:spacing w:line="360" w:lineRule="auto"/>
        <w:ind w:firstLine="570"/>
        <w:rPr>
          <w:rFonts w:ascii="Times New Roman"/>
          <w:snapToGrid w:val="0"/>
          <w:color w:val="auto"/>
          <w:kern w:val="0"/>
          <w:sz w:val="24"/>
          <w:highlight w:val="none"/>
        </w:rPr>
      </w:pPr>
      <w:r>
        <w:rPr>
          <w:rFonts w:hint="eastAsia" w:ascii="Times New Roman"/>
          <w:snapToGrid w:val="0"/>
          <w:color w:val="auto"/>
          <w:kern w:val="0"/>
          <w:sz w:val="24"/>
          <w:highlight w:val="none"/>
        </w:rPr>
        <w:t>注：附</w:t>
      </w:r>
      <w:r>
        <w:rPr>
          <w:rFonts w:hint="eastAsia" w:ascii="Times New Roman" w:cs="Times New Roman"/>
          <w:snapToGrid w:val="0"/>
          <w:color w:val="auto"/>
          <w:kern w:val="0"/>
          <w:sz w:val="24"/>
          <w:szCs w:val="24"/>
          <w:highlight w:val="none"/>
        </w:rPr>
        <w:t>参选</w:t>
      </w:r>
      <w:r>
        <w:rPr>
          <w:rFonts w:hint="eastAsia" w:ascii="Times New Roman"/>
          <w:snapToGrid w:val="0"/>
          <w:color w:val="auto"/>
          <w:kern w:val="0"/>
          <w:sz w:val="24"/>
          <w:highlight w:val="none"/>
        </w:rPr>
        <w:t>保证金</w:t>
      </w:r>
      <w:r>
        <w:rPr>
          <w:rFonts w:hint="eastAsia" w:ascii="Times New Roman"/>
          <w:snapToGrid w:val="0"/>
          <w:color w:val="auto"/>
          <w:kern w:val="0"/>
          <w:sz w:val="24"/>
          <w:highlight w:val="none"/>
          <w:lang w:val="en-US" w:eastAsia="zh-CN"/>
        </w:rPr>
        <w:t>缴</w:t>
      </w:r>
      <w:r>
        <w:rPr>
          <w:rFonts w:hint="eastAsia" w:ascii="Times New Roman"/>
          <w:snapToGrid w:val="0"/>
          <w:color w:val="auto"/>
          <w:kern w:val="0"/>
          <w:sz w:val="24"/>
          <w:highlight w:val="none"/>
        </w:rPr>
        <w:t>款凭据复印件</w:t>
      </w:r>
    </w:p>
    <w:p w14:paraId="75340A94">
      <w:pPr>
        <w:spacing w:line="360" w:lineRule="auto"/>
        <w:rPr>
          <w:rFonts w:ascii="Times New Roman" w:cs="Times New Roman"/>
          <w:color w:val="auto"/>
          <w:sz w:val="21"/>
          <w:szCs w:val="21"/>
          <w:highlight w:val="none"/>
        </w:rPr>
      </w:pPr>
    </w:p>
    <w:p w14:paraId="6AB26C87">
      <w:pPr>
        <w:spacing w:line="360" w:lineRule="auto"/>
        <w:ind w:firstLine="2400"/>
        <w:rPr>
          <w:rFonts w:ascii="Times New Roman" w:hAnsi="Times New Roman" w:eastAsia="宋体" w:cs="Times New Roman"/>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0794E6C">
      <w:pPr>
        <w:jc w:val="center"/>
        <w:outlineLvl w:val="2"/>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三</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最</w:t>
      </w:r>
      <w:r>
        <w:rPr>
          <w:rFonts w:hint="default" w:ascii="Times New Roman" w:hAnsi="Times New Roman" w:cs="Times New Roman"/>
          <w:color w:val="auto"/>
          <w:sz w:val="24"/>
          <w:highlight w:val="none"/>
          <w:lang w:val="zh-CN"/>
        </w:rPr>
        <w:t>近</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zh-CN"/>
        </w:rPr>
        <w:t>个月社保缴纳记录证明材料</w:t>
      </w:r>
    </w:p>
    <w:p w14:paraId="23B43A7D">
      <w:pPr>
        <w:spacing w:line="360" w:lineRule="auto"/>
        <w:ind w:left="0" w:firstLine="0" w:firstLineChars="0"/>
        <w:rPr>
          <w:rFonts w:ascii="Times New Roman" w:hAnsi="Times New Roman" w:eastAsia="宋体" w:cs="Times New Roman"/>
          <w:sz w:val="21"/>
          <w:szCs w:val="21"/>
          <w:highlight w:val="none"/>
        </w:rPr>
        <w:sectPr>
          <w:pgSz w:w="11906" w:h="16838"/>
          <w:pgMar w:top="1440" w:right="1800" w:bottom="1440" w:left="1800" w:header="851" w:footer="992" w:gutter="0"/>
          <w:pgNumType w:fmt="decimal"/>
          <w:cols w:space="720" w:num="1"/>
          <w:docGrid w:type="lines" w:linePitch="312" w:charSpace="0"/>
        </w:sectPr>
      </w:pPr>
    </w:p>
    <w:p w14:paraId="37EC07B5">
      <w:pPr>
        <w:jc w:val="center"/>
        <w:outlineLvl w:val="2"/>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eastAsia="zh-CN"/>
        </w:rPr>
        <w:t>（</w:t>
      </w: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val="zh-CN" w:eastAsia="zh-CN"/>
        </w:rPr>
        <w:t>）</w:t>
      </w:r>
      <w:r>
        <w:rPr>
          <w:rFonts w:hint="eastAsia" w:cs="Times New Roman"/>
          <w:color w:val="auto"/>
          <w:highlight w:val="none"/>
          <w:lang w:val="zh-CN" w:eastAsia="zh-CN"/>
        </w:rPr>
        <w:t>项目团队名单、</w:t>
      </w:r>
      <w:r>
        <w:rPr>
          <w:rFonts w:hint="default" w:ascii="Times New Roman" w:hAnsi="Times New Roman" w:cs="Times New Roman"/>
          <w:color w:val="auto"/>
          <w:highlight w:val="none"/>
          <w:lang w:val="en-US" w:eastAsia="zh-CN"/>
        </w:rPr>
        <w:t>项目经理及项目成员</w:t>
      </w:r>
      <w:r>
        <w:rPr>
          <w:rFonts w:hint="default" w:ascii="Times New Roman" w:hAnsi="Times New Roman" w:cs="Times New Roman"/>
          <w:color w:val="auto"/>
          <w:highlight w:val="none"/>
          <w:lang w:val="zh-CN"/>
        </w:rPr>
        <w:t>个人简历</w:t>
      </w:r>
    </w:p>
    <w:p w14:paraId="3FB4D824">
      <w:pPr>
        <w:pStyle w:val="9"/>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（格式自拟）</w:t>
      </w:r>
    </w:p>
    <w:p w14:paraId="204146DB">
      <w:pPr>
        <w:rPr>
          <w:rFonts w:hint="default" w:ascii="Times New Roman" w:hAnsi="Times New Roman" w:cs="Times New Roman"/>
          <w:color w:val="auto"/>
          <w:highlight w:val="none"/>
          <w:lang w:val="en-US" w:eastAsia="zh-CN"/>
        </w:rPr>
      </w:pPr>
    </w:p>
    <w:p w14:paraId="5A8EE3B5">
      <w:pPr>
        <w:rPr>
          <w:rFonts w:hint="default" w:ascii="Times New Roman" w:hAnsi="Times New Roman" w:cs="Times New Roman"/>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2B99193A">
      <w:pPr>
        <w:ind w:firstLine="2400" w:firstLineChars="1000"/>
        <w:jc w:val="both"/>
        <w:outlineLvl w:val="2"/>
        <w:rPr>
          <w:rFonts w:ascii="Times New Roman" w:hAnsi="Times New Roman" w:cs="Times New Roman"/>
          <w:color w:val="auto"/>
          <w:highlight w:val="none"/>
          <w:lang w:val="en-US" w:eastAsia="zh-CN"/>
        </w:rPr>
      </w:pPr>
      <w:r>
        <w:rPr>
          <w:rFonts w:hint="default" w:ascii="Times New Roman" w:hAnsi="Times New Roman" w:cs="Times New Roman"/>
          <w:color w:val="auto"/>
          <w:highlight w:val="none"/>
          <w:lang w:val="zh-CN" w:eastAsia="zh-CN"/>
        </w:rPr>
        <w:t>（</w:t>
      </w:r>
      <w:r>
        <w:rPr>
          <w:rFonts w:hint="eastAsia" w:ascii="Times New Roman" w:hAnsi="Times New Roman" w:cs="Times New Roman"/>
          <w:color w:val="auto"/>
          <w:highlight w:val="none"/>
          <w:lang w:val="en-US" w:eastAsia="zh-CN"/>
        </w:rPr>
        <w:t>五</w:t>
      </w:r>
      <w:r>
        <w:rPr>
          <w:rFonts w:hint="default" w:ascii="Times New Roman" w:hAnsi="Times New Roman" w:cs="Times New Roman"/>
          <w:color w:val="auto"/>
          <w:highlight w:val="none"/>
          <w:lang w:val="zh-CN" w:eastAsia="zh-CN"/>
        </w:rPr>
        <w:t>）</w:t>
      </w:r>
      <w:r>
        <w:rPr>
          <w:rFonts w:hint="default" w:ascii="Times New Roman" w:hAnsi="Times New Roman" w:cs="Times New Roman"/>
          <w:color w:val="auto"/>
          <w:highlight w:val="none"/>
        </w:rPr>
        <w:t>提供服务连续性预案</w:t>
      </w:r>
    </w:p>
    <w:p w14:paraId="0E0915EC">
      <w:pPr>
        <w:ind w:firstLine="0" w:firstLineChars="0"/>
        <w:jc w:val="center"/>
        <w:rPr>
          <w:rFonts w:ascii="Times New Roman" w:hAnsi="Times New Roman" w:cs="Times New Roman"/>
          <w:color w:val="auto"/>
          <w:highlight w:val="none"/>
        </w:rPr>
      </w:pPr>
      <w:r>
        <w:rPr>
          <w:rFonts w:hint="default" w:ascii="Times New Roman" w:hAnsi="Times New Roman" w:cs="Times New Roman"/>
          <w:color w:val="auto"/>
          <w:highlight w:val="none"/>
        </w:rPr>
        <w:t>（应考虑供应链风险产生的影响）</w:t>
      </w:r>
    </w:p>
    <w:p w14:paraId="0C154DC5">
      <w:pPr>
        <w:outlineLvl w:val="2"/>
        <w:rPr>
          <w:rFonts w:ascii="Times New Roman" w:hAnsi="Times New Roman" w:eastAsia="宋体" w:cs="Times New Roman"/>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06A91914">
      <w:pPr>
        <w:pStyle w:val="9"/>
        <w:numPr>
          <w:ilvl w:val="-1"/>
          <w:numId w:val="0"/>
        </w:numPr>
        <w:ind w:firstLine="0" w:firstLineChars="0"/>
        <w:jc w:val="center"/>
        <w:outlineLvl w:val="2"/>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（六）</w:t>
      </w:r>
      <w:r>
        <w:rPr>
          <w:rFonts w:hint="default" w:ascii="Times New Roman" w:hAnsi="Times New Roman" w:cs="Times New Roman"/>
          <w:color w:val="auto"/>
          <w:highlight w:val="none"/>
        </w:rPr>
        <w:t>项目实施方案</w:t>
      </w:r>
    </w:p>
    <w:p w14:paraId="3E22C732">
      <w:pPr>
        <w:tabs>
          <w:tab w:val="left" w:pos="6300"/>
        </w:tabs>
        <w:snapToGrid w:val="0"/>
        <w:spacing w:line="360" w:lineRule="auto"/>
        <w:jc w:val="center"/>
        <w:rPr>
          <w:rFonts w:hint="default" w:ascii="Times New Roman" w:hAnsi="Times New Roman" w:eastAsia="宋体" w:cs="Times New Roman"/>
          <w:snapToGrid w:val="0"/>
          <w:color w:val="auto"/>
          <w:kern w:val="0"/>
          <w:szCs w:val="24"/>
          <w:highlight w:val="none"/>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cs="Times New Roman"/>
          <w:snapToGrid w:val="0"/>
          <w:color w:val="auto"/>
          <w:kern w:val="0"/>
          <w:szCs w:val="24"/>
          <w:highlight w:val="none"/>
        </w:rPr>
        <w:t>（实施方案包括</w:t>
      </w:r>
      <w:r>
        <w:rPr>
          <w:rFonts w:hint="default" w:ascii="Times New Roman" w:hAnsi="Times New Roman" w:cs="Times New Roman"/>
          <w:color w:val="auto"/>
          <w:highlight w:val="none"/>
        </w:rPr>
        <w:t>服务计划及措施、实施方法、人员组织安排</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风险控制</w:t>
      </w:r>
      <w:r>
        <w:rPr>
          <w:rFonts w:hint="default" w:ascii="Times New Roman" w:hAnsi="Times New Roman" w:cs="Times New Roman"/>
          <w:snapToGrid w:val="0"/>
          <w:color w:val="auto"/>
          <w:kern w:val="0"/>
          <w:szCs w:val="24"/>
          <w:highlight w:val="none"/>
        </w:rPr>
        <w:t>等）</w:t>
      </w:r>
    </w:p>
    <w:p w14:paraId="29EB5FF1">
      <w:pPr>
        <w:rPr>
          <w:highlight w:val="none"/>
        </w:rPr>
      </w:pPr>
    </w:p>
    <w:p w14:paraId="5EE09371">
      <w:pPr>
        <w:pStyle w:val="30"/>
        <w:jc w:val="center"/>
        <w:rPr>
          <w:rStyle w:val="29"/>
          <w:rFonts w:ascii="Times New Roman" w:hAnsi="Times New Roman" w:eastAsia="宋体" w:cs="Times New Roman"/>
          <w:b/>
          <w:highlight w:val="none"/>
        </w:rPr>
      </w:pPr>
      <w:r>
        <w:rPr>
          <w:rFonts w:hint="eastAsia" w:ascii="Times New Roman" w:hAnsi="Times New Roman" w:eastAsia="宋体" w:cs="Times New Roman"/>
          <w:highlight w:val="none"/>
          <w:lang w:val="en-US" w:eastAsia="zh-CN"/>
        </w:rPr>
        <w:t>（七）</w:t>
      </w:r>
      <w:r>
        <w:rPr>
          <w:rFonts w:hint="default" w:ascii="Times New Roman" w:hAnsi="Times New Roman" w:eastAsia="宋体" w:cs="Times New Roman"/>
          <w:highlight w:val="none"/>
          <w:lang w:val="en-US" w:eastAsia="zh-CN"/>
        </w:rPr>
        <w:t>服务水平协议（SLA）</w:t>
      </w:r>
    </w:p>
    <w:tbl>
      <w:tblPr>
        <w:tblStyle w:val="22"/>
        <w:tblW w:w="964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842"/>
        <w:gridCol w:w="1843"/>
        <w:gridCol w:w="1843"/>
      </w:tblGrid>
      <w:tr w14:paraId="0BC9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EC442">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FBC3">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8F26E">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服务定义</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E991A">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服务标准</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36CE1">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指标计算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7E553">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服务水平要求</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2B201">
            <w:pPr>
              <w:widowControl/>
              <w:snapToGrid w:val="0"/>
              <w:spacing w:line="360" w:lineRule="exact"/>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违约金标准</w:t>
            </w:r>
          </w:p>
        </w:tc>
      </w:tr>
      <w:tr w14:paraId="7708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B027C">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FD9CC">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任务响应</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53F0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95A7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乙方在收到甲方任务后2个工作日内，向甲方反馈确认任务的实施方案、计划和工作量等</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A4FBF">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甲方应当明确任务提出时间，乙方应当向甲方发出一个确认任务响应信息</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D7811">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乙方不得违反承诺响应时间</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5403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如违反承诺的响应时间要求，每次扣除1000元违约金</w:t>
            </w:r>
          </w:p>
        </w:tc>
      </w:tr>
      <w:tr w14:paraId="3404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FC2B0">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A5BB2">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任务完成情况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4C324">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C0550">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乙方应当在双方确认的时间内完成任务</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1C654">
            <w:pPr>
              <w:widowControl/>
              <w:snapToGrid w:val="0"/>
              <w:spacing w:line="360" w:lineRule="exact"/>
              <w:ind w:firstLine="0" w:firstLineChars="0"/>
              <w:jc w:val="left"/>
              <w:rPr>
                <w:rFonts w:hint="default" w:ascii="Times New Roman" w:hAnsi="Times New Roman" w:cs="Times New Roman"/>
                <w:color w:val="auto"/>
                <w:sz w:val="21"/>
                <w:szCs w:val="21"/>
                <w:highlight w:val="none"/>
                <w:shd w:val="solid" w:color="FFFF00" w:fill="FFFFFF"/>
              </w:rPr>
            </w:pPr>
            <w:r>
              <w:rPr>
                <w:rFonts w:hint="default" w:ascii="Times New Roman" w:hAnsi="Times New Roman" w:cs="Times New Roman"/>
                <w:color w:val="auto"/>
                <w:sz w:val="21"/>
                <w:szCs w:val="21"/>
                <w:highlight w:val="none"/>
              </w:rPr>
              <w:t>任务完成及时率＝（规定时间内完成任务的次数/总任务数）×100%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B09D1">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任务完成及时率≥90%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E9F21">
            <w:pPr>
              <w:widowControl/>
              <w:snapToGrid w:val="0"/>
              <w:spacing w:line="360" w:lineRule="exact"/>
              <w:jc w:val="left"/>
              <w:rPr>
                <w:rFonts w:hint="default" w:ascii="Times New Roman" w:hAnsi="Times New Roman" w:cs="Times New Roman"/>
                <w:color w:val="auto"/>
                <w:sz w:val="21"/>
                <w:szCs w:val="21"/>
                <w:highlight w:val="none"/>
              </w:rPr>
            </w:pPr>
          </w:p>
        </w:tc>
      </w:tr>
      <w:tr w14:paraId="6311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0F10F">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88219">
            <w:pPr>
              <w:widowControl/>
              <w:snapToGrid w:val="0"/>
              <w:spacing w:line="360" w:lineRule="exact"/>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项目延期</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06428">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衡量乙方对项目整体实施进度的控制能力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9474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乙方原因导致的项目进度偏差</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0BFDB">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按项目计划为基准计算进度偏差天数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3A861">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进度偏差率=进度偏差天数/项目计划中进度天数（进度偏差率≤20%）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BF75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20%＜进度偏差率≤30%，每偏差一天按合同金额的0.1%罚款，进度偏差率＞30%并且延期3个月以上，罚款合同金额的10%</w:t>
            </w:r>
          </w:p>
        </w:tc>
      </w:tr>
      <w:tr w14:paraId="175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E2C35">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792EB">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交付文档数量及质量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F11C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2C4CA">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交付文档数量及质量满足甲方要求</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C17D0">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甲方根据乙方实际交付的文档数量及文档质量计算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7D3C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文档实际交付数量不少于甲方要求数量（文档实际交付数量是指文档交付甲方后甲方确认文档质量并实际接收的文档数量）</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C5F2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文档每缺少一个扣除合同金额2000元；每有一个文档质量不合格扣除合同金额2000元</w:t>
            </w:r>
          </w:p>
        </w:tc>
      </w:tr>
      <w:tr w14:paraId="1FF2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4F4F1">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93D28">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人力资源投入及人员稳定性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18FF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衡量乙方人员服务的符合度及人员稳定性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5989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投入人员情况符合投标文件或合同要求，乙方项目组人员变动比例不得高于30%</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8AA6D">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甲方按合同要求判定乙方人员投入及变动情况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6580B">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人员数量差异=承诺人数-实际人数</w:t>
            </w:r>
          </w:p>
          <w:p w14:paraId="0AC1532D">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人员变动率=人员变动人数/原项目组人员总人数（人员数量差异≤2；</w:t>
            </w:r>
            <w:r>
              <w:rPr>
                <w:rFonts w:ascii="Times New Roman" w:hAnsi="Times New Roman" w:cs="Times New Roman"/>
                <w:color w:val="auto"/>
                <w:sz w:val="21"/>
                <w:szCs w:val="21"/>
                <w:highlight w:val="none"/>
              </w:rPr>
              <w:t>项目经理和关键实施人员不得变动；人员变动率≤30%）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50100">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项目经理及</w:t>
            </w:r>
            <w:r>
              <w:rPr>
                <w:rFonts w:ascii="Times New Roman" w:hAnsi="Times New Roman" w:cs="Times New Roman"/>
                <w:color w:val="auto"/>
                <w:sz w:val="21"/>
                <w:szCs w:val="21"/>
                <w:highlight w:val="none"/>
              </w:rPr>
              <w:t>关键实施人员</w:t>
            </w:r>
            <w:r>
              <w:rPr>
                <w:rFonts w:hint="default" w:ascii="Times New Roman" w:hAnsi="Times New Roman" w:cs="Times New Roman"/>
                <w:color w:val="auto"/>
                <w:sz w:val="21"/>
                <w:szCs w:val="21"/>
                <w:highlight w:val="none"/>
              </w:rPr>
              <w:t>异常</w:t>
            </w:r>
            <w:r>
              <w:rPr>
                <w:rFonts w:ascii="Times New Roman" w:hAnsi="Times New Roman" w:cs="Times New Roman"/>
                <w:color w:val="auto"/>
                <w:sz w:val="21"/>
                <w:szCs w:val="21"/>
                <w:highlight w:val="none"/>
              </w:rPr>
              <w:t>变动扣除2万元，服务人员变动高于30%，扣除合同金额10%的违约金</w:t>
            </w:r>
          </w:p>
        </w:tc>
      </w:tr>
      <w:tr w14:paraId="78D3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BCC6">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EB1FD">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人员异常退出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E0FD3">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衡量乙方人员是否提供持续服务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4131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未经甲方同意，乙方人员辞职和离职或无计划的调离项目组</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B8B1B">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甲方根据乙方人员退出的具体时间和原因测算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49F16">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人员异常退出次数=0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C54F2">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每次人员异常退出扣除乙方金额人民币10000元</w:t>
            </w:r>
          </w:p>
        </w:tc>
      </w:tr>
      <w:tr w14:paraId="4002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B962E">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C03D9">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人员纪律性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72710">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衡量乙方人员是否遵守甲方的日常规章和操作规范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9422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乙方人员不得违反甲方的各项规章制度和操作规范</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ABE08">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甲方根据自身检查及其他管理部门的检查结果为依据统计乙方人员违规次数。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AE30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员违规次数=0次</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A261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乙方人员违规每次扣除乙方金额人民币500元</w:t>
            </w:r>
          </w:p>
        </w:tc>
      </w:tr>
      <w:tr w14:paraId="48EC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C5668">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07126">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网络安全事件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099C2">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控制网络安全风险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7CE70">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不得因乙方原因（含乙方合作的第三方）导致甲方发生网络安全事件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C5B9A">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甲方根据监管及本行要求及事件危害程度判定。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B74CC">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网络安全事件=0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006FF">
            <w:pPr>
              <w:widowControl/>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每发生一次网络安全事件扣除乙方合同金额不低于3%,并要求乙方赔偿实际损失。</w:t>
            </w:r>
          </w:p>
        </w:tc>
      </w:tr>
      <w:tr w14:paraId="2099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1BF94">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B55C6">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外包安全事件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BD49E">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控制外包操作风险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B54DB">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乙方不得出现危害甲方生产运行安全、数据安全等外包安全事件。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251B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甲方根据监管要求及时间的危害程度判定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6910D">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609DF">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每次事件扣除乙方金额不低于人民币1000元，并要求乙方赔偿实际损失。</w:t>
            </w:r>
          </w:p>
        </w:tc>
      </w:tr>
      <w:tr w14:paraId="642F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E7AA4">
            <w:pPr>
              <w:widowControl/>
              <w:snapToGrid w:val="0"/>
              <w:spacing w:line="36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50CA7">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7A80C">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衡量乙方安全评估和安全渗透测试服务质量和服务能力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385F3">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16"/>
                <w:highlight w:val="none"/>
              </w:rPr>
              <w:t>乙方不得出现因其安全评估及测试方法不当或安全评估及测试质量不合格等问题造成漏洞未及时被发现并导致甲方被监管机构通报、批评或提醒谈话。</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BAC28">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出现因乙方</w:t>
            </w:r>
            <w:r>
              <w:rPr>
                <w:rFonts w:hint="default" w:ascii="Times New Roman" w:hAnsi="Times New Roman" w:cs="Times New Roman"/>
                <w:color w:val="auto"/>
                <w:sz w:val="21"/>
                <w:szCs w:val="16"/>
                <w:highlight w:val="none"/>
              </w:rPr>
              <w:t>安全评估方法不当或安全测试质量不合格等问题导致甲方被监管机构通报、批评或提醒谈话的次数。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59AE8">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16"/>
                <w:highlight w:val="none"/>
              </w:rPr>
              <w:t>通报、批评或提醒谈话次数=0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FA158">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出现一起因乙方</w:t>
            </w:r>
            <w:r>
              <w:rPr>
                <w:rFonts w:hint="default" w:ascii="Times New Roman" w:hAnsi="Times New Roman" w:cs="Times New Roman"/>
                <w:color w:val="auto"/>
                <w:sz w:val="21"/>
                <w:szCs w:val="16"/>
                <w:highlight w:val="none"/>
              </w:rPr>
              <w:t>安全评估方法不当或安全测试质量不合格等问题造成漏洞未及时被发现并导致甲方被监管机构通报、批评或提醒谈话的，甲方有权扣除合同金额5%，</w:t>
            </w:r>
            <w:r>
              <w:rPr>
                <w:rFonts w:hint="default" w:ascii="Times New Roman" w:hAnsi="Times New Roman" w:cs="Times New Roman"/>
                <w:color w:val="auto"/>
                <w:sz w:val="21"/>
                <w:szCs w:val="21"/>
                <w:highlight w:val="none"/>
              </w:rPr>
              <w:t>并要求乙方赔偿相关损失</w:t>
            </w:r>
            <w:r>
              <w:rPr>
                <w:rFonts w:ascii="Times New Roman" w:hAnsi="Times New Roman" w:cs="Times New Roman"/>
                <w:color w:val="auto"/>
                <w:sz w:val="21"/>
                <w:szCs w:val="21"/>
                <w:highlight w:val="none"/>
              </w:rPr>
              <w:t>。</w:t>
            </w:r>
          </w:p>
        </w:tc>
      </w:tr>
      <w:tr w14:paraId="18BE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B2455">
            <w:pPr>
              <w:widowControl/>
              <w:snapToGrid w:val="0"/>
              <w:spacing w:line="360" w:lineRule="exact"/>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06E5B">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SLA满足率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28565">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6EE3C">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衡量乙方达到要求的SLA占全部SLA的百分比。</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E73A4">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为了这个度量报告，需要持续汇报SOW中所有SLA情况。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235CE">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SLA满足率＝（满足SLA的个数/总体SLA的个数）×100%（SLA满足率≥70%）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CCC5A">
            <w:pPr>
              <w:widowControl/>
              <w:snapToGrid w:val="0"/>
              <w:spacing w:line="36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SLA满足率每低于标准5%，扣除合同金额的1%</w:t>
            </w:r>
          </w:p>
        </w:tc>
      </w:tr>
    </w:tbl>
    <w:p w14:paraId="37F27ABB">
      <w:pPr>
        <w:tabs>
          <w:tab w:val="left" w:pos="6300"/>
        </w:tabs>
        <w:snapToGrid w:val="0"/>
        <w:spacing w:line="360" w:lineRule="auto"/>
        <w:jc w:val="center"/>
        <w:rPr>
          <w:rFonts w:hint="default" w:ascii="Times New Roman" w:hAnsi="Times New Roman" w:eastAsia="宋体" w:cs="Times New Roman"/>
          <w:snapToGrid w:val="0"/>
          <w:color w:val="auto"/>
          <w:kern w:val="0"/>
          <w:szCs w:val="24"/>
          <w:highlight w:val="none"/>
        </w:rPr>
        <w:sectPr>
          <w:pgSz w:w="11906" w:h="16838"/>
          <w:pgMar w:top="1440" w:right="1800" w:bottom="1440" w:left="1800" w:header="851" w:footer="992" w:gutter="0"/>
          <w:pgNumType w:fmt="decimal"/>
          <w:cols w:space="720" w:num="1"/>
          <w:docGrid w:type="lines" w:linePitch="312" w:charSpace="0"/>
        </w:sectPr>
      </w:pPr>
    </w:p>
    <w:p w14:paraId="3E43F347">
      <w:pPr>
        <w:pStyle w:val="30"/>
        <w:ind w:firstLineChars="0"/>
        <w:jc w:val="center"/>
        <w:rPr>
          <w:rFonts w:ascii="Times New Roman" w:hAnsi="Times New Roman" w:eastAsia="宋体" w:cs="Times New Roman"/>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宋体" w:cs="Times New Roman"/>
          <w:highlight w:val="none"/>
          <w:lang w:val="en-US" w:eastAsia="zh-CN"/>
        </w:rPr>
        <w:t>（八）其他</w:t>
      </w:r>
    </w:p>
    <w:p w14:paraId="44941027">
      <w:pPr>
        <w:pStyle w:val="28"/>
        <w:numPr>
          <w:ilvl w:val="0"/>
          <w:numId w:val="6"/>
        </w:numPr>
        <w:rPr>
          <w:rFonts w:hint="eastAsia"/>
          <w:color w:val="auto"/>
          <w:highlight w:val="none"/>
          <w:lang w:val="en-US" w:eastAsia="zh-CN"/>
        </w:rPr>
      </w:pPr>
      <w:r>
        <w:rPr>
          <w:rFonts w:hint="eastAsia"/>
          <w:color w:val="auto"/>
          <w:highlight w:val="none"/>
          <w:lang w:val="en-US" w:eastAsia="zh-CN"/>
        </w:rPr>
        <w:t>商务技术文件（如有）</w:t>
      </w:r>
    </w:p>
    <w:p w14:paraId="2FD519FC">
      <w:pPr>
        <w:ind w:firstLine="0" w:firstLineChars="0"/>
        <w:jc w:val="center"/>
        <w:rPr>
          <w:rFonts w:hint="eastAsia"/>
          <w:color w:val="auto"/>
          <w:highlight w:val="none"/>
        </w:rPr>
      </w:pPr>
      <w:r>
        <w:rPr>
          <w:rFonts w:hint="eastAsia"/>
          <w:color w:val="auto"/>
          <w:highlight w:val="none"/>
        </w:rPr>
        <w:t>（</w:t>
      </w:r>
      <w:r>
        <w:rPr>
          <w:rFonts w:hint="eastAsia"/>
          <w:color w:val="auto"/>
          <w:highlight w:val="none"/>
          <w:lang w:val="en-US" w:eastAsia="zh-CN"/>
        </w:rPr>
        <w:t>可根据第四章内容提供相关材料，如项目案列、《服务承诺》等</w:t>
      </w:r>
      <w:r>
        <w:rPr>
          <w:rFonts w:hint="eastAsia"/>
          <w:color w:val="auto"/>
          <w:highlight w:val="none"/>
        </w:rPr>
        <w:t>）</w:t>
      </w:r>
    </w:p>
    <w:p w14:paraId="739707E2">
      <w:pPr>
        <w:rPr>
          <w:highlight w:val="none"/>
          <w:lang w:val="zh-CN"/>
        </w:rPr>
      </w:pPr>
      <w:r>
        <w:rPr>
          <w:highlight w:val="none"/>
          <w:lang w:val="zh-CN"/>
        </w:rPr>
        <w:br w:type="page"/>
      </w:r>
    </w:p>
    <w:p w14:paraId="2CE9CA37">
      <w:pPr>
        <w:rPr>
          <w:highlight w:val="none"/>
        </w:rPr>
      </w:pPr>
    </w:p>
    <w:p w14:paraId="3FA8FFB6">
      <w:pPr>
        <w:rPr>
          <w:highlight w:val="none"/>
        </w:rPr>
      </w:pPr>
    </w:p>
    <w:p w14:paraId="1EA82C65">
      <w:pPr>
        <w:pStyle w:val="28"/>
        <w:rPr>
          <w:rFonts w:ascii="Times New Roman" w:hAnsi="Times New Roman" w:eastAsia="宋体" w:cs="Times New Roman"/>
          <w:highlight w:val="none"/>
        </w:rPr>
      </w:pPr>
      <w:r>
        <w:rPr>
          <w:rFonts w:hint="eastAsia" w:ascii="Times New Roman" w:hAnsi="Times New Roman" w:eastAsia="宋体" w:cs="Times New Roman"/>
          <w:highlight w:val="none"/>
          <w:lang w:eastAsia="zh-CN"/>
        </w:rPr>
        <w:t>六</w:t>
      </w:r>
      <w:r>
        <w:rPr>
          <w:rFonts w:ascii="Times New Roman" w:hAnsi="Times New Roman" w:eastAsia="宋体" w:cs="Times New Roman"/>
          <w:highlight w:val="none"/>
        </w:rPr>
        <w:t>、</w:t>
      </w:r>
      <w:r>
        <w:rPr>
          <w:rFonts w:hint="eastAsia" w:ascii="Times New Roman" w:hAnsi="Times New Roman" w:eastAsia="宋体" w:cs="Times New Roman"/>
          <w:highlight w:val="none"/>
          <w:lang w:eastAsia="zh-CN"/>
        </w:rPr>
        <w:t>其他（如有）</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288C4">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B0AD2">
                          <w:pPr>
                            <w:pStyle w:val="1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DB0AD2">
                    <w:pPr>
                      <w:pStyle w:val="1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E4DAB"/>
    <w:multiLevelType w:val="singleLevel"/>
    <w:tmpl w:val="99CE4DAB"/>
    <w:lvl w:ilvl="0" w:tentative="0">
      <w:start w:val="5"/>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5">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2D47E77"/>
    <w:rsid w:val="05CC14BD"/>
    <w:rsid w:val="09EB05D3"/>
    <w:rsid w:val="0A116C04"/>
    <w:rsid w:val="0BD065D0"/>
    <w:rsid w:val="0F680ECE"/>
    <w:rsid w:val="11215D74"/>
    <w:rsid w:val="12337525"/>
    <w:rsid w:val="133D1DC7"/>
    <w:rsid w:val="14730F63"/>
    <w:rsid w:val="17567503"/>
    <w:rsid w:val="178F7340"/>
    <w:rsid w:val="17B60D70"/>
    <w:rsid w:val="17CC781A"/>
    <w:rsid w:val="1B860A5A"/>
    <w:rsid w:val="1C8256C5"/>
    <w:rsid w:val="1FF70796"/>
    <w:rsid w:val="21377975"/>
    <w:rsid w:val="29BF1D06"/>
    <w:rsid w:val="29E21551"/>
    <w:rsid w:val="2ACA7870"/>
    <w:rsid w:val="2D856DC3"/>
    <w:rsid w:val="30D24471"/>
    <w:rsid w:val="31030886"/>
    <w:rsid w:val="33822A0F"/>
    <w:rsid w:val="39421F31"/>
    <w:rsid w:val="3B023801"/>
    <w:rsid w:val="3E9437AB"/>
    <w:rsid w:val="3EB50FE8"/>
    <w:rsid w:val="403C1E6D"/>
    <w:rsid w:val="40436D96"/>
    <w:rsid w:val="428D254A"/>
    <w:rsid w:val="4290203A"/>
    <w:rsid w:val="46CC30CE"/>
    <w:rsid w:val="493056C8"/>
    <w:rsid w:val="49352D65"/>
    <w:rsid w:val="4C800A2A"/>
    <w:rsid w:val="4DA03EAA"/>
    <w:rsid w:val="4F9C201E"/>
    <w:rsid w:val="4FFD0BFE"/>
    <w:rsid w:val="50BD624C"/>
    <w:rsid w:val="528D5C4E"/>
    <w:rsid w:val="52BF7DD2"/>
    <w:rsid w:val="531B26BE"/>
    <w:rsid w:val="53466D8F"/>
    <w:rsid w:val="560A4464"/>
    <w:rsid w:val="57650F48"/>
    <w:rsid w:val="5771339C"/>
    <w:rsid w:val="596811C3"/>
    <w:rsid w:val="598002BB"/>
    <w:rsid w:val="5A184997"/>
    <w:rsid w:val="5B21224D"/>
    <w:rsid w:val="5CEA3F86"/>
    <w:rsid w:val="5E557F1E"/>
    <w:rsid w:val="5EEE46E5"/>
    <w:rsid w:val="619F1E2F"/>
    <w:rsid w:val="61FC3071"/>
    <w:rsid w:val="69083E29"/>
    <w:rsid w:val="6E8B177A"/>
    <w:rsid w:val="700F0193"/>
    <w:rsid w:val="716613B5"/>
    <w:rsid w:val="74191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41"/>
    <w:autoRedefine/>
    <w:qFormat/>
    <w:uiPriority w:val="0"/>
    <w:pPr>
      <w:tabs>
        <w:tab w:val="left" w:pos="3360"/>
      </w:tabs>
      <w:snapToGrid w:val="0"/>
      <w:spacing w:before="0"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3">
    <w:name w:val="heading 2"/>
    <w:basedOn w:val="1"/>
    <w:next w:val="1"/>
    <w:link w:val="42"/>
    <w:autoRedefine/>
    <w:unhideWhenUsed/>
    <w:qFormat/>
    <w:uiPriority w:val="9"/>
    <w:pPr>
      <w:spacing w:line="600" w:lineRule="exact"/>
      <w:ind w:firstLine="0" w:firstLineChars="0"/>
      <w:outlineLvl w:val="1"/>
    </w:pPr>
    <w:rPr>
      <w:rFonts w:ascii="宋体" w:hAnsi="宋体" w:cstheme="majorBidi"/>
      <w:b/>
      <w:bCs/>
      <w:snapToGrid w:val="0"/>
      <w:szCs w:val="24"/>
    </w:rPr>
  </w:style>
  <w:style w:type="paragraph" w:styleId="4">
    <w:name w:val="heading 3"/>
    <w:basedOn w:val="1"/>
    <w:next w:val="1"/>
    <w:link w:val="43"/>
    <w:autoRedefine/>
    <w:unhideWhenUsed/>
    <w:qFormat/>
    <w:uiPriority w:val="9"/>
    <w:pPr>
      <w:keepNext w:val="0"/>
      <w:keepLines w:val="0"/>
      <w:spacing w:before="0" w:after="0" w:line="600" w:lineRule="exact"/>
      <w:outlineLvl w:val="2"/>
    </w:pPr>
    <w:rPr>
      <w:rFonts w:eastAsia="宋体"/>
      <w:b/>
      <w:bCs/>
      <w:szCs w:val="32"/>
    </w:rPr>
  </w:style>
  <w:style w:type="paragraph" w:styleId="5">
    <w:name w:val="heading 4"/>
    <w:basedOn w:val="1"/>
    <w:next w:val="1"/>
    <w:link w:val="40"/>
    <w:autoRedefine/>
    <w:qFormat/>
    <w:uiPriority w:val="0"/>
    <w:pPr>
      <w:keepNext w:val="0"/>
      <w:keepLines w:val="0"/>
      <w:spacing w:line="600" w:lineRule="exact"/>
      <w:ind w:firstLine="1044" w:firstLineChars="200"/>
      <w:outlineLvl w:val="3"/>
    </w:pPr>
    <w:rPr>
      <w:rFonts w:ascii="Calibri Light" w:hAnsi="Calibri Light" w:eastAsia="宋体" w:cs="Times New Roman"/>
      <w:bCs/>
      <w:szCs w:val="28"/>
    </w:rPr>
  </w:style>
  <w:style w:type="paragraph" w:styleId="6">
    <w:name w:val="heading 5"/>
    <w:basedOn w:val="1"/>
    <w:next w:val="1"/>
    <w:link w:val="45"/>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4">
    <w:name w:val="Default Paragraph Font"/>
    <w:autoRedefine/>
    <w:semiHidden/>
    <w:unhideWhenUsed/>
    <w:qFormat/>
    <w:uiPriority w:val="1"/>
  </w:style>
  <w:style w:type="table" w:default="1" w:styleId="22">
    <w:name w:val="Normal Tabl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semiHidden/>
    <w:unhideWhenUsed/>
    <w:qFormat/>
    <w:uiPriority w:val="99"/>
    <w:pPr>
      <w:spacing w:before="100" w:beforeAutospacing="1" w:after="120"/>
    </w:pPr>
  </w:style>
  <w:style w:type="paragraph" w:styleId="10">
    <w:name w:val="Body Text Indent"/>
    <w:basedOn w:val="1"/>
    <w:qFormat/>
    <w:uiPriority w:val="0"/>
    <w:pPr>
      <w:spacing w:after="120" w:afterLines="0" w:afterAutospacing="0"/>
      <w:ind w:left="420" w:leftChars="200"/>
    </w:pPr>
  </w:style>
  <w:style w:type="paragraph" w:styleId="11">
    <w:name w:val="toc 3"/>
    <w:basedOn w:val="1"/>
    <w:next w:val="1"/>
    <w:qFormat/>
    <w:uiPriority w:val="0"/>
    <w:pPr>
      <w:ind w:left="840" w:leftChars="400"/>
    </w:pPr>
  </w:style>
  <w:style w:type="paragraph" w:styleId="12">
    <w:name w:val="Body Text Indent 2"/>
    <w:basedOn w:val="1"/>
    <w:qFormat/>
    <w:uiPriority w:val="0"/>
    <w:pPr>
      <w:spacing w:after="120" w:afterLines="0" w:afterAutospacing="0" w:line="480" w:lineRule="auto"/>
      <w:ind w:left="420" w:leftChars="200"/>
    </w:pPr>
  </w:style>
  <w:style w:type="paragraph" w:styleId="13">
    <w:name w:val="Balloon Text"/>
    <w:basedOn w:val="1"/>
    <w:qFormat/>
    <w:uiPriority w:val="0"/>
    <w:rPr>
      <w:sz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0">
    <w:name w:val="annotation subject"/>
    <w:basedOn w:val="8"/>
    <w:next w:val="8"/>
    <w:qFormat/>
    <w:uiPriority w:val="0"/>
    <w:rPr>
      <w:b/>
    </w:rPr>
  </w:style>
  <w:style w:type="paragraph" w:styleId="21">
    <w:name w:val="Body Text First Indent"/>
    <w:basedOn w:val="9"/>
    <w:qFormat/>
    <w:uiPriority w:val="0"/>
    <w:pPr>
      <w:ind w:firstLine="420" w:firstLineChars="100"/>
    </w:p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annotation reference"/>
    <w:basedOn w:val="24"/>
    <w:qFormat/>
    <w:uiPriority w:val="0"/>
    <w:rPr>
      <w:sz w:val="21"/>
    </w:rPr>
  </w:style>
  <w:style w:type="character" w:customStyle="1" w:styleId="27">
    <w:name w:val="heading 5 Char"/>
    <w:link w:val="6"/>
    <w:autoRedefine/>
    <w:qFormat/>
    <w:uiPriority w:val="0"/>
    <w:rPr>
      <w:rFonts w:eastAsia="宋体"/>
      <w:b/>
      <w:sz w:val="28"/>
    </w:rPr>
  </w:style>
  <w:style w:type="paragraph" w:customStyle="1" w:styleId="28">
    <w:name w:val="参选文件格式1"/>
    <w:basedOn w:val="1"/>
    <w:next w:val="1"/>
    <w:link w:val="29"/>
    <w:autoRedefine/>
    <w:qFormat/>
    <w:uiPriority w:val="0"/>
    <w:pPr>
      <w:spacing w:line="360" w:lineRule="auto"/>
      <w:ind w:firstLine="0" w:firstLineChars="0"/>
      <w:jc w:val="center"/>
      <w:outlineLvl w:val="1"/>
    </w:pPr>
    <w:rPr>
      <w:rFonts w:hint="eastAsia" w:eastAsia="宋体"/>
      <w:b/>
      <w:sz w:val="28"/>
    </w:rPr>
  </w:style>
  <w:style w:type="character" w:customStyle="1" w:styleId="29">
    <w:name w:val="参选文件格式1 Char"/>
    <w:link w:val="28"/>
    <w:autoRedefine/>
    <w:qFormat/>
    <w:uiPriority w:val="0"/>
    <w:rPr>
      <w:rFonts w:hint="eastAsia" w:eastAsia="宋体"/>
      <w:b/>
      <w:sz w:val="28"/>
    </w:rPr>
  </w:style>
  <w:style w:type="paragraph" w:customStyle="1" w:styleId="30">
    <w:name w:val="参选文件格式2"/>
    <w:basedOn w:val="1"/>
    <w:next w:val="1"/>
    <w:link w:val="46"/>
    <w:autoRedefine/>
    <w:qFormat/>
    <w:uiPriority w:val="0"/>
    <w:pPr>
      <w:ind w:firstLine="0" w:firstLineChars="0"/>
      <w:jc w:val="center"/>
      <w:outlineLvl w:val="2"/>
    </w:pPr>
    <w:rPr>
      <w:rFonts w:eastAsia="宋体"/>
      <w:bCs/>
      <w:szCs w:val="32"/>
    </w:rPr>
  </w:style>
  <w:style w:type="paragraph" w:customStyle="1" w:styleId="31">
    <w:name w:val="参选文件格式3"/>
    <w:basedOn w:val="1"/>
    <w:link w:val="32"/>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2">
    <w:name w:val="参选文件格式3 Char"/>
    <w:link w:val="31"/>
    <w:autoRedefine/>
    <w:qFormat/>
    <w:uiPriority w:val="0"/>
    <w:rPr>
      <w:rFonts w:hint="eastAsia" w:ascii="宋体" w:hAnsi="宋体" w:eastAsia="宋体"/>
      <w:b/>
      <w:snapToGrid w:val="0"/>
      <w:kern w:val="0"/>
      <w:u w:val="none"/>
    </w:rPr>
  </w:style>
  <w:style w:type="character" w:customStyle="1" w:styleId="33">
    <w:name w:val="font11"/>
    <w:basedOn w:val="24"/>
    <w:autoRedefine/>
    <w:qFormat/>
    <w:uiPriority w:val="0"/>
    <w:rPr>
      <w:rFonts w:hint="eastAsia" w:ascii="宋体" w:hAnsi="宋体" w:eastAsia="宋体" w:cs="宋体"/>
      <w:b/>
      <w:bCs/>
      <w:color w:val="000000"/>
      <w:sz w:val="21"/>
      <w:szCs w:val="21"/>
      <w:u w:val="none"/>
    </w:rPr>
  </w:style>
  <w:style w:type="character" w:customStyle="1" w:styleId="34">
    <w:name w:val="font21"/>
    <w:basedOn w:val="24"/>
    <w:autoRedefine/>
    <w:qFormat/>
    <w:uiPriority w:val="0"/>
    <w:rPr>
      <w:rFonts w:hint="eastAsia" w:ascii="宋体" w:hAnsi="宋体" w:eastAsia="宋体" w:cs="宋体"/>
      <w:color w:val="000000"/>
      <w:sz w:val="21"/>
      <w:szCs w:val="21"/>
      <w:u w:val="none"/>
    </w:rPr>
  </w:style>
  <w:style w:type="character" w:customStyle="1" w:styleId="35">
    <w:name w:val="font31"/>
    <w:basedOn w:val="24"/>
    <w:autoRedefine/>
    <w:qFormat/>
    <w:uiPriority w:val="0"/>
    <w:rPr>
      <w:rFonts w:hint="eastAsia" w:ascii="宋体" w:hAnsi="宋体" w:eastAsia="宋体" w:cs="宋体"/>
      <w:color w:val="FF0000"/>
      <w:sz w:val="21"/>
      <w:szCs w:val="21"/>
      <w:u w:val="none"/>
    </w:rPr>
  </w:style>
  <w:style w:type="paragraph" w:styleId="36">
    <w:name w:val="List Paragraph"/>
    <w:basedOn w:val="1"/>
    <w:qFormat/>
    <w:uiPriority w:val="0"/>
  </w:style>
  <w:style w:type="paragraph" w:customStyle="1" w:styleId="37">
    <w:name w:val="a14"/>
    <w:basedOn w:val="1"/>
    <w:qFormat/>
    <w:uiPriority w:val="0"/>
    <w:pPr>
      <w:widowControl/>
      <w:spacing w:before="50" w:beforeLines="50" w:beforeAutospacing="1" w:after="100" w:afterAutospacing="1" w:line="300" w:lineRule="atLeast"/>
      <w:jc w:val="left"/>
    </w:pPr>
    <w:rPr>
      <w:rFonts w:ascii="宋体"/>
      <w:kern w:val="0"/>
      <w:szCs w:val="21"/>
    </w:rPr>
  </w:style>
  <w:style w:type="character" w:customStyle="1" w:styleId="38">
    <w:name w:val="font_text_1"/>
    <w:basedOn w:val="24"/>
    <w:qFormat/>
    <w:uiPriority w:val="0"/>
  </w:style>
  <w:style w:type="character" w:customStyle="1" w:styleId="39">
    <w:name w:val="标题 4 字符"/>
    <w:link w:val="5"/>
    <w:autoRedefine/>
    <w:qFormat/>
    <w:uiPriority w:val="0"/>
    <w:rPr>
      <w:rFonts w:ascii="Calibri Light" w:hAnsi="Calibri Light" w:eastAsia="宋体" w:cs="Times New Roman"/>
      <w:bCs/>
      <w:szCs w:val="28"/>
    </w:rPr>
  </w:style>
  <w:style w:type="character" w:customStyle="1" w:styleId="40">
    <w:name w:val="标题 4 Char"/>
    <w:link w:val="5"/>
    <w:autoRedefine/>
    <w:qFormat/>
    <w:uiPriority w:val="0"/>
    <w:rPr>
      <w:rFonts w:ascii="Calibri Light" w:hAnsi="Calibri Light" w:eastAsia="宋体" w:cs="Times New Roman"/>
      <w:bCs/>
      <w:szCs w:val="28"/>
    </w:rPr>
  </w:style>
  <w:style w:type="character" w:customStyle="1" w:styleId="41">
    <w:name w:val="标题 1 Char"/>
    <w:basedOn w:val="24"/>
    <w:link w:val="2"/>
    <w:autoRedefine/>
    <w:qFormat/>
    <w:uiPriority w:val="0"/>
    <w:rPr>
      <w:rFonts w:ascii="宋体" w:hAnsi="宋体" w:eastAsia="宋体" w:cs="等线 Light"/>
      <w:b/>
      <w:snapToGrid w:val="0"/>
      <w:kern w:val="0"/>
      <w:sz w:val="44"/>
      <w:szCs w:val="44"/>
    </w:rPr>
  </w:style>
  <w:style w:type="character" w:customStyle="1" w:styleId="42">
    <w:name w:val="标题 2 Char"/>
    <w:basedOn w:val="24"/>
    <w:link w:val="3"/>
    <w:autoRedefine/>
    <w:qFormat/>
    <w:uiPriority w:val="9"/>
    <w:rPr>
      <w:rFonts w:ascii="宋体" w:hAnsi="宋体" w:cstheme="majorBidi"/>
      <w:b/>
      <w:bCs/>
      <w:snapToGrid w:val="0"/>
      <w:szCs w:val="24"/>
    </w:rPr>
  </w:style>
  <w:style w:type="character" w:customStyle="1" w:styleId="43">
    <w:name w:val="标题 3 Char"/>
    <w:basedOn w:val="24"/>
    <w:link w:val="4"/>
    <w:autoRedefine/>
    <w:qFormat/>
    <w:uiPriority w:val="9"/>
    <w:rPr>
      <w:rFonts w:eastAsia="宋体"/>
      <w:b/>
      <w:bCs/>
      <w:szCs w:val="32"/>
    </w:rPr>
  </w:style>
  <w:style w:type="table" w:customStyle="1" w:styleId="44">
    <w:name w:val="网格型5"/>
    <w:basedOn w:val="22"/>
    <w:autoRedefine/>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标题 5 Char"/>
    <w:link w:val="6"/>
    <w:autoRedefine/>
    <w:qFormat/>
    <w:uiPriority w:val="0"/>
    <w:rPr>
      <w:rFonts w:eastAsia="宋体"/>
      <w:b/>
      <w:sz w:val="28"/>
    </w:rPr>
  </w:style>
  <w:style w:type="character" w:customStyle="1" w:styleId="46">
    <w:name w:val="参选文件格式2 Char"/>
    <w:link w:val="30"/>
    <w:autoRedefine/>
    <w:qFormat/>
    <w:uiPriority w:val="0"/>
    <w:rPr>
      <w:rFonts w:eastAsia="宋体"/>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70</Pages>
  <Words>11345</Words>
  <Characters>12271</Characters>
  <Lines>2115</Lines>
  <Paragraphs>1007</Paragraphs>
  <TotalTime>0</TotalTime>
  <ScaleCrop>false</ScaleCrop>
  <LinksUpToDate>false</LinksUpToDate>
  <CharactersWithSpaces>12565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交易中心-吴</cp:lastModifiedBy>
  <cp:lastPrinted>2024-01-19T09:29:00Z</cp:lastPrinted>
  <dcterms:modified xsi:type="dcterms:W3CDTF">2024-12-09T02:20:45Z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80BAAD72D0FE4D01AEC54A3B593CF966_13</vt:lpwstr>
  </property>
</Properties>
</file>