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56855">
      <w:pPr>
        <w:spacing w:line="360" w:lineRule="auto"/>
        <w:ind w:firstLine="0" w:firstLineChars="0"/>
        <w:rPr>
          <w:rFonts w:ascii="Times New Roman" w:hAnsi="Times New Roman" w:cs="Cambria"/>
          <w:b/>
          <w:snapToGrid w:val="0"/>
          <w:kern w:val="0"/>
          <w:sz w:val="52"/>
          <w:szCs w:val="84"/>
          <w:highlight w:val="none"/>
        </w:rPr>
      </w:pPr>
    </w:p>
    <w:p w14:paraId="66E07977">
      <w:pPr>
        <w:spacing w:line="360" w:lineRule="auto"/>
        <w:ind w:firstLine="0" w:firstLineChars="0"/>
        <w:jc w:val="center"/>
        <w:outlineLvl w:val="1"/>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4CA0BC59">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营业网点UPS电源设备采购项目</w:t>
      </w:r>
    </w:p>
    <w:p w14:paraId="4D666E4F">
      <w:pPr>
        <w:spacing w:line="360" w:lineRule="auto"/>
        <w:ind w:firstLine="0" w:firstLineChars="0"/>
        <w:jc w:val="center"/>
        <w:rPr>
          <w:rFonts w:ascii="Times New Roman" w:hAnsi="Times New Roman" w:cs="Times New Roman"/>
          <w:snapToGrid w:val="0"/>
          <w:kern w:val="0"/>
          <w:sz w:val="18"/>
          <w:highlight w:val="none"/>
        </w:rPr>
      </w:pPr>
    </w:p>
    <w:p w14:paraId="6DA2AD94">
      <w:pPr>
        <w:spacing w:line="360" w:lineRule="auto"/>
        <w:ind w:firstLine="0" w:firstLineChars="0"/>
        <w:jc w:val="left"/>
        <w:rPr>
          <w:rFonts w:ascii="Times New Roman" w:hAnsi="Times New Roman" w:cs="Times New Roman"/>
          <w:snapToGrid w:val="0"/>
          <w:kern w:val="0"/>
          <w:sz w:val="20"/>
          <w:highlight w:val="none"/>
        </w:rPr>
      </w:pPr>
    </w:p>
    <w:p w14:paraId="14EA01A7">
      <w:pPr>
        <w:spacing w:line="360" w:lineRule="auto"/>
        <w:ind w:firstLine="0" w:firstLineChars="0"/>
        <w:jc w:val="left"/>
        <w:rPr>
          <w:rFonts w:ascii="Times New Roman" w:hAnsi="Times New Roman" w:cs="Times New Roman"/>
          <w:snapToGrid w:val="0"/>
          <w:kern w:val="0"/>
          <w:sz w:val="20"/>
          <w:highlight w:val="none"/>
        </w:rPr>
      </w:pPr>
    </w:p>
    <w:p w14:paraId="704E12F2">
      <w:pPr>
        <w:spacing w:line="360" w:lineRule="auto"/>
        <w:ind w:firstLine="0" w:firstLineChars="0"/>
        <w:jc w:val="left"/>
        <w:rPr>
          <w:rFonts w:ascii="Times New Roman" w:hAnsi="Times New Roman" w:cs="Times New Roman"/>
          <w:snapToGrid w:val="0"/>
          <w:kern w:val="0"/>
          <w:sz w:val="20"/>
          <w:highlight w:val="none"/>
        </w:rPr>
      </w:pPr>
    </w:p>
    <w:p w14:paraId="7E39BF5A">
      <w:pPr>
        <w:spacing w:line="360" w:lineRule="auto"/>
        <w:ind w:firstLine="0" w:firstLineChars="0"/>
        <w:jc w:val="left"/>
        <w:rPr>
          <w:rFonts w:ascii="Times New Roman" w:hAnsi="Times New Roman" w:cs="Times New Roman"/>
          <w:snapToGrid w:val="0"/>
          <w:kern w:val="0"/>
          <w:sz w:val="20"/>
          <w:highlight w:val="none"/>
        </w:rPr>
      </w:pPr>
    </w:p>
    <w:p w14:paraId="086EE033">
      <w:pPr>
        <w:spacing w:line="360" w:lineRule="auto"/>
        <w:ind w:firstLine="0" w:firstLineChars="0"/>
        <w:jc w:val="left"/>
        <w:rPr>
          <w:rFonts w:ascii="Times New Roman" w:hAnsi="Times New Roman" w:cs="Times New Roman"/>
          <w:snapToGrid w:val="0"/>
          <w:kern w:val="0"/>
          <w:sz w:val="20"/>
          <w:highlight w:val="none"/>
        </w:rPr>
      </w:pPr>
    </w:p>
    <w:p w14:paraId="209BCBC9">
      <w:pPr>
        <w:spacing w:line="360" w:lineRule="auto"/>
        <w:ind w:firstLine="0" w:firstLineChars="0"/>
        <w:jc w:val="left"/>
        <w:rPr>
          <w:rFonts w:ascii="Times New Roman" w:hAnsi="Times New Roman" w:cs="Times New Roman"/>
          <w:snapToGrid w:val="0"/>
          <w:kern w:val="0"/>
          <w:sz w:val="20"/>
          <w:highlight w:val="none"/>
        </w:rPr>
      </w:pPr>
    </w:p>
    <w:p w14:paraId="13E5ADE5">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6D4CF5CB">
      <w:pPr>
        <w:spacing w:line="360" w:lineRule="auto"/>
        <w:ind w:firstLine="0" w:firstLineChars="0"/>
        <w:jc w:val="center"/>
        <w:rPr>
          <w:rFonts w:ascii="Times New Roman" w:hAnsi="Times New Roman" w:cs="Times New Roman"/>
          <w:b/>
          <w:snapToGrid w:val="0"/>
          <w:kern w:val="0"/>
          <w:szCs w:val="28"/>
          <w:highlight w:val="none"/>
        </w:rPr>
      </w:pPr>
    </w:p>
    <w:p w14:paraId="3C7E5127">
      <w:pPr>
        <w:spacing w:line="360" w:lineRule="auto"/>
        <w:ind w:firstLine="0" w:firstLineChars="0"/>
        <w:jc w:val="center"/>
        <w:rPr>
          <w:rFonts w:ascii="Times New Roman" w:hAnsi="Times New Roman" w:cs="Times New Roman"/>
          <w:b/>
          <w:snapToGrid w:val="0"/>
          <w:kern w:val="0"/>
          <w:szCs w:val="28"/>
          <w:highlight w:val="none"/>
        </w:rPr>
      </w:pPr>
    </w:p>
    <w:p w14:paraId="54FC07EE">
      <w:pPr>
        <w:spacing w:line="360" w:lineRule="auto"/>
        <w:ind w:firstLine="0" w:firstLineChars="0"/>
        <w:jc w:val="center"/>
        <w:rPr>
          <w:rFonts w:ascii="Times New Roman" w:hAnsi="Times New Roman" w:cs="Times New Roman"/>
          <w:b/>
          <w:snapToGrid w:val="0"/>
          <w:kern w:val="0"/>
          <w:szCs w:val="28"/>
          <w:highlight w:val="none"/>
        </w:rPr>
      </w:pPr>
    </w:p>
    <w:p w14:paraId="63C9093B">
      <w:pPr>
        <w:ind w:firstLine="0" w:firstLineChars="0"/>
        <w:rPr>
          <w:rFonts w:ascii="Times New Roman" w:hAnsi="Times New Roman"/>
          <w:highlight w:val="none"/>
        </w:rPr>
      </w:pPr>
    </w:p>
    <w:p w14:paraId="3273F91F">
      <w:pPr>
        <w:pStyle w:val="9"/>
        <w:ind w:firstLine="480"/>
        <w:rPr>
          <w:rFonts w:ascii="Times New Roman" w:hAnsi="Times New Roman"/>
          <w:highlight w:val="none"/>
        </w:rPr>
      </w:pPr>
    </w:p>
    <w:p w14:paraId="2628E830">
      <w:pPr>
        <w:ind w:firstLine="480"/>
        <w:rPr>
          <w:rFonts w:ascii="Times New Roman" w:hAnsi="Times New Roman"/>
          <w:highlight w:val="none"/>
        </w:rPr>
      </w:pPr>
    </w:p>
    <w:p w14:paraId="0A604FAF">
      <w:pPr>
        <w:ind w:firstLine="480"/>
        <w:rPr>
          <w:rFonts w:ascii="Times New Roman" w:hAnsi="Times New Roman"/>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0B1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BDDA2AD">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70B67FDE">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4544A42">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（盖单位公章）</w:t>
            </w:r>
          </w:p>
        </w:tc>
      </w:tr>
      <w:tr w14:paraId="3626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3C6A63A">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36E3D2C4">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2024</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11</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5D197EEB">
            <w:pPr>
              <w:spacing w:line="360" w:lineRule="auto"/>
              <w:ind w:firstLine="0" w:firstLineChars="0"/>
              <w:jc w:val="center"/>
              <w:rPr>
                <w:rFonts w:ascii="Times New Roman" w:hAnsi="Times New Roman" w:cs="Times New Roman"/>
                <w:b/>
                <w:snapToGrid w:val="0"/>
                <w:kern w:val="0"/>
                <w:sz w:val="30"/>
                <w:szCs w:val="30"/>
                <w:highlight w:val="none"/>
              </w:rPr>
            </w:pPr>
          </w:p>
        </w:tc>
      </w:tr>
    </w:tbl>
    <w:p w14:paraId="0FAFCF87">
      <w:pPr>
        <w:ind w:firstLine="480"/>
        <w:rPr>
          <w:rFonts w:ascii="Times New Roman" w:hAnsi="Times New Roman"/>
          <w:highlight w:val="none"/>
        </w:rPr>
      </w:pPr>
    </w:p>
    <w:p w14:paraId="0654A6C7">
      <w:pPr>
        <w:ind w:firstLine="480"/>
        <w:rPr>
          <w:rFonts w:ascii="Times New Roman" w:hAnsi="Times New Roman"/>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8337262">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4BC440F9">
      <w:pPr>
        <w:pStyle w:val="13"/>
        <w:tabs>
          <w:tab w:val="right" w:leader="dot" w:pos="8306"/>
        </w:tabs>
      </w:pPr>
      <w:r>
        <w:rPr>
          <w:rFonts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_Toc28555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_Toc28555 \h </w:instrText>
      </w:r>
      <w:r>
        <w:fldChar w:fldCharType="separate"/>
      </w:r>
      <w:r>
        <w:t>1</w:t>
      </w:r>
      <w:r>
        <w:fldChar w:fldCharType="end"/>
      </w:r>
      <w:r>
        <w:rPr>
          <w:rFonts w:ascii="Times New Roman" w:hAnsi="Times New Roman"/>
          <w:snapToGrid w:val="0"/>
          <w:kern w:val="0"/>
          <w:szCs w:val="24"/>
          <w:highlight w:val="none"/>
        </w:rPr>
        <w:fldChar w:fldCharType="end"/>
      </w:r>
    </w:p>
    <w:p w14:paraId="2145C69A">
      <w:pPr>
        <w:pStyle w:val="13"/>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_Toc16950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_Toc16950 \h </w:instrText>
      </w:r>
      <w:r>
        <w:fldChar w:fldCharType="separate"/>
      </w:r>
      <w:r>
        <w:t>6</w:t>
      </w:r>
      <w:r>
        <w:fldChar w:fldCharType="end"/>
      </w:r>
      <w:r>
        <w:rPr>
          <w:rFonts w:ascii="Times New Roman" w:hAnsi="Times New Roman"/>
          <w:snapToGrid w:val="0"/>
          <w:kern w:val="0"/>
          <w:szCs w:val="24"/>
          <w:highlight w:val="none"/>
        </w:rPr>
        <w:fldChar w:fldCharType="end"/>
      </w:r>
    </w:p>
    <w:p w14:paraId="310BFB5D">
      <w:pPr>
        <w:pStyle w:val="13"/>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_Toc8397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_Toc8397 \h </w:instrText>
      </w:r>
      <w:r>
        <w:fldChar w:fldCharType="separate"/>
      </w:r>
      <w:r>
        <w:t>16</w:t>
      </w:r>
      <w:r>
        <w:fldChar w:fldCharType="end"/>
      </w:r>
      <w:r>
        <w:rPr>
          <w:rFonts w:ascii="Times New Roman" w:hAnsi="Times New Roman"/>
          <w:snapToGrid w:val="0"/>
          <w:kern w:val="0"/>
          <w:szCs w:val="24"/>
          <w:highlight w:val="none"/>
        </w:rPr>
        <w:fldChar w:fldCharType="end"/>
      </w:r>
    </w:p>
    <w:p w14:paraId="13AA90F9">
      <w:pPr>
        <w:pStyle w:val="13"/>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_Toc21892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_Toc21892 \h </w:instrText>
      </w:r>
      <w:r>
        <w:fldChar w:fldCharType="separate"/>
      </w:r>
      <w:r>
        <w:t>23</w:t>
      </w:r>
      <w:r>
        <w:fldChar w:fldCharType="end"/>
      </w:r>
      <w:r>
        <w:rPr>
          <w:rFonts w:ascii="Times New Roman" w:hAnsi="Times New Roman"/>
          <w:snapToGrid w:val="0"/>
          <w:kern w:val="0"/>
          <w:szCs w:val="24"/>
          <w:highlight w:val="none"/>
        </w:rPr>
        <w:fldChar w:fldCharType="end"/>
      </w:r>
    </w:p>
    <w:p w14:paraId="40745CED">
      <w:pPr>
        <w:pStyle w:val="13"/>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_Toc13146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_Toc13146 \h </w:instrText>
      </w:r>
      <w:r>
        <w:fldChar w:fldCharType="separate"/>
      </w:r>
      <w:r>
        <w:t>29</w:t>
      </w:r>
      <w:r>
        <w:fldChar w:fldCharType="end"/>
      </w:r>
      <w:r>
        <w:rPr>
          <w:rFonts w:ascii="Times New Roman" w:hAnsi="Times New Roman"/>
          <w:snapToGrid w:val="0"/>
          <w:kern w:val="0"/>
          <w:szCs w:val="24"/>
          <w:highlight w:val="none"/>
        </w:rPr>
        <w:fldChar w:fldCharType="end"/>
      </w:r>
    </w:p>
    <w:p w14:paraId="139D931A">
      <w:pPr>
        <w:pStyle w:val="13"/>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_Toc15104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_Toc15104 \h </w:instrText>
      </w:r>
      <w:r>
        <w:fldChar w:fldCharType="separate"/>
      </w:r>
      <w:r>
        <w:t>42</w:t>
      </w:r>
      <w:r>
        <w:fldChar w:fldCharType="end"/>
      </w:r>
      <w:r>
        <w:rPr>
          <w:rFonts w:ascii="Times New Roman" w:hAnsi="Times New Roman"/>
          <w:snapToGrid w:val="0"/>
          <w:kern w:val="0"/>
          <w:szCs w:val="24"/>
          <w:highlight w:val="none"/>
        </w:rPr>
        <w:fldChar w:fldCharType="end"/>
      </w:r>
    </w:p>
    <w:p w14:paraId="704EE958">
      <w:pPr>
        <w:widowControl/>
        <w:ind w:firstLine="480"/>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53A20664">
      <w:pPr>
        <w:widowControl/>
        <w:ind w:firstLine="480"/>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50690EEC">
      <w:pPr>
        <w:pStyle w:val="2"/>
        <w:rPr>
          <w:rFonts w:ascii="Times New Roman" w:hAnsi="Times New Roman"/>
          <w:highlight w:val="none"/>
        </w:rPr>
      </w:pPr>
      <w:bookmarkStart w:id="0" w:name="_Toc440628903"/>
      <w:bookmarkStart w:id="1" w:name="_Toc6745"/>
      <w:bookmarkStart w:id="2" w:name="_Toc469574661"/>
      <w:bookmarkStart w:id="3" w:name="_Toc28555"/>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47C0AB63">
      <w:pPr>
        <w:ind w:firstLine="480"/>
        <w:rPr>
          <w:rFonts w:ascii="Times New Roman" w:hAnsi="Times New Roman"/>
          <w:highlight w:val="none"/>
        </w:rPr>
      </w:pPr>
      <w:bookmarkStart w:id="4" w:name="_Toc55379218"/>
      <w:bookmarkStart w:id="5" w:name="_Toc89675127"/>
      <w:r>
        <w:rPr>
          <w:rFonts w:hint="eastAsia" w:ascii="Times New Roman" w:hAnsi="Times New Roman"/>
          <w:highlight w:val="none"/>
        </w:rPr>
        <w:t>为简化UPS电源设备采购流程，使采购流程更加高效、便捷，更好的服务我行营业网点UPS电源设备使用需求。现对重庆三峡银行营业网点UPS电源设备采购项目进行公开比选，特邀请有意向的潜在参选人进行参选。</w:t>
      </w:r>
    </w:p>
    <w:p w14:paraId="457BC8CF">
      <w:pPr>
        <w:ind w:firstLine="480"/>
        <w:rPr>
          <w:rFonts w:ascii="Times New Roman" w:hAnsi="Times New Roman"/>
          <w:highlight w:val="none"/>
        </w:rPr>
      </w:pPr>
      <w:r>
        <w:rPr>
          <w:rFonts w:hint="eastAsia" w:ascii="Times New Roman" w:hAnsi="Times New Roman"/>
          <w:highlight w:val="none"/>
        </w:rPr>
        <w:t>本项目分为两个标段:</w:t>
      </w:r>
    </w:p>
    <w:p w14:paraId="38D390DB">
      <w:pPr>
        <w:ind w:firstLine="480"/>
        <w:rPr>
          <w:rFonts w:ascii="Times New Roman" w:hAnsi="Times New Roman"/>
          <w:highlight w:val="none"/>
        </w:rPr>
      </w:pPr>
      <w:r>
        <w:rPr>
          <w:rFonts w:hint="eastAsia" w:ascii="Times New Roman" w:hAnsi="Times New Roman"/>
          <w:highlight w:val="none"/>
        </w:rPr>
        <w:t>标段一：山特、维谛两个品牌中任选一个品牌10KUPS主机入围采购。</w:t>
      </w:r>
    </w:p>
    <w:p w14:paraId="2768EB5D">
      <w:pPr>
        <w:ind w:firstLine="480"/>
        <w:rPr>
          <w:rFonts w:ascii="Times New Roman" w:hAnsi="Times New Roman"/>
          <w:highlight w:val="none"/>
        </w:rPr>
      </w:pPr>
      <w:r>
        <w:rPr>
          <w:rFonts w:hint="eastAsia" w:ascii="Times New Roman" w:hAnsi="Times New Roman"/>
          <w:highlight w:val="none"/>
        </w:rPr>
        <w:t>标段二：GNB、西恩迪两个品牌中任选一个品牌100Ah蓄电池入围采购。</w:t>
      </w:r>
    </w:p>
    <w:p w14:paraId="460AA470">
      <w:pPr>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highlight w:val="none"/>
        </w:rPr>
        <w:t>两个标段分别比选、评审，比选报价以每个标段的报价为唯一报价，其它配件设备报价只需列出单价，不计入比选报价进行评审。参选人可以自行选择一个标段进行参选，也可同时对两个标段进行参选。</w:t>
      </w:r>
      <w:r>
        <w:rPr>
          <w:rFonts w:ascii="Times New Roman" w:hAnsi="Times New Roman"/>
          <w:color w:val="000000" w:themeColor="text1"/>
          <w:highlight w:val="none"/>
          <w14:textFill>
            <w14:solidFill>
              <w14:schemeClr w14:val="tx1"/>
            </w14:solidFill>
          </w14:textFill>
        </w:rPr>
        <w:t>特邀请有</w:t>
      </w:r>
      <w:bookmarkStart w:id="6" w:name="_Hlk59455120"/>
      <w:r>
        <w:rPr>
          <w:rFonts w:ascii="Times New Roman" w:hAnsi="Times New Roman"/>
          <w:color w:val="000000" w:themeColor="text1"/>
          <w:highlight w:val="none"/>
          <w14:textFill>
            <w14:solidFill>
              <w14:schemeClr w14:val="tx1"/>
            </w14:solidFill>
          </w14:textFill>
        </w:rPr>
        <w:t>意向</w:t>
      </w:r>
      <w:bookmarkEnd w:id="6"/>
      <w:r>
        <w:rPr>
          <w:rFonts w:ascii="Times New Roman" w:hAnsi="Times New Roman"/>
          <w:color w:val="000000" w:themeColor="text1"/>
          <w:highlight w:val="none"/>
          <w14:textFill>
            <w14:solidFill>
              <w14:schemeClr w14:val="tx1"/>
            </w14:solidFill>
          </w14:textFill>
        </w:rPr>
        <w:t>的潜在</w:t>
      </w:r>
      <w:r>
        <w:rPr>
          <w:rFonts w:hint="eastAsia" w:ascii="Times New Roman" w:hAnsi="Times New Roman"/>
          <w:color w:val="000000" w:themeColor="text1"/>
          <w:highlight w:val="none"/>
          <w14:textFill>
            <w14:solidFill>
              <w14:schemeClr w14:val="tx1"/>
            </w14:solidFill>
          </w14:textFill>
        </w:rPr>
        <w:t>参选</w:t>
      </w:r>
      <w:r>
        <w:rPr>
          <w:rFonts w:ascii="Times New Roman" w:hAnsi="Times New Roman"/>
          <w:color w:val="000000" w:themeColor="text1"/>
          <w:highlight w:val="none"/>
          <w14:textFill>
            <w14:solidFill>
              <w14:schemeClr w14:val="tx1"/>
            </w14:solidFill>
          </w14:textFill>
        </w:rPr>
        <w:t>人进行</w:t>
      </w:r>
      <w:r>
        <w:rPr>
          <w:rFonts w:hint="eastAsia" w:ascii="Times New Roman" w:hAnsi="Times New Roman"/>
          <w:color w:val="000000" w:themeColor="text1"/>
          <w:highlight w:val="none"/>
          <w14:textFill>
            <w14:solidFill>
              <w14:schemeClr w14:val="tx1"/>
            </w14:solidFill>
          </w14:textFill>
        </w:rPr>
        <w:t>参选</w:t>
      </w:r>
      <w:r>
        <w:rPr>
          <w:rFonts w:ascii="Times New Roman" w:hAnsi="Times New Roman"/>
          <w:color w:val="000000" w:themeColor="text1"/>
          <w:highlight w:val="none"/>
          <w14:textFill>
            <w14:solidFill>
              <w14:schemeClr w14:val="tx1"/>
            </w14:solidFill>
          </w14:textFill>
        </w:rPr>
        <w:t>。</w:t>
      </w:r>
    </w:p>
    <w:p w14:paraId="21533FD2">
      <w:pPr>
        <w:pStyle w:val="3"/>
        <w:rPr>
          <w:rFonts w:ascii="Times New Roman" w:hAnsi="Times New Roman"/>
          <w:highlight w:val="none"/>
        </w:rPr>
      </w:pPr>
      <w:r>
        <w:rPr>
          <w:rFonts w:hint="eastAsia" w:ascii="Times New Roman" w:hAnsi="Times New Roman"/>
          <w:highlight w:val="none"/>
        </w:rPr>
        <w:t>1. 比选项目内容</w:t>
      </w:r>
      <w:bookmarkEnd w:id="4"/>
      <w:bookmarkEnd w:id="5"/>
    </w:p>
    <w:tbl>
      <w:tblPr>
        <w:tblStyle w:val="1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3"/>
        <w:gridCol w:w="1875"/>
        <w:gridCol w:w="1283"/>
        <w:gridCol w:w="997"/>
        <w:gridCol w:w="2593"/>
      </w:tblGrid>
      <w:tr w14:paraId="01AF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4" w:type="dxa"/>
            <w:vAlign w:val="center"/>
          </w:tcPr>
          <w:p w14:paraId="2B405250">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序号</w:t>
            </w:r>
          </w:p>
        </w:tc>
        <w:tc>
          <w:tcPr>
            <w:tcW w:w="1913" w:type="dxa"/>
            <w:vAlign w:val="center"/>
          </w:tcPr>
          <w:p w14:paraId="5DA29D61">
            <w:pPr>
              <w:spacing w:line="360" w:lineRule="auto"/>
              <w:ind w:firstLine="0" w:firstLineChars="0"/>
              <w:jc w:val="center"/>
              <w:rPr>
                <w:rFonts w:hint="eastAsia"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项目名称</w:t>
            </w:r>
          </w:p>
        </w:tc>
        <w:tc>
          <w:tcPr>
            <w:tcW w:w="1875" w:type="dxa"/>
          </w:tcPr>
          <w:p w14:paraId="3E948EE1">
            <w:pPr>
              <w:spacing w:line="360" w:lineRule="auto"/>
              <w:ind w:firstLine="0" w:firstLineChars="0"/>
              <w:jc w:val="center"/>
              <w:rPr>
                <w:rFonts w:hint="default" w:ascii="Times New Roman" w:hAnsi="Times New Roman" w:cs="Cambria"/>
                <w:b/>
                <w:snapToGrid w:val="0"/>
                <w:kern w:val="0"/>
                <w:sz w:val="21"/>
                <w:szCs w:val="21"/>
                <w:highlight w:val="none"/>
                <w:lang w:val="en-US" w:eastAsia="zh-CN"/>
              </w:rPr>
            </w:pPr>
            <w:r>
              <w:rPr>
                <w:rFonts w:hint="eastAsia" w:ascii="Times New Roman" w:hAnsi="Times New Roman" w:cs="Cambria"/>
                <w:b/>
                <w:snapToGrid w:val="0"/>
                <w:kern w:val="0"/>
                <w:sz w:val="21"/>
                <w:szCs w:val="21"/>
                <w:highlight w:val="none"/>
                <w:lang w:val="en-US" w:eastAsia="zh-CN"/>
              </w:rPr>
              <w:t>标段名称</w:t>
            </w:r>
          </w:p>
        </w:tc>
        <w:tc>
          <w:tcPr>
            <w:tcW w:w="1283" w:type="dxa"/>
            <w:vAlign w:val="center"/>
          </w:tcPr>
          <w:p w14:paraId="427C75AB">
            <w:pPr>
              <w:spacing w:line="360" w:lineRule="auto"/>
              <w:ind w:firstLine="0" w:firstLineChars="0"/>
              <w:jc w:val="center"/>
              <w:rPr>
                <w:rFonts w:ascii="Times New Roman" w:hAnsi="Times New Roman" w:cs="Cambria"/>
                <w:b/>
                <w:snapToGrid w:val="0"/>
                <w:color w:val="FF0000"/>
                <w:kern w:val="0"/>
                <w:sz w:val="21"/>
                <w:szCs w:val="21"/>
                <w:highlight w:val="none"/>
              </w:rPr>
            </w:pPr>
            <w:r>
              <w:rPr>
                <w:rFonts w:hint="eastAsia" w:ascii="Times New Roman" w:hAnsi="Times New Roman" w:cs="Cambria"/>
                <w:b/>
                <w:snapToGrid w:val="0"/>
                <w:kern w:val="0"/>
                <w:sz w:val="21"/>
                <w:szCs w:val="21"/>
                <w:highlight w:val="none"/>
              </w:rPr>
              <w:t>最高限价</w:t>
            </w:r>
          </w:p>
        </w:tc>
        <w:tc>
          <w:tcPr>
            <w:tcW w:w="997" w:type="dxa"/>
            <w:vAlign w:val="center"/>
          </w:tcPr>
          <w:p w14:paraId="3BBAFC62">
            <w:pPr>
              <w:spacing w:line="360" w:lineRule="auto"/>
              <w:ind w:firstLine="0" w:firstLineChars="0"/>
              <w:jc w:val="center"/>
              <w:rPr>
                <w:rFonts w:ascii="Times New Roman" w:hAnsi="Times New Roman" w:cs="Cambria"/>
                <w:b/>
                <w:snapToGrid w:val="0"/>
                <w:color w:val="FF0000"/>
                <w:kern w:val="0"/>
                <w:sz w:val="21"/>
                <w:szCs w:val="21"/>
                <w:highlight w:val="none"/>
              </w:rPr>
            </w:pPr>
            <w:r>
              <w:rPr>
                <w:rFonts w:hint="eastAsia" w:ascii="Times New Roman" w:hAnsi="Times New Roman" w:cs="Cambria"/>
                <w:b/>
                <w:snapToGrid w:val="0"/>
                <w:kern w:val="0"/>
                <w:sz w:val="21"/>
                <w:szCs w:val="21"/>
                <w:highlight w:val="none"/>
              </w:rPr>
              <w:t>中选人数量</w:t>
            </w:r>
          </w:p>
        </w:tc>
        <w:tc>
          <w:tcPr>
            <w:tcW w:w="2593" w:type="dxa"/>
            <w:vAlign w:val="center"/>
          </w:tcPr>
          <w:p w14:paraId="0F711E96">
            <w:pPr>
              <w:spacing w:line="360" w:lineRule="auto"/>
              <w:ind w:firstLine="0" w:firstLineChars="0"/>
              <w:jc w:val="center"/>
              <w:rPr>
                <w:rFonts w:ascii="Times New Roman" w:hAnsi="Times New Roman" w:cs="Cambria"/>
                <w:b/>
                <w:snapToGrid w:val="0"/>
                <w:color w:val="FF0000"/>
                <w:kern w:val="0"/>
                <w:sz w:val="21"/>
                <w:szCs w:val="21"/>
                <w:highlight w:val="none"/>
              </w:rPr>
            </w:pPr>
            <w:r>
              <w:rPr>
                <w:rFonts w:hint="eastAsia" w:ascii="Times New Roman" w:hAnsi="Times New Roman" w:cs="Cambria"/>
                <w:b/>
                <w:snapToGrid w:val="0"/>
                <w:kern w:val="0"/>
                <w:sz w:val="21"/>
                <w:szCs w:val="21"/>
                <w:highlight w:val="none"/>
              </w:rPr>
              <w:t>备注</w:t>
            </w:r>
          </w:p>
        </w:tc>
      </w:tr>
      <w:tr w14:paraId="0F5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4" w:type="dxa"/>
            <w:vAlign w:val="center"/>
          </w:tcPr>
          <w:p w14:paraId="34504642">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color w:val="000000" w:themeColor="text1"/>
                <w:kern w:val="0"/>
                <w:sz w:val="21"/>
                <w:szCs w:val="21"/>
                <w:highlight w:val="none"/>
                <w14:textFill>
                  <w14:solidFill>
                    <w14:schemeClr w14:val="tx1"/>
                  </w14:solidFill>
                </w14:textFill>
              </w:rPr>
              <w:t>1</w:t>
            </w:r>
          </w:p>
        </w:tc>
        <w:tc>
          <w:tcPr>
            <w:tcW w:w="1913" w:type="dxa"/>
            <w:vMerge w:val="restart"/>
            <w:vAlign w:val="center"/>
          </w:tcPr>
          <w:p w14:paraId="06A4278D">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宋体" w:hAnsi="宋体" w:cs="宋体"/>
                <w:snapToGrid w:val="0"/>
                <w:kern w:val="0"/>
                <w:sz w:val="21"/>
                <w:szCs w:val="21"/>
                <w:highlight w:val="none"/>
              </w:rPr>
              <w:t>重庆三峡银行营业网点UPS电源设备采购项目</w:t>
            </w:r>
          </w:p>
        </w:tc>
        <w:tc>
          <w:tcPr>
            <w:tcW w:w="1875" w:type="dxa"/>
          </w:tcPr>
          <w:p w14:paraId="241900F1">
            <w:pPr>
              <w:spacing w:line="360" w:lineRule="auto"/>
              <w:ind w:firstLine="0" w:firstLineChars="0"/>
              <w:rPr>
                <w:rStyle w:val="36"/>
                <w:rFonts w:hint="default" w:ascii="Times New Roman" w:hAnsi="Times New Roman"/>
                <w:highlight w:val="none"/>
              </w:rPr>
            </w:pPr>
            <w:r>
              <w:rPr>
                <w:rFonts w:hint="eastAsia" w:ascii="宋体" w:hAnsi="宋体" w:cs="宋体"/>
                <w:snapToGrid w:val="0"/>
                <w:kern w:val="0"/>
                <w:sz w:val="21"/>
                <w:szCs w:val="21"/>
                <w:highlight w:val="none"/>
              </w:rPr>
              <w:t>重庆三峡银行营业网点UPS电源设备采购项目</w:t>
            </w:r>
            <w:r>
              <w:rPr>
                <w:rFonts w:hint="eastAsia" w:ascii="宋体" w:hAnsi="宋体" w:cs="宋体"/>
                <w:snapToGrid w:val="0"/>
                <w:kern w:val="0"/>
                <w:sz w:val="21"/>
                <w:szCs w:val="21"/>
                <w:highlight w:val="none"/>
                <w:lang w:eastAsia="zh-CN"/>
              </w:rPr>
              <w:t>（</w:t>
            </w:r>
            <w:r>
              <w:rPr>
                <w:rFonts w:hint="eastAsia" w:ascii="宋体" w:hAnsi="宋体" w:cs="宋体"/>
                <w:snapToGrid w:val="0"/>
                <w:kern w:val="0"/>
                <w:sz w:val="21"/>
                <w:szCs w:val="21"/>
                <w:highlight w:val="none"/>
              </w:rPr>
              <w:t>标段</w:t>
            </w:r>
            <w:r>
              <w:rPr>
                <w:rFonts w:hint="eastAsia" w:ascii="宋体" w:hAnsi="宋体" w:cs="宋体"/>
                <w:snapToGrid w:val="0"/>
                <w:kern w:val="0"/>
                <w:sz w:val="21"/>
                <w:szCs w:val="21"/>
                <w:highlight w:val="none"/>
                <w:lang w:val="en-US" w:eastAsia="zh-CN"/>
              </w:rPr>
              <w:t>1</w:t>
            </w:r>
            <w:r>
              <w:rPr>
                <w:rFonts w:hint="eastAsia" w:ascii="宋体" w:hAnsi="宋体" w:cs="宋体"/>
                <w:snapToGrid w:val="0"/>
                <w:kern w:val="0"/>
                <w:sz w:val="21"/>
                <w:szCs w:val="21"/>
                <w:highlight w:val="none"/>
              </w:rPr>
              <w:t>：UPS主机</w:t>
            </w:r>
            <w:r>
              <w:rPr>
                <w:rFonts w:hint="eastAsia" w:ascii="宋体" w:hAnsi="宋体" w:cs="宋体"/>
                <w:snapToGrid w:val="0"/>
                <w:kern w:val="0"/>
                <w:sz w:val="21"/>
                <w:szCs w:val="21"/>
                <w:highlight w:val="none"/>
                <w:lang w:eastAsia="zh-CN"/>
              </w:rPr>
              <w:t>）</w:t>
            </w:r>
          </w:p>
        </w:tc>
        <w:tc>
          <w:tcPr>
            <w:tcW w:w="1283" w:type="dxa"/>
            <w:vAlign w:val="center"/>
          </w:tcPr>
          <w:p w14:paraId="628E00F8">
            <w:pPr>
              <w:spacing w:line="360" w:lineRule="auto"/>
              <w:ind w:firstLine="0" w:firstLineChars="0"/>
              <w:jc w:val="center"/>
              <w:rPr>
                <w:rFonts w:ascii="Times New Roman" w:hAnsi="Times New Roman" w:cs="Cambria"/>
                <w:snapToGrid w:val="0"/>
                <w:color w:val="FF0000"/>
                <w:kern w:val="0"/>
                <w:sz w:val="21"/>
                <w:szCs w:val="21"/>
                <w:highlight w:val="none"/>
              </w:rPr>
            </w:pPr>
            <w:r>
              <w:rPr>
                <w:rFonts w:ascii="宋体" w:hAnsi="宋体" w:cs="宋体"/>
                <w:snapToGrid w:val="0"/>
                <w:kern w:val="0"/>
                <w:sz w:val="21"/>
                <w:szCs w:val="21"/>
                <w:highlight w:val="none"/>
              </w:rPr>
              <w:t>7300</w:t>
            </w:r>
            <w:r>
              <w:rPr>
                <w:rFonts w:hint="eastAsia" w:ascii="宋体" w:hAnsi="宋体" w:cs="宋体"/>
                <w:snapToGrid w:val="0"/>
                <w:kern w:val="0"/>
                <w:sz w:val="21"/>
                <w:szCs w:val="21"/>
                <w:highlight w:val="none"/>
              </w:rPr>
              <w:t>元/台</w:t>
            </w:r>
          </w:p>
        </w:tc>
        <w:tc>
          <w:tcPr>
            <w:tcW w:w="997" w:type="dxa"/>
            <w:vAlign w:val="center"/>
          </w:tcPr>
          <w:p w14:paraId="7CC8257F">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color w:val="000000" w:themeColor="text1"/>
                <w:kern w:val="0"/>
                <w:sz w:val="21"/>
                <w:szCs w:val="21"/>
                <w:highlight w:val="none"/>
                <w14:textFill>
                  <w14:solidFill>
                    <w14:schemeClr w14:val="tx1"/>
                  </w14:solidFill>
                </w14:textFill>
              </w:rPr>
              <w:t>1</w:t>
            </w:r>
          </w:p>
        </w:tc>
        <w:tc>
          <w:tcPr>
            <w:tcW w:w="2593" w:type="dxa"/>
            <w:vMerge w:val="restart"/>
            <w:vAlign w:val="center"/>
          </w:tcPr>
          <w:p w14:paraId="25537F8F">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color w:val="000000" w:themeColor="text1"/>
                <w:kern w:val="0"/>
                <w:sz w:val="21"/>
                <w:szCs w:val="21"/>
                <w:highlight w:val="none"/>
                <w14:textFill>
                  <w14:solidFill>
                    <w14:schemeClr w14:val="tx1"/>
                  </w14:solidFill>
                </w14:textFill>
              </w:rPr>
              <w:t>质保期为三年，合同有效期为合同签订之日起两年</w:t>
            </w:r>
          </w:p>
        </w:tc>
      </w:tr>
      <w:tr w14:paraId="109A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4" w:type="dxa"/>
            <w:vAlign w:val="center"/>
          </w:tcPr>
          <w:p w14:paraId="2029943C">
            <w:pPr>
              <w:spacing w:line="360" w:lineRule="auto"/>
              <w:ind w:firstLine="0" w:firstLineChars="0"/>
              <w:jc w:val="center"/>
              <w:rPr>
                <w:rFonts w:ascii="Times New Roman" w:hAnsi="Times New Roman" w:cs="Cambria"/>
                <w:snapToGrid w:val="0"/>
                <w:color w:val="000000" w:themeColor="text1"/>
                <w:kern w:val="0"/>
                <w:sz w:val="21"/>
                <w:szCs w:val="21"/>
                <w:highlight w:val="none"/>
                <w14:textFill>
                  <w14:solidFill>
                    <w14:schemeClr w14:val="tx1"/>
                  </w14:solidFill>
                </w14:textFill>
              </w:rPr>
            </w:pPr>
            <w:r>
              <w:rPr>
                <w:rFonts w:hint="eastAsia" w:ascii="Times New Roman" w:hAnsi="Times New Roman" w:cs="Cambria"/>
                <w:snapToGrid w:val="0"/>
                <w:color w:val="000000" w:themeColor="text1"/>
                <w:kern w:val="0"/>
                <w:sz w:val="21"/>
                <w:szCs w:val="21"/>
                <w:highlight w:val="none"/>
                <w14:textFill>
                  <w14:solidFill>
                    <w14:schemeClr w14:val="tx1"/>
                  </w14:solidFill>
                </w14:textFill>
              </w:rPr>
              <w:t>2</w:t>
            </w:r>
          </w:p>
        </w:tc>
        <w:tc>
          <w:tcPr>
            <w:tcW w:w="1913" w:type="dxa"/>
            <w:vMerge w:val="continue"/>
            <w:vAlign w:val="center"/>
          </w:tcPr>
          <w:p w14:paraId="76288D66">
            <w:pPr>
              <w:spacing w:line="360" w:lineRule="auto"/>
              <w:ind w:firstLine="0" w:firstLineChars="0"/>
              <w:jc w:val="center"/>
              <w:rPr>
                <w:rFonts w:ascii="宋体" w:hAnsi="宋体" w:cs="宋体"/>
                <w:snapToGrid w:val="0"/>
                <w:kern w:val="0"/>
                <w:sz w:val="21"/>
                <w:szCs w:val="21"/>
                <w:highlight w:val="none"/>
              </w:rPr>
            </w:pPr>
          </w:p>
        </w:tc>
        <w:tc>
          <w:tcPr>
            <w:tcW w:w="1875" w:type="dxa"/>
          </w:tcPr>
          <w:p w14:paraId="0B591E37">
            <w:pPr>
              <w:spacing w:line="360" w:lineRule="auto"/>
              <w:ind w:firstLine="0" w:firstLineChars="0"/>
              <w:rPr>
                <w:rStyle w:val="36"/>
                <w:rFonts w:hint="default" w:ascii="Times New Roman" w:hAnsi="Times New Roman"/>
                <w:highlight w:val="none"/>
              </w:rPr>
            </w:pPr>
            <w:r>
              <w:rPr>
                <w:rFonts w:hint="eastAsia" w:ascii="宋体" w:hAnsi="宋体" w:cs="宋体"/>
                <w:snapToGrid w:val="0"/>
                <w:kern w:val="0"/>
                <w:sz w:val="21"/>
                <w:szCs w:val="21"/>
                <w:highlight w:val="none"/>
              </w:rPr>
              <w:t>重庆三峡银行营业网点UPS电源设备采购项目</w:t>
            </w:r>
            <w:r>
              <w:rPr>
                <w:rFonts w:hint="eastAsia" w:ascii="宋体" w:hAnsi="宋体" w:cs="宋体"/>
                <w:snapToGrid w:val="0"/>
                <w:kern w:val="0"/>
                <w:sz w:val="21"/>
                <w:szCs w:val="21"/>
                <w:highlight w:val="none"/>
                <w:lang w:eastAsia="zh-CN"/>
              </w:rPr>
              <w:t>（</w:t>
            </w:r>
            <w:r>
              <w:rPr>
                <w:rFonts w:hint="eastAsia" w:ascii="宋体" w:hAnsi="宋体" w:cs="宋体"/>
                <w:snapToGrid w:val="0"/>
                <w:kern w:val="0"/>
                <w:sz w:val="21"/>
                <w:szCs w:val="21"/>
                <w:highlight w:val="none"/>
              </w:rPr>
              <w:t>标段</w:t>
            </w:r>
            <w:r>
              <w:rPr>
                <w:rFonts w:hint="eastAsia" w:ascii="宋体" w:hAnsi="宋体" w:cs="宋体"/>
                <w:snapToGrid w:val="0"/>
                <w:kern w:val="0"/>
                <w:sz w:val="21"/>
                <w:szCs w:val="21"/>
                <w:highlight w:val="none"/>
                <w:lang w:val="en-US" w:eastAsia="zh-CN"/>
              </w:rPr>
              <w:t>2</w:t>
            </w:r>
            <w:r>
              <w:rPr>
                <w:rFonts w:hint="eastAsia" w:ascii="宋体" w:hAnsi="宋体" w:cs="宋体"/>
                <w:snapToGrid w:val="0"/>
                <w:kern w:val="0"/>
                <w:sz w:val="21"/>
                <w:szCs w:val="21"/>
                <w:highlight w:val="none"/>
              </w:rPr>
              <w:t>：UPS蓄电池</w:t>
            </w:r>
            <w:r>
              <w:rPr>
                <w:rFonts w:hint="eastAsia" w:ascii="宋体" w:hAnsi="宋体" w:cs="宋体"/>
                <w:snapToGrid w:val="0"/>
                <w:kern w:val="0"/>
                <w:sz w:val="21"/>
                <w:szCs w:val="21"/>
                <w:highlight w:val="none"/>
                <w:lang w:eastAsia="zh-CN"/>
              </w:rPr>
              <w:t>）</w:t>
            </w:r>
          </w:p>
        </w:tc>
        <w:tc>
          <w:tcPr>
            <w:tcW w:w="1283" w:type="dxa"/>
            <w:vAlign w:val="center"/>
          </w:tcPr>
          <w:p w14:paraId="0CC56676">
            <w:pPr>
              <w:spacing w:line="360" w:lineRule="auto"/>
              <w:ind w:firstLine="0" w:firstLineChars="0"/>
              <w:jc w:val="center"/>
              <w:rPr>
                <w:rStyle w:val="36"/>
                <w:rFonts w:hint="default" w:ascii="Times New Roman" w:hAnsi="Times New Roman"/>
                <w:highlight w:val="none"/>
              </w:rPr>
            </w:pPr>
            <w:r>
              <w:rPr>
                <w:rFonts w:ascii="宋体" w:hAnsi="宋体" w:cs="宋体"/>
                <w:snapToGrid w:val="0"/>
                <w:kern w:val="0"/>
                <w:sz w:val="21"/>
                <w:szCs w:val="21"/>
                <w:highlight w:val="none"/>
              </w:rPr>
              <w:t>1350</w:t>
            </w:r>
            <w:r>
              <w:rPr>
                <w:rFonts w:hint="eastAsia" w:ascii="宋体" w:hAnsi="宋体" w:cs="宋体"/>
                <w:snapToGrid w:val="0"/>
                <w:kern w:val="0"/>
                <w:sz w:val="21"/>
                <w:szCs w:val="21"/>
                <w:highlight w:val="none"/>
              </w:rPr>
              <w:t>元/只</w:t>
            </w:r>
          </w:p>
        </w:tc>
        <w:tc>
          <w:tcPr>
            <w:tcW w:w="997" w:type="dxa"/>
            <w:vAlign w:val="center"/>
          </w:tcPr>
          <w:p w14:paraId="0BF87FA2">
            <w:pPr>
              <w:spacing w:line="360" w:lineRule="auto"/>
              <w:ind w:firstLine="0" w:firstLineChars="0"/>
              <w:jc w:val="center"/>
              <w:rPr>
                <w:rFonts w:ascii="Times New Roman" w:hAnsi="Times New Roman" w:cs="Cambria"/>
                <w:snapToGrid w:val="0"/>
                <w:color w:val="000000" w:themeColor="text1"/>
                <w:kern w:val="0"/>
                <w:sz w:val="21"/>
                <w:szCs w:val="21"/>
                <w:highlight w:val="none"/>
                <w14:textFill>
                  <w14:solidFill>
                    <w14:schemeClr w14:val="tx1"/>
                  </w14:solidFill>
                </w14:textFill>
              </w:rPr>
            </w:pPr>
            <w:r>
              <w:rPr>
                <w:rFonts w:hint="eastAsia" w:ascii="Times New Roman" w:hAnsi="Times New Roman" w:cs="Cambria"/>
                <w:snapToGrid w:val="0"/>
                <w:color w:val="000000" w:themeColor="text1"/>
                <w:kern w:val="0"/>
                <w:sz w:val="21"/>
                <w:szCs w:val="21"/>
                <w:highlight w:val="none"/>
                <w14:textFill>
                  <w14:solidFill>
                    <w14:schemeClr w14:val="tx1"/>
                  </w14:solidFill>
                </w14:textFill>
              </w:rPr>
              <w:t>1</w:t>
            </w:r>
          </w:p>
        </w:tc>
        <w:tc>
          <w:tcPr>
            <w:tcW w:w="2593" w:type="dxa"/>
            <w:vMerge w:val="continue"/>
            <w:vAlign w:val="center"/>
          </w:tcPr>
          <w:p w14:paraId="57451742">
            <w:pPr>
              <w:spacing w:line="360" w:lineRule="auto"/>
              <w:ind w:firstLine="0" w:firstLineChars="0"/>
              <w:jc w:val="center"/>
              <w:rPr>
                <w:rFonts w:ascii="Times New Roman" w:hAnsi="Times New Roman" w:cs="Cambria"/>
                <w:snapToGrid w:val="0"/>
                <w:color w:val="000000" w:themeColor="text1"/>
                <w:kern w:val="0"/>
                <w:sz w:val="21"/>
                <w:szCs w:val="21"/>
                <w:highlight w:val="none"/>
                <w14:textFill>
                  <w14:solidFill>
                    <w14:schemeClr w14:val="tx1"/>
                  </w14:solidFill>
                </w14:textFill>
              </w:rPr>
            </w:pPr>
          </w:p>
        </w:tc>
      </w:tr>
    </w:tbl>
    <w:p w14:paraId="40B721D9">
      <w:pPr>
        <w:pStyle w:val="3"/>
        <w:rPr>
          <w:rFonts w:ascii="Times New Roman" w:hAnsi="Times New Roman"/>
          <w:highlight w:val="none"/>
        </w:rPr>
      </w:pPr>
      <w:bookmarkStart w:id="7" w:name="_Toc469574664"/>
      <w:bookmarkStart w:id="8" w:name="_Toc297817088"/>
      <w:bookmarkStart w:id="9" w:name="_Toc89675128"/>
      <w:bookmarkStart w:id="10" w:name="_Toc288224935"/>
      <w:bookmarkStart w:id="11" w:name="_Toc55379219"/>
      <w:r>
        <w:rPr>
          <w:rFonts w:hint="eastAsia" w:ascii="Times New Roman" w:hAnsi="Times New Roman"/>
          <w:highlight w:val="none"/>
        </w:rPr>
        <w:t>2. 参选人资格要求</w:t>
      </w:r>
      <w:bookmarkEnd w:id="7"/>
      <w:bookmarkEnd w:id="8"/>
      <w:bookmarkEnd w:id="9"/>
      <w:bookmarkEnd w:id="10"/>
      <w:bookmarkEnd w:id="11"/>
    </w:p>
    <w:p w14:paraId="696874B9">
      <w:pPr>
        <w:ind w:firstLine="480"/>
        <w:rPr>
          <w:rFonts w:ascii="Times New Roman" w:hAnsi="Times New Roman" w:cs="Times New Roman"/>
          <w:highlight w:val="none"/>
        </w:rPr>
      </w:pPr>
      <w:bookmarkStart w:id="12" w:name="_Hlk55488870"/>
      <w:r>
        <w:rPr>
          <w:rFonts w:ascii="Times New Roman" w:hAnsi="Times New Roman" w:cs="Times New Roman"/>
          <w:highlight w:val="none"/>
        </w:rPr>
        <w:t>2.1 具有独立承担民事责任的能力【提供参选人有效营业执照（副本）或事业单位法人证书（副本）或个体工商户营业执照或有效的自然人身份证明；参选人法定代表人身份证明和法定代表人授权代表委托书</w:t>
      </w:r>
      <w:r>
        <w:rPr>
          <w:rFonts w:hint="eastAsia" w:ascii="Times New Roman" w:hAnsi="Times New Roman" w:cs="Times New Roman"/>
          <w:highlight w:val="none"/>
        </w:rPr>
        <w:t>。</w:t>
      </w:r>
      <w:r>
        <w:rPr>
          <w:rFonts w:ascii="Times New Roman" w:hAnsi="Times New Roman" w:cs="Times New Roman"/>
          <w:highlight w:val="none"/>
        </w:rPr>
        <w:t>】</w:t>
      </w:r>
      <w:r>
        <w:rPr>
          <w:rFonts w:hint="eastAsia" w:ascii="Times New Roman" w:hAnsi="Times New Roman" w:cs="Times New Roman"/>
          <w:highlight w:val="none"/>
        </w:rPr>
        <w:t>；</w:t>
      </w:r>
    </w:p>
    <w:p w14:paraId="5FE93314">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2</w:t>
      </w:r>
      <w:r>
        <w:rPr>
          <w:rFonts w:hint="eastAsia" w:ascii="Times New Roman" w:hAnsi="Times New Roman"/>
          <w:highlight w:val="none"/>
        </w:rPr>
        <w:t xml:space="preserve"> 具有良好的商业信誉和健全的财务会计制度【提供书面声明】；</w:t>
      </w:r>
    </w:p>
    <w:p w14:paraId="105982E0">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3</w:t>
      </w:r>
      <w:r>
        <w:rPr>
          <w:rFonts w:hint="eastAsia" w:ascii="Times New Roman" w:hAnsi="Times New Roman"/>
          <w:highlight w:val="none"/>
        </w:rPr>
        <w:t xml:space="preserve"> 具有履行合同所必需的设备和专业技术能力【提供书面声明】；</w:t>
      </w:r>
    </w:p>
    <w:p w14:paraId="54FE8179">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4</w:t>
      </w:r>
      <w:r>
        <w:rPr>
          <w:rFonts w:hint="eastAsia" w:ascii="Times New Roman" w:hAnsi="Times New Roman"/>
          <w:highlight w:val="none"/>
        </w:rPr>
        <w:t xml:space="preserve"> 有依法缴纳税收和社会保障金的良好记录【提供书面声明】；</w:t>
      </w:r>
    </w:p>
    <w:p w14:paraId="42B9DE57">
      <w:pPr>
        <w:ind w:firstLine="480"/>
        <w:outlineLvl w:val="2"/>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5</w:t>
      </w:r>
      <w:r>
        <w:rPr>
          <w:rFonts w:hint="eastAsia" w:ascii="Times New Roman" w:hAnsi="Times New Roman"/>
          <w:highlight w:val="none"/>
        </w:rPr>
        <w:t xml:space="preserve"> 三年内在经营活动中没有重大违法记录【提供书面声明】；</w:t>
      </w:r>
    </w:p>
    <w:p w14:paraId="6F939235">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6</w:t>
      </w:r>
      <w:r>
        <w:rPr>
          <w:rFonts w:hint="eastAsia" w:ascii="Times New Roman" w:hAnsi="Times New Roman"/>
          <w:highlight w:val="none"/>
        </w:rPr>
        <w:t xml:space="preserve"> 法人及法定代表人没有被人民法院列为失信被执行人名单【提供中国执行信息公开网截图并加盖单位鲜章】；</w:t>
      </w:r>
    </w:p>
    <w:p w14:paraId="0B5CFCF5">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7</w:t>
      </w:r>
      <w:r>
        <w:rPr>
          <w:rFonts w:hint="eastAsia" w:ascii="Times New Roman" w:hAnsi="Times New Roman"/>
          <w:highlight w:val="none"/>
        </w:rPr>
        <w:t xml:space="preserve"> 本项目不允许任何形式的转包【提供书面声明】。</w:t>
      </w:r>
    </w:p>
    <w:p w14:paraId="096106AB">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8</w:t>
      </w:r>
      <w:r>
        <w:rPr>
          <w:rFonts w:hint="eastAsia" w:ascii="Times New Roman" w:hAnsi="Times New Roman"/>
          <w:highlight w:val="none"/>
        </w:rPr>
        <w:t xml:space="preserve"> 本次招标不接受联合体参选。</w:t>
      </w:r>
    </w:p>
    <w:p w14:paraId="367325B7">
      <w:pPr>
        <w:ind w:firstLine="48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 xml:space="preserve">9 </w:t>
      </w:r>
      <w:r>
        <w:rPr>
          <w:rFonts w:hint="eastAsia" w:ascii="Times New Roman" w:hAnsi="Times New Roman"/>
          <w:highlight w:val="none"/>
        </w:rPr>
        <w:t>参选人为厂商直投或其合法代理商；</w:t>
      </w:r>
    </w:p>
    <w:p w14:paraId="7A7A9D2B">
      <w:pPr>
        <w:ind w:firstLine="480"/>
        <w:outlineLvl w:val="3"/>
        <w:rPr>
          <w:rFonts w:ascii="Times New Roman" w:hAnsi="Times New Roman"/>
          <w:highlight w:val="none"/>
        </w:rPr>
      </w:pPr>
      <w:r>
        <w:rPr>
          <w:rFonts w:hint="eastAsia" w:ascii="Times New Roman" w:hAnsi="Times New Roman"/>
          <w:highlight w:val="none"/>
        </w:rPr>
        <w:t>（1）若为厂商直接参与比选，提供售后服务承诺函原件。【提供售后服务承诺函原件】</w:t>
      </w:r>
    </w:p>
    <w:p w14:paraId="7966CFCC">
      <w:pPr>
        <w:ind w:firstLine="480"/>
        <w:rPr>
          <w:rFonts w:ascii="Times New Roman" w:hAnsi="Times New Roman"/>
          <w:highlight w:val="none"/>
        </w:rPr>
      </w:pPr>
      <w:r>
        <w:rPr>
          <w:rFonts w:hint="eastAsia" w:ascii="Times New Roman" w:hAnsi="Times New Roman"/>
          <w:highlight w:val="none"/>
        </w:rPr>
        <w:t>（2）若为代理商参与比选，须提供比选产品原制造商对本项目的比选授权函原件及售后服务承诺函原件。【原厂商比选授权函及售后服务承诺函原件】</w:t>
      </w:r>
    </w:p>
    <w:p w14:paraId="4B121D78">
      <w:pPr>
        <w:ind w:firstLine="480"/>
        <w:rPr>
          <w:rFonts w:hint="eastAsia" w:ascii="Times New Roman" w:hAnsi="Times New Roman"/>
          <w:highlight w:val="none"/>
        </w:rPr>
      </w:pPr>
      <w:r>
        <w:rPr>
          <w:rFonts w:hint="eastAsia" w:ascii="Times New Roman" w:hAnsi="Times New Roman"/>
          <w:highlight w:val="none"/>
        </w:rPr>
        <w:t>2.10</w:t>
      </w:r>
      <w:r>
        <w:rPr>
          <w:rFonts w:ascii="Times New Roman" w:hAnsi="Times New Roman"/>
          <w:highlight w:val="none"/>
        </w:rPr>
        <w:t xml:space="preserve"> </w:t>
      </w:r>
      <w:r>
        <w:rPr>
          <w:rFonts w:hint="eastAsia" w:ascii="Times New Roman" w:hAnsi="Times New Roman"/>
          <w:highlight w:val="none"/>
        </w:rPr>
        <w:t>2022年1月1日至参选截止日止（以合同签订时间为准），若代理商参与比选，参选人至少有单个合同金额不低于</w:t>
      </w:r>
      <w:r>
        <w:rPr>
          <w:rFonts w:ascii="Times New Roman" w:hAnsi="Times New Roman"/>
          <w:highlight w:val="none"/>
        </w:rPr>
        <w:t>50</w:t>
      </w:r>
      <w:r>
        <w:rPr>
          <w:rFonts w:hint="eastAsia" w:ascii="Times New Roman" w:hAnsi="Times New Roman"/>
          <w:highlight w:val="none"/>
        </w:rPr>
        <w:t>万元的UPS电源设备采购用于银行客户的案例，案例以供货订单时间为准。（同一家银行不同分、支行，或同一家银行在此期间的多次供货，均视为一个案例）</w:t>
      </w:r>
      <w:r>
        <w:rPr>
          <w:rFonts w:hint="eastAsia" w:ascii="Times New Roman" w:hAnsi="Times New Roman"/>
          <w:highlight w:val="none"/>
          <w:lang w:eastAsia="zh-CN"/>
        </w:rPr>
        <w:t>。</w:t>
      </w:r>
      <w:r>
        <w:rPr>
          <w:rFonts w:hint="eastAsia" w:ascii="Times New Roman" w:hAnsi="Times New Roman"/>
          <w:highlight w:val="none"/>
        </w:rPr>
        <w:t>【提供合同关键页复印件、合同简介，合同关键页以下信息不可隐藏：甲乙双方名称、双方印章、项目/产品的名称、合同签订时间、服务范围等】</w:t>
      </w:r>
    </w:p>
    <w:p w14:paraId="49FB0B91">
      <w:pPr>
        <w:ind w:firstLine="480"/>
        <w:rPr>
          <w:rFonts w:ascii="Times New Roman" w:hAnsi="Times New Roman"/>
          <w:highlight w:val="none"/>
        </w:rPr>
      </w:pPr>
      <w:r>
        <w:rPr>
          <w:rFonts w:hint="eastAsia" w:ascii="Times New Roman" w:hAnsi="Times New Roman"/>
          <w:highlight w:val="none"/>
        </w:rPr>
        <w:t>注:以上证明文件若比选人存疑，参选人需提供原件备查，参选文件中须附相关证明文件复印件并逐页加盖公章。</w:t>
      </w:r>
    </w:p>
    <w:p w14:paraId="3EF78BA6">
      <w:pPr>
        <w:ind w:firstLine="480"/>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截止</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F55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6BA64F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67C157E3">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AA9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EADE4E8">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403349F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162D54D2">
      <w:pPr>
        <w:ind w:firstLine="480"/>
        <w:rPr>
          <w:rFonts w:ascii="Times New Roman" w:hAnsi="Times New Roman"/>
          <w:highlight w:val="none"/>
        </w:rPr>
      </w:pPr>
    </w:p>
    <w:bookmarkEnd w:id="12"/>
    <w:p w14:paraId="641BC185">
      <w:pPr>
        <w:pStyle w:val="3"/>
        <w:rPr>
          <w:rFonts w:ascii="Times New Roman" w:hAnsi="Times New Roman"/>
          <w:highlight w:val="none"/>
        </w:rPr>
      </w:pPr>
      <w:bookmarkStart w:id="13" w:name="_Toc55379220"/>
      <w:bookmarkStart w:id="14" w:name="_Toc297817090"/>
      <w:bookmarkStart w:id="15" w:name="_Toc469574667"/>
      <w:bookmarkStart w:id="16" w:name="_Toc89675130"/>
      <w:r>
        <w:rPr>
          <w:rFonts w:hint="eastAsia" w:ascii="Times New Roman" w:hAnsi="Times New Roman"/>
          <w:highlight w:val="none"/>
        </w:rPr>
        <w:t>3. 比选文件的获取</w:t>
      </w:r>
      <w:bookmarkEnd w:id="13"/>
    </w:p>
    <w:p w14:paraId="5FB9070A">
      <w:pPr>
        <w:ind w:firstLine="480"/>
        <w:rPr>
          <w:rFonts w:hint="eastAsia"/>
          <w:highlight w:val="none"/>
        </w:rPr>
      </w:pPr>
      <w:r>
        <w:rPr>
          <w:rFonts w:hint="eastAsia"/>
          <w:highlight w:val="none"/>
        </w:rPr>
        <w:t>3.1 参选截止时间：</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10</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321EA470">
      <w:pPr>
        <w:ind w:firstLine="480"/>
        <w:rPr>
          <w:rFonts w:ascii="Times New Roman" w:hAnsi="Times New Roman"/>
          <w:highlight w:val="none"/>
        </w:rPr>
      </w:pPr>
      <w:r>
        <w:rPr>
          <w:rFonts w:hint="eastAsia" w:ascii="Times New Roman" w:hAnsi="Times New Roman"/>
          <w:highlight w:val="none"/>
        </w:rPr>
        <w:t>3.2 获取时间和方式：</w:t>
      </w:r>
      <w:r>
        <w:rPr>
          <w:rFonts w:hint="eastAsia"/>
          <w:highlight w:val="none"/>
        </w:rPr>
        <w:t>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22</w:t>
      </w:r>
      <w:r>
        <w:rPr>
          <w:rFonts w:hint="eastAsia"/>
          <w:highlight w:val="none"/>
        </w:rPr>
        <w:t>日到</w:t>
      </w:r>
      <w:r>
        <w:rPr>
          <w:rFonts w:hint="eastAsia"/>
          <w:highlight w:val="none"/>
          <w:u w:val="single"/>
        </w:rPr>
        <w:t>参选截止时间</w:t>
      </w:r>
      <w:r>
        <w:rPr>
          <w:rFonts w:hint="eastAsia"/>
          <w:highlight w:val="none"/>
        </w:rPr>
        <w:t>，</w:t>
      </w:r>
      <w:r>
        <w:rPr>
          <w:rFonts w:hint="eastAsia" w:ascii="Times New Roman" w:hAnsi="Times New Roman"/>
          <w:highlight w:val="none"/>
        </w:rPr>
        <w:t>在重庆市公共资源交易网（www.cqggzy.com）下载比选文件。</w:t>
      </w:r>
    </w:p>
    <w:p w14:paraId="3284CFE2">
      <w:pPr>
        <w:ind w:firstLine="480"/>
        <w:rPr>
          <w:rFonts w:hint="eastAsia"/>
          <w:highlight w:val="none"/>
        </w:rPr>
      </w:pPr>
      <w:r>
        <w:rPr>
          <w:rFonts w:hint="eastAsia"/>
          <w:highlight w:val="none"/>
        </w:rPr>
        <w:t>3.3 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25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14:paraId="6508F6F7">
      <w:pPr>
        <w:ind w:firstLine="480"/>
        <w:rPr>
          <w:rFonts w:hint="eastAsia"/>
          <w:highlight w:val="none"/>
        </w:rPr>
      </w:pPr>
      <w:r>
        <w:rPr>
          <w:rFonts w:hint="eastAsia"/>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C0E0C3D">
      <w:pPr>
        <w:pStyle w:val="3"/>
        <w:rPr>
          <w:rFonts w:ascii="Times New Roman" w:hAnsi="Times New Roman"/>
          <w:highlight w:val="none"/>
        </w:rPr>
      </w:pPr>
      <w:bookmarkStart w:id="17" w:name="_Toc55379221"/>
      <w:r>
        <w:rPr>
          <w:rFonts w:hint="eastAsia" w:ascii="Times New Roman" w:hAnsi="Times New Roman"/>
          <w:highlight w:val="none"/>
        </w:rPr>
        <w:t>4. 参选保证金的递交</w:t>
      </w:r>
      <w:bookmarkEnd w:id="14"/>
      <w:bookmarkEnd w:id="15"/>
      <w:bookmarkEnd w:id="16"/>
      <w:bookmarkEnd w:id="17"/>
    </w:p>
    <w:p w14:paraId="6636F666">
      <w:pPr>
        <w:ind w:firstLine="480"/>
        <w:outlineLvl w:val="2"/>
        <w:rPr>
          <w:rFonts w:ascii="Times New Roman" w:hAnsi="Times New Roman"/>
          <w:highlight w:val="none"/>
        </w:rPr>
      </w:pPr>
      <w:bookmarkStart w:id="18" w:name="_Toc297817091"/>
      <w:bookmarkStart w:id="19" w:name="_Toc469574668"/>
      <w:bookmarkStart w:id="20" w:name="_Toc89675131"/>
      <w:bookmarkStart w:id="21" w:name="_Toc55379222"/>
      <w:r>
        <w:rPr>
          <w:rFonts w:hint="eastAsia" w:ascii="Times New Roman" w:hAnsi="Times New Roman"/>
          <w:highlight w:val="none"/>
        </w:rPr>
        <w:t>4.1 参选保证金的金额：</w:t>
      </w:r>
    </w:p>
    <w:p w14:paraId="0285E85B">
      <w:pPr>
        <w:ind w:firstLine="482"/>
        <w:rPr>
          <w:rFonts w:ascii="Times New Roman" w:hAnsi="Times New Roman"/>
          <w:highlight w:val="none"/>
        </w:rPr>
      </w:pPr>
      <w:r>
        <w:rPr>
          <w:rFonts w:hint="eastAsia" w:ascii="Times New Roman" w:hAnsi="Times New Roman"/>
          <w:b/>
          <w:bCs/>
          <w:highlight w:val="none"/>
          <w:u w:val="single"/>
        </w:rPr>
        <w:t>标段一：</w:t>
      </w:r>
      <w:r>
        <w:rPr>
          <w:rFonts w:ascii="Times New Roman" w:hAnsi="Times New Roman"/>
          <w:b/>
          <w:bCs/>
          <w:highlight w:val="none"/>
          <w:u w:val="single"/>
        </w:rPr>
        <w:t>2000</w:t>
      </w:r>
      <w:r>
        <w:rPr>
          <w:rFonts w:hint="eastAsia" w:ascii="Times New Roman" w:hAnsi="Times New Roman"/>
          <w:b/>
          <w:bCs/>
          <w:highlight w:val="none"/>
          <w:u w:val="single"/>
        </w:rPr>
        <w:t>.00</w:t>
      </w:r>
      <w:r>
        <w:rPr>
          <w:rFonts w:hint="eastAsia" w:ascii="Times New Roman" w:hAnsi="Times New Roman"/>
          <w:b/>
          <w:bCs/>
          <w:highlight w:val="none"/>
        </w:rPr>
        <w:t>元整（大写：</w:t>
      </w:r>
      <w:r>
        <w:rPr>
          <w:rFonts w:hint="eastAsia" w:ascii="Times New Roman" w:hAnsi="Times New Roman"/>
          <w:b/>
          <w:bCs/>
          <w:highlight w:val="none"/>
          <w:u w:val="single"/>
        </w:rPr>
        <w:t>贰仟元整</w:t>
      </w:r>
      <w:r>
        <w:rPr>
          <w:rFonts w:hint="eastAsia" w:ascii="Times New Roman" w:hAnsi="Times New Roman"/>
          <w:b/>
          <w:bCs/>
          <w:highlight w:val="none"/>
        </w:rPr>
        <w:t>）</w:t>
      </w:r>
      <w:r>
        <w:rPr>
          <w:rFonts w:hint="eastAsia" w:ascii="Times New Roman" w:hAnsi="Times New Roman"/>
          <w:highlight w:val="none"/>
        </w:rPr>
        <w:t>。</w:t>
      </w:r>
    </w:p>
    <w:p w14:paraId="662F9D42">
      <w:pPr>
        <w:ind w:firstLine="482"/>
        <w:rPr>
          <w:rFonts w:ascii="Times New Roman" w:hAnsi="Times New Roman"/>
          <w:b/>
          <w:bCs/>
          <w:highlight w:val="none"/>
        </w:rPr>
      </w:pPr>
      <w:r>
        <w:rPr>
          <w:rFonts w:hint="eastAsia" w:ascii="Times New Roman" w:hAnsi="Times New Roman"/>
          <w:b/>
          <w:bCs/>
          <w:highlight w:val="none"/>
          <w:u w:val="single"/>
        </w:rPr>
        <w:t>标段二：</w:t>
      </w:r>
      <w:r>
        <w:rPr>
          <w:rFonts w:ascii="Times New Roman" w:hAnsi="Times New Roman"/>
          <w:b/>
          <w:bCs/>
          <w:highlight w:val="none"/>
          <w:u w:val="single"/>
        </w:rPr>
        <w:t>2000</w:t>
      </w:r>
      <w:r>
        <w:rPr>
          <w:rFonts w:hint="eastAsia" w:ascii="Times New Roman" w:hAnsi="Times New Roman"/>
          <w:b/>
          <w:bCs/>
          <w:highlight w:val="none"/>
          <w:u w:val="single"/>
        </w:rPr>
        <w:t>.00</w:t>
      </w:r>
      <w:r>
        <w:rPr>
          <w:rFonts w:hint="eastAsia" w:ascii="Times New Roman" w:hAnsi="Times New Roman"/>
          <w:b/>
          <w:bCs/>
          <w:highlight w:val="none"/>
        </w:rPr>
        <w:t>元整（大写：</w:t>
      </w:r>
      <w:r>
        <w:rPr>
          <w:rFonts w:hint="eastAsia" w:ascii="Times New Roman" w:hAnsi="Times New Roman"/>
          <w:b/>
          <w:bCs/>
          <w:highlight w:val="none"/>
          <w:u w:val="single"/>
        </w:rPr>
        <w:t>贰仟元整</w:t>
      </w:r>
      <w:r>
        <w:rPr>
          <w:rFonts w:hint="eastAsia" w:ascii="Times New Roman" w:hAnsi="Times New Roman"/>
          <w:b/>
          <w:bCs/>
          <w:highlight w:val="none"/>
        </w:rPr>
        <w:t>）</w:t>
      </w:r>
    </w:p>
    <w:p w14:paraId="52A6C0E2">
      <w:pPr>
        <w:ind w:firstLine="480"/>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2427B76">
      <w:pPr>
        <w:ind w:firstLine="482"/>
        <w:rPr>
          <w:rFonts w:ascii="Times New Roman" w:hAnsi="Times New Roman"/>
          <w:b/>
          <w:bCs/>
          <w:highlight w:val="none"/>
          <w:u w:val="single"/>
        </w:rPr>
      </w:pPr>
      <w:r>
        <w:rPr>
          <w:rFonts w:hint="eastAsia" w:ascii="Times New Roman" w:hAnsi="Times New Roman"/>
          <w:b/>
          <w:bCs/>
          <w:highlight w:val="none"/>
        </w:rPr>
        <w:t>参选人必须在付款凭证备注栏中注明项目简称。可简写成：</w:t>
      </w:r>
      <w:r>
        <w:rPr>
          <w:rFonts w:hint="eastAsia" w:ascii="Times New Roman" w:hAnsi="Times New Roman"/>
          <w:b/>
          <w:bCs/>
          <w:highlight w:val="none"/>
          <w:u w:val="single"/>
        </w:rPr>
        <w:t>UPS电源设备采购项目。</w:t>
      </w:r>
    </w:p>
    <w:p w14:paraId="7F4E16F4">
      <w:pPr>
        <w:ind w:firstLine="480"/>
        <w:rPr>
          <w:rFonts w:ascii="Times New Roman" w:hAnsi="Times New Roman"/>
          <w:highlight w:val="none"/>
        </w:rPr>
      </w:pPr>
      <w:r>
        <w:rPr>
          <w:rFonts w:hint="eastAsia" w:ascii="Times New Roman" w:hAnsi="Times New Roman"/>
          <w:highlight w:val="none"/>
        </w:rPr>
        <w:t>4.3 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10</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ascii="Times New Roman" w:hAnsi="Times New Roman"/>
          <w:highlight w:val="none"/>
        </w:rPr>
        <w:t>（北京时间）。</w:t>
      </w:r>
    </w:p>
    <w:p w14:paraId="71D394D6">
      <w:pPr>
        <w:ind w:firstLine="480"/>
        <w:outlineLvl w:val="2"/>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5D01BBDE">
      <w:pPr>
        <w:ind w:firstLine="480"/>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69123AB">
      <w:pPr>
        <w:ind w:firstLine="480"/>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8"/>
    <w:bookmarkEnd w:id="19"/>
    <w:bookmarkEnd w:id="20"/>
    <w:bookmarkEnd w:id="21"/>
    <w:p w14:paraId="29121FCE">
      <w:pPr>
        <w:pStyle w:val="3"/>
        <w:rPr>
          <w:rFonts w:ascii="Times New Roman" w:hAnsi="Times New Roman"/>
          <w:highlight w:val="none"/>
        </w:rPr>
      </w:pPr>
      <w:r>
        <w:rPr>
          <w:rFonts w:hint="eastAsia" w:ascii="Times New Roman" w:hAnsi="Times New Roman"/>
          <w:highlight w:val="none"/>
        </w:rPr>
        <w:t>5. 参选文件的递交</w:t>
      </w:r>
    </w:p>
    <w:p w14:paraId="5970D30B">
      <w:pPr>
        <w:ind w:firstLine="480"/>
        <w:rPr>
          <w:rFonts w:ascii="Times New Roman" w:hAnsi="Times New Roman"/>
          <w:highlight w:val="none"/>
        </w:rPr>
      </w:pPr>
      <w:bookmarkStart w:id="22" w:name="_Toc55379223"/>
      <w:bookmarkStart w:id="23" w:name="_Toc89675132"/>
      <w:bookmarkStart w:id="24" w:name="_Toc469574669"/>
      <w:r>
        <w:rPr>
          <w:rFonts w:hint="eastAsia" w:ascii="Times New Roman" w:hAnsi="Times New Roman"/>
          <w:highlight w:val="none"/>
        </w:rPr>
        <w:t>5.1 参选文件现场递交的开始时间为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10</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w:t>
      </w:r>
      <w:r>
        <w:rPr>
          <w:rFonts w:hint="eastAsia" w:ascii="Times New Roman" w:hAnsi="Times New Roman"/>
          <w:highlight w:val="none"/>
        </w:rPr>
        <w:t>(北京时间)</w:t>
      </w:r>
      <w:r>
        <w:rPr>
          <w:rFonts w:hint="eastAsia" w:ascii="Times New Roman" w:hAnsi="Times New Roman"/>
          <w:highlight w:val="none"/>
          <w:u w:val="single"/>
        </w:rPr>
        <w:t>至参选截止时间</w:t>
      </w:r>
      <w:r>
        <w:rPr>
          <w:rFonts w:hint="eastAsia" w:ascii="Times New Roman" w:hAnsi="Times New Roman"/>
          <w:highlight w:val="none"/>
        </w:rPr>
        <w:t>。</w:t>
      </w:r>
    </w:p>
    <w:p w14:paraId="33CFE310">
      <w:pPr>
        <w:ind w:firstLine="480"/>
        <w:rPr>
          <w:rFonts w:ascii="Times New Roman" w:hAnsi="Times New Roman"/>
          <w:highlight w:val="none"/>
        </w:rPr>
      </w:pPr>
      <w:r>
        <w:rPr>
          <w:rFonts w:hint="eastAsia" w:ascii="Times New Roman" w:hAnsi="Times New Roman"/>
          <w:highlight w:val="none"/>
        </w:rPr>
        <w:t>5.2 递交地点为</w:t>
      </w:r>
      <w:r>
        <w:rPr>
          <w:rFonts w:hint="eastAsia"/>
          <w:highlight w:val="none"/>
        </w:rPr>
        <w:t>重庆市渝北区青枫北路6号渝兴广场B10栋重庆市公共资源交易中心开标区</w:t>
      </w:r>
      <w:r>
        <w:rPr>
          <w:rFonts w:hint="eastAsia" w:ascii="Times New Roman" w:hAnsi="Times New Roman"/>
          <w:highlight w:val="none"/>
        </w:rPr>
        <w:t>重庆市公共资源交易中心开标区（具体请登陆重庆市公共资源交易网（www.cqggzy.com）查询或递交文件当日见交易中心大厅电子显示屏）。</w:t>
      </w:r>
    </w:p>
    <w:p w14:paraId="4946A1F9">
      <w:pPr>
        <w:ind w:firstLine="480"/>
        <w:outlineLvl w:val="2"/>
        <w:rPr>
          <w:rFonts w:ascii="Times New Roman" w:hAnsi="Times New Roman"/>
          <w:highlight w:val="none"/>
        </w:rPr>
      </w:pPr>
      <w:r>
        <w:rPr>
          <w:rFonts w:hint="eastAsia" w:ascii="Times New Roman" w:hAnsi="Times New Roman"/>
          <w:highlight w:val="none"/>
        </w:rPr>
        <w:t>5.3 逾期送达的参选文件，不予接收。</w:t>
      </w:r>
    </w:p>
    <w:p w14:paraId="35C09A09">
      <w:pPr>
        <w:pStyle w:val="3"/>
        <w:rPr>
          <w:rFonts w:ascii="Times New Roman" w:hAnsi="Times New Roman"/>
          <w:highlight w:val="none"/>
        </w:rPr>
      </w:pPr>
      <w:r>
        <w:rPr>
          <w:rFonts w:hint="eastAsia" w:ascii="Times New Roman" w:hAnsi="Times New Roman"/>
          <w:highlight w:val="none"/>
        </w:rPr>
        <w:t>6. 发布公告的媒介</w:t>
      </w:r>
      <w:bookmarkEnd w:id="22"/>
      <w:bookmarkEnd w:id="23"/>
      <w:bookmarkEnd w:id="24"/>
    </w:p>
    <w:p w14:paraId="38E2172C">
      <w:pPr>
        <w:ind w:firstLine="480"/>
        <w:rPr>
          <w:rFonts w:ascii="Times New Roman" w:hAnsi="Times New Roman"/>
          <w:highlight w:val="none"/>
        </w:rPr>
      </w:pPr>
      <w:bookmarkStart w:id="25" w:name="_Toc55379224"/>
      <w:bookmarkStart w:id="26" w:name="_Toc89675133"/>
      <w:bookmarkStart w:id="27" w:name="_Toc469574670"/>
      <w:bookmarkStart w:id="28" w:name="_Toc250565211"/>
      <w:r>
        <w:rPr>
          <w:rFonts w:hint="eastAsia" w:ascii="Times New Roman" w:hAnsi="Times New Roman"/>
          <w:highlight w:val="none"/>
        </w:rPr>
        <w:t>本次比选公告同时在《重庆市公共资源交易网（www.cqggzy.com）》《重庆三峡银行官网（https://www.ccqtgb.com）》和《中国招标投标公共服务平台（http://www.cebpubservice.com）》上发布。</w:t>
      </w:r>
    </w:p>
    <w:p w14:paraId="1EAD0049">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 特别说明</w:t>
      </w:r>
    </w:p>
    <w:p w14:paraId="7A662879">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同一参选人参与不同标段时，各标段分别制作参选文件，各标段均有中选资格；比选文件中未按标段分别表述的要求、规则、评审办法等内容，均视为适用于所有分包。</w:t>
      </w:r>
    </w:p>
    <w:p w14:paraId="695E3927">
      <w:pPr>
        <w:ind w:firstLine="480"/>
        <w:rPr>
          <w:rFonts w:ascii="Times New Roman" w:hAnsi="Times New Roman"/>
          <w:highlight w:val="none"/>
        </w:rPr>
      </w:pPr>
    </w:p>
    <w:p w14:paraId="549FCCE6">
      <w:pPr>
        <w:pStyle w:val="3"/>
        <w:rPr>
          <w:rFonts w:ascii="Times New Roman" w:hAnsi="Times New Roman"/>
          <w:highlight w:val="none"/>
        </w:rPr>
      </w:pPr>
      <w:r>
        <w:rPr>
          <w:rFonts w:hint="eastAsia" w:ascii="Times New Roman" w:hAnsi="Times New Roman"/>
          <w:highlight w:val="none"/>
        </w:rPr>
        <w:t>8. 联系方式</w:t>
      </w:r>
      <w:bookmarkEnd w:id="25"/>
      <w:bookmarkEnd w:id="26"/>
      <w:bookmarkEnd w:id="27"/>
      <w:bookmarkEnd w:id="28"/>
    </w:p>
    <w:tbl>
      <w:tblPr>
        <w:tblStyle w:val="18"/>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6D38F70B">
        <w:tc>
          <w:tcPr>
            <w:tcW w:w="8423" w:type="dxa"/>
            <w:gridSpan w:val="2"/>
            <w:tcBorders>
              <w:top w:val="single" w:color="auto" w:sz="4" w:space="0"/>
              <w:left w:val="single" w:color="auto" w:sz="4" w:space="0"/>
              <w:bottom w:val="nil"/>
              <w:right w:val="single" w:color="auto" w:sz="4" w:space="0"/>
            </w:tcBorders>
          </w:tcPr>
          <w:p w14:paraId="16D10EFE">
            <w:pPr>
              <w:spacing w:line="360" w:lineRule="auto"/>
              <w:ind w:firstLine="0" w:firstLineChars="0"/>
              <w:jc w:val="left"/>
              <w:rPr>
                <w:rFonts w:hint="eastAsia"/>
                <w:highlight w:val="none"/>
              </w:rPr>
            </w:pPr>
            <w:r>
              <w:rPr>
                <w:rFonts w:hint="eastAsia"/>
                <w:highlight w:val="none"/>
              </w:rPr>
              <w:t>8.1 项目需求咨询</w:t>
            </w:r>
          </w:p>
        </w:tc>
      </w:tr>
      <w:tr w14:paraId="6538DB8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D6A59DB">
            <w:pPr>
              <w:spacing w:line="360" w:lineRule="auto"/>
              <w:ind w:firstLine="0" w:firstLineChars="0"/>
              <w:jc w:val="left"/>
              <w:rPr>
                <w:rFonts w:hint="eastAsia" w:cs="宋体"/>
                <w:sz w:val="21"/>
                <w:szCs w:val="21"/>
                <w:highlight w:val="none"/>
              </w:rPr>
            </w:pPr>
            <w:r>
              <w:rPr>
                <w:rFonts w:hint="eastAsia"/>
                <w:highlight w:val="none"/>
              </w:rPr>
              <w:t>项目联系人：罗尚兵</w:t>
            </w:r>
          </w:p>
        </w:tc>
        <w:tc>
          <w:tcPr>
            <w:tcW w:w="5333" w:type="dxa"/>
            <w:tcBorders>
              <w:top w:val="nil"/>
              <w:left w:val="nil"/>
              <w:bottom w:val="nil"/>
              <w:right w:val="single" w:color="auto" w:sz="4" w:space="0"/>
            </w:tcBorders>
          </w:tcPr>
          <w:p w14:paraId="3405FFF3">
            <w:pPr>
              <w:spacing w:line="360" w:lineRule="auto"/>
              <w:ind w:firstLine="0" w:firstLineChars="0"/>
              <w:jc w:val="left"/>
              <w:rPr>
                <w:rFonts w:hint="eastAsia" w:cs="宋体"/>
                <w:sz w:val="21"/>
                <w:szCs w:val="21"/>
                <w:highlight w:val="none"/>
              </w:rPr>
            </w:pPr>
            <w:r>
              <w:rPr>
                <w:rFonts w:hint="eastAsia"/>
                <w:highlight w:val="none"/>
              </w:rPr>
              <w:t>联系方式：023-88170766</w:t>
            </w:r>
          </w:p>
        </w:tc>
      </w:tr>
      <w:tr w14:paraId="12E30C6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149AF9D">
            <w:pPr>
              <w:spacing w:line="360" w:lineRule="auto"/>
              <w:ind w:firstLine="0" w:firstLineChars="0"/>
              <w:jc w:val="left"/>
              <w:rPr>
                <w:rFonts w:hint="eastAsia"/>
                <w:highlight w:val="none"/>
              </w:rPr>
            </w:pPr>
          </w:p>
        </w:tc>
      </w:tr>
      <w:tr w14:paraId="6823A9F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5E9FC2">
            <w:pPr>
              <w:spacing w:line="360" w:lineRule="auto"/>
              <w:ind w:firstLine="0" w:firstLineChars="0"/>
              <w:jc w:val="left"/>
              <w:rPr>
                <w:rFonts w:hint="eastAsia"/>
                <w:highlight w:val="none"/>
              </w:rPr>
            </w:pPr>
            <w:r>
              <w:rPr>
                <w:rFonts w:hint="eastAsia"/>
                <w:highlight w:val="none"/>
              </w:rPr>
              <w:t>8.2 项目流程咨询</w:t>
            </w:r>
          </w:p>
        </w:tc>
      </w:tr>
      <w:tr w14:paraId="3F2FA23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B3D7148">
            <w:pPr>
              <w:spacing w:line="360" w:lineRule="auto"/>
              <w:ind w:firstLine="0" w:firstLineChars="0"/>
              <w:jc w:val="left"/>
              <w:rPr>
                <w:rFonts w:hint="eastAsia"/>
                <w:highlight w:val="none"/>
              </w:rPr>
            </w:pPr>
            <w:r>
              <w:rPr>
                <w:rFonts w:hint="eastAsia"/>
                <w:highlight w:val="none"/>
              </w:rPr>
              <w:t>平台服务机构：重庆联合产权交易所集团股份有限公司</w:t>
            </w:r>
          </w:p>
        </w:tc>
      </w:tr>
      <w:tr w14:paraId="20D630A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16FB1CA">
            <w:pPr>
              <w:spacing w:line="360" w:lineRule="auto"/>
              <w:ind w:firstLine="0" w:firstLineChars="0"/>
              <w:jc w:val="left"/>
              <w:rPr>
                <w:rFonts w:hint="eastAsia" w:cs="宋体"/>
                <w:sz w:val="21"/>
                <w:szCs w:val="21"/>
                <w:highlight w:val="none"/>
              </w:rPr>
            </w:pPr>
            <w:r>
              <w:rPr>
                <w:rFonts w:hint="eastAsia"/>
                <w:highlight w:val="none"/>
              </w:rPr>
              <w:t>平台联系人： 张老师</w:t>
            </w:r>
          </w:p>
        </w:tc>
        <w:tc>
          <w:tcPr>
            <w:tcW w:w="5333" w:type="dxa"/>
            <w:tcBorders>
              <w:top w:val="nil"/>
              <w:left w:val="nil"/>
              <w:bottom w:val="nil"/>
              <w:right w:val="single" w:color="auto" w:sz="4" w:space="0"/>
            </w:tcBorders>
          </w:tcPr>
          <w:p w14:paraId="55044BA1">
            <w:pPr>
              <w:spacing w:line="360" w:lineRule="auto"/>
              <w:ind w:firstLine="0" w:firstLineChars="0"/>
              <w:jc w:val="left"/>
              <w:rPr>
                <w:rFonts w:hint="eastAsia" w:cs="宋体"/>
                <w:sz w:val="21"/>
                <w:szCs w:val="21"/>
                <w:highlight w:val="none"/>
              </w:rPr>
            </w:pPr>
            <w:r>
              <w:rPr>
                <w:rFonts w:hint="eastAsia"/>
                <w:highlight w:val="none"/>
              </w:rPr>
              <w:t>联系方式：023-63621694</w:t>
            </w:r>
          </w:p>
        </w:tc>
      </w:tr>
      <w:tr w14:paraId="381E988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14AC30">
            <w:pPr>
              <w:spacing w:line="360" w:lineRule="auto"/>
              <w:ind w:firstLine="0" w:firstLineChars="0"/>
              <w:jc w:val="left"/>
              <w:rPr>
                <w:rFonts w:hint="eastAsia"/>
                <w:highlight w:val="none"/>
              </w:rPr>
            </w:pPr>
          </w:p>
        </w:tc>
      </w:tr>
      <w:tr w14:paraId="53E8517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CDA2B9">
            <w:pPr>
              <w:spacing w:line="360" w:lineRule="auto"/>
              <w:ind w:firstLine="0" w:firstLineChars="0"/>
              <w:jc w:val="left"/>
              <w:rPr>
                <w:rFonts w:hint="eastAsia"/>
                <w:highlight w:val="none"/>
              </w:rPr>
            </w:pPr>
            <w:r>
              <w:rPr>
                <w:rFonts w:hint="eastAsia"/>
                <w:highlight w:val="none"/>
              </w:rPr>
              <w:t>8.3 比选人联系方式</w:t>
            </w:r>
          </w:p>
        </w:tc>
      </w:tr>
      <w:tr w14:paraId="4219723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28A66A0">
            <w:pPr>
              <w:spacing w:line="360" w:lineRule="auto"/>
              <w:ind w:firstLine="0" w:firstLineChars="0"/>
              <w:jc w:val="left"/>
              <w:rPr>
                <w:rFonts w:hint="eastAsia" w:cs="宋体"/>
                <w:sz w:val="21"/>
                <w:szCs w:val="21"/>
                <w:highlight w:val="none"/>
              </w:rPr>
            </w:pPr>
            <w:r>
              <w:rPr>
                <w:rFonts w:hint="eastAsia"/>
                <w:highlight w:val="none"/>
              </w:rPr>
              <w:t>联系人：敬希</w:t>
            </w:r>
          </w:p>
        </w:tc>
        <w:tc>
          <w:tcPr>
            <w:tcW w:w="5333" w:type="dxa"/>
            <w:tcBorders>
              <w:top w:val="nil"/>
              <w:left w:val="nil"/>
              <w:bottom w:val="nil"/>
              <w:right w:val="single" w:color="auto" w:sz="4" w:space="0"/>
            </w:tcBorders>
          </w:tcPr>
          <w:p w14:paraId="628FCF88">
            <w:pPr>
              <w:spacing w:line="360" w:lineRule="auto"/>
              <w:ind w:firstLine="0" w:firstLineChars="0"/>
              <w:jc w:val="left"/>
              <w:rPr>
                <w:rFonts w:hint="eastAsia" w:cs="宋体"/>
                <w:sz w:val="21"/>
                <w:szCs w:val="21"/>
                <w:highlight w:val="none"/>
              </w:rPr>
            </w:pPr>
            <w:r>
              <w:rPr>
                <w:rFonts w:hint="eastAsia"/>
                <w:highlight w:val="none"/>
              </w:rPr>
              <w:t>联系方式：023-88890395</w:t>
            </w:r>
          </w:p>
        </w:tc>
      </w:tr>
      <w:tr w14:paraId="52C58B8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53F91B4">
            <w:pPr>
              <w:spacing w:line="360" w:lineRule="auto"/>
              <w:ind w:firstLine="0" w:firstLineChars="0"/>
              <w:jc w:val="left"/>
              <w:rPr>
                <w:rFonts w:hint="eastAsia"/>
                <w:highlight w:val="none"/>
              </w:rPr>
            </w:pPr>
            <w:r>
              <w:rPr>
                <w:rFonts w:hint="eastAsia"/>
                <w:highlight w:val="none"/>
              </w:rPr>
              <w:t>比选人地址：重庆市渝北区嘉州路88号中渝国际都会4号写字楼21层</w:t>
            </w:r>
          </w:p>
        </w:tc>
      </w:tr>
    </w:tbl>
    <w:p w14:paraId="767D58A0">
      <w:pPr>
        <w:ind w:firstLine="480"/>
        <w:rPr>
          <w:rFonts w:ascii="Times New Roman" w:hAnsi="Times New Roman"/>
          <w:highlight w:val="none"/>
        </w:rPr>
      </w:pPr>
    </w:p>
    <w:p w14:paraId="41BDFACB">
      <w:pPr>
        <w:ind w:firstLine="480"/>
        <w:rPr>
          <w:rFonts w:ascii="Times New Roman" w:hAnsi="Times New Roman"/>
          <w:highlight w:val="none"/>
        </w:rPr>
      </w:pPr>
    </w:p>
    <w:p w14:paraId="304B2393">
      <w:pPr>
        <w:spacing w:line="240" w:lineRule="auto"/>
        <w:ind w:firstLine="0" w:firstLineChars="0"/>
        <w:jc w:val="right"/>
        <w:outlineLvl w:val="0"/>
        <w:rPr>
          <w:rFonts w:ascii="Times New Roman" w:hAnsi="Times New Roman"/>
          <w:highlight w:val="none"/>
        </w:rPr>
      </w:pPr>
      <w:bookmarkStart w:id="29" w:name="_Toc21674"/>
      <w:r>
        <w:rPr>
          <w:rFonts w:hint="eastAsia" w:ascii="Times New Roman" w:hAnsi="Times New Roman"/>
          <w:highlight w:val="none"/>
        </w:rPr>
        <w:t>重庆三峡银行股份有限公司</w:t>
      </w:r>
      <w:bookmarkEnd w:id="29"/>
    </w:p>
    <w:p w14:paraId="4DA09279">
      <w:pPr>
        <w:ind w:firstLine="480"/>
        <w:jc w:val="right"/>
        <w:rPr>
          <w:rFonts w:ascii="Times New Roman" w:hAnsi="Times New Roman"/>
          <w:highlight w:val="none"/>
        </w:rPr>
      </w:pPr>
      <w:bookmarkStart w:id="270" w:name="_GoBack"/>
      <w:bookmarkEnd w:id="270"/>
      <w:r>
        <w:rPr>
          <w:rFonts w:hint="eastAsia" w:ascii="Times New Roman" w:hAnsi="Times New Roman"/>
          <w:highlight w:val="none"/>
        </w:rPr>
        <w:t>2024年</w:t>
      </w:r>
      <w:r>
        <w:rPr>
          <w:rFonts w:hint="eastAsia" w:ascii="Times New Roman" w:hAnsi="Times New Roman"/>
          <w:highlight w:val="none"/>
          <w:lang w:val="en-US" w:eastAsia="zh-CN"/>
        </w:rPr>
        <w:t>11</w:t>
      </w:r>
      <w:r>
        <w:rPr>
          <w:rFonts w:hint="eastAsia" w:ascii="Times New Roman" w:hAnsi="Times New Roman"/>
          <w:highlight w:val="none"/>
        </w:rPr>
        <w:t>月</w:t>
      </w:r>
      <w:r>
        <w:rPr>
          <w:rFonts w:hint="eastAsia" w:ascii="Times New Roman" w:hAnsi="Times New Roman"/>
          <w:highlight w:val="none"/>
          <w:lang w:val="en-US" w:eastAsia="zh-CN"/>
        </w:rPr>
        <w:t>22</w:t>
      </w:r>
      <w:r>
        <w:rPr>
          <w:rFonts w:hint="eastAsia" w:ascii="Times New Roman" w:hAnsi="Times New Roman"/>
          <w:highlight w:val="none"/>
        </w:rPr>
        <w:t>日</w:t>
      </w:r>
    </w:p>
    <w:p w14:paraId="241FFE28">
      <w:pPr>
        <w:ind w:firstLine="480"/>
        <w:rPr>
          <w:rFonts w:ascii="Times New Roman" w:hAnsi="Times New Roman"/>
          <w:highlight w:val="none"/>
        </w:rPr>
      </w:pPr>
      <w:r>
        <w:rPr>
          <w:rFonts w:ascii="Times New Roman" w:hAnsi="Times New Roman"/>
          <w:highlight w:val="none"/>
        </w:rPr>
        <w:br w:type="page"/>
      </w:r>
    </w:p>
    <w:p w14:paraId="6D30B33B">
      <w:pPr>
        <w:ind w:firstLine="0" w:firstLineChars="0"/>
        <w:rPr>
          <w:rFonts w:ascii="Times New Roman" w:hAnsi="Times New Roman"/>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30" w:name="_Toc89675159"/>
      <w:bookmarkStart w:id="31" w:name="_Toc303066033"/>
    </w:p>
    <w:p w14:paraId="7F2F0103">
      <w:pPr>
        <w:pStyle w:val="2"/>
        <w:rPr>
          <w:rFonts w:ascii="Times New Roman" w:hAnsi="Times New Roman"/>
          <w:highlight w:val="none"/>
        </w:rPr>
      </w:pPr>
      <w:bookmarkStart w:id="32" w:name="_Toc16950"/>
      <w:r>
        <w:rPr>
          <w:rFonts w:hint="eastAsia" w:ascii="Times New Roman" w:hAnsi="Times New Roman"/>
          <w:highlight w:val="none"/>
        </w:rPr>
        <w:t>第二章 参选人须知</w:t>
      </w:r>
      <w:bookmarkEnd w:id="30"/>
      <w:bookmarkEnd w:id="31"/>
      <w:bookmarkEnd w:id="32"/>
    </w:p>
    <w:p w14:paraId="4946CEA5">
      <w:pPr>
        <w:pStyle w:val="3"/>
        <w:rPr>
          <w:rFonts w:ascii="Times New Roman" w:hAnsi="Times New Roman"/>
          <w:highlight w:val="none"/>
        </w:rPr>
      </w:pPr>
      <w:bookmarkStart w:id="33" w:name="_Toc89675160"/>
      <w:r>
        <w:rPr>
          <w:rFonts w:hint="eastAsia" w:ascii="Times New Roman" w:hAnsi="Times New Roman"/>
          <w:highlight w:val="none"/>
        </w:rPr>
        <w:t>1. 项目信息</w:t>
      </w:r>
    </w:p>
    <w:p w14:paraId="3C7261D7">
      <w:pPr>
        <w:pStyle w:val="4"/>
        <w:ind w:firstLine="482"/>
        <w:rPr>
          <w:rFonts w:ascii="Times New Roman" w:hAnsi="Times New Roman"/>
          <w:highlight w:val="none"/>
        </w:rPr>
      </w:pPr>
      <w:r>
        <w:rPr>
          <w:rFonts w:hint="eastAsia" w:ascii="Times New Roman" w:hAnsi="Times New Roman"/>
          <w:highlight w:val="none"/>
        </w:rPr>
        <w:t>1.1 比选人</w:t>
      </w:r>
    </w:p>
    <w:p w14:paraId="0B203D0A">
      <w:pPr>
        <w:ind w:firstLine="480"/>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D26A7E">
      <w:pPr>
        <w:pStyle w:val="4"/>
        <w:ind w:firstLine="482"/>
        <w:rPr>
          <w:rFonts w:ascii="Times New Roman" w:hAnsi="Times New Roman"/>
          <w:highlight w:val="none"/>
        </w:rPr>
      </w:pPr>
      <w:r>
        <w:rPr>
          <w:rFonts w:hint="eastAsia" w:ascii="Times New Roman" w:hAnsi="Times New Roman"/>
          <w:highlight w:val="none"/>
        </w:rPr>
        <w:t>1.2 最高限价</w:t>
      </w:r>
    </w:p>
    <w:p w14:paraId="5737D91B">
      <w:pPr>
        <w:ind w:firstLine="480"/>
        <w:rPr>
          <w:rFonts w:ascii="Times New Roman" w:hAnsi="Times New Roman"/>
          <w:highlight w:val="none"/>
        </w:rPr>
      </w:pPr>
      <w:r>
        <w:rPr>
          <w:rFonts w:hint="eastAsia" w:ascii="Times New Roman" w:hAnsi="Times New Roman"/>
          <w:highlight w:val="none"/>
        </w:rPr>
        <w:t>标段一最高限价为：7300元/台（人民币大写：柒仟叁佰元整）。</w:t>
      </w:r>
    </w:p>
    <w:p w14:paraId="194C5704">
      <w:pPr>
        <w:ind w:firstLine="480"/>
        <w:rPr>
          <w:rFonts w:ascii="Times New Roman" w:hAnsi="Times New Roman"/>
          <w:highlight w:val="none"/>
        </w:rPr>
      </w:pPr>
      <w:r>
        <w:rPr>
          <w:rFonts w:hint="eastAsia" w:ascii="Times New Roman" w:hAnsi="Times New Roman"/>
          <w:highlight w:val="none"/>
        </w:rPr>
        <w:t>标段二最高限价为：1350元/只（人民币大写：壹仟叁佰伍拾元整）。</w:t>
      </w:r>
    </w:p>
    <w:p w14:paraId="20B2F605">
      <w:pPr>
        <w:pStyle w:val="4"/>
        <w:ind w:firstLine="482"/>
        <w:rPr>
          <w:rFonts w:ascii="Times New Roman" w:hAnsi="Times New Roman"/>
          <w:highlight w:val="none"/>
        </w:rPr>
      </w:pPr>
      <w:r>
        <w:rPr>
          <w:rFonts w:hint="eastAsia" w:ascii="Times New Roman" w:hAnsi="Times New Roman"/>
          <w:highlight w:val="none"/>
        </w:rPr>
        <w:t>1.3 项目概况</w:t>
      </w:r>
    </w:p>
    <w:bookmarkEnd w:id="33"/>
    <w:p w14:paraId="12DD018D">
      <w:pPr>
        <w:ind w:firstLine="480"/>
        <w:rPr>
          <w:rFonts w:ascii="Times New Roman" w:hAnsi="Times New Roman"/>
          <w:color w:val="FF0000"/>
          <w:highlight w:val="none"/>
        </w:rPr>
      </w:pPr>
      <w:bookmarkStart w:id="34" w:name="_Toc89675161"/>
      <w:r>
        <w:rPr>
          <w:rFonts w:hint="eastAsia" w:ascii="Times New Roman" w:hAnsi="Times New Roman"/>
          <w:highlight w:val="none"/>
        </w:rPr>
        <w:t>重庆三峡银行营业网点UPS电源设备采购项目为简化采购流程，使采购流程更加高效、便捷，更好的服务我行营业网点UPS电源设备使用需求。通过公开比选选出供应商提供供货、安装等服务。</w:t>
      </w:r>
    </w:p>
    <w:p w14:paraId="43912902">
      <w:pPr>
        <w:pStyle w:val="4"/>
        <w:ind w:firstLine="482"/>
        <w:rPr>
          <w:rFonts w:ascii="Times New Roman" w:hAnsi="Times New Roman"/>
          <w:highlight w:val="none"/>
        </w:rPr>
      </w:pPr>
      <w:r>
        <w:rPr>
          <w:rFonts w:hint="eastAsia" w:ascii="Times New Roman" w:hAnsi="Times New Roman"/>
          <w:highlight w:val="none"/>
        </w:rPr>
        <w:t>1.4 项目目标</w:t>
      </w:r>
    </w:p>
    <w:p w14:paraId="3E83227F">
      <w:pPr>
        <w:ind w:firstLine="480"/>
        <w:rPr>
          <w:rFonts w:ascii="Times New Roman" w:hAnsi="Times New Roman"/>
          <w:highlight w:val="none"/>
        </w:rPr>
      </w:pPr>
      <w:r>
        <w:rPr>
          <w:rFonts w:hint="eastAsia" w:ascii="Times New Roman" w:hAnsi="Times New Roman"/>
          <w:highlight w:val="none"/>
        </w:rPr>
        <w:t>重庆三峡银行营业网点UPS电源设备采购项目是对各营业网点常用的UPS电源设备进行</w:t>
      </w:r>
      <w:r>
        <w:rPr>
          <w:rFonts w:hint="eastAsia" w:ascii="Times New Roman" w:hAnsi="Times New Roman"/>
          <w:highlight w:val="none"/>
          <w:lang w:val="en-US" w:eastAsia="zh-CN"/>
        </w:rPr>
        <w:t>公开</w:t>
      </w:r>
      <w:r>
        <w:rPr>
          <w:rFonts w:hint="eastAsia" w:ascii="Times New Roman" w:hAnsi="Times New Roman"/>
          <w:highlight w:val="none"/>
        </w:rPr>
        <w:t>比选。在合同有效期内，中选人根据比选人的实际使用需求，按照本比选文件中约定的设备配置，以最终确定的参选价格进行设备供货。合同有效期为合同签订之日起两年。</w:t>
      </w:r>
    </w:p>
    <w:p w14:paraId="388AA698">
      <w:pPr>
        <w:ind w:firstLine="480"/>
        <w:rPr>
          <w:rFonts w:ascii="Times New Roman" w:hAnsi="Times New Roman"/>
          <w:highlight w:val="none"/>
        </w:rPr>
      </w:pPr>
      <w:r>
        <w:rPr>
          <w:rFonts w:hint="eastAsia" w:ascii="Times New Roman" w:hAnsi="Times New Roman"/>
          <w:highlight w:val="none"/>
        </w:rPr>
        <w:t>本比选项目仅为约定在有效期内各类配置设备的参选价格，并非比选人对设备采购的承诺，后续比选人将根据实际使用需求，单次就设备配置、数量等信息发布供货指令，参选人应依据参选价格按需供货。</w:t>
      </w:r>
    </w:p>
    <w:p w14:paraId="7092935F">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4"/>
    </w:p>
    <w:p w14:paraId="422C96D4">
      <w:pPr>
        <w:ind w:firstLine="480"/>
        <w:outlineLvl w:val="2"/>
        <w:rPr>
          <w:rFonts w:ascii="Times New Roman" w:hAnsi="Times New Roman"/>
          <w:highlight w:val="none"/>
        </w:rPr>
      </w:pPr>
      <w:r>
        <w:rPr>
          <w:rFonts w:hint="eastAsia" w:ascii="Times New Roman" w:hAnsi="Times New Roman"/>
          <w:highlight w:val="none"/>
        </w:rPr>
        <w:t>2.1 合格参选人条件</w:t>
      </w:r>
    </w:p>
    <w:p w14:paraId="43A30B79">
      <w:pPr>
        <w:ind w:firstLine="480"/>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60FBED3B">
      <w:pPr>
        <w:ind w:firstLine="480"/>
        <w:outlineLvl w:val="2"/>
        <w:rPr>
          <w:rFonts w:ascii="Times New Roman" w:hAnsi="Times New Roman"/>
          <w:highlight w:val="none"/>
        </w:rPr>
      </w:pPr>
      <w:r>
        <w:rPr>
          <w:rFonts w:hint="eastAsia" w:ascii="Times New Roman" w:hAnsi="Times New Roman"/>
          <w:highlight w:val="none"/>
        </w:rPr>
        <w:t>2.2 参选人的风险</w:t>
      </w:r>
    </w:p>
    <w:p w14:paraId="3BC8ED31">
      <w:pPr>
        <w:ind w:firstLine="480"/>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264034D6">
      <w:pPr>
        <w:pStyle w:val="3"/>
        <w:rPr>
          <w:rFonts w:ascii="Times New Roman" w:hAnsi="Times New Roman"/>
          <w:highlight w:val="none"/>
        </w:rPr>
      </w:pPr>
      <w:bookmarkStart w:id="35" w:name="_Toc89675162"/>
      <w:r>
        <w:rPr>
          <w:rFonts w:hint="eastAsia" w:ascii="Times New Roman" w:hAnsi="Times New Roman"/>
          <w:highlight w:val="none"/>
        </w:rPr>
        <w:t>3. 比选文件</w:t>
      </w:r>
      <w:bookmarkEnd w:id="35"/>
    </w:p>
    <w:p w14:paraId="0837CCE3">
      <w:pPr>
        <w:ind w:firstLine="480"/>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5FBBDD74">
      <w:pPr>
        <w:ind w:firstLine="480"/>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452BA5CC">
      <w:pPr>
        <w:pStyle w:val="3"/>
        <w:rPr>
          <w:rFonts w:ascii="Times New Roman" w:hAnsi="Times New Roman"/>
          <w:highlight w:val="none"/>
        </w:rPr>
      </w:pPr>
      <w:bookmarkStart w:id="36" w:name="_Toc89675163"/>
      <w:r>
        <w:rPr>
          <w:rFonts w:hint="eastAsia" w:ascii="Times New Roman" w:hAnsi="Times New Roman"/>
          <w:highlight w:val="none"/>
        </w:rPr>
        <w:t xml:space="preserve">4. </w:t>
      </w:r>
      <w:r>
        <w:rPr>
          <w:rFonts w:ascii="Times New Roman" w:hAnsi="Times New Roman"/>
          <w:highlight w:val="none"/>
        </w:rPr>
        <w:t>参选</w:t>
      </w:r>
      <w:bookmarkEnd w:id="36"/>
    </w:p>
    <w:p w14:paraId="36846A36">
      <w:pPr>
        <w:ind w:firstLine="480"/>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10EB7110">
      <w:pPr>
        <w:pStyle w:val="4"/>
        <w:ind w:firstLine="482"/>
        <w:rPr>
          <w:rFonts w:ascii="Times New Roman" w:hAnsi="Times New Roman"/>
          <w:highlight w:val="none"/>
        </w:rPr>
      </w:pPr>
      <w:r>
        <w:rPr>
          <w:rFonts w:hint="eastAsia" w:ascii="Times New Roman" w:hAnsi="Times New Roman"/>
          <w:highlight w:val="none"/>
        </w:rPr>
        <w:t>4.1 参选文件组成</w:t>
      </w:r>
    </w:p>
    <w:p w14:paraId="335D2551">
      <w:pPr>
        <w:ind w:firstLine="480"/>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176D583D">
      <w:pPr>
        <w:pStyle w:val="4"/>
        <w:ind w:firstLine="482"/>
        <w:rPr>
          <w:rFonts w:ascii="Times New Roman" w:hAnsi="Times New Roman"/>
          <w:highlight w:val="none"/>
        </w:rPr>
      </w:pPr>
      <w:r>
        <w:rPr>
          <w:rFonts w:hint="eastAsia" w:ascii="Times New Roman" w:hAnsi="Times New Roman"/>
          <w:highlight w:val="none"/>
        </w:rPr>
        <w:t>4.2 联合参选</w:t>
      </w:r>
    </w:p>
    <w:p w14:paraId="58DEDE65">
      <w:pPr>
        <w:ind w:firstLine="480"/>
        <w:rPr>
          <w:rFonts w:ascii="Times New Roman" w:hAnsi="Times New Roman"/>
          <w:highlight w:val="none"/>
        </w:rPr>
      </w:pPr>
      <w:r>
        <w:rPr>
          <w:rFonts w:hint="eastAsia" w:ascii="Times New Roman" w:hAnsi="Times New Roman"/>
          <w:highlight w:val="none"/>
        </w:rPr>
        <w:t>本比选项目不接受联合参选</w:t>
      </w:r>
    </w:p>
    <w:p w14:paraId="11DD6751">
      <w:pPr>
        <w:pStyle w:val="4"/>
        <w:ind w:firstLine="482"/>
        <w:rPr>
          <w:rFonts w:ascii="Times New Roman" w:hAnsi="Times New Roman"/>
          <w:highlight w:val="none"/>
        </w:rPr>
      </w:pPr>
      <w:r>
        <w:rPr>
          <w:rFonts w:hint="eastAsia" w:ascii="Times New Roman" w:hAnsi="Times New Roman"/>
          <w:highlight w:val="none"/>
        </w:rPr>
        <w:t>4.3 参选有效期</w:t>
      </w:r>
    </w:p>
    <w:p w14:paraId="75D159E0">
      <w:pPr>
        <w:ind w:firstLine="480"/>
        <w:rPr>
          <w:rFonts w:ascii="Times New Roman" w:hAnsi="Times New Roman"/>
          <w:highlight w:val="none"/>
        </w:rPr>
      </w:pPr>
      <w:r>
        <w:rPr>
          <w:rFonts w:hint="eastAsia" w:ascii="Times New Roman" w:hAnsi="Times New Roman"/>
          <w:highlight w:val="none"/>
        </w:rPr>
        <w:t>参选有效期为参选截止日期后90天内。</w:t>
      </w:r>
    </w:p>
    <w:p w14:paraId="7B71E334">
      <w:pPr>
        <w:pStyle w:val="4"/>
        <w:ind w:firstLine="482"/>
        <w:rPr>
          <w:rFonts w:ascii="Times New Roman" w:hAnsi="Times New Roman"/>
          <w:highlight w:val="none"/>
        </w:rPr>
      </w:pPr>
      <w:r>
        <w:rPr>
          <w:rFonts w:hint="eastAsia" w:ascii="Times New Roman" w:hAnsi="Times New Roman"/>
          <w:highlight w:val="none"/>
        </w:rPr>
        <w:t>4.4 参选保证金</w:t>
      </w:r>
    </w:p>
    <w:p w14:paraId="5B263368">
      <w:pPr>
        <w:ind w:firstLine="480"/>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638EFDD0">
      <w:pPr>
        <w:ind w:firstLine="480"/>
        <w:rPr>
          <w:rFonts w:ascii="Times New Roman" w:hAnsi="Times New Roman"/>
          <w:highlight w:val="none"/>
        </w:rPr>
      </w:pPr>
      <w:r>
        <w:rPr>
          <w:rFonts w:hint="eastAsia" w:ascii="Times New Roman" w:hAnsi="Times New Roman"/>
          <w:highlight w:val="none"/>
        </w:rPr>
        <w:t>4.4.2 参选保证金为参选的有效约束条件。</w:t>
      </w:r>
    </w:p>
    <w:p w14:paraId="7FABF704">
      <w:pPr>
        <w:ind w:firstLine="480"/>
        <w:rPr>
          <w:rFonts w:ascii="Times New Roman" w:hAnsi="Times New Roman"/>
          <w:highlight w:val="none"/>
        </w:rPr>
      </w:pPr>
      <w:r>
        <w:rPr>
          <w:rFonts w:hint="eastAsia" w:ascii="Times New Roman" w:hAnsi="Times New Roman"/>
          <w:highlight w:val="none"/>
        </w:rPr>
        <w:t>4.4.3 参选保证金有效期与参选文件有效期一致。</w:t>
      </w:r>
    </w:p>
    <w:p w14:paraId="03304839">
      <w:pPr>
        <w:ind w:firstLine="480"/>
        <w:rPr>
          <w:rFonts w:ascii="Times New Roman" w:hAnsi="Times New Roman"/>
          <w:highlight w:val="none"/>
        </w:rPr>
      </w:pPr>
      <w:r>
        <w:rPr>
          <w:rFonts w:hint="eastAsia" w:ascii="Times New Roman" w:hAnsi="Times New Roman"/>
          <w:highlight w:val="none"/>
        </w:rPr>
        <w:t>4.4.4 参选保证金币种应与参选报价币种相同。</w:t>
      </w:r>
    </w:p>
    <w:p w14:paraId="6E4F583E">
      <w:pPr>
        <w:ind w:firstLine="480"/>
        <w:rPr>
          <w:rFonts w:ascii="Times New Roman" w:hAnsi="Times New Roman"/>
          <w:highlight w:val="none"/>
        </w:rPr>
      </w:pPr>
      <w:r>
        <w:rPr>
          <w:rFonts w:hint="eastAsia" w:ascii="Times New Roman" w:hAnsi="Times New Roman"/>
          <w:highlight w:val="none"/>
        </w:rPr>
        <w:t>4.4.5 参选保证金的退还：</w:t>
      </w:r>
    </w:p>
    <w:p w14:paraId="74F942CD">
      <w:pPr>
        <w:ind w:firstLine="480"/>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984A232">
      <w:pPr>
        <w:ind w:firstLine="480"/>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04F050D">
      <w:pPr>
        <w:ind w:firstLine="480"/>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42816FA1">
      <w:pPr>
        <w:ind w:firstLine="480"/>
        <w:outlineLvl w:val="3"/>
        <w:rPr>
          <w:rFonts w:ascii="Times New Roman" w:hAnsi="Times New Roman"/>
          <w:highlight w:val="none"/>
        </w:rPr>
      </w:pPr>
      <w:r>
        <w:rPr>
          <w:rFonts w:hint="eastAsia" w:ascii="Times New Roman" w:hAnsi="Times New Roman"/>
          <w:highlight w:val="none"/>
        </w:rPr>
        <w:t>4.4.6 参选人有下列情形之一的，参选保证金将不予退还：</w:t>
      </w:r>
    </w:p>
    <w:p w14:paraId="7AA45E42">
      <w:pPr>
        <w:ind w:firstLine="480"/>
        <w:rPr>
          <w:rFonts w:ascii="Times New Roman" w:hAnsi="Times New Roman"/>
          <w:highlight w:val="none"/>
        </w:rPr>
      </w:pPr>
      <w:r>
        <w:rPr>
          <w:rFonts w:hint="eastAsia" w:ascii="Times New Roman" w:hAnsi="Times New Roman"/>
          <w:highlight w:val="none"/>
        </w:rPr>
        <w:t>4.4.6.1 参选人在参选有效期内撤销参选文件的；</w:t>
      </w:r>
    </w:p>
    <w:p w14:paraId="0EC103F7">
      <w:pPr>
        <w:ind w:firstLine="480"/>
        <w:rPr>
          <w:rFonts w:ascii="Times New Roman" w:hAnsi="Times New Roman"/>
          <w:highlight w:val="none"/>
        </w:rPr>
      </w:pPr>
      <w:r>
        <w:rPr>
          <w:rFonts w:hint="eastAsia" w:ascii="Times New Roman" w:hAnsi="Times New Roman"/>
          <w:highlight w:val="none"/>
        </w:rPr>
        <w:t>4.4.6.2 参选人在参选过程中弄虚作假，提供虚假材料的；</w:t>
      </w:r>
    </w:p>
    <w:p w14:paraId="1DC1C31F">
      <w:pPr>
        <w:ind w:firstLine="480"/>
        <w:rPr>
          <w:rFonts w:ascii="Times New Roman" w:hAnsi="Times New Roman"/>
          <w:highlight w:val="none"/>
        </w:rPr>
      </w:pPr>
      <w:r>
        <w:rPr>
          <w:rFonts w:hint="eastAsia" w:ascii="Times New Roman" w:hAnsi="Times New Roman"/>
          <w:highlight w:val="none"/>
        </w:rPr>
        <w:t>4.4.6.3 中选人无正当理由不与比选人签订合同的；</w:t>
      </w:r>
    </w:p>
    <w:p w14:paraId="2D672C11">
      <w:pPr>
        <w:ind w:firstLine="480"/>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6A125DAB">
      <w:pPr>
        <w:ind w:firstLine="480"/>
        <w:rPr>
          <w:rFonts w:ascii="Times New Roman" w:hAnsi="Times New Roman"/>
          <w:highlight w:val="none"/>
        </w:rPr>
      </w:pPr>
      <w:r>
        <w:rPr>
          <w:rFonts w:hint="eastAsia" w:ascii="Times New Roman" w:hAnsi="Times New Roman"/>
          <w:highlight w:val="none"/>
        </w:rPr>
        <w:t>4.4.6.5 中选人拒绝履行合同义务的；</w:t>
      </w:r>
    </w:p>
    <w:p w14:paraId="5DA04CA0">
      <w:pPr>
        <w:ind w:firstLine="480"/>
        <w:rPr>
          <w:rFonts w:ascii="Times New Roman" w:hAnsi="Times New Roman"/>
          <w:highlight w:val="none"/>
        </w:rPr>
      </w:pPr>
      <w:r>
        <w:rPr>
          <w:rFonts w:hint="eastAsia" w:ascii="Times New Roman" w:hAnsi="Times New Roman"/>
          <w:highlight w:val="none"/>
        </w:rPr>
        <w:t>4.4.6.6 其他严重扰乱比选程序的；</w:t>
      </w:r>
    </w:p>
    <w:p w14:paraId="69A8785B">
      <w:pPr>
        <w:pStyle w:val="4"/>
        <w:ind w:firstLine="482"/>
        <w:rPr>
          <w:rFonts w:ascii="Times New Roman" w:hAnsi="Times New Roman"/>
          <w:highlight w:val="none"/>
        </w:rPr>
      </w:pPr>
      <w:r>
        <w:rPr>
          <w:rFonts w:hint="eastAsia" w:ascii="Times New Roman" w:hAnsi="Times New Roman"/>
          <w:highlight w:val="none"/>
        </w:rPr>
        <w:t>4.5 参选文件的份数和签署</w:t>
      </w:r>
    </w:p>
    <w:p w14:paraId="33F1035F">
      <w:pPr>
        <w:ind w:firstLine="480"/>
        <w:rPr>
          <w:rFonts w:ascii="Times New Roman" w:hAnsi="Times New Roman"/>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highlight w:val="none"/>
        </w:rPr>
        <w:t>电子文件应为参选文件盖章后的PDF格式扫描件，文件名为“参选人单位名简称+项目名简称”。</w:t>
      </w:r>
    </w:p>
    <w:p w14:paraId="40D52490">
      <w:pPr>
        <w:ind w:firstLine="480"/>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4BE87A35">
      <w:pPr>
        <w:ind w:firstLine="480"/>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30A5318D">
      <w:pPr>
        <w:ind w:firstLine="480"/>
        <w:outlineLvl w:val="3"/>
        <w:rPr>
          <w:rFonts w:ascii="Times New Roman" w:hAnsi="Times New Roman"/>
          <w:highlight w:val="none"/>
        </w:rPr>
      </w:pPr>
      <w:r>
        <w:rPr>
          <w:rFonts w:hint="eastAsia" w:ascii="Times New Roman" w:hAnsi="Times New Roman"/>
          <w:highlight w:val="none"/>
        </w:rPr>
        <w:t>4.5.4 电报、电话、邮寄、传真形式的参选文件概不接受。</w:t>
      </w:r>
    </w:p>
    <w:p w14:paraId="4C6AB016">
      <w:pPr>
        <w:pStyle w:val="4"/>
        <w:ind w:firstLine="482"/>
        <w:rPr>
          <w:rFonts w:ascii="Times New Roman" w:hAnsi="Times New Roman"/>
          <w:highlight w:val="none"/>
        </w:rPr>
      </w:pPr>
      <w:r>
        <w:rPr>
          <w:rFonts w:hint="eastAsia" w:ascii="Times New Roman" w:hAnsi="Times New Roman"/>
          <w:highlight w:val="none"/>
        </w:rPr>
        <w:t>4.6 参选文件的密封与标记</w:t>
      </w:r>
    </w:p>
    <w:p w14:paraId="33F208DF">
      <w:pPr>
        <w:ind w:firstLine="480"/>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674B146C">
      <w:pPr>
        <w:ind w:firstLine="480"/>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465B6307">
      <w:pPr>
        <w:pStyle w:val="4"/>
        <w:ind w:firstLine="482"/>
        <w:rPr>
          <w:rFonts w:ascii="Times New Roman" w:hAnsi="Times New Roman"/>
          <w:highlight w:val="none"/>
        </w:rPr>
      </w:pPr>
      <w:r>
        <w:rPr>
          <w:rFonts w:hint="eastAsia" w:ascii="Times New Roman" w:hAnsi="Times New Roman"/>
          <w:highlight w:val="none"/>
        </w:rPr>
        <w:t>4.7 参选报价</w:t>
      </w:r>
    </w:p>
    <w:p w14:paraId="3AF2DDAF">
      <w:pPr>
        <w:ind w:firstLine="480"/>
        <w:outlineLvl w:val="3"/>
        <w:rPr>
          <w:rFonts w:ascii="Times New Roman" w:hAnsi="Times New Roman"/>
          <w:highlight w:val="none"/>
        </w:rPr>
      </w:pPr>
      <w:r>
        <w:rPr>
          <w:rFonts w:hint="eastAsia" w:ascii="Times New Roman" w:hAnsi="Times New Roman"/>
          <w:highlight w:val="none"/>
        </w:rPr>
        <w:t>4.7.1 参选人应严格按照“参选文件格式”填写报价。</w:t>
      </w:r>
    </w:p>
    <w:p w14:paraId="122F49C2">
      <w:pPr>
        <w:ind w:firstLine="480"/>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3B2D6062">
      <w:pPr>
        <w:ind w:firstLine="480"/>
        <w:rPr>
          <w:rFonts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54950B7F">
      <w:pPr>
        <w:ind w:firstLine="480"/>
        <w:outlineLvl w:val="3"/>
        <w:rPr>
          <w:rFonts w:ascii="Times New Roman" w:hAnsi="Times New Roman"/>
          <w:highlight w:val="none"/>
        </w:rPr>
      </w:pPr>
      <w:r>
        <w:rPr>
          <w:rFonts w:hint="eastAsia"/>
          <w:highlight w:val="none"/>
        </w:rPr>
        <w:t>4.7.4 参选报价不得超过最高限价。</w:t>
      </w:r>
    </w:p>
    <w:p w14:paraId="56D75F53">
      <w:pPr>
        <w:pStyle w:val="4"/>
        <w:ind w:firstLine="482"/>
        <w:rPr>
          <w:rFonts w:ascii="Times New Roman" w:hAnsi="Times New Roman"/>
          <w:highlight w:val="none"/>
        </w:rPr>
      </w:pPr>
      <w:r>
        <w:rPr>
          <w:rFonts w:hint="eastAsia" w:ascii="Times New Roman" w:hAnsi="Times New Roman"/>
          <w:highlight w:val="none"/>
        </w:rPr>
        <w:t>4.8 修正错误</w:t>
      </w:r>
    </w:p>
    <w:p w14:paraId="1F70D72F">
      <w:pPr>
        <w:ind w:firstLine="480"/>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46FBEC5B">
      <w:pPr>
        <w:ind w:firstLine="480"/>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49A7476F">
      <w:pPr>
        <w:ind w:firstLine="480"/>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316C4823">
      <w:pPr>
        <w:ind w:firstLine="480"/>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22184640">
      <w:pPr>
        <w:ind w:firstLine="480"/>
        <w:rPr>
          <w:rFonts w:ascii="Times New Roman" w:hAnsi="Times New Roman"/>
          <w:highlight w:val="none"/>
        </w:rPr>
      </w:pPr>
      <w:r>
        <w:rPr>
          <w:rFonts w:hint="eastAsia" w:ascii="Times New Roman" w:hAnsi="Times New Roman"/>
          <w:highlight w:val="none"/>
        </w:rPr>
        <w:t>4.8.4 对不同文字文本参选文件的解释发生异议的，以中文文本为准。</w:t>
      </w:r>
    </w:p>
    <w:p w14:paraId="6F5E6EF2">
      <w:pPr>
        <w:ind w:firstLine="480"/>
        <w:outlineLvl w:val="3"/>
        <w:rPr>
          <w:rFonts w:ascii="Times New Roman" w:hAnsi="Times New Roman"/>
          <w:highlight w:val="none"/>
        </w:rPr>
      </w:pPr>
      <w:r>
        <w:rPr>
          <w:rFonts w:hint="eastAsia"/>
          <w:highlight w:val="none"/>
        </w:rPr>
        <w:t>4.8.5 含税金额与不含税金额存在计算错误的，以含税金额为准。</w:t>
      </w:r>
    </w:p>
    <w:p w14:paraId="184BCF6F">
      <w:pPr>
        <w:ind w:firstLine="480"/>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F61820F">
      <w:pPr>
        <w:pStyle w:val="3"/>
        <w:rPr>
          <w:rFonts w:ascii="Times New Roman" w:hAnsi="Times New Roman"/>
          <w:highlight w:val="none"/>
        </w:rPr>
      </w:pPr>
      <w:bookmarkStart w:id="37" w:name="_Toc89675166"/>
      <w:r>
        <w:rPr>
          <w:rFonts w:hint="eastAsia" w:ascii="Times New Roman" w:hAnsi="Times New Roman"/>
          <w:highlight w:val="none"/>
        </w:rPr>
        <w:t>5. 比选程序</w:t>
      </w:r>
    </w:p>
    <w:p w14:paraId="4AC73DC9">
      <w:pPr>
        <w:ind w:firstLine="480"/>
        <w:rPr>
          <w:rFonts w:ascii="Times New Roman" w:hAnsi="Times New Roman"/>
          <w:highlight w:val="none"/>
        </w:rPr>
      </w:pPr>
      <w:r>
        <w:rPr>
          <w:rFonts w:hint="eastAsia" w:ascii="Times New Roman" w:hAnsi="Times New Roman"/>
          <w:highlight w:val="none"/>
        </w:rPr>
        <w:t>主持人按下列程序进行比选：</w:t>
      </w:r>
    </w:p>
    <w:p w14:paraId="589A14AC">
      <w:pPr>
        <w:ind w:firstLine="480"/>
        <w:rPr>
          <w:rFonts w:ascii="Times New Roman" w:hAnsi="Times New Roman"/>
          <w:highlight w:val="none"/>
        </w:rPr>
      </w:pPr>
      <w:r>
        <w:rPr>
          <w:rFonts w:hint="eastAsia" w:ascii="Times New Roman" w:hAnsi="Times New Roman"/>
          <w:highlight w:val="none"/>
        </w:rPr>
        <w:t>5.1 宣布比选纪律；</w:t>
      </w:r>
    </w:p>
    <w:p w14:paraId="2A17DD5B">
      <w:pPr>
        <w:ind w:firstLine="480"/>
        <w:rPr>
          <w:rFonts w:ascii="Times New Roman" w:hAnsi="Times New Roman"/>
          <w:highlight w:val="none"/>
        </w:rPr>
      </w:pPr>
      <w:r>
        <w:rPr>
          <w:rFonts w:hint="eastAsia" w:ascii="Times New Roman" w:hAnsi="Times New Roman"/>
          <w:highlight w:val="none"/>
        </w:rPr>
        <w:t>5.2 宣布比选人、唱标人、记录人、监督人等有关人员姓名；</w:t>
      </w:r>
    </w:p>
    <w:p w14:paraId="7093C1D9">
      <w:pPr>
        <w:ind w:firstLine="480"/>
        <w:rPr>
          <w:rFonts w:ascii="Times New Roman" w:hAnsi="Times New Roman"/>
          <w:highlight w:val="none"/>
        </w:rPr>
      </w:pPr>
      <w:r>
        <w:rPr>
          <w:rFonts w:hint="eastAsia" w:ascii="Times New Roman" w:hAnsi="Times New Roman"/>
          <w:highlight w:val="none"/>
        </w:rPr>
        <w:t>5.3 公布在参选截止时间前递交参选文件的参选人名称，并点名确认参选人是否派人到场；</w:t>
      </w:r>
    </w:p>
    <w:p w14:paraId="6F80A135">
      <w:pPr>
        <w:ind w:firstLine="480"/>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34B5665D">
      <w:pPr>
        <w:ind w:firstLine="480"/>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2E24DE38">
      <w:pPr>
        <w:ind w:firstLine="480"/>
        <w:rPr>
          <w:rFonts w:ascii="Times New Roman" w:hAnsi="Times New Roman"/>
          <w:highlight w:val="none"/>
        </w:rPr>
      </w:pPr>
      <w:r>
        <w:rPr>
          <w:rFonts w:hint="eastAsia" w:ascii="Times New Roman" w:hAnsi="Times New Roman"/>
          <w:highlight w:val="none"/>
        </w:rPr>
        <w:t>5.6 设有最高限价的，公布最高限价；</w:t>
      </w:r>
    </w:p>
    <w:p w14:paraId="576DDB6A">
      <w:pPr>
        <w:ind w:firstLine="480"/>
        <w:rPr>
          <w:rFonts w:ascii="Times New Roman" w:hAnsi="Times New Roman"/>
          <w:highlight w:val="none"/>
        </w:rPr>
      </w:pPr>
      <w:r>
        <w:rPr>
          <w:rFonts w:hint="eastAsia" w:ascii="Times New Roman" w:hAnsi="Times New Roman"/>
          <w:highlight w:val="none"/>
        </w:rPr>
        <w:t>5.7 开启参选文件；</w:t>
      </w:r>
    </w:p>
    <w:p w14:paraId="2C875FE1">
      <w:pPr>
        <w:ind w:firstLine="480"/>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60760391">
      <w:pPr>
        <w:ind w:firstLine="480"/>
        <w:outlineLvl w:val="2"/>
        <w:rPr>
          <w:rFonts w:ascii="Times New Roman" w:hAnsi="Times New Roman"/>
          <w:highlight w:val="none"/>
        </w:rPr>
      </w:pPr>
      <w:r>
        <w:rPr>
          <w:rFonts w:hint="eastAsia" w:ascii="Times New Roman" w:hAnsi="Times New Roman"/>
          <w:highlight w:val="none"/>
        </w:rPr>
        <w:t>5.9 比选结束。</w:t>
      </w:r>
    </w:p>
    <w:p w14:paraId="2A73C0CC">
      <w:pPr>
        <w:pStyle w:val="3"/>
        <w:rPr>
          <w:rFonts w:ascii="Times New Roman" w:hAnsi="Times New Roman"/>
          <w:highlight w:val="none"/>
        </w:rPr>
      </w:pPr>
      <w:r>
        <w:rPr>
          <w:rFonts w:hint="eastAsia" w:ascii="Times New Roman" w:hAnsi="Times New Roman"/>
          <w:highlight w:val="none"/>
        </w:rPr>
        <w:t>6. 评审</w:t>
      </w:r>
    </w:p>
    <w:p w14:paraId="35B813E6">
      <w:pPr>
        <w:ind w:firstLine="480"/>
        <w:rPr>
          <w:rFonts w:ascii="Times New Roman" w:hAnsi="Times New Roman"/>
          <w:highlight w:val="none"/>
        </w:rPr>
      </w:pPr>
      <w:r>
        <w:rPr>
          <w:rFonts w:hint="eastAsia" w:ascii="Times New Roman" w:hAnsi="Times New Roman"/>
          <w:highlight w:val="none"/>
        </w:rPr>
        <w:t>见第四章内容。</w:t>
      </w:r>
    </w:p>
    <w:p w14:paraId="71E02476">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7"/>
    </w:p>
    <w:p w14:paraId="3EE3AEC4">
      <w:pPr>
        <w:ind w:firstLine="480"/>
        <w:outlineLvl w:val="2"/>
        <w:rPr>
          <w:rFonts w:ascii="Times New Roman" w:hAnsi="Times New Roman"/>
          <w:highlight w:val="none"/>
        </w:rPr>
      </w:pPr>
      <w:r>
        <w:rPr>
          <w:rFonts w:hint="eastAsia" w:ascii="Times New Roman" w:hAnsi="Times New Roman"/>
          <w:highlight w:val="none"/>
        </w:rPr>
        <w:t>7.1 定选原则</w:t>
      </w:r>
    </w:p>
    <w:p w14:paraId="3FB45E42">
      <w:pPr>
        <w:ind w:firstLine="480"/>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0590E7A4">
      <w:pPr>
        <w:ind w:firstLine="480"/>
        <w:outlineLvl w:val="2"/>
        <w:rPr>
          <w:rFonts w:ascii="Times New Roman" w:hAnsi="Times New Roman"/>
          <w:highlight w:val="none"/>
        </w:rPr>
      </w:pPr>
      <w:r>
        <w:rPr>
          <w:rFonts w:hint="eastAsia" w:ascii="Times New Roman" w:hAnsi="Times New Roman"/>
          <w:highlight w:val="none"/>
        </w:rPr>
        <w:t>7.2 不承诺最低价格中选。</w:t>
      </w:r>
    </w:p>
    <w:p w14:paraId="23133401">
      <w:pPr>
        <w:ind w:firstLine="480"/>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2BED165">
      <w:pPr>
        <w:pStyle w:val="3"/>
        <w:rPr>
          <w:rFonts w:ascii="Times New Roman" w:hAnsi="Times New Roman"/>
          <w:highlight w:val="none"/>
        </w:rPr>
      </w:pPr>
      <w:bookmarkStart w:id="38" w:name="_Toc89675168"/>
      <w:bookmarkStart w:id="39" w:name="_Toc12245"/>
      <w:r>
        <w:rPr>
          <w:rFonts w:hint="eastAsia" w:ascii="Times New Roman" w:hAnsi="Times New Roman"/>
          <w:highlight w:val="none"/>
        </w:rPr>
        <w:t>8. 签订合同</w:t>
      </w:r>
      <w:bookmarkEnd w:id="38"/>
      <w:bookmarkEnd w:id="39"/>
    </w:p>
    <w:p w14:paraId="5D73F106">
      <w:pPr>
        <w:ind w:firstLine="480"/>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4139ADB9">
      <w:pPr>
        <w:ind w:firstLine="480"/>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5CCA5F88">
      <w:pPr>
        <w:ind w:firstLine="480"/>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5ABFCFA1">
      <w:pPr>
        <w:ind w:firstLine="480"/>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B8D2A8F">
      <w:pPr>
        <w:ind w:firstLine="480"/>
        <w:outlineLvl w:val="2"/>
        <w:rPr>
          <w:rFonts w:ascii="Times New Roman" w:hAnsi="Times New Roman"/>
          <w:highlight w:val="none"/>
        </w:rPr>
      </w:pPr>
      <w:r>
        <w:rPr>
          <w:rFonts w:hint="eastAsia" w:ascii="Times New Roman" w:hAnsi="Times New Roman"/>
          <w:highlight w:val="none"/>
        </w:rPr>
        <w:t>8.5 该项目不允许任何形式的转包。</w:t>
      </w:r>
    </w:p>
    <w:p w14:paraId="41A665F9">
      <w:pPr>
        <w:pStyle w:val="3"/>
        <w:rPr>
          <w:rFonts w:ascii="Times New Roman" w:hAnsi="Times New Roman"/>
          <w:highlight w:val="none"/>
        </w:rPr>
      </w:pPr>
      <w:r>
        <w:rPr>
          <w:rFonts w:hint="eastAsia" w:ascii="Times New Roman" w:hAnsi="Times New Roman"/>
          <w:highlight w:val="none"/>
        </w:rPr>
        <w:t>9. 纪律与要求</w:t>
      </w:r>
    </w:p>
    <w:p w14:paraId="27A2D9E0">
      <w:pPr>
        <w:ind w:firstLine="480"/>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2D8D26BD">
      <w:pPr>
        <w:ind w:firstLine="480"/>
        <w:outlineLvl w:val="2"/>
        <w:rPr>
          <w:rFonts w:ascii="Times New Roman" w:hAnsi="Times New Roman"/>
          <w:highlight w:val="none"/>
        </w:rPr>
      </w:pPr>
      <w:r>
        <w:rPr>
          <w:rFonts w:hint="eastAsia" w:ascii="Times New Roman" w:hAnsi="Times New Roman"/>
          <w:highlight w:val="none"/>
        </w:rPr>
        <w:t>9.1 有下列情形之一的，属于参选人相互串通参选：</w:t>
      </w:r>
    </w:p>
    <w:p w14:paraId="1B13FBA0">
      <w:pPr>
        <w:ind w:firstLine="480"/>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68A8F03B">
      <w:pPr>
        <w:ind w:firstLine="480"/>
        <w:rPr>
          <w:rFonts w:ascii="Times New Roman" w:hAnsi="Times New Roman"/>
          <w:highlight w:val="none"/>
        </w:rPr>
      </w:pPr>
      <w:r>
        <w:rPr>
          <w:rFonts w:hint="eastAsia" w:ascii="Times New Roman" w:hAnsi="Times New Roman"/>
          <w:highlight w:val="none"/>
        </w:rPr>
        <w:t>9.1.2 参选人之间约定中选人；</w:t>
      </w:r>
    </w:p>
    <w:p w14:paraId="3414EFBC">
      <w:pPr>
        <w:ind w:firstLine="480"/>
        <w:rPr>
          <w:rFonts w:ascii="Times New Roman" w:hAnsi="Times New Roman"/>
          <w:highlight w:val="none"/>
        </w:rPr>
      </w:pPr>
      <w:r>
        <w:rPr>
          <w:rFonts w:hint="eastAsia" w:ascii="Times New Roman" w:hAnsi="Times New Roman"/>
          <w:highlight w:val="none"/>
        </w:rPr>
        <w:t>9.1.3 参选人之间约定部分参选人放弃参选或者中选；</w:t>
      </w:r>
    </w:p>
    <w:p w14:paraId="223DD325">
      <w:pPr>
        <w:ind w:firstLine="480"/>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38D9EFBC">
      <w:pPr>
        <w:ind w:firstLine="480"/>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1BCEC91B">
      <w:pPr>
        <w:ind w:firstLine="480"/>
        <w:outlineLvl w:val="2"/>
        <w:rPr>
          <w:rFonts w:ascii="Times New Roman" w:hAnsi="Times New Roman"/>
          <w:highlight w:val="none"/>
        </w:rPr>
      </w:pPr>
      <w:r>
        <w:rPr>
          <w:rFonts w:hint="eastAsia" w:ascii="Times New Roman" w:hAnsi="Times New Roman"/>
          <w:highlight w:val="none"/>
        </w:rPr>
        <w:t>9.2 有下列情形之一的，视为参选人相互串通参选：</w:t>
      </w:r>
    </w:p>
    <w:p w14:paraId="6705C10F">
      <w:pPr>
        <w:ind w:firstLine="480"/>
        <w:rPr>
          <w:rFonts w:ascii="Times New Roman" w:hAnsi="Times New Roman"/>
          <w:highlight w:val="none"/>
        </w:rPr>
      </w:pPr>
      <w:r>
        <w:rPr>
          <w:rFonts w:hint="eastAsia" w:ascii="Times New Roman" w:hAnsi="Times New Roman"/>
          <w:highlight w:val="none"/>
        </w:rPr>
        <w:t>9.2.1 不同参选人的参选文件由同一单位或者个人编制；</w:t>
      </w:r>
    </w:p>
    <w:p w14:paraId="62CC5BC0">
      <w:pPr>
        <w:ind w:firstLine="480"/>
        <w:rPr>
          <w:rFonts w:ascii="Times New Roman" w:hAnsi="Times New Roman"/>
          <w:highlight w:val="none"/>
        </w:rPr>
      </w:pPr>
      <w:r>
        <w:rPr>
          <w:rFonts w:hint="eastAsia" w:ascii="Times New Roman" w:hAnsi="Times New Roman"/>
          <w:highlight w:val="none"/>
        </w:rPr>
        <w:t>9.2.2 不同参选人委托同一单位或者个人办理参选事宜；</w:t>
      </w:r>
    </w:p>
    <w:p w14:paraId="54E8C5E4">
      <w:pPr>
        <w:ind w:firstLine="480"/>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00FCA050">
      <w:pPr>
        <w:ind w:firstLine="480"/>
        <w:rPr>
          <w:rFonts w:ascii="Times New Roman" w:hAnsi="Times New Roman"/>
          <w:highlight w:val="none"/>
        </w:rPr>
      </w:pPr>
      <w:r>
        <w:rPr>
          <w:rFonts w:hint="eastAsia" w:ascii="Times New Roman" w:hAnsi="Times New Roman"/>
          <w:highlight w:val="none"/>
        </w:rPr>
        <w:t>9.2.4 不同参选人的参选文件相互混装；</w:t>
      </w:r>
    </w:p>
    <w:p w14:paraId="769EC06D">
      <w:pPr>
        <w:ind w:firstLine="480"/>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3490B9C">
      <w:pPr>
        <w:ind w:firstLine="480"/>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644F4858">
      <w:pPr>
        <w:ind w:firstLine="480"/>
        <w:outlineLvl w:val="2"/>
        <w:rPr>
          <w:rFonts w:ascii="Times New Roman" w:hAnsi="Times New Roman"/>
          <w:highlight w:val="none"/>
        </w:rPr>
      </w:pPr>
      <w:r>
        <w:rPr>
          <w:rFonts w:hint="eastAsia" w:ascii="Times New Roman" w:hAnsi="Times New Roman"/>
          <w:highlight w:val="none"/>
        </w:rPr>
        <w:t>9.4 参选人有下列情形之一的，属于弄虚作假的行为：</w:t>
      </w:r>
    </w:p>
    <w:p w14:paraId="50974EA8">
      <w:pPr>
        <w:ind w:firstLine="480"/>
        <w:rPr>
          <w:rFonts w:ascii="Times New Roman" w:hAnsi="Times New Roman"/>
          <w:highlight w:val="none"/>
        </w:rPr>
      </w:pPr>
      <w:r>
        <w:rPr>
          <w:rFonts w:hint="eastAsia" w:ascii="Times New Roman" w:hAnsi="Times New Roman"/>
          <w:highlight w:val="none"/>
        </w:rPr>
        <w:t>9.4.1 使用伪造、变造的许可证件；</w:t>
      </w:r>
    </w:p>
    <w:p w14:paraId="57B15214">
      <w:pPr>
        <w:ind w:firstLine="480"/>
        <w:rPr>
          <w:rFonts w:ascii="Times New Roman" w:hAnsi="Times New Roman"/>
          <w:highlight w:val="none"/>
        </w:rPr>
      </w:pPr>
      <w:r>
        <w:rPr>
          <w:rFonts w:hint="eastAsia" w:ascii="Times New Roman" w:hAnsi="Times New Roman"/>
          <w:highlight w:val="none"/>
        </w:rPr>
        <w:t>9.4.2 提供虚假的财务状况或者虚假业绩；</w:t>
      </w:r>
    </w:p>
    <w:p w14:paraId="48A6BB4E">
      <w:pPr>
        <w:ind w:firstLine="480"/>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3F6C8AB5">
      <w:pPr>
        <w:ind w:firstLine="480"/>
        <w:rPr>
          <w:rFonts w:ascii="Times New Roman" w:hAnsi="Times New Roman"/>
          <w:highlight w:val="none"/>
        </w:rPr>
      </w:pPr>
      <w:r>
        <w:rPr>
          <w:rFonts w:hint="eastAsia" w:ascii="Times New Roman" w:hAnsi="Times New Roman"/>
          <w:highlight w:val="none"/>
        </w:rPr>
        <w:t>9.4.4 提供虚假的信用状况；</w:t>
      </w:r>
    </w:p>
    <w:p w14:paraId="421226C2">
      <w:pPr>
        <w:ind w:firstLine="480"/>
        <w:rPr>
          <w:rFonts w:ascii="Times New Roman" w:hAnsi="Times New Roman"/>
          <w:highlight w:val="none"/>
        </w:rPr>
      </w:pPr>
      <w:r>
        <w:rPr>
          <w:rFonts w:hint="eastAsia" w:ascii="Times New Roman" w:hAnsi="Times New Roman"/>
          <w:highlight w:val="none"/>
        </w:rPr>
        <w:t>9.4.5 其它弄虚作假的行为。</w:t>
      </w:r>
    </w:p>
    <w:p w14:paraId="4D65B49F">
      <w:pPr>
        <w:ind w:firstLine="480"/>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51CF10ED">
      <w:pPr>
        <w:pStyle w:val="3"/>
        <w:rPr>
          <w:rFonts w:ascii="Times New Roman" w:hAnsi="Times New Roman"/>
          <w:highlight w:val="none"/>
        </w:rPr>
      </w:pPr>
      <w:bookmarkStart w:id="40" w:name="_Toc89675169"/>
      <w:r>
        <w:rPr>
          <w:rFonts w:hint="eastAsia" w:ascii="Times New Roman" w:hAnsi="Times New Roman"/>
          <w:highlight w:val="none"/>
        </w:rPr>
        <w:t>10. 提问、质疑、投诉</w:t>
      </w:r>
    </w:p>
    <w:p w14:paraId="0FC933C9">
      <w:pPr>
        <w:ind w:firstLine="480"/>
        <w:rPr>
          <w:rFonts w:ascii="Times New Roman" w:hAnsi="Times New Roman"/>
          <w:highlight w:val="none"/>
        </w:rPr>
      </w:pPr>
      <w:r>
        <w:rPr>
          <w:rFonts w:hint="eastAsia" w:ascii="Times New Roman" w:hAnsi="Times New Roman"/>
          <w:highlight w:val="none"/>
        </w:rPr>
        <w:t>10.1 补遗内容可能影响参选文件编制的，须在参选截止时间3日前发布，发布时间至参选截止时间不足3日的，须相应延后参选截止时间。</w:t>
      </w:r>
    </w:p>
    <w:p w14:paraId="39A6EB38">
      <w:pPr>
        <w:ind w:firstLine="480"/>
        <w:rPr>
          <w:rFonts w:hint="eastAsia"/>
          <w:highlight w:val="none"/>
        </w:rPr>
      </w:pPr>
      <w:r>
        <w:rPr>
          <w:rFonts w:hint="eastAsia" w:ascii="Times New Roman" w:hAnsi="Times New Roman"/>
          <w:highlight w:val="none"/>
        </w:rPr>
        <w:t>10.2 参选人对比选文件和答疑补遗有质疑的，应当在比选截止时间3日前，以书面形式通知比选人。</w:t>
      </w:r>
      <w:r>
        <w:rPr>
          <w:rFonts w:hint="eastAsia"/>
          <w:highlight w:val="none"/>
        </w:rPr>
        <w:t>比选人认为有必要对参选人所提问题进行答复或对比选文件进行补充时，将答复内容以补遗的形式发布。</w:t>
      </w:r>
    </w:p>
    <w:p w14:paraId="2C795166">
      <w:pPr>
        <w:ind w:firstLine="480"/>
        <w:rPr>
          <w:rFonts w:hint="eastAsia"/>
          <w:highlight w:val="none"/>
        </w:rPr>
      </w:pPr>
      <w:r>
        <w:rPr>
          <w:rFonts w:hint="eastAsia" w:ascii="Times New Roman" w:hAnsi="Times New Roman"/>
          <w:highlight w:val="none"/>
        </w:rPr>
        <w:t>10.3 参选人对公示的中选结果有质疑，参选人需在公示期内以书面形式向比选人提出质疑</w:t>
      </w:r>
      <w:r>
        <w:rPr>
          <w:rFonts w:hint="eastAsia"/>
          <w:highlight w:val="none"/>
        </w:rPr>
        <w:t>比选人认为有必要对参选人所提质疑进行答复时，将以书面形式进行答复。</w:t>
      </w:r>
    </w:p>
    <w:p w14:paraId="6F0F111A">
      <w:pPr>
        <w:ind w:firstLine="480"/>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300FFE6B">
      <w:pPr>
        <w:ind w:firstLine="480"/>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70A01EF7">
      <w:pPr>
        <w:ind w:firstLine="480"/>
        <w:rPr>
          <w:rFonts w:ascii="Times New Roman" w:hAnsi="Times New Roman"/>
          <w:highlight w:val="none"/>
        </w:rPr>
      </w:pPr>
      <w:r>
        <w:rPr>
          <w:rFonts w:hint="eastAsia" w:ascii="Times New Roman" w:hAnsi="Times New Roman"/>
          <w:highlight w:val="none"/>
        </w:rPr>
        <w:t>采购投诉邮箱：</w:t>
      </w:r>
      <w:bookmarkStart w:id="41"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1"/>
    </w:p>
    <w:p w14:paraId="49D0F09A">
      <w:pPr>
        <w:pStyle w:val="3"/>
        <w:rPr>
          <w:rFonts w:ascii="Times New Roman" w:hAnsi="Times New Roman"/>
          <w:highlight w:val="none"/>
        </w:rPr>
      </w:pPr>
      <w:bookmarkStart w:id="42" w:name="_Toc11439"/>
      <w:bookmarkStart w:id="43" w:name="_Toc440628924"/>
      <w:bookmarkStart w:id="44" w:name="_Toc275199618"/>
      <w:bookmarkStart w:id="45" w:name="_Toc15059431"/>
      <w:bookmarkStart w:id="46" w:name="_Toc89675157"/>
      <w:r>
        <w:rPr>
          <w:rFonts w:hint="eastAsia" w:ascii="Times New Roman" w:hAnsi="Times New Roman"/>
          <w:highlight w:val="none"/>
        </w:rPr>
        <w:t>11. 无效参选条款</w:t>
      </w:r>
      <w:bookmarkEnd w:id="42"/>
      <w:bookmarkEnd w:id="43"/>
      <w:bookmarkEnd w:id="44"/>
      <w:bookmarkEnd w:id="45"/>
      <w:bookmarkEnd w:id="46"/>
    </w:p>
    <w:p w14:paraId="6FAB1BFC">
      <w:pPr>
        <w:ind w:firstLine="480"/>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125D7CCC">
      <w:pPr>
        <w:ind w:firstLine="480"/>
        <w:outlineLvl w:val="2"/>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27896777">
      <w:pPr>
        <w:ind w:firstLine="480"/>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5D531366">
      <w:pPr>
        <w:ind w:firstLine="480"/>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571C21B8">
      <w:pPr>
        <w:ind w:firstLine="480"/>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6D467EBC">
      <w:pPr>
        <w:ind w:firstLine="480"/>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4478EBE8">
      <w:pPr>
        <w:ind w:firstLine="480"/>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6DFEF5A0">
      <w:pPr>
        <w:ind w:firstLine="480"/>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6921ECDD">
      <w:pPr>
        <w:ind w:firstLine="480"/>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5588D04C">
      <w:pPr>
        <w:ind w:firstLine="480"/>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7CABD0AB">
      <w:pPr>
        <w:ind w:firstLine="480"/>
        <w:rPr>
          <w:rFonts w:ascii="Times New Roman" w:hAnsi="Times New Roman"/>
          <w:highlight w:val="none"/>
        </w:rPr>
      </w:pPr>
      <w:r>
        <w:rPr>
          <w:rFonts w:hint="eastAsia" w:ascii="Times New Roman" w:hAnsi="Times New Roman"/>
          <w:highlight w:val="none"/>
        </w:rPr>
        <w:t>11.10 出现影响比选公正的违法、违规行为的。</w:t>
      </w:r>
    </w:p>
    <w:p w14:paraId="667120E3">
      <w:pPr>
        <w:ind w:firstLine="480"/>
        <w:rPr>
          <w:rFonts w:ascii="Times New Roman" w:hAnsi="Times New Roman"/>
          <w:highlight w:val="none"/>
        </w:rPr>
      </w:pPr>
      <w:r>
        <w:rPr>
          <w:rFonts w:hint="eastAsia" w:ascii="Times New Roman" w:hAnsi="Times New Roman"/>
          <w:highlight w:val="none"/>
        </w:rPr>
        <w:t>11.11 与比选人、评审专家、其他参选人恶意串通。</w:t>
      </w:r>
    </w:p>
    <w:p w14:paraId="1D078C8B">
      <w:pPr>
        <w:ind w:firstLine="480"/>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45A76F70">
      <w:pPr>
        <w:ind w:firstLine="480"/>
        <w:rPr>
          <w:rFonts w:ascii="Times New Roman" w:hAnsi="Times New Roman"/>
          <w:highlight w:val="none"/>
        </w:rPr>
      </w:pPr>
      <w:r>
        <w:rPr>
          <w:rFonts w:hint="eastAsia" w:ascii="Times New Roman" w:hAnsi="Times New Roman"/>
          <w:highlight w:val="none"/>
        </w:rPr>
        <w:t>11.13 提供虚假材料谋取中选资格的。</w:t>
      </w:r>
    </w:p>
    <w:p w14:paraId="436AE558">
      <w:pPr>
        <w:ind w:firstLine="480"/>
        <w:rPr>
          <w:rFonts w:ascii="Times New Roman" w:hAnsi="Times New Roman"/>
          <w:highlight w:val="none"/>
        </w:rPr>
      </w:pPr>
      <w:r>
        <w:rPr>
          <w:rFonts w:hint="eastAsia" w:ascii="Times New Roman" w:hAnsi="Times New Roman"/>
          <w:highlight w:val="none"/>
        </w:rPr>
        <w:t>11.14 参选文件含有比选人不能接受的附件条件的。</w:t>
      </w:r>
    </w:p>
    <w:p w14:paraId="76ED29A5">
      <w:pPr>
        <w:pStyle w:val="3"/>
        <w:rPr>
          <w:rFonts w:ascii="Times New Roman" w:hAnsi="Times New Roman"/>
          <w:highlight w:val="none"/>
        </w:rPr>
      </w:pPr>
      <w:r>
        <w:rPr>
          <w:rFonts w:hint="eastAsia" w:ascii="Times New Roman" w:hAnsi="Times New Roman"/>
          <w:highlight w:val="none"/>
        </w:rPr>
        <w:t>12. 比选失败情形</w:t>
      </w:r>
    </w:p>
    <w:p w14:paraId="0363A67E">
      <w:pPr>
        <w:snapToGrid w:val="0"/>
        <w:ind w:firstLine="480"/>
        <w:rPr>
          <w:rFonts w:ascii="Times New Roman" w:hAnsi="Times New Roman"/>
          <w:highlight w:val="none"/>
        </w:rPr>
      </w:pPr>
      <w:r>
        <w:rPr>
          <w:rFonts w:hint="eastAsia" w:ascii="Times New Roman" w:hAnsi="Times New Roman"/>
          <w:highlight w:val="none"/>
        </w:rPr>
        <w:t>出现以下情形本次比选失败：</w:t>
      </w:r>
    </w:p>
    <w:p w14:paraId="20F6D384">
      <w:pPr>
        <w:snapToGrid w:val="0"/>
        <w:ind w:firstLine="480"/>
        <w:rPr>
          <w:rFonts w:ascii="Times New Roman" w:hAnsi="Times New Roman"/>
          <w:highlight w:val="none"/>
        </w:rPr>
      </w:pPr>
      <w:r>
        <w:rPr>
          <w:rFonts w:hint="eastAsia" w:ascii="Times New Roman" w:hAnsi="Times New Roman"/>
          <w:highlight w:val="none"/>
        </w:rPr>
        <w:t>12.1 比选截止时间止，参选人少于2个的。</w:t>
      </w:r>
    </w:p>
    <w:p w14:paraId="381D3B15">
      <w:pPr>
        <w:ind w:firstLine="480"/>
        <w:rPr>
          <w:rFonts w:ascii="Times New Roman" w:hAnsi="Times New Roman"/>
          <w:highlight w:val="none"/>
        </w:rPr>
      </w:pPr>
      <w:r>
        <w:rPr>
          <w:rFonts w:hint="eastAsia" w:ascii="Times New Roman" w:hAnsi="Times New Roman"/>
          <w:highlight w:val="none"/>
        </w:rPr>
        <w:t>12.2 经评审委员会评审后否决所有参选的。</w:t>
      </w:r>
    </w:p>
    <w:p w14:paraId="54705D15">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40"/>
    </w:p>
    <w:p w14:paraId="75AFE144">
      <w:pPr>
        <w:ind w:firstLine="480"/>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7761EA75">
      <w:pPr>
        <w:ind w:firstLine="480"/>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026C74FB">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78BFC4D4">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参选人参与本比选项目时，一切与参选有关的费用均由参选人自理。</w:t>
      </w:r>
    </w:p>
    <w:p w14:paraId="5A6A69DE">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本项目平台服务费按标段收取，下表中每个标段的平台服务费由该标段中选人向重庆联合产权交易所集团股份有限公司支付。中选人应在领取中选通知书时一次性缴纳，请各参选人综合考虑进行报价。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955"/>
      </w:tblGrid>
      <w:tr w14:paraId="33A3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783ECCAD">
            <w:pPr>
              <w:widowControl/>
              <w:spacing w:line="240" w:lineRule="auto"/>
              <w:ind w:firstLine="0" w:firstLineChars="0"/>
              <w:jc w:val="center"/>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b/>
                <w:bCs/>
                <w:snapToGrid w:val="0"/>
                <w:color w:val="000000" w:themeColor="text1"/>
                <w:kern w:val="0"/>
                <w:szCs w:val="28"/>
                <w:highlight w:val="none"/>
                <w14:textFill>
                  <w14:solidFill>
                    <w14:schemeClr w14:val="tx1"/>
                  </w14:solidFill>
                </w14:textFill>
              </w:rPr>
              <w:t>平台服务费</w:t>
            </w:r>
          </w:p>
        </w:tc>
      </w:tr>
      <w:tr w14:paraId="02EC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6D4DF95A">
            <w:pPr>
              <w:widowControl/>
              <w:spacing w:line="240" w:lineRule="auto"/>
              <w:ind w:firstLine="0" w:firstLineChars="0"/>
              <w:jc w:val="right"/>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snapToGrid w:val="0"/>
                <w:color w:val="000000" w:themeColor="text1"/>
                <w:kern w:val="0"/>
                <w:szCs w:val="28"/>
                <w:highlight w:val="none"/>
                <w14:textFill>
                  <w14:solidFill>
                    <w14:schemeClr w14:val="tx1"/>
                  </w14:solidFill>
                </w14:textFill>
              </w:rPr>
              <w:t>人民币：元</w:t>
            </w:r>
          </w:p>
        </w:tc>
      </w:tr>
      <w:tr w14:paraId="4B8D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4DF2AC3D">
            <w:pPr>
              <w:widowControl/>
              <w:spacing w:line="240" w:lineRule="auto"/>
              <w:ind w:firstLine="0" w:firstLineChars="0"/>
              <w:jc w:val="center"/>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snapToGrid w:val="0"/>
                <w:color w:val="000000" w:themeColor="text1"/>
                <w:kern w:val="0"/>
                <w:szCs w:val="28"/>
                <w:highlight w:val="none"/>
                <w14:textFill>
                  <w14:solidFill>
                    <w14:schemeClr w14:val="tx1"/>
                  </w14:solidFill>
                </w14:textFill>
              </w:rPr>
              <w:t>标段一</w:t>
            </w:r>
          </w:p>
        </w:tc>
        <w:tc>
          <w:tcPr>
            <w:tcW w:w="2955" w:type="dxa"/>
          </w:tcPr>
          <w:p w14:paraId="6EDDA0B5">
            <w:pPr>
              <w:widowControl/>
              <w:spacing w:line="240" w:lineRule="auto"/>
              <w:ind w:firstLine="0" w:firstLineChars="0"/>
              <w:jc w:val="center"/>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snapToGrid w:val="0"/>
                <w:color w:val="000000" w:themeColor="text1"/>
                <w:kern w:val="0"/>
                <w:szCs w:val="28"/>
                <w:highlight w:val="none"/>
                <w14:textFill>
                  <w14:solidFill>
                    <w14:schemeClr w14:val="tx1"/>
                  </w14:solidFill>
                </w14:textFill>
              </w:rPr>
              <w:t>15000.00</w:t>
            </w:r>
          </w:p>
        </w:tc>
      </w:tr>
      <w:tr w14:paraId="58C3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169B4DDE">
            <w:pPr>
              <w:widowControl/>
              <w:spacing w:line="240" w:lineRule="auto"/>
              <w:ind w:firstLine="0" w:firstLineChars="0"/>
              <w:jc w:val="center"/>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snapToGrid w:val="0"/>
                <w:color w:val="000000" w:themeColor="text1"/>
                <w:kern w:val="0"/>
                <w:szCs w:val="28"/>
                <w:highlight w:val="none"/>
                <w14:textFill>
                  <w14:solidFill>
                    <w14:schemeClr w14:val="tx1"/>
                  </w14:solidFill>
                </w14:textFill>
              </w:rPr>
              <w:t>标段二</w:t>
            </w:r>
          </w:p>
        </w:tc>
        <w:tc>
          <w:tcPr>
            <w:tcW w:w="2955" w:type="dxa"/>
          </w:tcPr>
          <w:p w14:paraId="231B38A3">
            <w:pPr>
              <w:widowControl/>
              <w:spacing w:line="240" w:lineRule="auto"/>
              <w:ind w:firstLine="0" w:firstLineChars="0"/>
              <w:jc w:val="center"/>
              <w:rPr>
                <w:rFonts w:ascii="宋体" w:hAnsi="宋体" w:cs="Cambria"/>
                <w:snapToGrid w:val="0"/>
                <w:color w:val="000000" w:themeColor="text1"/>
                <w:kern w:val="0"/>
                <w:szCs w:val="28"/>
                <w:highlight w:val="none"/>
                <w14:textFill>
                  <w14:solidFill>
                    <w14:schemeClr w14:val="tx1"/>
                  </w14:solidFill>
                </w14:textFill>
              </w:rPr>
            </w:pPr>
            <w:r>
              <w:rPr>
                <w:rFonts w:hint="eastAsia" w:ascii="宋体" w:hAnsi="宋体" w:cs="Cambria"/>
                <w:snapToGrid w:val="0"/>
                <w:color w:val="000000" w:themeColor="text1"/>
                <w:kern w:val="0"/>
                <w:szCs w:val="28"/>
                <w:highlight w:val="none"/>
                <w14:textFill>
                  <w14:solidFill>
                    <w14:schemeClr w14:val="tx1"/>
                  </w14:solidFill>
                </w14:textFill>
              </w:rPr>
              <w:t>15000.00</w:t>
            </w:r>
          </w:p>
        </w:tc>
      </w:tr>
    </w:tbl>
    <w:p w14:paraId="201DCB1E">
      <w:pPr>
        <w:widowControl/>
        <w:ind w:firstLine="480"/>
        <w:jc w:val="left"/>
        <w:rPr>
          <w:rFonts w:ascii="Times New Roman" w:hAnsi="Times New Roman" w:cs="Cambria"/>
          <w:snapToGrid w:val="0"/>
          <w:kern w:val="0"/>
          <w:szCs w:val="28"/>
          <w:highlight w:val="none"/>
        </w:rPr>
      </w:pPr>
      <w:r>
        <w:rPr>
          <w:rFonts w:ascii="宋体" w:hAnsi="宋体" w:cs="Cambria"/>
          <w:snapToGrid w:val="0"/>
          <w:color w:val="000000" w:themeColor="text1"/>
          <w:kern w:val="0"/>
          <w:szCs w:val="28"/>
          <w:highlight w:val="none"/>
          <w14:textFill>
            <w14:solidFill>
              <w14:schemeClr w14:val="tx1"/>
            </w14:solidFill>
          </w14:textFill>
        </w:rPr>
        <w:br w:type="page"/>
      </w:r>
    </w:p>
    <w:p w14:paraId="746B2F1B">
      <w:pPr>
        <w:pStyle w:val="2"/>
        <w:rPr>
          <w:rFonts w:ascii="Times New Roman" w:hAnsi="Times New Roman"/>
          <w:highlight w:val="none"/>
        </w:rPr>
      </w:pPr>
      <w:bookmarkStart w:id="47" w:name="_Toc8397"/>
      <w:r>
        <w:rPr>
          <w:rFonts w:hint="eastAsia" w:ascii="Times New Roman" w:hAnsi="Times New Roman"/>
          <w:highlight w:val="none"/>
        </w:rPr>
        <w:t>第三章 项目要求</w:t>
      </w:r>
      <w:bookmarkEnd w:id="47"/>
    </w:p>
    <w:p w14:paraId="1102A257">
      <w:pPr>
        <w:pStyle w:val="3"/>
        <w:numPr>
          <w:ilvl w:val="0"/>
          <w:numId w:val="1"/>
        </w:numPr>
        <w:rPr>
          <w:rFonts w:ascii="Times New Roman" w:hAnsi="Times New Roman"/>
          <w:highlight w:val="none"/>
        </w:rPr>
      </w:pPr>
      <w:r>
        <w:rPr>
          <w:rFonts w:hint="eastAsia" w:ascii="Times New Roman" w:hAnsi="Times New Roman"/>
          <w:highlight w:val="none"/>
        </w:rPr>
        <w:t>总体要求</w:t>
      </w:r>
    </w:p>
    <w:p w14:paraId="6C8B3C3D">
      <w:pPr>
        <w:ind w:firstLine="480"/>
        <w:rPr>
          <w:rFonts w:hint="eastAsia"/>
          <w:highlight w:val="none"/>
        </w:rPr>
      </w:pPr>
      <w:r>
        <w:rPr>
          <w:rFonts w:hint="eastAsia"/>
          <w:highlight w:val="none"/>
        </w:rPr>
        <w:t>1.1 参选人应对本比选文件及其它相关比选材料综合理解，如本章第3条技术要求中参照的标准与参选人所执行的标准发生矛盾时，参选人应以要求更严、性能更高、功能更全者为准。</w:t>
      </w:r>
    </w:p>
    <w:p w14:paraId="3492EAAC">
      <w:pPr>
        <w:ind w:firstLine="480"/>
        <w:rPr>
          <w:rFonts w:hint="eastAsia"/>
          <w:highlight w:val="none"/>
        </w:rPr>
      </w:pPr>
      <w:r>
        <w:rPr>
          <w:rFonts w:hint="eastAsia"/>
          <w:highlight w:val="none"/>
        </w:rPr>
        <w:t>1.2 本比选文件中未作规定者，或是比选人没有明确给出的信息，参选人应按中国法律法规、标准规范和相关行业规则等执行。</w:t>
      </w:r>
    </w:p>
    <w:p w14:paraId="0341924B">
      <w:pPr>
        <w:ind w:firstLine="480"/>
        <w:rPr>
          <w:rFonts w:hint="eastAsia"/>
          <w:highlight w:val="none"/>
        </w:rPr>
      </w:pPr>
      <w:r>
        <w:rPr>
          <w:rFonts w:hint="eastAsia"/>
          <w:highlight w:val="none"/>
        </w:rPr>
        <w:t>1.3 参选人提供的一切资料均应以中文为准，如果因为语言误差造成的损失由参选人负责。</w:t>
      </w:r>
    </w:p>
    <w:p w14:paraId="0595F781">
      <w:pPr>
        <w:ind w:firstLine="480"/>
        <w:rPr>
          <w:rFonts w:hint="eastAsia"/>
          <w:highlight w:val="none"/>
        </w:rPr>
      </w:pPr>
      <w:r>
        <w:rPr>
          <w:rFonts w:hint="eastAsia"/>
          <w:highlight w:val="none"/>
        </w:rPr>
        <w:t>1.4 设备上架过程涉及的低值易耗品所产生的费用由本项目参选方支付。</w:t>
      </w:r>
    </w:p>
    <w:p w14:paraId="6544C271">
      <w:pPr>
        <w:ind w:firstLine="480"/>
        <w:rPr>
          <w:rFonts w:hint="eastAsia"/>
          <w:highlight w:val="none"/>
        </w:rPr>
      </w:pPr>
      <w:r>
        <w:rPr>
          <w:rFonts w:hint="eastAsia"/>
          <w:highlight w:val="none"/>
        </w:rPr>
        <w:t>1.5 项目设备到货周期为每次项目具体需求发出后不超过7个自然日。</w:t>
      </w:r>
    </w:p>
    <w:p w14:paraId="26E95D1D">
      <w:pPr>
        <w:ind w:firstLine="480"/>
        <w:rPr>
          <w:rFonts w:hint="eastAsia"/>
          <w:highlight w:val="none"/>
        </w:rPr>
      </w:pPr>
      <w:r>
        <w:rPr>
          <w:rFonts w:hint="eastAsia"/>
          <w:highlight w:val="none"/>
        </w:rPr>
        <w:t>1.6 参选人单位负责人为同一人或存在控股、管理关系的不同单位，不得参选同一比选项目。</w:t>
      </w:r>
    </w:p>
    <w:p w14:paraId="1B87D29C">
      <w:pPr>
        <w:pStyle w:val="3"/>
        <w:numPr>
          <w:ilvl w:val="0"/>
          <w:numId w:val="1"/>
        </w:numPr>
        <w:rPr>
          <w:rFonts w:ascii="Times New Roman" w:hAnsi="Times New Roman"/>
          <w:highlight w:val="none"/>
        </w:rPr>
      </w:pPr>
      <w:r>
        <w:rPr>
          <w:rFonts w:hint="eastAsia" w:ascii="Times New Roman" w:hAnsi="Times New Roman"/>
          <w:highlight w:val="none"/>
        </w:rPr>
        <w:t>项目要求</w:t>
      </w:r>
    </w:p>
    <w:p w14:paraId="66395D21">
      <w:pPr>
        <w:ind w:firstLine="480"/>
        <w:outlineLvl w:val="2"/>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 xml:space="preserve">.1 </w:t>
      </w:r>
      <w:r>
        <w:rPr>
          <w:rFonts w:hint="eastAsia" w:ascii="Times New Roman" w:hAnsi="Times New Roman"/>
          <w:highlight w:val="none"/>
        </w:rPr>
        <w:t>项目要求</w:t>
      </w:r>
    </w:p>
    <w:p w14:paraId="41B6B5CC">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）此次采购的设备应与具有相应的后续扩容性，满足市场主流产品的兼容性；</w:t>
      </w:r>
    </w:p>
    <w:p w14:paraId="196921C9">
      <w:pPr>
        <w:ind w:firstLine="480"/>
        <w:outlineLvl w:val="3"/>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）保证所采购设备均为原厂正规渠道行货。</w:t>
      </w:r>
    </w:p>
    <w:p w14:paraId="7141EB37">
      <w:pPr>
        <w:ind w:firstLine="480"/>
        <w:outlineLvl w:val="2"/>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.2 设备</w:t>
      </w:r>
      <w:r>
        <w:rPr>
          <w:rFonts w:hint="eastAsia" w:ascii="Times New Roman" w:hAnsi="Times New Roman"/>
          <w:highlight w:val="none"/>
        </w:rPr>
        <w:t>质保要求</w:t>
      </w:r>
    </w:p>
    <w:p w14:paraId="4C7CD7AE">
      <w:pPr>
        <w:ind w:firstLine="480"/>
        <w:rPr>
          <w:rFonts w:ascii="宋体" w:hAnsi="宋体" w:cs="宋体"/>
          <w:snapToGrid w:val="0"/>
          <w:kern w:val="0"/>
          <w:szCs w:val="24"/>
          <w:highlight w:val="none"/>
        </w:rPr>
      </w:pPr>
      <w:r>
        <w:rPr>
          <w:rFonts w:hint="eastAsia" w:ascii="宋体" w:hAnsi="宋体" w:cs="宋体"/>
          <w:snapToGrid w:val="0"/>
          <w:kern w:val="0"/>
          <w:szCs w:val="24"/>
          <w:highlight w:val="none"/>
        </w:rPr>
        <w:t>此次采购的UPS主机和蓄电池均需要提供原厂3年的硬件质保服务，同时要求提供原厂针对此次项目售后服务承诺说明。此次中选厂商需配合参选人完成设备安装调试工作。</w:t>
      </w:r>
    </w:p>
    <w:p w14:paraId="637DBD48">
      <w:pPr>
        <w:ind w:firstLine="480"/>
        <w:outlineLvl w:val="2"/>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.3</w:t>
      </w:r>
      <w:r>
        <w:rPr>
          <w:rFonts w:hint="eastAsia" w:ascii="Times New Roman" w:hAnsi="Times New Roman"/>
          <w:highlight w:val="none"/>
        </w:rPr>
        <w:t>其他要求</w:t>
      </w:r>
    </w:p>
    <w:p w14:paraId="5626E73C">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无论是厂商直接参与还是代理商参与参选，原制造商提供的售后服务承诺函内容均须包含以下条件：</w:t>
      </w:r>
    </w:p>
    <w:p w14:paraId="2D81D345">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2.3.1 若在合同执行期内因设备制造商的型号发生正常迭代或部分配件正常升级等情况时，不得以任何理由中断或拒绝供货；</w:t>
      </w:r>
    </w:p>
    <w:p w14:paraId="6892DC2D">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 xml:space="preserve">2.3.2 本次参选的所有产品须提供原厂3年7*24级别售后质保响应服务； </w:t>
      </w:r>
    </w:p>
    <w:p w14:paraId="55FA54AE">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2.3.3 需提供原厂服务证明，质保期开始时间从设备到货加电验收合格次日起算；</w:t>
      </w:r>
    </w:p>
    <w:p w14:paraId="44A7609F">
      <w:pPr>
        <w:pStyle w:val="3"/>
        <w:numPr>
          <w:ilvl w:val="0"/>
          <w:numId w:val="1"/>
        </w:numPr>
        <w:rPr>
          <w:rFonts w:ascii="Times New Roman" w:hAnsi="Times New Roman"/>
          <w:highlight w:val="none"/>
        </w:rPr>
      </w:pPr>
      <w:r>
        <w:rPr>
          <w:rFonts w:ascii="Times New Roman" w:hAnsi="Times New Roman"/>
          <w:highlight w:val="none"/>
        </w:rPr>
        <w:t>技术</w:t>
      </w:r>
      <w:r>
        <w:rPr>
          <w:rFonts w:hint="eastAsia" w:ascii="Times New Roman" w:hAnsi="Times New Roman"/>
          <w:highlight w:val="none"/>
        </w:rPr>
        <w:t>要求</w:t>
      </w:r>
    </w:p>
    <w:p w14:paraId="0C67BC0A">
      <w:pPr>
        <w:topLinePunct/>
        <w:adjustRightInd w:val="0"/>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在本次比选中，参选人须保证所提供的软、硬件产品至少能达到下列相关指标要求，同时所有参选设备均需提供3年原厂质保服务和3年设备7*24的响应服务。所有技术规格要求皆可正偏离。</w:t>
      </w:r>
    </w:p>
    <w:p w14:paraId="02A5834F">
      <w:pPr>
        <w:topLinePunct/>
        <w:adjustRightInd w:val="0"/>
        <w:spacing w:line="276" w:lineRule="auto"/>
        <w:ind w:firstLine="3795" w:firstLineChars="1800"/>
        <w:rPr>
          <w:rFonts w:hint="eastAsia" w:ascii="宋体"/>
          <w:b/>
          <w:sz w:val="21"/>
          <w:szCs w:val="21"/>
          <w:highlight w:val="none"/>
        </w:rPr>
      </w:pPr>
      <w:r>
        <w:rPr>
          <w:rFonts w:hint="eastAsia" w:ascii="宋体"/>
          <w:b/>
          <w:sz w:val="21"/>
          <w:szCs w:val="21"/>
          <w:highlight w:val="none"/>
        </w:rPr>
        <w:t>标段一</w:t>
      </w:r>
    </w:p>
    <w:tbl>
      <w:tblPr>
        <w:tblStyle w:val="18"/>
        <w:tblW w:w="8757" w:type="dxa"/>
        <w:tblInd w:w="0" w:type="dxa"/>
        <w:tblLayout w:type="fixed"/>
        <w:tblCellMar>
          <w:top w:w="0" w:type="dxa"/>
          <w:left w:w="108" w:type="dxa"/>
          <w:bottom w:w="0" w:type="dxa"/>
          <w:right w:w="108" w:type="dxa"/>
        </w:tblCellMar>
      </w:tblPr>
      <w:tblGrid>
        <w:gridCol w:w="1577"/>
        <w:gridCol w:w="2671"/>
        <w:gridCol w:w="1276"/>
        <w:gridCol w:w="992"/>
        <w:gridCol w:w="2241"/>
      </w:tblGrid>
      <w:tr w14:paraId="1FE3289F">
        <w:tblPrEx>
          <w:tblCellMar>
            <w:top w:w="0" w:type="dxa"/>
            <w:left w:w="108" w:type="dxa"/>
            <w:bottom w:w="0" w:type="dxa"/>
            <w:right w:w="108" w:type="dxa"/>
          </w:tblCellMar>
        </w:tblPrEx>
        <w:trPr>
          <w:trHeight w:val="288"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22AB1F9B">
            <w:pPr>
              <w:widowControl/>
              <w:adjustRightInd w:val="0"/>
              <w:ind w:firstLine="0" w:firstLineChars="0"/>
              <w:jc w:val="center"/>
              <w:rPr>
                <w:rFonts w:hint="eastAsia" w:ascii="宋体"/>
                <w:sz w:val="21"/>
                <w:szCs w:val="21"/>
                <w:highlight w:val="none"/>
              </w:rPr>
            </w:pPr>
            <w:r>
              <w:rPr>
                <w:rFonts w:hint="eastAsia" w:ascii="宋体"/>
                <w:sz w:val="21"/>
                <w:szCs w:val="21"/>
                <w:highlight w:val="none"/>
              </w:rPr>
              <w:t>设备名称</w:t>
            </w:r>
          </w:p>
        </w:tc>
        <w:tc>
          <w:tcPr>
            <w:tcW w:w="2671" w:type="dxa"/>
            <w:tcBorders>
              <w:top w:val="single" w:color="auto" w:sz="4" w:space="0"/>
              <w:left w:val="nil"/>
              <w:bottom w:val="single" w:color="auto" w:sz="4" w:space="0"/>
              <w:right w:val="single" w:color="auto" w:sz="4" w:space="0"/>
            </w:tcBorders>
            <w:shd w:val="clear" w:color="auto" w:fill="auto"/>
            <w:vAlign w:val="center"/>
          </w:tcPr>
          <w:p w14:paraId="19E82FBE">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型号及规格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7B7C3980">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67B6ED84">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单位</w:t>
            </w:r>
          </w:p>
        </w:tc>
        <w:tc>
          <w:tcPr>
            <w:tcW w:w="2241" w:type="dxa"/>
            <w:tcBorders>
              <w:top w:val="single" w:color="auto" w:sz="4" w:space="0"/>
              <w:left w:val="nil"/>
              <w:bottom w:val="single" w:color="auto" w:sz="4" w:space="0"/>
              <w:right w:val="single" w:color="auto" w:sz="4" w:space="0"/>
            </w:tcBorders>
            <w:vAlign w:val="center"/>
          </w:tcPr>
          <w:p w14:paraId="6FC2D145">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备</w:t>
            </w:r>
            <w:r>
              <w:rPr>
                <w:rFonts w:ascii="宋体"/>
                <w:sz w:val="21"/>
                <w:szCs w:val="21"/>
                <w:highlight w:val="none"/>
              </w:rPr>
              <w:t>注</w:t>
            </w:r>
          </w:p>
        </w:tc>
      </w:tr>
      <w:tr w14:paraId="7A7FB9B1">
        <w:tblPrEx>
          <w:tblCellMar>
            <w:top w:w="0" w:type="dxa"/>
            <w:left w:w="108" w:type="dxa"/>
            <w:bottom w:w="0" w:type="dxa"/>
            <w:right w:w="108" w:type="dxa"/>
          </w:tblCellMar>
        </w:tblPrEx>
        <w:trPr>
          <w:trHeight w:val="1705" w:hRule="atLeast"/>
        </w:trPr>
        <w:tc>
          <w:tcPr>
            <w:tcW w:w="1577" w:type="dxa"/>
            <w:tcBorders>
              <w:top w:val="nil"/>
              <w:left w:val="single" w:color="auto" w:sz="4" w:space="0"/>
              <w:bottom w:val="single" w:color="auto" w:sz="4" w:space="0"/>
              <w:right w:val="single" w:color="auto" w:sz="4" w:space="0"/>
            </w:tcBorders>
            <w:shd w:val="clear" w:color="auto" w:fill="auto"/>
            <w:vAlign w:val="center"/>
          </w:tcPr>
          <w:p w14:paraId="689A2C9B">
            <w:pPr>
              <w:widowControl/>
              <w:adjustRightInd w:val="0"/>
              <w:spacing w:line="240" w:lineRule="auto"/>
              <w:ind w:firstLine="0" w:firstLineChars="0"/>
              <w:jc w:val="center"/>
              <w:rPr>
                <w:rFonts w:hint="eastAsia" w:ascii="宋体"/>
                <w:sz w:val="21"/>
                <w:szCs w:val="21"/>
                <w:highlight w:val="none"/>
              </w:rPr>
            </w:pPr>
            <w:r>
              <w:rPr>
                <w:rFonts w:hint="eastAsia" w:ascii="宋体"/>
                <w:sz w:val="21"/>
                <w:szCs w:val="21"/>
                <w:highlight w:val="none"/>
              </w:rPr>
              <w:t>UPS电源主机10KVA</w:t>
            </w:r>
          </w:p>
        </w:tc>
        <w:tc>
          <w:tcPr>
            <w:tcW w:w="2671" w:type="dxa"/>
            <w:tcBorders>
              <w:top w:val="nil"/>
              <w:left w:val="nil"/>
              <w:bottom w:val="single" w:color="auto" w:sz="4" w:space="0"/>
              <w:right w:val="single" w:color="auto" w:sz="4" w:space="0"/>
            </w:tcBorders>
            <w:shd w:val="clear" w:color="auto" w:fill="auto"/>
            <w:vAlign w:val="center"/>
          </w:tcPr>
          <w:p w14:paraId="305D341F">
            <w:pPr>
              <w:widowControl/>
              <w:adjustRightInd w:val="0"/>
              <w:spacing w:line="240" w:lineRule="auto"/>
              <w:ind w:firstLine="0" w:firstLineChars="0"/>
              <w:jc w:val="left"/>
              <w:rPr>
                <w:rFonts w:hint="eastAsia" w:ascii="宋体"/>
                <w:sz w:val="21"/>
                <w:szCs w:val="21"/>
                <w:highlight w:val="none"/>
              </w:rPr>
            </w:pPr>
            <w:r>
              <w:rPr>
                <w:rFonts w:hint="eastAsia" w:ascii="宋体"/>
                <w:sz w:val="21"/>
                <w:szCs w:val="21"/>
                <w:highlight w:val="none"/>
              </w:rPr>
              <w:t>山</w:t>
            </w:r>
            <w:r>
              <w:rPr>
                <w:rFonts w:ascii="宋体"/>
                <w:sz w:val="21"/>
                <w:szCs w:val="21"/>
                <w:highlight w:val="none"/>
              </w:rPr>
              <w:t>特C10KS</w:t>
            </w:r>
          </w:p>
          <w:p w14:paraId="7DAE3622">
            <w:pPr>
              <w:widowControl/>
              <w:adjustRightInd w:val="0"/>
              <w:spacing w:line="240" w:lineRule="auto"/>
              <w:ind w:firstLine="0" w:firstLineChars="0"/>
              <w:jc w:val="left"/>
              <w:rPr>
                <w:rFonts w:hint="eastAsia" w:ascii="宋体"/>
                <w:sz w:val="21"/>
                <w:szCs w:val="21"/>
                <w:highlight w:val="none"/>
              </w:rPr>
            </w:pPr>
            <w:r>
              <w:rPr>
                <w:rFonts w:hint="eastAsia" w:ascii="宋体"/>
                <w:sz w:val="21"/>
                <w:szCs w:val="21"/>
                <w:highlight w:val="none"/>
              </w:rPr>
              <w:t>维谛</w:t>
            </w:r>
            <w:r>
              <w:rPr>
                <w:rFonts w:ascii="宋体"/>
                <w:sz w:val="21"/>
                <w:szCs w:val="21"/>
                <w:highlight w:val="none"/>
              </w:rPr>
              <w:t>GXE-10k00TLA102C00</w:t>
            </w:r>
          </w:p>
        </w:tc>
        <w:tc>
          <w:tcPr>
            <w:tcW w:w="1276" w:type="dxa"/>
            <w:tcBorders>
              <w:top w:val="nil"/>
              <w:left w:val="nil"/>
              <w:bottom w:val="single" w:color="auto" w:sz="4" w:space="0"/>
              <w:right w:val="single" w:color="auto" w:sz="4" w:space="0"/>
            </w:tcBorders>
            <w:shd w:val="clear" w:color="auto" w:fill="auto"/>
            <w:vAlign w:val="center"/>
          </w:tcPr>
          <w:p w14:paraId="1F5FB1E9">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山</w:t>
            </w:r>
            <w:r>
              <w:rPr>
                <w:rFonts w:ascii="宋体"/>
                <w:sz w:val="21"/>
                <w:szCs w:val="21"/>
                <w:highlight w:val="none"/>
              </w:rPr>
              <w:t>特、</w:t>
            </w:r>
            <w:r>
              <w:rPr>
                <w:rFonts w:hint="eastAsia" w:ascii="宋体"/>
                <w:sz w:val="21"/>
                <w:szCs w:val="21"/>
                <w:highlight w:val="none"/>
              </w:rPr>
              <w:t>维谛</w:t>
            </w:r>
          </w:p>
        </w:tc>
        <w:tc>
          <w:tcPr>
            <w:tcW w:w="992" w:type="dxa"/>
            <w:tcBorders>
              <w:top w:val="nil"/>
              <w:left w:val="nil"/>
              <w:bottom w:val="single" w:color="auto" w:sz="4" w:space="0"/>
              <w:right w:val="single" w:color="auto" w:sz="4" w:space="0"/>
            </w:tcBorders>
            <w:shd w:val="clear" w:color="auto" w:fill="auto"/>
            <w:vAlign w:val="center"/>
          </w:tcPr>
          <w:p w14:paraId="3538FF5A">
            <w:pPr>
              <w:widowControl/>
              <w:adjustRightInd w:val="0"/>
              <w:ind w:firstLine="0" w:firstLineChars="0"/>
              <w:jc w:val="center"/>
              <w:rPr>
                <w:rFonts w:hint="eastAsia" w:ascii="宋体"/>
                <w:sz w:val="21"/>
                <w:szCs w:val="21"/>
                <w:highlight w:val="none"/>
              </w:rPr>
            </w:pPr>
            <w:r>
              <w:rPr>
                <w:rFonts w:hint="eastAsia" w:ascii="宋体"/>
                <w:sz w:val="21"/>
                <w:szCs w:val="21"/>
                <w:highlight w:val="none"/>
              </w:rPr>
              <w:t>台</w:t>
            </w:r>
          </w:p>
        </w:tc>
        <w:tc>
          <w:tcPr>
            <w:tcW w:w="2241" w:type="dxa"/>
            <w:tcBorders>
              <w:top w:val="nil"/>
              <w:left w:val="nil"/>
              <w:bottom w:val="single" w:color="auto" w:sz="4" w:space="0"/>
              <w:right w:val="single" w:color="auto" w:sz="4" w:space="0"/>
            </w:tcBorders>
            <w:vAlign w:val="center"/>
          </w:tcPr>
          <w:p w14:paraId="66A8F303">
            <w:pPr>
              <w:widowControl/>
              <w:adjustRightInd w:val="0"/>
              <w:spacing w:line="240" w:lineRule="auto"/>
              <w:ind w:firstLine="0" w:firstLineChars="0"/>
              <w:jc w:val="left"/>
              <w:rPr>
                <w:rFonts w:hint="eastAsia" w:ascii="宋体"/>
                <w:sz w:val="21"/>
                <w:szCs w:val="21"/>
                <w:highlight w:val="none"/>
              </w:rPr>
            </w:pPr>
            <w:r>
              <w:rPr>
                <w:rFonts w:ascii="宋体"/>
                <w:sz w:val="21"/>
                <w:szCs w:val="21"/>
                <w:highlight w:val="none"/>
              </w:rPr>
              <w:t>主机需具备日志查询和导出功能。</w:t>
            </w:r>
            <w:r>
              <w:rPr>
                <w:rFonts w:hint="eastAsia" w:ascii="宋体"/>
                <w:sz w:val="21"/>
                <w:szCs w:val="21"/>
                <w:highlight w:val="none"/>
              </w:rPr>
              <w:t>同</w:t>
            </w:r>
            <w:r>
              <w:rPr>
                <w:rFonts w:ascii="宋体"/>
                <w:sz w:val="21"/>
                <w:szCs w:val="21"/>
                <w:highlight w:val="none"/>
              </w:rPr>
              <w:t>一</w:t>
            </w:r>
            <w:r>
              <w:rPr>
                <w:rFonts w:hint="eastAsia" w:ascii="宋体"/>
                <w:sz w:val="21"/>
                <w:szCs w:val="21"/>
                <w:highlight w:val="none"/>
              </w:rPr>
              <w:t>参选</w:t>
            </w:r>
            <w:r>
              <w:rPr>
                <w:rFonts w:ascii="宋体"/>
                <w:sz w:val="21"/>
                <w:szCs w:val="21"/>
                <w:highlight w:val="none"/>
              </w:rPr>
              <w:t>人</w:t>
            </w:r>
            <w:r>
              <w:rPr>
                <w:rFonts w:hint="eastAsia" w:ascii="宋体"/>
                <w:sz w:val="21"/>
                <w:szCs w:val="21"/>
                <w:highlight w:val="none"/>
              </w:rPr>
              <w:t>只</w:t>
            </w:r>
            <w:r>
              <w:rPr>
                <w:rFonts w:ascii="宋体"/>
                <w:sz w:val="21"/>
                <w:szCs w:val="21"/>
                <w:highlight w:val="none"/>
              </w:rPr>
              <w:t>能选一个品牌</w:t>
            </w:r>
            <w:r>
              <w:rPr>
                <w:rFonts w:hint="eastAsia" w:ascii="宋体"/>
                <w:sz w:val="21"/>
                <w:szCs w:val="21"/>
                <w:highlight w:val="none"/>
              </w:rPr>
              <w:t>参选。</w:t>
            </w:r>
          </w:p>
        </w:tc>
      </w:tr>
    </w:tbl>
    <w:p w14:paraId="1103A1F5">
      <w:pPr>
        <w:topLinePunct/>
        <w:adjustRightInd w:val="0"/>
        <w:spacing w:line="276" w:lineRule="auto"/>
        <w:ind w:firstLine="0" w:firstLineChars="0"/>
        <w:rPr>
          <w:rFonts w:hint="eastAsia" w:ascii="宋体"/>
          <w:b/>
          <w:sz w:val="21"/>
          <w:szCs w:val="21"/>
          <w:highlight w:val="none"/>
        </w:rPr>
      </w:pPr>
    </w:p>
    <w:p w14:paraId="5368E1C9">
      <w:pPr>
        <w:wordWrap w:val="0"/>
        <w:topLinePunct/>
        <w:autoSpaceDE/>
        <w:autoSpaceDN/>
        <w:adjustRightInd w:val="0"/>
        <w:spacing w:line="276" w:lineRule="auto"/>
        <w:ind w:firstLine="0" w:firstLineChars="0"/>
        <w:jc w:val="center"/>
        <w:rPr>
          <w:rFonts w:hint="eastAsia" w:ascii="宋体"/>
          <w:b/>
          <w:sz w:val="21"/>
          <w:szCs w:val="21"/>
          <w:highlight w:val="none"/>
        </w:rPr>
      </w:pPr>
      <w:r>
        <w:rPr>
          <w:rFonts w:hint="eastAsia" w:ascii="宋体"/>
          <w:b/>
          <w:sz w:val="21"/>
          <w:szCs w:val="21"/>
          <w:highlight w:val="none"/>
        </w:rPr>
        <w:t>标段</w:t>
      </w:r>
      <w:r>
        <w:rPr>
          <w:rFonts w:ascii="宋体"/>
          <w:b/>
          <w:sz w:val="21"/>
          <w:szCs w:val="21"/>
          <w:highlight w:val="none"/>
        </w:rPr>
        <w:t>二</w:t>
      </w:r>
    </w:p>
    <w:tbl>
      <w:tblPr>
        <w:tblStyle w:val="18"/>
        <w:tblW w:w="8760" w:type="dxa"/>
        <w:tblInd w:w="-3" w:type="dxa"/>
        <w:tblLayout w:type="fixed"/>
        <w:tblCellMar>
          <w:top w:w="0" w:type="dxa"/>
          <w:left w:w="108" w:type="dxa"/>
          <w:bottom w:w="0" w:type="dxa"/>
          <w:right w:w="108" w:type="dxa"/>
        </w:tblCellMar>
      </w:tblPr>
      <w:tblGrid>
        <w:gridCol w:w="1416"/>
        <w:gridCol w:w="3264"/>
        <w:gridCol w:w="1600"/>
        <w:gridCol w:w="670"/>
        <w:gridCol w:w="1810"/>
      </w:tblGrid>
      <w:tr w14:paraId="4D2FD7B9">
        <w:tblPrEx>
          <w:tblCellMar>
            <w:top w:w="0" w:type="dxa"/>
            <w:left w:w="108" w:type="dxa"/>
            <w:bottom w:w="0" w:type="dxa"/>
            <w:right w:w="108" w:type="dxa"/>
          </w:tblCellMar>
        </w:tblPrEx>
        <w:trPr>
          <w:trHeight w:val="288"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9AAB52E">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设备名称</w:t>
            </w:r>
          </w:p>
        </w:tc>
        <w:tc>
          <w:tcPr>
            <w:tcW w:w="3264" w:type="dxa"/>
            <w:tcBorders>
              <w:top w:val="single" w:color="auto" w:sz="4" w:space="0"/>
              <w:left w:val="nil"/>
              <w:bottom w:val="single" w:color="auto" w:sz="4" w:space="0"/>
              <w:right w:val="single" w:color="auto" w:sz="4" w:space="0"/>
            </w:tcBorders>
            <w:shd w:val="clear" w:color="auto" w:fill="auto"/>
            <w:vAlign w:val="center"/>
          </w:tcPr>
          <w:p w14:paraId="24F5ABC2">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型号及规格</w:t>
            </w:r>
          </w:p>
        </w:tc>
        <w:tc>
          <w:tcPr>
            <w:tcW w:w="1600" w:type="dxa"/>
            <w:tcBorders>
              <w:top w:val="single" w:color="auto" w:sz="4" w:space="0"/>
              <w:left w:val="nil"/>
              <w:bottom w:val="single" w:color="auto" w:sz="4" w:space="0"/>
              <w:right w:val="single" w:color="auto" w:sz="4" w:space="0"/>
            </w:tcBorders>
            <w:shd w:val="clear" w:color="auto" w:fill="auto"/>
            <w:vAlign w:val="center"/>
          </w:tcPr>
          <w:p w14:paraId="7FCB09AA">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品牌</w:t>
            </w:r>
          </w:p>
        </w:tc>
        <w:tc>
          <w:tcPr>
            <w:tcW w:w="670" w:type="dxa"/>
            <w:tcBorders>
              <w:top w:val="single" w:color="auto" w:sz="4" w:space="0"/>
              <w:left w:val="nil"/>
              <w:bottom w:val="single" w:color="auto" w:sz="4" w:space="0"/>
              <w:right w:val="single" w:color="auto" w:sz="4" w:space="0"/>
            </w:tcBorders>
            <w:shd w:val="clear" w:color="auto" w:fill="auto"/>
            <w:vAlign w:val="center"/>
          </w:tcPr>
          <w:p w14:paraId="2B3EB6F2">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单位</w:t>
            </w:r>
          </w:p>
        </w:tc>
        <w:tc>
          <w:tcPr>
            <w:tcW w:w="1810" w:type="dxa"/>
            <w:tcBorders>
              <w:top w:val="single" w:color="auto" w:sz="4" w:space="0"/>
              <w:left w:val="nil"/>
              <w:bottom w:val="single" w:color="auto" w:sz="4" w:space="0"/>
              <w:right w:val="single" w:color="auto" w:sz="4" w:space="0"/>
            </w:tcBorders>
          </w:tcPr>
          <w:p w14:paraId="1FFD22E1">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备</w:t>
            </w:r>
            <w:r>
              <w:rPr>
                <w:rFonts w:ascii="宋体"/>
                <w:sz w:val="21"/>
                <w:szCs w:val="21"/>
                <w:highlight w:val="none"/>
              </w:rPr>
              <w:t>注</w:t>
            </w:r>
          </w:p>
        </w:tc>
      </w:tr>
      <w:tr w14:paraId="1FE3FFB5">
        <w:tblPrEx>
          <w:tblCellMar>
            <w:top w:w="0" w:type="dxa"/>
            <w:left w:w="108" w:type="dxa"/>
            <w:bottom w:w="0" w:type="dxa"/>
            <w:right w:w="108" w:type="dxa"/>
          </w:tblCellMar>
        </w:tblPrEx>
        <w:trPr>
          <w:trHeight w:val="1745" w:hRule="atLeast"/>
        </w:trPr>
        <w:tc>
          <w:tcPr>
            <w:tcW w:w="1416" w:type="dxa"/>
            <w:tcBorders>
              <w:top w:val="nil"/>
              <w:left w:val="single" w:color="auto" w:sz="4" w:space="0"/>
              <w:bottom w:val="single" w:color="auto" w:sz="4" w:space="0"/>
              <w:right w:val="single" w:color="auto" w:sz="4" w:space="0"/>
            </w:tcBorders>
            <w:shd w:val="clear" w:color="auto" w:fill="auto"/>
            <w:vAlign w:val="center"/>
          </w:tcPr>
          <w:p w14:paraId="3F73A0B6">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UPS蓄电池</w:t>
            </w:r>
          </w:p>
        </w:tc>
        <w:tc>
          <w:tcPr>
            <w:tcW w:w="3264" w:type="dxa"/>
            <w:tcBorders>
              <w:top w:val="nil"/>
              <w:left w:val="nil"/>
              <w:bottom w:val="single" w:color="auto" w:sz="4" w:space="0"/>
              <w:right w:val="single" w:color="auto" w:sz="4" w:space="0"/>
            </w:tcBorders>
            <w:shd w:val="clear" w:color="auto" w:fill="auto"/>
            <w:vAlign w:val="center"/>
          </w:tcPr>
          <w:p w14:paraId="51E92B0D">
            <w:pPr>
              <w:widowControl/>
              <w:wordWrap w:val="0"/>
              <w:autoSpaceDE/>
              <w:autoSpaceDN/>
              <w:adjustRightInd w:val="0"/>
              <w:spacing w:line="240" w:lineRule="auto"/>
              <w:ind w:firstLine="0" w:firstLineChars="0"/>
              <w:jc w:val="left"/>
              <w:rPr>
                <w:rFonts w:hint="eastAsia" w:ascii="宋体"/>
                <w:sz w:val="21"/>
                <w:szCs w:val="21"/>
                <w:highlight w:val="none"/>
              </w:rPr>
            </w:pPr>
            <w:r>
              <w:rPr>
                <w:rFonts w:hint="eastAsia" w:ascii="宋体"/>
                <w:sz w:val="21"/>
                <w:szCs w:val="21"/>
                <w:highlight w:val="none"/>
              </w:rPr>
              <w:t>西恩迪C</w:t>
            </w:r>
            <w:r>
              <w:rPr>
                <w:rFonts w:ascii="宋体"/>
                <w:sz w:val="21"/>
                <w:szCs w:val="21"/>
                <w:highlight w:val="none"/>
              </w:rPr>
              <w:t>&amp;D12-100SLBT</w:t>
            </w:r>
            <w:r>
              <w:rPr>
                <w:rFonts w:hint="eastAsia" w:ascii="宋体"/>
                <w:sz w:val="21"/>
                <w:szCs w:val="21"/>
                <w:highlight w:val="none"/>
              </w:rPr>
              <w:t>（100Ah）</w:t>
            </w:r>
          </w:p>
          <w:p w14:paraId="79256FC1">
            <w:pPr>
              <w:widowControl/>
              <w:wordWrap w:val="0"/>
              <w:autoSpaceDE/>
              <w:autoSpaceDN/>
              <w:adjustRightInd w:val="0"/>
              <w:spacing w:line="240" w:lineRule="auto"/>
              <w:ind w:firstLine="0" w:firstLineChars="0"/>
              <w:jc w:val="left"/>
              <w:rPr>
                <w:rFonts w:hint="eastAsia" w:ascii="宋体"/>
                <w:sz w:val="21"/>
                <w:szCs w:val="21"/>
                <w:highlight w:val="none"/>
              </w:rPr>
            </w:pPr>
            <w:r>
              <w:rPr>
                <w:rFonts w:hint="eastAsia" w:ascii="宋体"/>
                <w:sz w:val="21"/>
                <w:szCs w:val="21"/>
                <w:highlight w:val="none"/>
              </w:rPr>
              <w:t>GNB S312/100 VO（100Ah）</w:t>
            </w:r>
          </w:p>
        </w:tc>
        <w:tc>
          <w:tcPr>
            <w:tcW w:w="1600" w:type="dxa"/>
            <w:tcBorders>
              <w:top w:val="nil"/>
              <w:left w:val="nil"/>
              <w:bottom w:val="single" w:color="auto" w:sz="4" w:space="0"/>
              <w:right w:val="single" w:color="auto" w:sz="4" w:space="0"/>
            </w:tcBorders>
            <w:shd w:val="clear" w:color="auto" w:fill="auto"/>
            <w:vAlign w:val="center"/>
          </w:tcPr>
          <w:p w14:paraId="2C3D3DBE">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西恩迪、GNB</w:t>
            </w:r>
          </w:p>
        </w:tc>
        <w:tc>
          <w:tcPr>
            <w:tcW w:w="670" w:type="dxa"/>
            <w:tcBorders>
              <w:top w:val="nil"/>
              <w:left w:val="nil"/>
              <w:bottom w:val="single" w:color="auto" w:sz="4" w:space="0"/>
              <w:right w:val="single" w:color="auto" w:sz="4" w:space="0"/>
            </w:tcBorders>
            <w:shd w:val="clear" w:color="auto" w:fill="auto"/>
            <w:vAlign w:val="center"/>
          </w:tcPr>
          <w:p w14:paraId="44767AF7">
            <w:pPr>
              <w:widowControl/>
              <w:wordWrap w:val="0"/>
              <w:autoSpaceDE/>
              <w:autoSpaceDN/>
              <w:adjustRightInd w:val="0"/>
              <w:ind w:firstLine="0" w:firstLineChars="0"/>
              <w:jc w:val="center"/>
              <w:rPr>
                <w:rFonts w:hint="eastAsia" w:ascii="宋体"/>
                <w:sz w:val="21"/>
                <w:szCs w:val="21"/>
                <w:highlight w:val="none"/>
              </w:rPr>
            </w:pPr>
            <w:r>
              <w:rPr>
                <w:rFonts w:hint="eastAsia" w:ascii="宋体"/>
                <w:sz w:val="21"/>
                <w:szCs w:val="21"/>
                <w:highlight w:val="none"/>
              </w:rPr>
              <w:t>只</w:t>
            </w:r>
          </w:p>
        </w:tc>
        <w:tc>
          <w:tcPr>
            <w:tcW w:w="1810" w:type="dxa"/>
            <w:tcBorders>
              <w:top w:val="nil"/>
              <w:left w:val="nil"/>
              <w:bottom w:val="single" w:color="auto" w:sz="4" w:space="0"/>
              <w:right w:val="single" w:color="auto" w:sz="4" w:space="0"/>
            </w:tcBorders>
          </w:tcPr>
          <w:p w14:paraId="10582083">
            <w:pPr>
              <w:widowControl/>
              <w:adjustRightInd w:val="0"/>
              <w:spacing w:line="240" w:lineRule="auto"/>
              <w:ind w:firstLine="0" w:firstLineChars="0"/>
              <w:jc w:val="left"/>
              <w:rPr>
                <w:rFonts w:hint="eastAsia" w:ascii="宋体"/>
                <w:sz w:val="21"/>
                <w:szCs w:val="21"/>
                <w:highlight w:val="none"/>
              </w:rPr>
            </w:pPr>
            <w:r>
              <w:rPr>
                <w:rFonts w:hint="eastAsia" w:ascii="宋体"/>
                <w:sz w:val="21"/>
                <w:szCs w:val="21"/>
                <w:highlight w:val="none"/>
              </w:rPr>
              <w:t>同</w:t>
            </w:r>
            <w:r>
              <w:rPr>
                <w:rFonts w:ascii="宋体"/>
                <w:sz w:val="21"/>
                <w:szCs w:val="21"/>
                <w:highlight w:val="none"/>
              </w:rPr>
              <w:t>一</w:t>
            </w:r>
            <w:r>
              <w:rPr>
                <w:rFonts w:hint="eastAsia" w:ascii="宋体"/>
                <w:sz w:val="21"/>
                <w:szCs w:val="21"/>
                <w:highlight w:val="none"/>
              </w:rPr>
              <w:t>参选</w:t>
            </w:r>
            <w:r>
              <w:rPr>
                <w:rFonts w:ascii="宋体"/>
                <w:sz w:val="21"/>
                <w:szCs w:val="21"/>
                <w:highlight w:val="none"/>
              </w:rPr>
              <w:t>人</w:t>
            </w:r>
            <w:r>
              <w:rPr>
                <w:rFonts w:hint="eastAsia" w:ascii="宋体"/>
                <w:sz w:val="21"/>
                <w:szCs w:val="21"/>
                <w:highlight w:val="none"/>
              </w:rPr>
              <w:t>只</w:t>
            </w:r>
            <w:r>
              <w:rPr>
                <w:rFonts w:ascii="宋体"/>
                <w:sz w:val="21"/>
                <w:szCs w:val="21"/>
                <w:highlight w:val="none"/>
              </w:rPr>
              <w:t>能选一个品牌</w:t>
            </w:r>
            <w:r>
              <w:rPr>
                <w:rFonts w:hint="eastAsia" w:ascii="宋体"/>
                <w:sz w:val="21"/>
                <w:szCs w:val="21"/>
                <w:highlight w:val="none"/>
              </w:rPr>
              <w:t>参选</w:t>
            </w:r>
            <w:r>
              <w:rPr>
                <w:rFonts w:ascii="宋体"/>
                <w:sz w:val="21"/>
                <w:szCs w:val="21"/>
                <w:highlight w:val="none"/>
              </w:rPr>
              <w:t>。</w:t>
            </w:r>
            <w:r>
              <w:rPr>
                <w:rFonts w:hint="eastAsia" w:ascii="宋体"/>
                <w:sz w:val="21"/>
                <w:szCs w:val="21"/>
                <w:highlight w:val="none"/>
              </w:rPr>
              <w:t>提供更换后的废旧蓄电池回收服务。</w:t>
            </w:r>
          </w:p>
        </w:tc>
      </w:tr>
    </w:tbl>
    <w:p w14:paraId="08D58C7D">
      <w:pPr>
        <w:topLinePunct/>
        <w:adjustRightInd w:val="0"/>
        <w:snapToGrid w:val="0"/>
        <w:ind w:firstLine="0" w:firstLineChars="0"/>
        <w:rPr>
          <w:rFonts w:ascii="宋体" w:hAnsi="宋体" w:cs="宋体"/>
          <w:snapToGrid w:val="0"/>
          <w:kern w:val="0"/>
          <w:szCs w:val="24"/>
          <w:highlight w:val="none"/>
        </w:rPr>
      </w:pPr>
      <w:r>
        <w:rPr>
          <w:rFonts w:hint="eastAsia" w:ascii="宋体" w:hAnsi="宋体" w:cs="宋体"/>
          <w:snapToGrid w:val="0"/>
          <w:kern w:val="0"/>
          <w:szCs w:val="24"/>
          <w:highlight w:val="none"/>
        </w:rPr>
        <w:t>注：所有类别的技术规格要求都为必须满足。</w:t>
      </w:r>
    </w:p>
    <w:p w14:paraId="037B40B3">
      <w:pPr>
        <w:pStyle w:val="41"/>
        <w:widowControl/>
        <w:adjustRightInd w:val="0"/>
        <w:snapToGrid w:val="0"/>
        <w:spacing w:before="60"/>
        <w:ind w:left="360" w:firstLine="0" w:firstLineChars="0"/>
        <w:jc w:val="center"/>
        <w:outlineLvl w:val="2"/>
        <w:rPr>
          <w:rFonts w:ascii="宋体" w:hAnsi="宋体" w:cs="宋体"/>
          <w:szCs w:val="21"/>
          <w:highlight w:val="none"/>
        </w:rPr>
      </w:pPr>
      <w:r>
        <w:rPr>
          <w:rFonts w:hint="eastAsia" w:ascii="宋体" w:hAnsi="宋体" w:cs="宋体"/>
          <w:b/>
          <w:sz w:val="21"/>
          <w:szCs w:val="21"/>
          <w:highlight w:val="none"/>
        </w:rPr>
        <w:t>标段一配件</w:t>
      </w:r>
    </w:p>
    <w:tbl>
      <w:tblPr>
        <w:tblStyle w:val="18"/>
        <w:tblW w:w="8757" w:type="dxa"/>
        <w:tblInd w:w="0" w:type="dxa"/>
        <w:tblLayout w:type="fixed"/>
        <w:tblCellMar>
          <w:top w:w="0" w:type="dxa"/>
          <w:left w:w="108" w:type="dxa"/>
          <w:bottom w:w="0" w:type="dxa"/>
          <w:right w:w="108" w:type="dxa"/>
        </w:tblCellMar>
      </w:tblPr>
      <w:tblGrid>
        <w:gridCol w:w="1527"/>
        <w:gridCol w:w="3150"/>
        <w:gridCol w:w="1600"/>
        <w:gridCol w:w="670"/>
        <w:gridCol w:w="1810"/>
      </w:tblGrid>
      <w:tr w14:paraId="189EB369">
        <w:tblPrEx>
          <w:tblCellMar>
            <w:top w:w="0" w:type="dxa"/>
            <w:left w:w="108" w:type="dxa"/>
            <w:bottom w:w="0" w:type="dxa"/>
            <w:right w:w="108" w:type="dxa"/>
          </w:tblCellMar>
        </w:tblPrEx>
        <w:trPr>
          <w:trHeight w:val="288"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2A6DC9BA">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设备名称</w:t>
            </w:r>
          </w:p>
        </w:tc>
        <w:tc>
          <w:tcPr>
            <w:tcW w:w="3150" w:type="dxa"/>
            <w:tcBorders>
              <w:top w:val="single" w:color="auto" w:sz="4" w:space="0"/>
              <w:left w:val="nil"/>
              <w:bottom w:val="single" w:color="auto" w:sz="4" w:space="0"/>
              <w:right w:val="single" w:color="auto" w:sz="4" w:space="0"/>
            </w:tcBorders>
            <w:shd w:val="clear" w:color="auto" w:fill="auto"/>
            <w:vAlign w:val="center"/>
          </w:tcPr>
          <w:p w14:paraId="50E0AEF9">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型号及规格</w:t>
            </w:r>
          </w:p>
        </w:tc>
        <w:tc>
          <w:tcPr>
            <w:tcW w:w="1600" w:type="dxa"/>
            <w:tcBorders>
              <w:top w:val="single" w:color="auto" w:sz="4" w:space="0"/>
              <w:left w:val="nil"/>
              <w:bottom w:val="single" w:color="auto" w:sz="4" w:space="0"/>
              <w:right w:val="single" w:color="auto" w:sz="4" w:space="0"/>
            </w:tcBorders>
            <w:shd w:val="clear" w:color="auto" w:fill="auto"/>
            <w:vAlign w:val="center"/>
          </w:tcPr>
          <w:p w14:paraId="56A56E75">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品牌</w:t>
            </w:r>
          </w:p>
        </w:tc>
        <w:tc>
          <w:tcPr>
            <w:tcW w:w="670" w:type="dxa"/>
            <w:tcBorders>
              <w:top w:val="single" w:color="auto" w:sz="4" w:space="0"/>
              <w:left w:val="nil"/>
              <w:bottom w:val="single" w:color="auto" w:sz="4" w:space="0"/>
              <w:right w:val="single" w:color="auto" w:sz="4" w:space="0"/>
            </w:tcBorders>
            <w:shd w:val="clear" w:color="auto" w:fill="auto"/>
            <w:vAlign w:val="center"/>
          </w:tcPr>
          <w:p w14:paraId="238B5CD7">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单位</w:t>
            </w:r>
          </w:p>
        </w:tc>
        <w:tc>
          <w:tcPr>
            <w:tcW w:w="1810" w:type="dxa"/>
            <w:tcBorders>
              <w:top w:val="single" w:color="auto" w:sz="4" w:space="0"/>
              <w:left w:val="nil"/>
              <w:bottom w:val="single" w:color="auto" w:sz="4" w:space="0"/>
              <w:right w:val="single" w:color="auto" w:sz="4" w:space="0"/>
            </w:tcBorders>
          </w:tcPr>
          <w:p w14:paraId="347571E2">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备注</w:t>
            </w:r>
          </w:p>
        </w:tc>
      </w:tr>
      <w:tr w14:paraId="6F984F81">
        <w:tblPrEx>
          <w:tblCellMar>
            <w:top w:w="0" w:type="dxa"/>
            <w:left w:w="108" w:type="dxa"/>
            <w:bottom w:w="0" w:type="dxa"/>
            <w:right w:w="108" w:type="dxa"/>
          </w:tblCellMar>
        </w:tblPrEx>
        <w:trPr>
          <w:trHeight w:val="336" w:hRule="atLeast"/>
        </w:trPr>
        <w:tc>
          <w:tcPr>
            <w:tcW w:w="1527" w:type="dxa"/>
            <w:tcBorders>
              <w:top w:val="nil"/>
              <w:left w:val="single" w:color="auto" w:sz="4" w:space="0"/>
              <w:bottom w:val="single" w:color="auto" w:sz="4" w:space="0"/>
              <w:right w:val="single" w:color="auto" w:sz="4" w:space="0"/>
            </w:tcBorders>
            <w:shd w:val="clear" w:color="auto" w:fill="auto"/>
            <w:vAlign w:val="center"/>
          </w:tcPr>
          <w:p w14:paraId="1B55817D">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电源线</w:t>
            </w:r>
          </w:p>
        </w:tc>
        <w:tc>
          <w:tcPr>
            <w:tcW w:w="3150" w:type="dxa"/>
            <w:tcBorders>
              <w:top w:val="nil"/>
              <w:left w:val="nil"/>
              <w:bottom w:val="single" w:color="auto" w:sz="4" w:space="0"/>
              <w:right w:val="single" w:color="auto" w:sz="4" w:space="0"/>
            </w:tcBorders>
            <w:shd w:val="clear" w:color="auto" w:fill="auto"/>
            <w:vAlign w:val="center"/>
          </w:tcPr>
          <w:p w14:paraId="3A5550AF">
            <w:pPr>
              <w:widowControl/>
              <w:adjustRightInd w:val="0"/>
              <w:snapToGrid w:val="0"/>
              <w:ind w:firstLine="0" w:firstLineChars="0"/>
              <w:jc w:val="left"/>
              <w:rPr>
                <w:rFonts w:ascii="宋体" w:hAnsi="宋体" w:cs="宋体"/>
                <w:sz w:val="21"/>
                <w:szCs w:val="21"/>
                <w:highlight w:val="none"/>
              </w:rPr>
            </w:pPr>
            <w:r>
              <w:rPr>
                <w:rFonts w:hint="eastAsia" w:ascii="宋体" w:hAnsi="宋体" w:cs="宋体"/>
                <w:sz w:val="21"/>
                <w:szCs w:val="21"/>
                <w:highlight w:val="none"/>
              </w:rPr>
              <w:t>BV10mm2</w:t>
            </w:r>
          </w:p>
        </w:tc>
        <w:tc>
          <w:tcPr>
            <w:tcW w:w="1600" w:type="dxa"/>
            <w:tcBorders>
              <w:top w:val="nil"/>
              <w:left w:val="nil"/>
              <w:bottom w:val="single" w:color="auto" w:sz="4" w:space="0"/>
              <w:right w:val="single" w:color="auto" w:sz="4" w:space="0"/>
            </w:tcBorders>
            <w:shd w:val="clear" w:color="auto" w:fill="auto"/>
            <w:vAlign w:val="center"/>
          </w:tcPr>
          <w:p w14:paraId="76050CDB">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鸽牌</w:t>
            </w:r>
          </w:p>
        </w:tc>
        <w:tc>
          <w:tcPr>
            <w:tcW w:w="670" w:type="dxa"/>
            <w:tcBorders>
              <w:top w:val="nil"/>
              <w:left w:val="nil"/>
              <w:bottom w:val="single" w:color="auto" w:sz="4" w:space="0"/>
              <w:right w:val="single" w:color="auto" w:sz="4" w:space="0"/>
            </w:tcBorders>
            <w:shd w:val="clear" w:color="auto" w:fill="auto"/>
            <w:vAlign w:val="center"/>
          </w:tcPr>
          <w:p w14:paraId="3ACB321B">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米</w:t>
            </w:r>
          </w:p>
        </w:tc>
        <w:tc>
          <w:tcPr>
            <w:tcW w:w="1810" w:type="dxa"/>
            <w:tcBorders>
              <w:top w:val="nil"/>
              <w:left w:val="nil"/>
              <w:bottom w:val="single" w:color="auto" w:sz="4" w:space="0"/>
              <w:right w:val="single" w:color="auto" w:sz="4" w:space="0"/>
            </w:tcBorders>
          </w:tcPr>
          <w:p w14:paraId="204E1C17">
            <w:pPr>
              <w:widowControl/>
              <w:adjustRightInd w:val="0"/>
              <w:snapToGrid w:val="0"/>
              <w:ind w:firstLine="0" w:firstLineChars="0"/>
              <w:jc w:val="center"/>
              <w:rPr>
                <w:rFonts w:ascii="宋体" w:hAnsi="宋体" w:cs="宋体"/>
                <w:sz w:val="21"/>
                <w:szCs w:val="21"/>
                <w:highlight w:val="none"/>
              </w:rPr>
            </w:pPr>
          </w:p>
        </w:tc>
      </w:tr>
      <w:tr w14:paraId="32F6A8A1">
        <w:tblPrEx>
          <w:tblCellMar>
            <w:top w:w="0" w:type="dxa"/>
            <w:left w:w="108" w:type="dxa"/>
            <w:bottom w:w="0" w:type="dxa"/>
            <w:right w:w="108" w:type="dxa"/>
          </w:tblCellMar>
        </w:tblPrEx>
        <w:trPr>
          <w:trHeight w:val="288" w:hRule="atLeast"/>
        </w:trPr>
        <w:tc>
          <w:tcPr>
            <w:tcW w:w="1527" w:type="dxa"/>
            <w:tcBorders>
              <w:top w:val="nil"/>
              <w:left w:val="single" w:color="auto" w:sz="4" w:space="0"/>
              <w:bottom w:val="single" w:color="auto" w:sz="4" w:space="0"/>
              <w:right w:val="single" w:color="auto" w:sz="4" w:space="0"/>
            </w:tcBorders>
            <w:shd w:val="clear" w:color="auto" w:fill="auto"/>
            <w:vAlign w:val="center"/>
          </w:tcPr>
          <w:p w14:paraId="412F0E0F">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网络管理卡</w:t>
            </w:r>
          </w:p>
        </w:tc>
        <w:tc>
          <w:tcPr>
            <w:tcW w:w="3150" w:type="dxa"/>
            <w:tcBorders>
              <w:top w:val="nil"/>
              <w:left w:val="nil"/>
              <w:bottom w:val="single" w:color="auto" w:sz="4" w:space="0"/>
              <w:right w:val="single" w:color="auto" w:sz="4" w:space="0"/>
            </w:tcBorders>
            <w:shd w:val="clear" w:color="auto" w:fill="auto"/>
            <w:vAlign w:val="center"/>
          </w:tcPr>
          <w:p w14:paraId="453B3B94">
            <w:pPr>
              <w:widowControl/>
              <w:adjustRightInd w:val="0"/>
              <w:snapToGrid w:val="0"/>
              <w:ind w:firstLine="0" w:firstLineChars="0"/>
              <w:jc w:val="left"/>
              <w:rPr>
                <w:rFonts w:ascii="宋体" w:hAnsi="宋体" w:cs="宋体"/>
                <w:sz w:val="21"/>
                <w:szCs w:val="21"/>
                <w:highlight w:val="none"/>
              </w:rPr>
            </w:pPr>
            <w:r>
              <w:rPr>
                <w:rFonts w:hint="eastAsia" w:ascii="宋体" w:hAnsi="宋体" w:cs="宋体"/>
                <w:sz w:val="21"/>
                <w:szCs w:val="21"/>
                <w:highlight w:val="none"/>
              </w:rPr>
              <w:t>SNMP</w:t>
            </w:r>
          </w:p>
        </w:tc>
        <w:tc>
          <w:tcPr>
            <w:tcW w:w="1600" w:type="dxa"/>
            <w:tcBorders>
              <w:top w:val="nil"/>
              <w:left w:val="nil"/>
              <w:bottom w:val="single" w:color="auto" w:sz="4" w:space="0"/>
              <w:right w:val="single" w:color="auto" w:sz="4" w:space="0"/>
            </w:tcBorders>
            <w:shd w:val="clear" w:color="auto" w:fill="auto"/>
            <w:vAlign w:val="center"/>
          </w:tcPr>
          <w:p w14:paraId="0C696659">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山特、维谛</w:t>
            </w:r>
          </w:p>
        </w:tc>
        <w:tc>
          <w:tcPr>
            <w:tcW w:w="670" w:type="dxa"/>
            <w:tcBorders>
              <w:top w:val="nil"/>
              <w:left w:val="nil"/>
              <w:bottom w:val="single" w:color="auto" w:sz="4" w:space="0"/>
              <w:right w:val="single" w:color="auto" w:sz="4" w:space="0"/>
            </w:tcBorders>
            <w:shd w:val="clear" w:color="auto" w:fill="auto"/>
            <w:vAlign w:val="center"/>
          </w:tcPr>
          <w:p w14:paraId="4288260B">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套</w:t>
            </w:r>
          </w:p>
        </w:tc>
        <w:tc>
          <w:tcPr>
            <w:tcW w:w="1810" w:type="dxa"/>
            <w:tcBorders>
              <w:top w:val="nil"/>
              <w:left w:val="nil"/>
              <w:bottom w:val="single" w:color="auto" w:sz="4" w:space="0"/>
              <w:right w:val="single" w:color="auto" w:sz="4" w:space="0"/>
            </w:tcBorders>
          </w:tcPr>
          <w:p w14:paraId="7C28594C">
            <w:pPr>
              <w:widowControl/>
              <w:adjustRightInd w:val="0"/>
              <w:snapToGrid w:val="0"/>
              <w:ind w:firstLine="0" w:firstLineChars="0"/>
              <w:jc w:val="center"/>
              <w:rPr>
                <w:rFonts w:ascii="宋体" w:hAnsi="宋体" w:cs="宋体"/>
                <w:sz w:val="21"/>
                <w:szCs w:val="21"/>
                <w:highlight w:val="none"/>
              </w:rPr>
            </w:pPr>
          </w:p>
        </w:tc>
      </w:tr>
    </w:tbl>
    <w:p w14:paraId="3BAFF13F">
      <w:pPr>
        <w:pStyle w:val="17"/>
        <w:adjustRightInd w:val="0"/>
        <w:snapToGrid w:val="0"/>
        <w:ind w:left="360" w:firstLine="0" w:firstLineChars="0"/>
        <w:jc w:val="center"/>
        <w:rPr>
          <w:rFonts w:ascii="宋体" w:hAnsi="宋体" w:cs="宋体"/>
          <w:highlight w:val="none"/>
        </w:rPr>
      </w:pPr>
      <w:r>
        <w:rPr>
          <w:rFonts w:hint="eastAsia" w:ascii="宋体" w:hAnsi="宋体" w:cs="宋体"/>
          <w:b/>
          <w:szCs w:val="21"/>
          <w:highlight w:val="none"/>
        </w:rPr>
        <w:t>标段二配件</w:t>
      </w:r>
    </w:p>
    <w:tbl>
      <w:tblPr>
        <w:tblStyle w:val="18"/>
        <w:tblW w:w="8760" w:type="dxa"/>
        <w:tblInd w:w="-3" w:type="dxa"/>
        <w:tblLayout w:type="fixed"/>
        <w:tblCellMar>
          <w:top w:w="0" w:type="dxa"/>
          <w:left w:w="108" w:type="dxa"/>
          <w:bottom w:w="0" w:type="dxa"/>
          <w:right w:w="108" w:type="dxa"/>
        </w:tblCellMar>
      </w:tblPr>
      <w:tblGrid>
        <w:gridCol w:w="1530"/>
        <w:gridCol w:w="3150"/>
        <w:gridCol w:w="1600"/>
        <w:gridCol w:w="670"/>
        <w:gridCol w:w="1810"/>
      </w:tblGrid>
      <w:tr w14:paraId="09133F1B">
        <w:tblPrEx>
          <w:tblCellMar>
            <w:top w:w="0" w:type="dxa"/>
            <w:left w:w="108" w:type="dxa"/>
            <w:bottom w:w="0" w:type="dxa"/>
            <w:right w:w="108" w:type="dxa"/>
          </w:tblCellMar>
        </w:tblPrEx>
        <w:trPr>
          <w:trHeight w:val="288"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67C6BFAC">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设备名称</w:t>
            </w:r>
          </w:p>
        </w:tc>
        <w:tc>
          <w:tcPr>
            <w:tcW w:w="3150" w:type="dxa"/>
            <w:tcBorders>
              <w:top w:val="single" w:color="auto" w:sz="4" w:space="0"/>
              <w:left w:val="nil"/>
              <w:bottom w:val="single" w:color="auto" w:sz="4" w:space="0"/>
              <w:right w:val="single" w:color="auto" w:sz="4" w:space="0"/>
            </w:tcBorders>
            <w:shd w:val="clear" w:color="auto" w:fill="auto"/>
            <w:vAlign w:val="center"/>
          </w:tcPr>
          <w:p w14:paraId="4EB415C1">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型号及规格</w:t>
            </w:r>
          </w:p>
        </w:tc>
        <w:tc>
          <w:tcPr>
            <w:tcW w:w="1600" w:type="dxa"/>
            <w:tcBorders>
              <w:top w:val="single" w:color="auto" w:sz="4" w:space="0"/>
              <w:left w:val="nil"/>
              <w:bottom w:val="single" w:color="auto" w:sz="4" w:space="0"/>
              <w:right w:val="single" w:color="auto" w:sz="4" w:space="0"/>
            </w:tcBorders>
            <w:shd w:val="clear" w:color="auto" w:fill="auto"/>
            <w:vAlign w:val="center"/>
          </w:tcPr>
          <w:p w14:paraId="6DB37902">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品牌</w:t>
            </w:r>
          </w:p>
        </w:tc>
        <w:tc>
          <w:tcPr>
            <w:tcW w:w="670" w:type="dxa"/>
            <w:tcBorders>
              <w:top w:val="single" w:color="auto" w:sz="4" w:space="0"/>
              <w:left w:val="nil"/>
              <w:bottom w:val="single" w:color="auto" w:sz="4" w:space="0"/>
              <w:right w:val="single" w:color="auto" w:sz="4" w:space="0"/>
            </w:tcBorders>
            <w:shd w:val="clear" w:color="auto" w:fill="auto"/>
            <w:vAlign w:val="center"/>
          </w:tcPr>
          <w:p w14:paraId="19363126">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单位</w:t>
            </w:r>
          </w:p>
        </w:tc>
        <w:tc>
          <w:tcPr>
            <w:tcW w:w="1810" w:type="dxa"/>
            <w:tcBorders>
              <w:top w:val="single" w:color="auto" w:sz="4" w:space="0"/>
              <w:left w:val="nil"/>
              <w:bottom w:val="single" w:color="auto" w:sz="4" w:space="0"/>
              <w:right w:val="single" w:color="auto" w:sz="4" w:space="0"/>
            </w:tcBorders>
          </w:tcPr>
          <w:p w14:paraId="4F08362D">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备注</w:t>
            </w:r>
          </w:p>
        </w:tc>
      </w:tr>
      <w:tr w14:paraId="4855650E">
        <w:tblPrEx>
          <w:tblCellMar>
            <w:top w:w="0" w:type="dxa"/>
            <w:left w:w="108" w:type="dxa"/>
            <w:bottom w:w="0" w:type="dxa"/>
            <w:right w:w="108" w:type="dxa"/>
          </w:tblCellMar>
        </w:tblPrEx>
        <w:trPr>
          <w:trHeight w:val="576" w:hRule="atLeast"/>
        </w:trPr>
        <w:tc>
          <w:tcPr>
            <w:tcW w:w="1530" w:type="dxa"/>
            <w:tcBorders>
              <w:top w:val="nil"/>
              <w:left w:val="single" w:color="auto" w:sz="4" w:space="0"/>
              <w:bottom w:val="single" w:color="auto" w:sz="4" w:space="0"/>
              <w:right w:val="single" w:color="auto" w:sz="4" w:space="0"/>
            </w:tcBorders>
            <w:shd w:val="clear" w:color="auto" w:fill="auto"/>
            <w:vAlign w:val="center"/>
          </w:tcPr>
          <w:p w14:paraId="4268B1B8">
            <w:pPr>
              <w:widowControl/>
              <w:adjustRightInd w:val="0"/>
              <w:snapToGrid w:val="0"/>
              <w:spacing w:line="276"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电池架</w:t>
            </w:r>
          </w:p>
        </w:tc>
        <w:tc>
          <w:tcPr>
            <w:tcW w:w="3150" w:type="dxa"/>
            <w:tcBorders>
              <w:top w:val="nil"/>
              <w:left w:val="nil"/>
              <w:bottom w:val="single" w:color="auto" w:sz="4" w:space="0"/>
              <w:right w:val="single" w:color="auto" w:sz="4" w:space="0"/>
            </w:tcBorders>
            <w:shd w:val="clear" w:color="auto" w:fill="auto"/>
            <w:vAlign w:val="center"/>
          </w:tcPr>
          <w:p w14:paraId="4576C18D">
            <w:pPr>
              <w:widowControl/>
              <w:adjustRightInd w:val="0"/>
              <w:snapToGrid w:val="0"/>
              <w:spacing w:line="276" w:lineRule="auto"/>
              <w:ind w:firstLine="0" w:firstLineChars="0"/>
              <w:jc w:val="left"/>
              <w:rPr>
                <w:rFonts w:ascii="宋体" w:hAnsi="宋体" w:cs="宋体"/>
                <w:sz w:val="21"/>
                <w:szCs w:val="21"/>
                <w:highlight w:val="none"/>
              </w:rPr>
            </w:pPr>
            <w:r>
              <w:rPr>
                <w:rFonts w:hint="eastAsia" w:ascii="宋体" w:hAnsi="宋体" w:cs="宋体"/>
                <w:sz w:val="21"/>
                <w:szCs w:val="21"/>
                <w:highlight w:val="none"/>
              </w:rPr>
              <w:t>电池架，每套电池架可安装16只12V100AH蓄电池，具体尺寸根据现场实际情况定制。包含电池组空开、电池间连接线以及到主机的连接线。</w:t>
            </w:r>
          </w:p>
        </w:tc>
        <w:tc>
          <w:tcPr>
            <w:tcW w:w="1600" w:type="dxa"/>
            <w:tcBorders>
              <w:top w:val="nil"/>
              <w:left w:val="nil"/>
              <w:bottom w:val="single" w:color="auto" w:sz="4" w:space="0"/>
              <w:right w:val="single" w:color="auto" w:sz="4" w:space="0"/>
            </w:tcBorders>
            <w:shd w:val="clear" w:color="auto" w:fill="auto"/>
            <w:vAlign w:val="center"/>
          </w:tcPr>
          <w:p w14:paraId="77EC12AA">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定制</w:t>
            </w:r>
          </w:p>
        </w:tc>
        <w:tc>
          <w:tcPr>
            <w:tcW w:w="670" w:type="dxa"/>
            <w:tcBorders>
              <w:top w:val="nil"/>
              <w:left w:val="nil"/>
              <w:bottom w:val="single" w:color="auto" w:sz="4" w:space="0"/>
              <w:right w:val="single" w:color="auto" w:sz="4" w:space="0"/>
            </w:tcBorders>
            <w:shd w:val="clear" w:color="auto" w:fill="auto"/>
            <w:vAlign w:val="center"/>
          </w:tcPr>
          <w:p w14:paraId="3694F8CC">
            <w:pPr>
              <w:widowControl/>
              <w:adjustRightInd w:val="0"/>
              <w:snapToGrid w:val="0"/>
              <w:ind w:firstLine="0" w:firstLineChars="0"/>
              <w:jc w:val="center"/>
              <w:rPr>
                <w:rFonts w:ascii="宋体" w:hAnsi="宋体" w:cs="宋体"/>
                <w:sz w:val="21"/>
                <w:szCs w:val="21"/>
                <w:highlight w:val="none"/>
              </w:rPr>
            </w:pPr>
            <w:r>
              <w:rPr>
                <w:rFonts w:hint="eastAsia" w:ascii="宋体" w:hAnsi="宋体" w:cs="宋体"/>
                <w:sz w:val="21"/>
                <w:szCs w:val="21"/>
                <w:highlight w:val="none"/>
              </w:rPr>
              <w:t>套</w:t>
            </w:r>
          </w:p>
        </w:tc>
        <w:tc>
          <w:tcPr>
            <w:tcW w:w="1810" w:type="dxa"/>
            <w:tcBorders>
              <w:top w:val="nil"/>
              <w:left w:val="nil"/>
              <w:bottom w:val="single" w:color="auto" w:sz="4" w:space="0"/>
              <w:right w:val="single" w:color="auto" w:sz="4" w:space="0"/>
            </w:tcBorders>
          </w:tcPr>
          <w:p w14:paraId="0C197976">
            <w:pPr>
              <w:widowControl/>
              <w:adjustRightInd w:val="0"/>
              <w:snapToGrid w:val="0"/>
              <w:ind w:firstLine="0" w:firstLineChars="0"/>
              <w:jc w:val="center"/>
              <w:rPr>
                <w:rFonts w:ascii="宋体" w:hAnsi="宋体" w:cs="宋体"/>
                <w:sz w:val="21"/>
                <w:szCs w:val="21"/>
                <w:highlight w:val="none"/>
              </w:rPr>
            </w:pPr>
          </w:p>
        </w:tc>
      </w:tr>
    </w:tbl>
    <w:p w14:paraId="29EE8EB1">
      <w:pPr>
        <w:ind w:firstLine="480"/>
        <w:rPr>
          <w:rFonts w:hint="eastAsia"/>
          <w:highlight w:val="none"/>
        </w:rPr>
      </w:pPr>
    </w:p>
    <w:p w14:paraId="1467A522">
      <w:pPr>
        <w:pStyle w:val="3"/>
        <w:numPr>
          <w:ilvl w:val="0"/>
          <w:numId w:val="1"/>
        </w:numPr>
        <w:rPr>
          <w:rFonts w:ascii="Times New Roman" w:hAnsi="Times New Roman"/>
          <w:highlight w:val="none"/>
        </w:rPr>
      </w:pPr>
      <w:r>
        <w:rPr>
          <w:rFonts w:hint="eastAsia" w:ascii="Times New Roman" w:hAnsi="Times New Roman"/>
          <w:highlight w:val="none"/>
        </w:rPr>
        <w:t>其他</w:t>
      </w:r>
      <w:r>
        <w:rPr>
          <w:rFonts w:ascii="Times New Roman" w:hAnsi="Times New Roman"/>
          <w:highlight w:val="none"/>
        </w:rPr>
        <w:t>技术要求</w:t>
      </w:r>
    </w:p>
    <w:p w14:paraId="68F56B8F">
      <w:pPr>
        <w:snapToGrid w:val="0"/>
        <w:ind w:firstLine="482"/>
        <w:jc w:val="left"/>
        <w:outlineLvl w:val="2"/>
        <w:rPr>
          <w:rFonts w:hint="eastAsia" w:ascii="宋体"/>
          <w:b/>
          <w:snapToGrid w:val="0"/>
          <w:kern w:val="0"/>
          <w:szCs w:val="24"/>
          <w:highlight w:val="none"/>
        </w:rPr>
      </w:pPr>
      <w:r>
        <w:rPr>
          <w:rFonts w:hint="eastAsia" w:ascii="宋体"/>
          <w:b/>
          <w:snapToGrid w:val="0"/>
          <w:kern w:val="0"/>
          <w:szCs w:val="24"/>
          <w:highlight w:val="none"/>
        </w:rPr>
        <w:t>4.1 验收要求</w:t>
      </w:r>
    </w:p>
    <w:p w14:paraId="2A2C492F">
      <w:pPr>
        <w:ind w:firstLine="480"/>
        <w:outlineLvl w:val="3"/>
        <w:rPr>
          <w:rFonts w:ascii="Times New Roman" w:hAnsi="Times New Roman"/>
          <w:highlight w:val="none"/>
        </w:rPr>
      </w:pPr>
      <w:r>
        <w:rPr>
          <w:rFonts w:hint="eastAsia" w:ascii="Times New Roman" w:hAnsi="Times New Roman"/>
          <w:highlight w:val="none"/>
        </w:rPr>
        <w:t>4.1.1 验收</w:t>
      </w:r>
    </w:p>
    <w:p w14:paraId="000049B3">
      <w:pPr>
        <w:ind w:firstLine="480"/>
        <w:rPr>
          <w:rFonts w:ascii="Times New Roman" w:hAnsi="Times New Roman"/>
          <w:highlight w:val="none"/>
        </w:rPr>
      </w:pPr>
      <w:r>
        <w:rPr>
          <w:rFonts w:hint="eastAsia" w:ascii="Times New Roman" w:hAnsi="Times New Roman"/>
          <w:highlight w:val="none"/>
        </w:rPr>
        <w:t>设备到货后，加电测试通过并运行一个月后经比选人同意后，确认验收。</w:t>
      </w:r>
    </w:p>
    <w:p w14:paraId="2617FF4B">
      <w:pPr>
        <w:ind w:firstLine="480"/>
        <w:outlineLvl w:val="3"/>
        <w:rPr>
          <w:rFonts w:ascii="Times New Roman" w:hAnsi="Times New Roman"/>
          <w:highlight w:val="none"/>
        </w:rPr>
      </w:pPr>
      <w:r>
        <w:rPr>
          <w:rFonts w:hint="eastAsia" w:ascii="Times New Roman" w:hAnsi="Times New Roman"/>
          <w:highlight w:val="none"/>
        </w:rPr>
        <w:t>4.1.2 验收地点</w:t>
      </w:r>
    </w:p>
    <w:p w14:paraId="01A99A9F">
      <w:pPr>
        <w:ind w:firstLine="480"/>
        <w:rPr>
          <w:rFonts w:ascii="Times New Roman" w:hAnsi="Times New Roman"/>
          <w:highlight w:val="none"/>
        </w:rPr>
      </w:pPr>
      <w:r>
        <w:rPr>
          <w:rFonts w:hint="eastAsia" w:ascii="Times New Roman" w:hAnsi="Times New Roman"/>
          <w:highlight w:val="none"/>
        </w:rPr>
        <w:t>各营业网点。</w:t>
      </w:r>
    </w:p>
    <w:p w14:paraId="629D73C4">
      <w:pPr>
        <w:ind w:firstLine="480"/>
        <w:outlineLvl w:val="3"/>
        <w:rPr>
          <w:rFonts w:ascii="Times New Roman" w:hAnsi="Times New Roman"/>
          <w:highlight w:val="none"/>
        </w:rPr>
      </w:pPr>
      <w:r>
        <w:rPr>
          <w:rFonts w:hint="eastAsia" w:ascii="Times New Roman" w:hAnsi="Times New Roman"/>
          <w:highlight w:val="none"/>
        </w:rPr>
        <w:t>4.1.3 验收材料</w:t>
      </w:r>
    </w:p>
    <w:p w14:paraId="4D6F1446">
      <w:pPr>
        <w:ind w:firstLine="480"/>
        <w:rPr>
          <w:rFonts w:ascii="Times New Roman" w:hAnsi="Times New Roman"/>
          <w:highlight w:val="none"/>
        </w:rPr>
      </w:pPr>
      <w:r>
        <w:rPr>
          <w:rFonts w:hint="eastAsia" w:ascii="Times New Roman" w:hAnsi="Times New Roman"/>
          <w:highlight w:val="none"/>
        </w:rPr>
        <w:t>4.1.3.1 验收表的内容应至少包括：合同名称、验收目的、验收时间、参验人员、验收项目及验收情况。其中验收情况应实事求是，并附有完整的项目资料。</w:t>
      </w:r>
    </w:p>
    <w:p w14:paraId="3969A037">
      <w:pPr>
        <w:ind w:firstLine="480"/>
        <w:rPr>
          <w:rFonts w:ascii="Times New Roman" w:hAnsi="Times New Roman"/>
          <w:highlight w:val="none"/>
        </w:rPr>
      </w:pPr>
      <w:r>
        <w:rPr>
          <w:rFonts w:hint="eastAsia" w:ascii="Times New Roman" w:hAnsi="Times New Roman"/>
          <w:highlight w:val="none"/>
        </w:rPr>
        <w:t>4.1.3.2 提交的验收表经比选人认定后，将作为比选人支付有关设备款项（验收付款）的依据之一。</w:t>
      </w:r>
    </w:p>
    <w:p w14:paraId="24342F34">
      <w:pPr>
        <w:snapToGrid w:val="0"/>
        <w:ind w:firstLine="482"/>
        <w:jc w:val="left"/>
        <w:outlineLvl w:val="2"/>
        <w:rPr>
          <w:rFonts w:hint="eastAsia" w:ascii="宋体"/>
          <w:b/>
          <w:snapToGrid w:val="0"/>
          <w:kern w:val="0"/>
          <w:szCs w:val="24"/>
          <w:highlight w:val="none"/>
        </w:rPr>
      </w:pPr>
      <w:r>
        <w:rPr>
          <w:rFonts w:hint="eastAsia" w:ascii="宋体"/>
          <w:b/>
          <w:snapToGrid w:val="0"/>
          <w:kern w:val="0"/>
          <w:szCs w:val="24"/>
          <w:highlight w:val="none"/>
        </w:rPr>
        <w:t>4.2 服务要求</w:t>
      </w:r>
    </w:p>
    <w:p w14:paraId="0103B3D6">
      <w:pPr>
        <w:ind w:firstLine="480"/>
        <w:rPr>
          <w:rFonts w:ascii="Times New Roman" w:hAnsi="Times New Roman"/>
          <w:highlight w:val="none"/>
        </w:rPr>
      </w:pPr>
      <w:r>
        <w:rPr>
          <w:rFonts w:hint="eastAsia" w:ascii="Times New Roman" w:hAnsi="Times New Roman"/>
          <w:highlight w:val="none"/>
        </w:rPr>
        <w:t>4.2.1 为满足“高可用、高可靠、易运维”的目标原则，要求参选人提供高质量的无缝服务。</w:t>
      </w:r>
    </w:p>
    <w:p w14:paraId="0616D956">
      <w:pPr>
        <w:ind w:firstLine="480"/>
        <w:rPr>
          <w:rFonts w:ascii="Times New Roman" w:hAnsi="Times New Roman"/>
          <w:highlight w:val="none"/>
        </w:rPr>
      </w:pPr>
      <w:r>
        <w:rPr>
          <w:rFonts w:hint="eastAsia" w:ascii="Times New Roman" w:hAnsi="Times New Roman"/>
          <w:highlight w:val="none"/>
        </w:rPr>
        <w:t>4.2.2 参选人应确认原厂在重庆市设立技术支持及售后服务网点，确保比选人能够得到及时优质的售后服务。</w:t>
      </w:r>
    </w:p>
    <w:p w14:paraId="454D842E">
      <w:pPr>
        <w:ind w:firstLine="480"/>
        <w:rPr>
          <w:rFonts w:ascii="Times New Roman" w:hAnsi="Times New Roman"/>
          <w:highlight w:val="none"/>
        </w:rPr>
      </w:pPr>
      <w:r>
        <w:rPr>
          <w:rFonts w:hint="eastAsia" w:ascii="Times New Roman" w:hAnsi="Times New Roman"/>
          <w:highlight w:val="none"/>
        </w:rPr>
        <w:t>4.2.3 参选人应配合完成以下工作内容，包括但不限于设备测试、上架、加电等。</w:t>
      </w:r>
    </w:p>
    <w:p w14:paraId="5E5AFC06">
      <w:pPr>
        <w:ind w:firstLine="480"/>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.2.3 参选人需</w:t>
      </w:r>
      <w:r>
        <w:rPr>
          <w:rFonts w:hint="eastAsia" w:ascii="Times New Roman" w:hAnsi="Times New Roman"/>
          <w:highlight w:val="none"/>
        </w:rPr>
        <w:t>免费提供更</w:t>
      </w:r>
      <w:r>
        <w:rPr>
          <w:rFonts w:ascii="Times New Roman" w:hAnsi="Times New Roman"/>
          <w:highlight w:val="none"/>
        </w:rPr>
        <w:t>换后的</w:t>
      </w:r>
      <w:r>
        <w:rPr>
          <w:rFonts w:hint="eastAsia" w:ascii="Times New Roman" w:hAnsi="Times New Roman"/>
          <w:highlight w:val="none"/>
        </w:rPr>
        <w:t>废旧</w:t>
      </w:r>
      <w:r>
        <w:rPr>
          <w:rFonts w:ascii="Times New Roman" w:hAnsi="Times New Roman"/>
          <w:highlight w:val="none"/>
        </w:rPr>
        <w:t>蓄电池</w:t>
      </w:r>
      <w:r>
        <w:rPr>
          <w:rFonts w:hint="eastAsia" w:ascii="Times New Roman" w:hAnsi="Times New Roman"/>
          <w:highlight w:val="none"/>
        </w:rPr>
        <w:t>送</w:t>
      </w:r>
      <w:r>
        <w:rPr>
          <w:rFonts w:ascii="Times New Roman" w:hAnsi="Times New Roman"/>
          <w:highlight w:val="none"/>
        </w:rPr>
        <w:t>达指定地</w:t>
      </w:r>
      <w:r>
        <w:rPr>
          <w:rFonts w:hint="eastAsia" w:ascii="Times New Roman" w:hAnsi="Times New Roman"/>
          <w:highlight w:val="none"/>
        </w:rPr>
        <w:t>点的服务。</w:t>
      </w:r>
    </w:p>
    <w:p w14:paraId="64328535">
      <w:pPr>
        <w:pStyle w:val="3"/>
        <w:numPr>
          <w:ilvl w:val="0"/>
          <w:numId w:val="1"/>
        </w:numPr>
        <w:rPr>
          <w:rFonts w:ascii="Times New Roman" w:hAnsi="Times New Roman"/>
          <w:highlight w:val="none"/>
        </w:rPr>
      </w:pPr>
      <w:bookmarkStart w:id="48" w:name="_Toc89675144"/>
      <w:bookmarkStart w:id="49" w:name="_Toc15059418"/>
      <w:r>
        <w:rPr>
          <w:rFonts w:hint="eastAsia" w:ascii="Times New Roman" w:hAnsi="Times New Roman"/>
          <w:highlight w:val="none"/>
        </w:rPr>
        <w:t>交付周期、地点</w:t>
      </w:r>
      <w:bookmarkEnd w:id="48"/>
      <w:bookmarkEnd w:id="49"/>
    </w:p>
    <w:p w14:paraId="012D2D1B">
      <w:pPr>
        <w:pStyle w:val="4"/>
        <w:ind w:firstLine="482"/>
        <w:rPr>
          <w:rFonts w:ascii="Times New Roman" w:hAnsi="Times New Roman"/>
          <w:highlight w:val="none"/>
        </w:rPr>
      </w:pPr>
      <w:bookmarkStart w:id="50" w:name="_Toc15059420"/>
      <w:bookmarkStart w:id="51" w:name="_Toc89675146"/>
      <w:bookmarkStart w:id="52" w:name="_Toc387826347"/>
      <w:bookmarkStart w:id="53" w:name="_Toc432254881"/>
      <w:bookmarkStart w:id="54" w:name="_Toc440628915"/>
      <w:bookmarkStart w:id="55" w:name="_Toc1125"/>
      <w:r>
        <w:rPr>
          <w:rFonts w:ascii="Times New Roman" w:hAnsi="Times New Roman"/>
          <w:highlight w:val="none"/>
        </w:rPr>
        <w:t>5</w:t>
      </w:r>
      <w:r>
        <w:rPr>
          <w:rFonts w:hint="eastAsia" w:ascii="Times New Roman" w:hAnsi="Times New Roman"/>
          <w:highlight w:val="none"/>
        </w:rPr>
        <w:t>.1 交付时间</w:t>
      </w:r>
    </w:p>
    <w:p w14:paraId="373C31A1">
      <w:pPr>
        <w:ind w:firstLine="480"/>
        <w:rPr>
          <w:rFonts w:ascii="Times New Roman" w:hAnsi="Times New Roman"/>
          <w:color w:val="FF0000"/>
          <w:highlight w:val="none"/>
        </w:rPr>
      </w:pPr>
      <w:r>
        <w:rPr>
          <w:rFonts w:hint="eastAsia" w:ascii="Times New Roman" w:hAnsi="Times New Roman"/>
          <w:highlight w:val="none"/>
        </w:rPr>
        <w:t>交付时间：本项目设备的交付周期为7个自然日内，原则上以每次项目具体需求发出之日起开始计算。</w:t>
      </w:r>
    </w:p>
    <w:p w14:paraId="3D281909">
      <w:pPr>
        <w:pStyle w:val="4"/>
        <w:ind w:firstLine="482"/>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.2 实施及交付地点</w:t>
      </w:r>
    </w:p>
    <w:p w14:paraId="465538E6">
      <w:pPr>
        <w:ind w:firstLine="480"/>
        <w:rPr>
          <w:rFonts w:ascii="Times New Roman" w:hAnsi="Times New Roman"/>
          <w:highlight w:val="none"/>
        </w:rPr>
      </w:pPr>
      <w:r>
        <w:rPr>
          <w:rFonts w:hint="eastAsia" w:ascii="Times New Roman" w:hAnsi="Times New Roman"/>
          <w:highlight w:val="none"/>
        </w:rPr>
        <w:t>重庆市。</w:t>
      </w:r>
    </w:p>
    <w:p w14:paraId="6FF53F4F">
      <w:pPr>
        <w:pStyle w:val="3"/>
        <w:numPr>
          <w:ilvl w:val="0"/>
          <w:numId w:val="1"/>
        </w:numPr>
        <w:rPr>
          <w:rFonts w:ascii="Times New Roman" w:hAnsi="Times New Roman"/>
          <w:highlight w:val="none"/>
        </w:rPr>
      </w:pPr>
      <w:r>
        <w:rPr>
          <w:rFonts w:hint="eastAsia" w:ascii="Times New Roman" w:hAnsi="Times New Roman"/>
          <w:highlight w:val="none"/>
        </w:rPr>
        <w:t>售后服务和支持</w:t>
      </w:r>
    </w:p>
    <w:p w14:paraId="2058146F">
      <w:pPr>
        <w:ind w:firstLine="480"/>
        <w:rPr>
          <w:rFonts w:ascii="Times New Roman" w:hAnsi="Times New Roman"/>
          <w:highlight w:val="none"/>
        </w:rPr>
      </w:pPr>
      <w:r>
        <w:rPr>
          <w:rFonts w:hint="eastAsia" w:ascii="Times New Roman" w:hAnsi="Times New Roman"/>
          <w:highlight w:val="none"/>
        </w:rPr>
        <w:t>1）遵守《中华人民共和国产品质量法》和《消费者权益保护法》的相关规定，供货厂商应提供服务标准可高于以上规定，但不得降低。</w:t>
      </w:r>
    </w:p>
    <w:p w14:paraId="6E14AFFA">
      <w:pPr>
        <w:ind w:firstLine="480"/>
        <w:outlineLvl w:val="2"/>
        <w:rPr>
          <w:rFonts w:ascii="Times New Roman" w:hAnsi="Times New Roman"/>
          <w:highlight w:val="none"/>
        </w:rPr>
      </w:pPr>
      <w:r>
        <w:rPr>
          <w:rFonts w:hint="eastAsia" w:ascii="Times New Roman" w:hAnsi="Times New Roman"/>
          <w:highlight w:val="none"/>
        </w:rPr>
        <w:t>2）为比选人提供售前咨询服务。</w:t>
      </w:r>
    </w:p>
    <w:p w14:paraId="2AAFF8DE">
      <w:pPr>
        <w:ind w:firstLine="480"/>
        <w:rPr>
          <w:rFonts w:ascii="Times New Roman" w:hAnsi="Times New Roman"/>
          <w:highlight w:val="none"/>
        </w:rPr>
      </w:pPr>
      <w:r>
        <w:rPr>
          <w:rFonts w:hint="eastAsia" w:ascii="Times New Roman" w:hAnsi="Times New Roman"/>
          <w:highlight w:val="none"/>
        </w:rPr>
        <w:t>3）质保服务质量保证期以生产企业的有效承诺为准</w:t>
      </w:r>
      <w:r>
        <w:rPr>
          <w:rFonts w:hint="eastAsia" w:ascii="Times New Roman" w:hAnsi="Times New Roman"/>
          <w:highlight w:val="none"/>
          <w:lang w:eastAsia="zh-CN"/>
        </w:rPr>
        <w:t>。</w:t>
      </w:r>
    </w:p>
    <w:p w14:paraId="3BEB179E">
      <w:pPr>
        <w:ind w:firstLine="480"/>
        <w:rPr>
          <w:rFonts w:ascii="Times New Roman" w:hAnsi="Times New Roman"/>
          <w:highlight w:val="none"/>
        </w:rPr>
      </w:pPr>
      <w:r>
        <w:rPr>
          <w:rFonts w:hint="eastAsia" w:ascii="Times New Roman" w:hAnsi="Times New Roman"/>
          <w:highlight w:val="none"/>
        </w:rPr>
        <w:t>4）对质保范围内设备进行定期维护保养外，在接到我行设备故障的通知后应及时派人前往维护解决（主城区2小时到现场，远郊区</w:t>
      </w:r>
      <w:r>
        <w:rPr>
          <w:rFonts w:ascii="Times New Roman" w:hAnsi="Times New Roman"/>
          <w:highlight w:val="none"/>
        </w:rPr>
        <w:t>8</w:t>
      </w:r>
      <w:r>
        <w:rPr>
          <w:rFonts w:hint="eastAsia" w:ascii="Times New Roman" w:hAnsi="Times New Roman"/>
          <w:highlight w:val="none"/>
        </w:rPr>
        <w:t>小时到现场，如需更换故障设备零部件，须在48小时内完成）。</w:t>
      </w:r>
    </w:p>
    <w:p w14:paraId="6EFC8E06">
      <w:pPr>
        <w:ind w:firstLine="480"/>
        <w:outlineLvl w:val="2"/>
        <w:rPr>
          <w:rFonts w:ascii="Times New Roman" w:hAnsi="Times New Roman"/>
          <w:highlight w:val="none"/>
        </w:rPr>
      </w:pPr>
      <w:r>
        <w:rPr>
          <w:rFonts w:hint="eastAsia" w:ascii="Times New Roman" w:hAnsi="Times New Roman"/>
          <w:highlight w:val="none"/>
        </w:rPr>
        <w:t>5）本采购项目自验收之日起，质保期要求为3年。</w:t>
      </w:r>
    </w:p>
    <w:p w14:paraId="4A4DA68C">
      <w:pPr>
        <w:ind w:firstLine="480"/>
        <w:rPr>
          <w:rFonts w:ascii="Times New Roman" w:hAnsi="Times New Roman"/>
          <w:highlight w:val="none"/>
        </w:rPr>
      </w:pPr>
      <w:r>
        <w:rPr>
          <w:rFonts w:hint="eastAsia" w:ascii="Times New Roman" w:hAnsi="Times New Roman"/>
          <w:highlight w:val="none"/>
        </w:rPr>
        <w:t>6）质保期到期后，中选人以不高于合同项下产品金额的</w:t>
      </w:r>
      <w:r>
        <w:rPr>
          <w:rFonts w:ascii="Times New Roman" w:hAnsi="Times New Roman"/>
          <w:highlight w:val="none"/>
        </w:rPr>
        <w:t>10</w:t>
      </w:r>
      <w:r>
        <w:rPr>
          <w:rFonts w:hint="eastAsia" w:ascii="Times New Roman" w:hAnsi="Times New Roman"/>
          <w:highlight w:val="none"/>
        </w:rPr>
        <w:t>%的质保费率提供付费质保服务。</w:t>
      </w:r>
    </w:p>
    <w:p w14:paraId="4E74B18F">
      <w:pPr>
        <w:pStyle w:val="3"/>
        <w:numPr>
          <w:ilvl w:val="0"/>
          <w:numId w:val="1"/>
        </w:numPr>
        <w:rPr>
          <w:rFonts w:ascii="Times New Roman" w:hAnsi="Times New Roman"/>
          <w:highlight w:val="none"/>
        </w:rPr>
      </w:pPr>
      <w:r>
        <w:rPr>
          <w:rFonts w:hint="eastAsia" w:ascii="Times New Roman" w:hAnsi="Times New Roman"/>
          <w:highlight w:val="none"/>
        </w:rPr>
        <w:t>服务连续性预案</w:t>
      </w:r>
    </w:p>
    <w:p w14:paraId="6DCCAB44">
      <w:pPr>
        <w:ind w:firstLine="480"/>
        <w:rPr>
          <w:rFonts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5FD33441">
      <w:pPr>
        <w:pStyle w:val="3"/>
        <w:numPr>
          <w:ilvl w:val="0"/>
          <w:numId w:val="1"/>
        </w:numPr>
        <w:rPr>
          <w:rFonts w:ascii="Times New Roman" w:hAnsi="Times New Roman"/>
          <w:highlight w:val="none"/>
        </w:rPr>
      </w:pPr>
      <w:r>
        <w:rPr>
          <w:rFonts w:hint="eastAsia" w:ascii="Times New Roman" w:hAnsi="Times New Roman"/>
          <w:highlight w:val="none"/>
        </w:rPr>
        <w:t>项目实施方案</w:t>
      </w:r>
    </w:p>
    <w:p w14:paraId="448898D3">
      <w:pPr>
        <w:ind w:firstLine="480"/>
        <w:rPr>
          <w:rFonts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在本次比选中，参选人应在参选文件中提供项目实施方案供比选人查看，方案应包括包括履行合同的时间计划、提交资料、人员安排等内容。【提供项目实施方案】</w:t>
      </w:r>
    </w:p>
    <w:bookmarkEnd w:id="50"/>
    <w:bookmarkEnd w:id="51"/>
    <w:p w14:paraId="475BB01E">
      <w:pPr>
        <w:pStyle w:val="3"/>
        <w:numPr>
          <w:ilvl w:val="0"/>
          <w:numId w:val="1"/>
        </w:numPr>
        <w:rPr>
          <w:rFonts w:ascii="Times New Roman" w:hAnsi="Times New Roman"/>
          <w:highlight w:val="none"/>
        </w:rPr>
      </w:pPr>
      <w:bookmarkStart w:id="56" w:name="_Toc89675148"/>
      <w:bookmarkStart w:id="57" w:name="_Toc15059422"/>
      <w:r>
        <w:rPr>
          <w:rFonts w:hint="eastAsia" w:ascii="Times New Roman" w:hAnsi="Times New Roman"/>
          <w:highlight w:val="none"/>
        </w:rPr>
        <w:t>付款方式</w:t>
      </w:r>
      <w:bookmarkEnd w:id="56"/>
      <w:bookmarkEnd w:id="57"/>
    </w:p>
    <w:p w14:paraId="6134DC83">
      <w:pPr>
        <w:snapToGrid w:val="0"/>
        <w:ind w:firstLine="482"/>
        <w:jc w:val="left"/>
        <w:outlineLvl w:val="2"/>
        <w:rPr>
          <w:rFonts w:hint="eastAsia" w:ascii="宋体"/>
          <w:b/>
          <w:snapToGrid w:val="0"/>
          <w:kern w:val="0"/>
          <w:szCs w:val="24"/>
          <w:highlight w:val="none"/>
        </w:rPr>
      </w:pPr>
      <w:r>
        <w:rPr>
          <w:rFonts w:hint="eastAsia" w:ascii="宋体"/>
          <w:b/>
          <w:snapToGrid w:val="0"/>
          <w:kern w:val="0"/>
          <w:szCs w:val="24"/>
          <w:highlight w:val="none"/>
        </w:rPr>
        <w:t>9.1 履约保证金</w:t>
      </w:r>
    </w:p>
    <w:p w14:paraId="5707108B">
      <w:pPr>
        <w:snapToGrid w:val="0"/>
        <w:ind w:firstLine="480"/>
        <w:jc w:val="left"/>
        <w:rPr>
          <w:rFonts w:hint="eastAsia" w:ascii="宋体" w:cs="宋体"/>
          <w:snapToGrid w:val="0"/>
          <w:kern w:val="0"/>
          <w:szCs w:val="24"/>
          <w:highlight w:val="none"/>
        </w:rPr>
      </w:pPr>
      <w:r>
        <w:rPr>
          <w:rFonts w:hint="eastAsia" w:ascii="宋体" w:cs="宋体"/>
          <w:snapToGrid w:val="0"/>
          <w:kern w:val="0"/>
          <w:szCs w:val="24"/>
          <w:highlight w:val="none"/>
        </w:rPr>
        <w:t>每家</w:t>
      </w:r>
      <w:r>
        <w:rPr>
          <w:rFonts w:hint="eastAsia" w:ascii="Times New Roman" w:hAnsi="Times New Roman"/>
          <w:highlight w:val="none"/>
        </w:rPr>
        <w:t>中选</w:t>
      </w:r>
      <w:r>
        <w:rPr>
          <w:rFonts w:hint="eastAsia" w:ascii="宋体" w:cs="宋体"/>
          <w:snapToGrid w:val="0"/>
          <w:kern w:val="0"/>
          <w:szCs w:val="24"/>
          <w:highlight w:val="none"/>
        </w:rPr>
        <w:t>人向比选人支付人民币</w:t>
      </w:r>
      <w:r>
        <w:rPr>
          <w:rFonts w:ascii="宋体" w:cs="宋体"/>
          <w:snapToGrid w:val="0"/>
          <w:kern w:val="0"/>
          <w:szCs w:val="24"/>
          <w:highlight w:val="none"/>
        </w:rPr>
        <w:t>2</w:t>
      </w:r>
      <w:r>
        <w:rPr>
          <w:rFonts w:hint="eastAsia" w:ascii="宋体" w:cs="宋体"/>
          <w:snapToGrid w:val="0"/>
          <w:kern w:val="0"/>
          <w:szCs w:val="24"/>
          <w:highlight w:val="none"/>
        </w:rPr>
        <w:t>万元作为履约保证金（两个标段如</w:t>
      </w:r>
      <w:r>
        <w:rPr>
          <w:rFonts w:hint="eastAsia" w:ascii="Times New Roman" w:hAnsi="Times New Roman"/>
          <w:highlight w:val="none"/>
        </w:rPr>
        <w:t>中选</w:t>
      </w:r>
      <w:r>
        <w:rPr>
          <w:rFonts w:hint="eastAsia" w:ascii="宋体" w:cs="宋体"/>
          <w:snapToGrid w:val="0"/>
          <w:kern w:val="0"/>
          <w:szCs w:val="24"/>
          <w:highlight w:val="none"/>
        </w:rPr>
        <w:t>人为</w:t>
      </w:r>
      <w:r>
        <w:rPr>
          <w:rFonts w:ascii="宋体" w:cs="宋体"/>
          <w:snapToGrid w:val="0"/>
          <w:kern w:val="0"/>
          <w:szCs w:val="24"/>
          <w:highlight w:val="none"/>
        </w:rPr>
        <w:t>同一家</w:t>
      </w:r>
      <w:r>
        <w:rPr>
          <w:rFonts w:hint="eastAsia" w:ascii="宋体" w:cs="宋体"/>
          <w:snapToGrid w:val="0"/>
          <w:kern w:val="0"/>
          <w:szCs w:val="24"/>
          <w:highlight w:val="none"/>
        </w:rPr>
        <w:t>只需支付人民币</w:t>
      </w:r>
      <w:r>
        <w:rPr>
          <w:rFonts w:ascii="宋体" w:cs="宋体"/>
          <w:snapToGrid w:val="0"/>
          <w:kern w:val="0"/>
          <w:szCs w:val="24"/>
          <w:highlight w:val="none"/>
        </w:rPr>
        <w:t>2</w:t>
      </w:r>
      <w:r>
        <w:rPr>
          <w:rFonts w:hint="eastAsia" w:ascii="宋体" w:cs="宋体"/>
          <w:snapToGrid w:val="0"/>
          <w:kern w:val="0"/>
          <w:szCs w:val="24"/>
          <w:highlight w:val="none"/>
        </w:rPr>
        <w:t>万元作为履约保证金），合同签订后5个工作日内</w:t>
      </w:r>
      <w:r>
        <w:rPr>
          <w:rFonts w:hint="eastAsia" w:ascii="Times New Roman" w:hAnsi="Times New Roman"/>
          <w:highlight w:val="none"/>
        </w:rPr>
        <w:t>参选</w:t>
      </w:r>
      <w:r>
        <w:rPr>
          <w:rFonts w:hint="eastAsia" w:ascii="宋体" w:cs="宋体"/>
          <w:snapToGrid w:val="0"/>
          <w:kern w:val="0"/>
          <w:szCs w:val="24"/>
          <w:highlight w:val="none"/>
        </w:rPr>
        <w:t>人将履约保证金存至比选人指定账户，合同有效期满后且最后一次采购设备质保期到期后，</w:t>
      </w:r>
      <w:r>
        <w:rPr>
          <w:rFonts w:hint="eastAsia" w:ascii="Times New Roman" w:hAnsi="Times New Roman"/>
          <w:highlight w:val="none"/>
        </w:rPr>
        <w:t>中选</w:t>
      </w:r>
      <w:r>
        <w:rPr>
          <w:rFonts w:hint="eastAsia" w:ascii="宋体" w:cs="宋体"/>
          <w:snapToGrid w:val="0"/>
          <w:kern w:val="0"/>
          <w:szCs w:val="24"/>
          <w:highlight w:val="none"/>
        </w:rPr>
        <w:t>人在20日内向比选人申请退还履约保证金，比选人需在收到申请后60日内确认</w:t>
      </w:r>
      <w:r>
        <w:rPr>
          <w:rFonts w:hint="eastAsia" w:ascii="Times New Roman" w:hAnsi="Times New Roman"/>
          <w:highlight w:val="none"/>
        </w:rPr>
        <w:t>中选</w:t>
      </w:r>
      <w:r>
        <w:rPr>
          <w:rFonts w:hint="eastAsia" w:ascii="宋体" w:cs="宋体"/>
          <w:snapToGrid w:val="0"/>
          <w:kern w:val="0"/>
          <w:szCs w:val="24"/>
          <w:highlight w:val="none"/>
        </w:rPr>
        <w:t>人无违约行为并将履约保证金退还</w:t>
      </w:r>
      <w:r>
        <w:rPr>
          <w:rFonts w:hint="eastAsia" w:ascii="Times New Roman" w:hAnsi="Times New Roman"/>
          <w:highlight w:val="none"/>
        </w:rPr>
        <w:t>参选</w:t>
      </w:r>
      <w:r>
        <w:rPr>
          <w:rFonts w:hint="eastAsia" w:ascii="宋体" w:cs="宋体"/>
          <w:snapToGrid w:val="0"/>
          <w:kern w:val="0"/>
          <w:szCs w:val="24"/>
          <w:highlight w:val="none"/>
        </w:rPr>
        <w:t>人。</w:t>
      </w:r>
    </w:p>
    <w:p w14:paraId="45127F9C">
      <w:pPr>
        <w:snapToGrid w:val="0"/>
        <w:ind w:firstLine="480"/>
        <w:jc w:val="left"/>
        <w:rPr>
          <w:rFonts w:hint="eastAsia" w:ascii="宋体" w:cs="宋体"/>
          <w:snapToGrid w:val="0"/>
          <w:kern w:val="0"/>
          <w:szCs w:val="24"/>
          <w:highlight w:val="none"/>
        </w:rPr>
      </w:pPr>
      <w:r>
        <w:rPr>
          <w:rFonts w:hint="eastAsia" w:ascii="宋体" w:cs="宋体"/>
          <w:snapToGrid w:val="0"/>
          <w:kern w:val="0"/>
          <w:szCs w:val="24"/>
          <w:highlight w:val="none"/>
        </w:rPr>
        <w:t>1.履约担保金额</w:t>
      </w:r>
      <w:r>
        <w:rPr>
          <w:rFonts w:hint="eastAsia" w:ascii="宋体" w:cs="宋体"/>
          <w:b/>
          <w:bCs/>
          <w:snapToGrid w:val="0"/>
          <w:kern w:val="0"/>
          <w:szCs w:val="24"/>
          <w:highlight w:val="none"/>
        </w:rPr>
        <w:t>：</w:t>
      </w:r>
      <w:r>
        <w:rPr>
          <w:rFonts w:hint="eastAsia" w:ascii="宋体" w:cs="宋体"/>
          <w:bCs/>
          <w:snapToGrid w:val="0"/>
          <w:kern w:val="0"/>
          <w:szCs w:val="24"/>
          <w:highlight w:val="none"/>
        </w:rPr>
        <w:t>每家</w:t>
      </w:r>
      <w:r>
        <w:rPr>
          <w:rFonts w:hint="eastAsia" w:ascii="Times New Roman" w:hAnsi="Times New Roman"/>
          <w:highlight w:val="none"/>
        </w:rPr>
        <w:t>中选</w:t>
      </w:r>
      <w:r>
        <w:rPr>
          <w:rFonts w:hint="eastAsia" w:ascii="宋体" w:cs="宋体"/>
          <w:bCs/>
          <w:snapToGrid w:val="0"/>
          <w:kern w:val="0"/>
          <w:szCs w:val="24"/>
          <w:highlight w:val="none"/>
        </w:rPr>
        <w:t>人向比选人支付</w:t>
      </w:r>
      <w:r>
        <w:rPr>
          <w:rFonts w:ascii="宋体" w:cs="宋体"/>
          <w:bCs/>
          <w:snapToGrid w:val="0"/>
          <w:kern w:val="0"/>
          <w:szCs w:val="24"/>
          <w:highlight w:val="none"/>
        </w:rPr>
        <w:t>2</w:t>
      </w:r>
      <w:r>
        <w:rPr>
          <w:rFonts w:hint="eastAsia" w:ascii="宋体" w:cs="宋体"/>
          <w:bCs/>
          <w:snapToGrid w:val="0"/>
          <w:kern w:val="0"/>
          <w:szCs w:val="24"/>
          <w:highlight w:val="none"/>
        </w:rPr>
        <w:t>万元；</w:t>
      </w:r>
    </w:p>
    <w:p w14:paraId="71B658B6">
      <w:pPr>
        <w:snapToGrid w:val="0"/>
        <w:ind w:firstLine="480"/>
        <w:jc w:val="left"/>
        <w:rPr>
          <w:rFonts w:hint="eastAsia" w:ascii="宋体" w:cs="宋体"/>
          <w:snapToGrid w:val="0"/>
          <w:kern w:val="0"/>
          <w:szCs w:val="24"/>
          <w:highlight w:val="none"/>
        </w:rPr>
      </w:pPr>
      <w:r>
        <w:rPr>
          <w:rFonts w:hint="eastAsia" w:ascii="宋体" w:cs="宋体"/>
          <w:snapToGrid w:val="0"/>
          <w:kern w:val="0"/>
          <w:szCs w:val="24"/>
          <w:highlight w:val="none"/>
        </w:rPr>
        <w:t>2.履约担保提交时间：合同签订后5个工作日内；</w:t>
      </w:r>
    </w:p>
    <w:p w14:paraId="7B764489">
      <w:pPr>
        <w:widowControl/>
        <w:snapToGrid w:val="0"/>
        <w:ind w:firstLine="470" w:firstLineChars="196"/>
        <w:jc w:val="left"/>
        <w:rPr>
          <w:rFonts w:ascii="Arial" w:hAnsi="Arial"/>
          <w:kern w:val="0"/>
          <w:highlight w:val="none"/>
        </w:rPr>
      </w:pPr>
      <w:r>
        <w:rPr>
          <w:rFonts w:hint="eastAsia" w:ascii="Arial" w:hAnsi="Arial"/>
          <w:kern w:val="0"/>
          <w:highlight w:val="none"/>
        </w:rPr>
        <w:t>3</w:t>
      </w:r>
      <w:r>
        <w:rPr>
          <w:rFonts w:hint="eastAsia" w:ascii="宋体" w:cs="宋体"/>
          <w:snapToGrid w:val="0"/>
          <w:kern w:val="0"/>
          <w:szCs w:val="24"/>
          <w:highlight w:val="none"/>
        </w:rPr>
        <w:t>.</w:t>
      </w:r>
      <w:r>
        <w:rPr>
          <w:rFonts w:hint="eastAsia" w:ascii="Arial" w:hAnsi="Arial"/>
          <w:kern w:val="0"/>
          <w:highlight w:val="none"/>
        </w:rPr>
        <w:t>履约保证金缴纳方式：</w:t>
      </w:r>
      <w:r>
        <w:rPr>
          <w:rFonts w:hint="eastAsia" w:ascii="宋体" w:cs="Cambria"/>
          <w:snapToGrid w:val="0"/>
          <w:kern w:val="0"/>
          <w:szCs w:val="24"/>
          <w:highlight w:val="none"/>
        </w:rPr>
        <w:t>通过转账或电汇方式直接划付至下面指定的账户</w:t>
      </w:r>
    </w:p>
    <w:p w14:paraId="033036E1">
      <w:pPr>
        <w:widowControl/>
        <w:snapToGrid w:val="0"/>
        <w:ind w:firstLine="470" w:firstLineChars="196"/>
        <w:jc w:val="left"/>
        <w:rPr>
          <w:rFonts w:ascii="Arial" w:hAnsi="Arial"/>
          <w:kern w:val="0"/>
          <w:highlight w:val="none"/>
        </w:rPr>
      </w:pPr>
      <w:r>
        <w:rPr>
          <w:rFonts w:hint="eastAsia" w:ascii="Arial" w:hAnsi="Arial"/>
          <w:kern w:val="0"/>
          <w:highlight w:val="none"/>
        </w:rPr>
        <w:t>户名：重庆三峡银行股份有限公司</w:t>
      </w:r>
    </w:p>
    <w:p w14:paraId="6BB619FF">
      <w:pPr>
        <w:widowControl/>
        <w:snapToGrid w:val="0"/>
        <w:ind w:firstLine="470" w:firstLineChars="196"/>
        <w:jc w:val="left"/>
        <w:rPr>
          <w:rFonts w:ascii="Arial" w:hAnsi="Arial"/>
          <w:kern w:val="0"/>
          <w:highlight w:val="none"/>
        </w:rPr>
      </w:pPr>
      <w:r>
        <w:rPr>
          <w:rFonts w:hint="eastAsia" w:ascii="Arial" w:hAnsi="Arial"/>
          <w:kern w:val="0"/>
          <w:highlight w:val="none"/>
        </w:rPr>
        <w:t>账号：0101014040000043</w:t>
      </w:r>
    </w:p>
    <w:p w14:paraId="441037B0">
      <w:pPr>
        <w:widowControl/>
        <w:snapToGrid w:val="0"/>
        <w:ind w:firstLine="470" w:firstLineChars="196"/>
        <w:jc w:val="left"/>
        <w:rPr>
          <w:rFonts w:ascii="Arial" w:hAnsi="Arial"/>
          <w:kern w:val="0"/>
          <w:highlight w:val="none"/>
        </w:rPr>
      </w:pPr>
      <w:r>
        <w:rPr>
          <w:rFonts w:hint="eastAsia" w:ascii="Arial" w:hAnsi="Arial"/>
          <w:kern w:val="0"/>
          <w:highlight w:val="none"/>
        </w:rPr>
        <w:t>开户行：重庆三峡银行营业部</w:t>
      </w:r>
    </w:p>
    <w:p w14:paraId="14F91E55">
      <w:pPr>
        <w:snapToGrid w:val="0"/>
        <w:spacing w:before="100" w:beforeAutospacing="1"/>
        <w:ind w:firstLine="480"/>
        <w:rPr>
          <w:rFonts w:ascii="Arial" w:hAnsi="Arial"/>
          <w:kern w:val="0"/>
          <w:highlight w:val="none"/>
        </w:rPr>
      </w:pPr>
      <w:r>
        <w:rPr>
          <w:rFonts w:hint="eastAsia" w:ascii="Arial" w:hAnsi="Arial"/>
          <w:kern w:val="0"/>
          <w:highlight w:val="none"/>
        </w:rPr>
        <w:t>在款项来源处或空白处注明：</w:t>
      </w:r>
      <w:r>
        <w:rPr>
          <w:rFonts w:hint="eastAsia" w:ascii="Arial" w:hAnsi="Arial"/>
          <w:kern w:val="0"/>
          <w:highlight w:val="none"/>
          <w:u w:val="single"/>
        </w:rPr>
        <w:t>营业网点UPS电源设备采购项目（标段一/二）</w:t>
      </w:r>
      <w:r>
        <w:rPr>
          <w:rFonts w:hint="eastAsia" w:ascii="Arial" w:hAnsi="Arial"/>
          <w:kern w:val="0"/>
          <w:highlight w:val="none"/>
        </w:rPr>
        <w:t>履约保证金</w:t>
      </w:r>
    </w:p>
    <w:p w14:paraId="24A126E5">
      <w:pPr>
        <w:snapToGrid w:val="0"/>
        <w:ind w:firstLine="482"/>
        <w:jc w:val="left"/>
        <w:outlineLvl w:val="2"/>
        <w:rPr>
          <w:rFonts w:hint="eastAsia" w:ascii="宋体"/>
          <w:b/>
          <w:snapToGrid w:val="0"/>
          <w:kern w:val="0"/>
          <w:szCs w:val="24"/>
          <w:highlight w:val="none"/>
        </w:rPr>
      </w:pPr>
      <w:r>
        <w:rPr>
          <w:rFonts w:hint="eastAsia" w:ascii="宋体"/>
          <w:b/>
          <w:snapToGrid w:val="0"/>
          <w:kern w:val="0"/>
          <w:szCs w:val="24"/>
          <w:highlight w:val="none"/>
        </w:rPr>
        <w:t xml:space="preserve">9.2 </w:t>
      </w:r>
      <w:r>
        <w:rPr>
          <w:rFonts w:ascii="宋体"/>
          <w:b/>
          <w:snapToGrid w:val="0"/>
          <w:kern w:val="0"/>
          <w:szCs w:val="24"/>
          <w:highlight w:val="none"/>
        </w:rPr>
        <w:t>结算方式</w:t>
      </w:r>
    </w:p>
    <w:p w14:paraId="155689B5">
      <w:pPr>
        <w:snapToGrid w:val="0"/>
        <w:ind w:firstLine="480"/>
        <w:jc w:val="left"/>
        <w:outlineLvl w:val="2"/>
        <w:rPr>
          <w:rFonts w:hint="eastAsia" w:ascii="宋体"/>
          <w:b/>
          <w:snapToGrid w:val="0"/>
          <w:kern w:val="0"/>
          <w:szCs w:val="24"/>
          <w:highlight w:val="none"/>
        </w:rPr>
      </w:pPr>
      <w:r>
        <w:rPr>
          <w:rFonts w:hint="eastAsia" w:ascii="Times New Roman" w:hAnsi="Times New Roman"/>
          <w:highlight w:val="none"/>
        </w:rPr>
        <w:t>合同签订完成，比选人按需向中选人订购设备，该批次设备到货，并上架加电测试通过一个月后30个工作日内</w:t>
      </w:r>
      <w:r>
        <w:rPr>
          <w:rFonts w:ascii="Times New Roman" w:hAnsi="Times New Roman"/>
          <w:highlight w:val="none"/>
        </w:rPr>
        <w:t>，</w:t>
      </w:r>
      <w:r>
        <w:rPr>
          <w:rFonts w:hint="eastAsia" w:ascii="Times New Roman" w:hAnsi="Times New Roman"/>
          <w:highlight w:val="none"/>
        </w:rPr>
        <w:t>支付该批次设备总金额的100%。</w:t>
      </w:r>
    </w:p>
    <w:p w14:paraId="3D5C3A92">
      <w:pPr>
        <w:pStyle w:val="3"/>
        <w:numPr>
          <w:ilvl w:val="0"/>
          <w:numId w:val="1"/>
        </w:numPr>
        <w:rPr>
          <w:rFonts w:ascii="Times New Roman" w:hAnsi="Times New Roman"/>
          <w:highlight w:val="none"/>
        </w:rPr>
      </w:pPr>
      <w:bookmarkStart w:id="58" w:name="_Toc89675150"/>
      <w:bookmarkStart w:id="59" w:name="_Toc15059424"/>
      <w:r>
        <w:rPr>
          <w:rFonts w:hint="eastAsia" w:ascii="Times New Roman" w:hAnsi="Times New Roman"/>
          <w:highlight w:val="none"/>
        </w:rPr>
        <w:t>文档和培训</w:t>
      </w:r>
    </w:p>
    <w:p w14:paraId="7DC55A25">
      <w:pPr>
        <w:ind w:firstLine="480"/>
        <w:rPr>
          <w:rFonts w:ascii="Times New Roman" w:hAnsi="Times New Roman"/>
          <w:highlight w:val="none"/>
        </w:rPr>
      </w:pPr>
      <w:r>
        <w:rPr>
          <w:rFonts w:hint="eastAsia" w:ascii="Times New Roman" w:hAnsi="Times New Roman"/>
          <w:highlight w:val="none"/>
        </w:rPr>
        <w:t>参选人对本次交付的设备的使用和操作应尽培训义务。参选人应提供基本免费培训。【提供售后服务和培训方案】</w:t>
      </w:r>
    </w:p>
    <w:p w14:paraId="23804418">
      <w:pPr>
        <w:pStyle w:val="3"/>
        <w:numPr>
          <w:ilvl w:val="0"/>
          <w:numId w:val="1"/>
        </w:numPr>
        <w:rPr>
          <w:rFonts w:ascii="Times New Roman" w:hAnsi="Times New Roman"/>
          <w:highlight w:val="none"/>
        </w:rPr>
      </w:pPr>
      <w:r>
        <w:rPr>
          <w:rFonts w:hint="eastAsia" w:ascii="Times New Roman" w:hAnsi="Times New Roman"/>
          <w:highlight w:val="none"/>
        </w:rPr>
        <w:t>保密条款</w:t>
      </w:r>
      <w:bookmarkEnd w:id="52"/>
      <w:bookmarkEnd w:id="53"/>
      <w:bookmarkEnd w:id="54"/>
      <w:bookmarkEnd w:id="55"/>
      <w:bookmarkEnd w:id="58"/>
      <w:bookmarkEnd w:id="59"/>
    </w:p>
    <w:p w14:paraId="0AC1145B">
      <w:pPr>
        <w:pStyle w:val="4"/>
        <w:ind w:firstLine="482"/>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1</w:t>
      </w:r>
      <w:r>
        <w:rPr>
          <w:rFonts w:hint="eastAsia" w:ascii="Times New Roman" w:hAnsi="Times New Roman"/>
          <w:highlight w:val="none"/>
        </w:rPr>
        <w:t>.1 保密范围</w:t>
      </w:r>
    </w:p>
    <w:p w14:paraId="2C368D0C">
      <w:pPr>
        <w:ind w:firstLine="480"/>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43CDE2B8">
      <w:pPr>
        <w:pStyle w:val="4"/>
        <w:ind w:firstLine="482"/>
        <w:rPr>
          <w:rFonts w:ascii="Times New Roman" w:hAnsi="Times New Roman"/>
          <w:highlight w:val="none"/>
        </w:rPr>
      </w:pPr>
      <w:r>
        <w:rPr>
          <w:rFonts w:ascii="Times New Roman" w:hAnsi="Times New Roman"/>
          <w:highlight w:val="none"/>
        </w:rPr>
        <w:t>11</w:t>
      </w:r>
      <w:r>
        <w:rPr>
          <w:rFonts w:hint="eastAsia" w:ascii="Times New Roman" w:hAnsi="Times New Roman"/>
          <w:highlight w:val="none"/>
        </w:rPr>
        <w:t>.2 保密责任</w:t>
      </w:r>
    </w:p>
    <w:p w14:paraId="4C7F931F">
      <w:pPr>
        <w:ind w:firstLine="480"/>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53BE3C7">
      <w:pPr>
        <w:pStyle w:val="3"/>
        <w:numPr>
          <w:ilvl w:val="0"/>
          <w:numId w:val="1"/>
        </w:numPr>
        <w:rPr>
          <w:rFonts w:ascii="Times New Roman" w:hAnsi="Times New Roman"/>
          <w:highlight w:val="none"/>
        </w:rPr>
      </w:pPr>
      <w:r>
        <w:rPr>
          <w:rFonts w:hint="eastAsia" w:ascii="Times New Roman" w:hAnsi="Times New Roman"/>
          <w:highlight w:val="none"/>
        </w:rPr>
        <w:t>报价要求</w:t>
      </w:r>
    </w:p>
    <w:p w14:paraId="2FA66100">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）参选人应严格按照《参选文件格式》的“报价一览表”的格式认真填写。</w:t>
      </w:r>
    </w:p>
    <w:p w14:paraId="00506926">
      <w:pPr>
        <w:ind w:firstLine="480"/>
        <w:outlineLvl w:val="2"/>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）“分项报价明细表”里需详细写明配件名称及价格。</w:t>
      </w:r>
    </w:p>
    <w:p w14:paraId="4F9C96AD">
      <w:pPr>
        <w:pStyle w:val="3"/>
        <w:numPr>
          <w:ilvl w:val="0"/>
          <w:numId w:val="1"/>
        </w:numPr>
        <w:rPr>
          <w:rFonts w:ascii="Times New Roman" w:hAnsi="Times New Roman"/>
          <w:highlight w:val="none"/>
        </w:rPr>
      </w:pPr>
      <w:bookmarkStart w:id="60" w:name="_Toc15059426"/>
      <w:bookmarkStart w:id="61" w:name="_Toc89675152"/>
      <w:r>
        <w:rPr>
          <w:rFonts w:hint="eastAsia" w:ascii="Times New Roman" w:hAnsi="Times New Roman"/>
          <w:highlight w:val="none"/>
        </w:rPr>
        <w:t>知识产权</w:t>
      </w:r>
      <w:bookmarkEnd w:id="60"/>
      <w:bookmarkEnd w:id="61"/>
    </w:p>
    <w:p w14:paraId="7BE04F64">
      <w:pPr>
        <w:ind w:firstLine="480"/>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29B4B3A">
      <w:pPr>
        <w:pStyle w:val="3"/>
        <w:numPr>
          <w:ilvl w:val="0"/>
          <w:numId w:val="1"/>
        </w:numPr>
        <w:rPr>
          <w:rFonts w:ascii="Times New Roman" w:hAnsi="Times New Roman"/>
          <w:highlight w:val="none"/>
        </w:rPr>
      </w:pPr>
      <w:bookmarkStart w:id="62" w:name="_Toc15059427"/>
      <w:bookmarkStart w:id="63" w:name="_Toc89675153"/>
      <w:r>
        <w:rPr>
          <w:rFonts w:hint="eastAsia" w:ascii="Times New Roman" w:hAnsi="Times New Roman"/>
          <w:highlight w:val="none"/>
        </w:rPr>
        <w:t>其他</w:t>
      </w:r>
      <w:bookmarkEnd w:id="62"/>
      <w:bookmarkEnd w:id="63"/>
    </w:p>
    <w:p w14:paraId="5B2535A4">
      <w:pPr>
        <w:ind w:firstLine="480"/>
        <w:rPr>
          <w:rFonts w:hint="eastAsia"/>
          <w:highlight w:val="none"/>
        </w:rPr>
      </w:pPr>
      <w:r>
        <w:rPr>
          <w:rFonts w:hint="eastAsia" w:ascii="Times New Roman" w:hAnsi="Times New Roman"/>
          <w:highlight w:val="none"/>
        </w:rPr>
        <w:t>14.1</w:t>
      </w:r>
      <w:r>
        <w:rPr>
          <w:rFonts w:hint="eastAsia"/>
          <w:highlight w:val="none"/>
        </w:rPr>
        <w:t>参选人必须在响应承诺函中对本章内容做出整体性响应和承诺，承诺内容必须达到本章及比选文件其他条款的要求。</w:t>
      </w:r>
    </w:p>
    <w:p w14:paraId="2B7717C4">
      <w:pPr>
        <w:ind w:firstLine="480"/>
        <w:rPr>
          <w:rFonts w:ascii="Times New Roman" w:hAnsi="Times New Roman" w:cs="Times New Roman"/>
          <w:highlight w:val="none"/>
        </w:rPr>
      </w:pPr>
      <w:r>
        <w:rPr>
          <w:rFonts w:hint="eastAsia" w:ascii="Times New Roman" w:hAnsi="Times New Roman"/>
          <w:highlight w:val="none"/>
        </w:rPr>
        <w:t>14.2</w:t>
      </w:r>
      <w:r>
        <w:rPr>
          <w:rFonts w:ascii="Times New Roman" w:hAnsi="Times New Roman" w:cs="Times New Roman"/>
          <w:highlight w:val="none"/>
        </w:rPr>
        <w:t>参选人应根据本章内容和要求，提供对应材料</w:t>
      </w:r>
      <w:r>
        <w:rPr>
          <w:rFonts w:hint="eastAsia" w:ascii="Times New Roman" w:hAnsi="Times New Roman" w:cs="Times New Roman"/>
          <w:highlight w:val="none"/>
        </w:rPr>
        <w:t>，</w:t>
      </w:r>
      <w:r>
        <w:rPr>
          <w:rFonts w:ascii="Times New Roman" w:hAnsi="Times New Roman" w:cs="Times New Roman"/>
          <w:highlight w:val="none"/>
        </w:rPr>
        <w:t>无遗漏。</w:t>
      </w:r>
    </w:p>
    <w:p w14:paraId="3A29140B">
      <w:pPr>
        <w:ind w:firstLine="480"/>
        <w:rPr>
          <w:rFonts w:ascii="Times New Roman" w:hAnsi="Times New Roman"/>
          <w:highlight w:val="none"/>
        </w:rPr>
      </w:pPr>
      <w:r>
        <w:rPr>
          <w:rFonts w:hint="eastAsia" w:ascii="Times New Roman" w:hAnsi="Times New Roman"/>
          <w:highlight w:val="none"/>
        </w:rPr>
        <w:t>14.3其他未尽事宜由供需双方在合同中详细约定。</w:t>
      </w:r>
    </w:p>
    <w:p w14:paraId="40E0AA95">
      <w:pPr>
        <w:snapToGrid w:val="0"/>
        <w:spacing w:line="360" w:lineRule="auto"/>
        <w:ind w:firstLine="480"/>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7F55C6DD">
      <w:pPr>
        <w:pStyle w:val="2"/>
        <w:rPr>
          <w:rFonts w:ascii="Times New Roman" w:hAnsi="Times New Roman"/>
          <w:highlight w:val="none"/>
        </w:rPr>
      </w:pPr>
      <w:bookmarkStart w:id="64" w:name="_Toc29189"/>
      <w:bookmarkStart w:id="65" w:name="_Toc21892"/>
      <w:r>
        <w:rPr>
          <w:rFonts w:hint="eastAsia" w:ascii="Times New Roman" w:hAnsi="Times New Roman"/>
          <w:highlight w:val="none"/>
        </w:rPr>
        <w:t>第四章 评审办法（综合评估法）</w:t>
      </w:r>
      <w:bookmarkEnd w:id="64"/>
      <w:bookmarkEnd w:id="65"/>
    </w:p>
    <w:p w14:paraId="18BB06F2">
      <w:pPr>
        <w:ind w:firstLine="482"/>
        <w:rPr>
          <w:rFonts w:ascii="Times New Roman" w:hAnsi="Times New Roman"/>
          <w:b/>
          <w:bCs/>
          <w:highlight w:val="none"/>
        </w:rPr>
      </w:pPr>
      <w:bookmarkStart w:id="66" w:name="_Toc11471"/>
      <w:bookmarkStart w:id="67" w:name="_Toc14810"/>
      <w:bookmarkStart w:id="68" w:name="_Toc27076"/>
      <w:bookmarkStart w:id="69" w:name="_Toc2028"/>
      <w:r>
        <w:rPr>
          <w:rFonts w:hint="eastAsia" w:ascii="Times New Roman" w:hAnsi="Times New Roman"/>
          <w:b/>
          <w:bCs/>
          <w:highlight w:val="none"/>
        </w:rPr>
        <w:t>评审办法前附表</w:t>
      </w:r>
      <w:bookmarkEnd w:id="66"/>
      <w:bookmarkEnd w:id="67"/>
      <w:bookmarkEnd w:id="68"/>
      <w:bookmarkEnd w:id="69"/>
    </w:p>
    <w:p w14:paraId="5A0632BA">
      <w:pPr>
        <w:spacing w:line="360" w:lineRule="auto"/>
        <w:ind w:firstLine="480"/>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827"/>
        <w:gridCol w:w="4649"/>
      </w:tblGrid>
      <w:tr w14:paraId="72B9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AD4E7FB">
            <w:pPr>
              <w:spacing w:line="360" w:lineRule="auto"/>
              <w:ind w:firstLine="0" w:firstLineChars="0"/>
              <w:jc w:val="center"/>
              <w:rPr>
                <w:rFonts w:ascii="Times New Roman" w:hAnsi="Times New Roman" w:cs="宋体"/>
                <w:b/>
                <w:kern w:val="0"/>
                <w:sz w:val="21"/>
                <w:szCs w:val="21"/>
                <w:highlight w:val="none"/>
              </w:rPr>
            </w:pPr>
            <w:bookmarkStart w:id="70" w:name="CQZH1_07"/>
            <w:r>
              <w:rPr>
                <w:rFonts w:hint="eastAsia" w:ascii="Times New Roman" w:hAnsi="Times New Roman" w:cs="宋体"/>
                <w:b/>
                <w:kern w:val="0"/>
                <w:sz w:val="21"/>
                <w:szCs w:val="21"/>
                <w:highlight w:val="none"/>
              </w:rPr>
              <w:t>条款号</w:t>
            </w:r>
          </w:p>
        </w:tc>
        <w:tc>
          <w:tcPr>
            <w:tcW w:w="1482" w:type="dxa"/>
            <w:vAlign w:val="center"/>
          </w:tcPr>
          <w:p w14:paraId="14D45CEE">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162" w:type="dxa"/>
            <w:gridSpan w:val="4"/>
            <w:vAlign w:val="center"/>
          </w:tcPr>
          <w:p w14:paraId="31FDDAA6">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2272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D9487ED">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482" w:type="dxa"/>
            <w:vAlign w:val="center"/>
          </w:tcPr>
          <w:p w14:paraId="262F8A82">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162" w:type="dxa"/>
            <w:gridSpan w:val="4"/>
            <w:vAlign w:val="center"/>
          </w:tcPr>
          <w:p w14:paraId="08E156ED">
            <w:pPr>
              <w:spacing w:line="360" w:lineRule="auto"/>
              <w:ind w:firstLine="0" w:firstLineChars="0"/>
              <w:jc w:val="left"/>
              <w:rPr>
                <w:rFonts w:ascii="Times New Roman" w:hAnsi="Times New Roman" w:cs="宋体"/>
                <w:b/>
                <w:kern w:val="0"/>
                <w:sz w:val="21"/>
                <w:szCs w:val="21"/>
                <w:highlight w:val="none"/>
              </w:rPr>
            </w:pPr>
            <w:r>
              <w:rPr>
                <w:rFonts w:hint="eastAsia" w:ascii="Times New Roman" w:hAnsi="Times New Roman" w:cs="Times New Roman"/>
                <w:kern w:val="0"/>
                <w:sz w:val="21"/>
                <w:szCs w:val="24"/>
                <w:highlight w:val="none"/>
              </w:rPr>
              <w:t>本次评审采用综合评估法。</w:t>
            </w:r>
            <w:r>
              <w:rPr>
                <w:rFonts w:hint="eastAsia" w:ascii="宋体" w:hAnsi="宋体" w:cs="Times New Roman"/>
                <w:kern w:val="0"/>
                <w:sz w:val="21"/>
                <w:szCs w:val="24"/>
                <w:highlight w:val="none"/>
              </w:rPr>
              <w:t>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kern w:val="0"/>
                <w:sz w:val="21"/>
                <w:szCs w:val="24"/>
                <w:highlight w:val="none"/>
              </w:rPr>
              <w:t>由评审委员会按照业绩案例数量多的优先原则排序。</w:t>
            </w:r>
          </w:p>
        </w:tc>
      </w:tr>
      <w:tr w14:paraId="60A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FBA6FF3">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482" w:type="dxa"/>
            <w:vAlign w:val="center"/>
          </w:tcPr>
          <w:p w14:paraId="7E657146">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初步评审标准</w:t>
            </w:r>
          </w:p>
        </w:tc>
        <w:tc>
          <w:tcPr>
            <w:tcW w:w="7162" w:type="dxa"/>
            <w:gridSpan w:val="4"/>
            <w:vAlign w:val="center"/>
          </w:tcPr>
          <w:p w14:paraId="14B78CE2">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所有参选单位</w:t>
            </w:r>
            <w:r>
              <w:rPr>
                <w:rFonts w:hint="eastAsia" w:ascii="Times New Roman" w:hAnsi="Times New Roman" w:cs="Times New Roman"/>
                <w:spacing w:val="4"/>
                <w:kern w:val="0"/>
                <w:sz w:val="21"/>
                <w:szCs w:val="21"/>
                <w:highlight w:val="none"/>
              </w:rPr>
              <w:t>进行</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内容：资格评审、形式评审、响应性评审。</w:t>
            </w:r>
          </w:p>
        </w:tc>
      </w:tr>
      <w:tr w14:paraId="2561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6B48A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482" w:type="dxa"/>
            <w:vAlign w:val="center"/>
          </w:tcPr>
          <w:p w14:paraId="4ECF50BD">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686" w:type="dxa"/>
            <w:gridSpan w:val="2"/>
            <w:vAlign w:val="center"/>
          </w:tcPr>
          <w:p w14:paraId="0259383B">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gridSpan w:val="2"/>
            <w:vAlign w:val="center"/>
          </w:tcPr>
          <w:p w14:paraId="33CEF38B">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1152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AB1A58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482" w:type="dxa"/>
            <w:vMerge w:val="restart"/>
            <w:vAlign w:val="center"/>
          </w:tcPr>
          <w:p w14:paraId="4C28B776">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686" w:type="dxa"/>
            <w:gridSpan w:val="2"/>
            <w:vAlign w:val="center"/>
          </w:tcPr>
          <w:p w14:paraId="51130E4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gridSpan w:val="2"/>
            <w:vAlign w:val="center"/>
          </w:tcPr>
          <w:p w14:paraId="63175630">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0DC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A8E2BA">
            <w:pPr>
              <w:spacing w:line="360" w:lineRule="auto"/>
              <w:ind w:firstLine="0" w:firstLineChars="0"/>
              <w:jc w:val="center"/>
              <w:rPr>
                <w:rFonts w:ascii="Times New Roman" w:hAnsi="Times New Roman" w:cs="宋体"/>
                <w:kern w:val="0"/>
                <w:sz w:val="21"/>
                <w:szCs w:val="21"/>
                <w:highlight w:val="none"/>
              </w:rPr>
            </w:pPr>
          </w:p>
        </w:tc>
        <w:tc>
          <w:tcPr>
            <w:tcW w:w="1482" w:type="dxa"/>
            <w:vMerge w:val="continue"/>
            <w:textDirection w:val="tbRlV"/>
            <w:vAlign w:val="center"/>
          </w:tcPr>
          <w:p w14:paraId="670EC77E">
            <w:pPr>
              <w:spacing w:line="360" w:lineRule="auto"/>
              <w:ind w:firstLine="0" w:firstLineChars="0"/>
              <w:jc w:val="center"/>
              <w:rPr>
                <w:rFonts w:ascii="Times New Roman" w:hAnsi="Times New Roman" w:cs="宋体"/>
                <w:kern w:val="0"/>
                <w:sz w:val="21"/>
                <w:szCs w:val="21"/>
                <w:highlight w:val="none"/>
              </w:rPr>
            </w:pPr>
          </w:p>
        </w:tc>
        <w:tc>
          <w:tcPr>
            <w:tcW w:w="1686" w:type="dxa"/>
            <w:gridSpan w:val="2"/>
            <w:vAlign w:val="center"/>
          </w:tcPr>
          <w:p w14:paraId="3D08296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gridSpan w:val="2"/>
            <w:vAlign w:val="center"/>
          </w:tcPr>
          <w:p w14:paraId="7D284AB2">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5C2D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3862D4">
            <w:pPr>
              <w:spacing w:line="360" w:lineRule="auto"/>
              <w:ind w:firstLine="0" w:firstLineChars="0"/>
              <w:jc w:val="center"/>
              <w:rPr>
                <w:rFonts w:ascii="Times New Roman" w:hAnsi="Times New Roman" w:cs="宋体"/>
                <w:kern w:val="0"/>
                <w:sz w:val="21"/>
                <w:szCs w:val="21"/>
                <w:highlight w:val="none"/>
              </w:rPr>
            </w:pPr>
          </w:p>
        </w:tc>
        <w:tc>
          <w:tcPr>
            <w:tcW w:w="1482" w:type="dxa"/>
            <w:vMerge w:val="continue"/>
            <w:textDirection w:val="tbRlV"/>
            <w:vAlign w:val="center"/>
          </w:tcPr>
          <w:p w14:paraId="0C341AF6">
            <w:pPr>
              <w:spacing w:line="360" w:lineRule="auto"/>
              <w:ind w:firstLine="0" w:firstLineChars="0"/>
              <w:jc w:val="center"/>
              <w:rPr>
                <w:rFonts w:ascii="Times New Roman" w:hAnsi="Times New Roman" w:cs="宋体"/>
                <w:kern w:val="0"/>
                <w:sz w:val="21"/>
                <w:szCs w:val="21"/>
                <w:highlight w:val="none"/>
              </w:rPr>
            </w:pPr>
          </w:p>
        </w:tc>
        <w:tc>
          <w:tcPr>
            <w:tcW w:w="1686" w:type="dxa"/>
            <w:gridSpan w:val="2"/>
            <w:vAlign w:val="center"/>
          </w:tcPr>
          <w:p w14:paraId="45FB0ED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gridSpan w:val="2"/>
            <w:vAlign w:val="center"/>
          </w:tcPr>
          <w:p w14:paraId="4B74D57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7B3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6072A43">
            <w:pPr>
              <w:spacing w:line="360" w:lineRule="auto"/>
              <w:ind w:firstLine="0" w:firstLineChars="0"/>
              <w:jc w:val="center"/>
              <w:rPr>
                <w:rFonts w:ascii="Times New Roman" w:hAnsi="Times New Roman" w:cs="宋体"/>
                <w:kern w:val="0"/>
                <w:sz w:val="21"/>
                <w:szCs w:val="21"/>
                <w:highlight w:val="none"/>
              </w:rPr>
            </w:pPr>
          </w:p>
        </w:tc>
        <w:tc>
          <w:tcPr>
            <w:tcW w:w="1482" w:type="dxa"/>
            <w:vMerge w:val="continue"/>
            <w:textDirection w:val="tbRlV"/>
            <w:vAlign w:val="center"/>
          </w:tcPr>
          <w:p w14:paraId="6BED2414">
            <w:pPr>
              <w:spacing w:line="360" w:lineRule="auto"/>
              <w:ind w:firstLine="0" w:firstLineChars="0"/>
              <w:jc w:val="center"/>
              <w:rPr>
                <w:rFonts w:ascii="Times New Roman" w:hAnsi="Times New Roman" w:cs="宋体"/>
                <w:kern w:val="0"/>
                <w:sz w:val="21"/>
                <w:szCs w:val="21"/>
                <w:highlight w:val="none"/>
              </w:rPr>
            </w:pPr>
          </w:p>
        </w:tc>
        <w:tc>
          <w:tcPr>
            <w:tcW w:w="1686" w:type="dxa"/>
            <w:gridSpan w:val="2"/>
            <w:vAlign w:val="center"/>
          </w:tcPr>
          <w:p w14:paraId="038E080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gridSpan w:val="2"/>
            <w:vAlign w:val="center"/>
          </w:tcPr>
          <w:p w14:paraId="7AD5E83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0939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70241D9">
            <w:pPr>
              <w:spacing w:line="360" w:lineRule="auto"/>
              <w:ind w:firstLine="0" w:firstLineChars="0"/>
              <w:jc w:val="center"/>
              <w:rPr>
                <w:rFonts w:ascii="Times New Roman" w:hAnsi="Times New Roman" w:cs="宋体"/>
                <w:kern w:val="0"/>
                <w:sz w:val="21"/>
                <w:szCs w:val="21"/>
                <w:highlight w:val="none"/>
              </w:rPr>
            </w:pPr>
          </w:p>
        </w:tc>
        <w:tc>
          <w:tcPr>
            <w:tcW w:w="1482" w:type="dxa"/>
            <w:vMerge w:val="continue"/>
            <w:textDirection w:val="tbRlV"/>
            <w:vAlign w:val="center"/>
          </w:tcPr>
          <w:p w14:paraId="2CA5246F">
            <w:pPr>
              <w:spacing w:line="360" w:lineRule="auto"/>
              <w:ind w:firstLine="0" w:firstLineChars="0"/>
              <w:jc w:val="center"/>
              <w:rPr>
                <w:rFonts w:ascii="Times New Roman" w:hAnsi="Times New Roman" w:cs="宋体"/>
                <w:kern w:val="0"/>
                <w:sz w:val="21"/>
                <w:szCs w:val="21"/>
                <w:highlight w:val="none"/>
              </w:rPr>
            </w:pPr>
          </w:p>
        </w:tc>
        <w:tc>
          <w:tcPr>
            <w:tcW w:w="1686" w:type="dxa"/>
            <w:gridSpan w:val="2"/>
            <w:vAlign w:val="center"/>
          </w:tcPr>
          <w:p w14:paraId="567380E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gridSpan w:val="2"/>
            <w:vAlign w:val="center"/>
          </w:tcPr>
          <w:p w14:paraId="28240750">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07B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8DDF30E">
            <w:pPr>
              <w:spacing w:line="360" w:lineRule="auto"/>
              <w:ind w:firstLine="0" w:firstLineChars="0"/>
              <w:jc w:val="center"/>
              <w:rPr>
                <w:rFonts w:ascii="Times New Roman" w:hAnsi="Times New Roman" w:cs="宋体"/>
                <w:kern w:val="0"/>
                <w:sz w:val="21"/>
                <w:szCs w:val="21"/>
                <w:highlight w:val="none"/>
              </w:rPr>
            </w:pPr>
          </w:p>
        </w:tc>
        <w:tc>
          <w:tcPr>
            <w:tcW w:w="1482" w:type="dxa"/>
            <w:vMerge w:val="continue"/>
            <w:textDirection w:val="tbRlV"/>
            <w:vAlign w:val="center"/>
          </w:tcPr>
          <w:p w14:paraId="75C247B5">
            <w:pPr>
              <w:spacing w:line="360" w:lineRule="auto"/>
              <w:ind w:firstLine="0" w:firstLineChars="0"/>
              <w:jc w:val="center"/>
              <w:rPr>
                <w:rFonts w:ascii="Times New Roman" w:hAnsi="Times New Roman" w:cs="宋体"/>
                <w:kern w:val="0"/>
                <w:sz w:val="21"/>
                <w:szCs w:val="21"/>
                <w:highlight w:val="none"/>
              </w:rPr>
            </w:pPr>
          </w:p>
        </w:tc>
        <w:tc>
          <w:tcPr>
            <w:tcW w:w="1686" w:type="dxa"/>
            <w:gridSpan w:val="2"/>
            <w:vAlign w:val="center"/>
          </w:tcPr>
          <w:p w14:paraId="3945F30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gridSpan w:val="2"/>
            <w:vAlign w:val="center"/>
          </w:tcPr>
          <w:p w14:paraId="4B89FCC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0A54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A817A2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2.1.3</w:t>
            </w:r>
          </w:p>
        </w:tc>
        <w:tc>
          <w:tcPr>
            <w:tcW w:w="1482" w:type="dxa"/>
            <w:vMerge w:val="restart"/>
            <w:vAlign w:val="center"/>
          </w:tcPr>
          <w:p w14:paraId="2438DFC6">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686" w:type="dxa"/>
            <w:gridSpan w:val="2"/>
            <w:vAlign w:val="center"/>
          </w:tcPr>
          <w:p w14:paraId="34ED771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gridSpan w:val="2"/>
            <w:vAlign w:val="center"/>
          </w:tcPr>
          <w:p w14:paraId="5C7242BE">
            <w:pPr>
              <w:autoSpaceDE/>
              <w:autoSpaceDN/>
              <w:spacing w:line="360" w:lineRule="exact"/>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06E0CF26">
            <w:pPr>
              <w:autoSpaceDE/>
              <w:autoSpaceDN/>
              <w:spacing w:line="360" w:lineRule="exact"/>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 根据第一章“2. 参选人资格要求”和第三章“项目要求”的要求规定，提供对应资料，内容齐全、无遗漏。</w:t>
            </w:r>
          </w:p>
          <w:p w14:paraId="5DAFDF98">
            <w:pPr>
              <w:autoSpaceDE/>
              <w:autoSpaceDN/>
              <w:spacing w:line="360" w:lineRule="exact"/>
              <w:ind w:firstLine="0" w:firstLineChars="0"/>
              <w:jc w:val="left"/>
              <w:rPr>
                <w:rFonts w:ascii="Times New Roman" w:hAnsi="Times New Roman" w:cs="宋体"/>
                <w:kern w:val="0"/>
                <w:sz w:val="21"/>
                <w:szCs w:val="21"/>
                <w:highlight w:val="none"/>
              </w:rPr>
            </w:pPr>
          </w:p>
        </w:tc>
      </w:tr>
      <w:tr w14:paraId="6F8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95D4F08">
            <w:pPr>
              <w:spacing w:line="360" w:lineRule="auto"/>
              <w:ind w:firstLine="0" w:firstLineChars="0"/>
              <w:jc w:val="center"/>
              <w:rPr>
                <w:rFonts w:ascii="Times New Roman" w:hAnsi="Times New Roman" w:cs="宋体"/>
                <w:sz w:val="21"/>
                <w:szCs w:val="21"/>
                <w:highlight w:val="none"/>
              </w:rPr>
            </w:pPr>
          </w:p>
        </w:tc>
        <w:tc>
          <w:tcPr>
            <w:tcW w:w="1482" w:type="dxa"/>
            <w:vMerge w:val="continue"/>
          </w:tcPr>
          <w:p w14:paraId="3BADC6B7">
            <w:pPr>
              <w:spacing w:line="360" w:lineRule="auto"/>
              <w:ind w:firstLine="0" w:firstLineChars="0"/>
              <w:jc w:val="center"/>
              <w:rPr>
                <w:rFonts w:ascii="Times New Roman" w:hAnsi="Times New Roman" w:cs="宋体"/>
                <w:sz w:val="21"/>
                <w:szCs w:val="21"/>
                <w:highlight w:val="none"/>
              </w:rPr>
            </w:pPr>
          </w:p>
        </w:tc>
        <w:tc>
          <w:tcPr>
            <w:tcW w:w="1686" w:type="dxa"/>
            <w:gridSpan w:val="2"/>
            <w:vAlign w:val="center"/>
          </w:tcPr>
          <w:p w14:paraId="14AD280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gridSpan w:val="2"/>
            <w:vAlign w:val="center"/>
          </w:tcPr>
          <w:p w14:paraId="51E594AB">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343F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921EFF2">
            <w:pPr>
              <w:spacing w:line="360" w:lineRule="auto"/>
              <w:ind w:firstLine="0" w:firstLineChars="0"/>
              <w:jc w:val="center"/>
              <w:rPr>
                <w:rFonts w:ascii="Times New Roman" w:hAnsi="Times New Roman" w:cs="宋体"/>
                <w:sz w:val="21"/>
                <w:szCs w:val="21"/>
                <w:highlight w:val="none"/>
              </w:rPr>
            </w:pPr>
          </w:p>
        </w:tc>
        <w:tc>
          <w:tcPr>
            <w:tcW w:w="1482" w:type="dxa"/>
            <w:vMerge w:val="continue"/>
          </w:tcPr>
          <w:p w14:paraId="55FF0B20">
            <w:pPr>
              <w:spacing w:line="360" w:lineRule="auto"/>
              <w:ind w:firstLine="0" w:firstLineChars="0"/>
              <w:jc w:val="center"/>
              <w:rPr>
                <w:rFonts w:ascii="Times New Roman" w:hAnsi="Times New Roman" w:cs="宋体"/>
                <w:sz w:val="21"/>
                <w:szCs w:val="21"/>
                <w:highlight w:val="none"/>
              </w:rPr>
            </w:pPr>
          </w:p>
        </w:tc>
        <w:tc>
          <w:tcPr>
            <w:tcW w:w="1686" w:type="dxa"/>
            <w:gridSpan w:val="2"/>
            <w:vAlign w:val="center"/>
          </w:tcPr>
          <w:p w14:paraId="345AC04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gridSpan w:val="2"/>
            <w:vAlign w:val="center"/>
          </w:tcPr>
          <w:p w14:paraId="188EAAE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3057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61CA527">
            <w:pPr>
              <w:spacing w:line="360" w:lineRule="auto"/>
              <w:ind w:firstLine="0" w:firstLineChars="0"/>
              <w:jc w:val="center"/>
              <w:rPr>
                <w:rFonts w:ascii="Times New Roman" w:hAnsi="Times New Roman" w:cs="宋体"/>
                <w:sz w:val="21"/>
                <w:szCs w:val="21"/>
                <w:highlight w:val="none"/>
              </w:rPr>
            </w:pPr>
          </w:p>
        </w:tc>
        <w:tc>
          <w:tcPr>
            <w:tcW w:w="1482" w:type="dxa"/>
            <w:vMerge w:val="continue"/>
          </w:tcPr>
          <w:p w14:paraId="63F892BF">
            <w:pPr>
              <w:spacing w:line="360" w:lineRule="auto"/>
              <w:ind w:firstLine="0" w:firstLineChars="0"/>
              <w:jc w:val="center"/>
              <w:rPr>
                <w:rFonts w:ascii="Times New Roman" w:hAnsi="Times New Roman" w:cs="宋体"/>
                <w:sz w:val="21"/>
                <w:szCs w:val="21"/>
                <w:highlight w:val="none"/>
              </w:rPr>
            </w:pPr>
          </w:p>
        </w:tc>
        <w:tc>
          <w:tcPr>
            <w:tcW w:w="1686" w:type="dxa"/>
            <w:gridSpan w:val="2"/>
            <w:vAlign w:val="center"/>
          </w:tcPr>
          <w:p w14:paraId="5222917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gridSpan w:val="2"/>
            <w:vAlign w:val="center"/>
          </w:tcPr>
          <w:p w14:paraId="1333412C">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59E6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D0A242">
            <w:pPr>
              <w:spacing w:line="360" w:lineRule="auto"/>
              <w:ind w:firstLine="0" w:firstLineChars="0"/>
              <w:jc w:val="center"/>
              <w:rPr>
                <w:rFonts w:ascii="Times New Roman" w:hAnsi="Times New Roman" w:cs="宋体"/>
                <w:sz w:val="21"/>
                <w:szCs w:val="21"/>
                <w:highlight w:val="none"/>
              </w:rPr>
            </w:pPr>
          </w:p>
        </w:tc>
        <w:tc>
          <w:tcPr>
            <w:tcW w:w="1482" w:type="dxa"/>
            <w:vMerge w:val="continue"/>
          </w:tcPr>
          <w:p w14:paraId="70ED9F28">
            <w:pPr>
              <w:spacing w:line="360" w:lineRule="auto"/>
              <w:ind w:firstLine="0" w:firstLineChars="0"/>
              <w:jc w:val="center"/>
              <w:rPr>
                <w:rFonts w:ascii="Times New Roman" w:hAnsi="Times New Roman" w:cs="宋体"/>
                <w:sz w:val="21"/>
                <w:szCs w:val="21"/>
                <w:highlight w:val="none"/>
              </w:rPr>
            </w:pPr>
          </w:p>
        </w:tc>
        <w:tc>
          <w:tcPr>
            <w:tcW w:w="1686" w:type="dxa"/>
            <w:gridSpan w:val="2"/>
            <w:vAlign w:val="center"/>
          </w:tcPr>
          <w:p w14:paraId="66FFB1E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gridSpan w:val="2"/>
          </w:tcPr>
          <w:p w14:paraId="7A599641">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3F97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E94C9A3">
            <w:pPr>
              <w:spacing w:line="360" w:lineRule="auto"/>
              <w:ind w:firstLine="0" w:firstLineChars="0"/>
              <w:jc w:val="center"/>
              <w:rPr>
                <w:rFonts w:ascii="Times New Roman" w:hAnsi="Times New Roman" w:cs="宋体"/>
                <w:sz w:val="21"/>
                <w:szCs w:val="21"/>
                <w:highlight w:val="none"/>
              </w:rPr>
            </w:pPr>
          </w:p>
        </w:tc>
        <w:tc>
          <w:tcPr>
            <w:tcW w:w="1482" w:type="dxa"/>
            <w:vMerge w:val="continue"/>
          </w:tcPr>
          <w:p w14:paraId="5D085A10">
            <w:pPr>
              <w:spacing w:line="360" w:lineRule="auto"/>
              <w:ind w:firstLine="0" w:firstLineChars="0"/>
              <w:jc w:val="center"/>
              <w:rPr>
                <w:rFonts w:ascii="Times New Roman" w:hAnsi="Times New Roman" w:cs="宋体"/>
                <w:sz w:val="21"/>
                <w:szCs w:val="21"/>
                <w:highlight w:val="none"/>
              </w:rPr>
            </w:pPr>
          </w:p>
        </w:tc>
        <w:tc>
          <w:tcPr>
            <w:tcW w:w="1686" w:type="dxa"/>
            <w:gridSpan w:val="2"/>
            <w:vAlign w:val="center"/>
          </w:tcPr>
          <w:p w14:paraId="24740EB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gridSpan w:val="2"/>
          </w:tcPr>
          <w:p w14:paraId="1365B32A">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79C5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2189FA8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1482" w:type="dxa"/>
            <w:vMerge w:val="restart"/>
            <w:vAlign w:val="center"/>
          </w:tcPr>
          <w:p w14:paraId="455D3435">
            <w:pPr>
              <w:spacing w:line="36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详细评审</w:t>
            </w:r>
          </w:p>
        </w:tc>
        <w:tc>
          <w:tcPr>
            <w:tcW w:w="1686" w:type="dxa"/>
            <w:gridSpan w:val="2"/>
            <w:vMerge w:val="restart"/>
            <w:vAlign w:val="center"/>
          </w:tcPr>
          <w:p w14:paraId="23A8B85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分值构成与评分标准</w:t>
            </w:r>
          </w:p>
          <w:p w14:paraId="1AB38D7C">
            <w:pPr>
              <w:spacing w:line="36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(总分</w:t>
            </w:r>
            <w:r>
              <w:rPr>
                <w:rFonts w:ascii="Times New Roman" w:hAnsi="Times New Roman" w:cs="宋体"/>
                <w:kern w:val="0"/>
                <w:sz w:val="21"/>
                <w:szCs w:val="21"/>
                <w:highlight w:val="none"/>
              </w:rPr>
              <w:t>100</w:t>
            </w:r>
            <w:r>
              <w:rPr>
                <w:rFonts w:hint="eastAsia" w:ascii="Times New Roman" w:hAnsi="Times New Roman" w:cs="宋体"/>
                <w:kern w:val="0"/>
                <w:sz w:val="21"/>
                <w:szCs w:val="21"/>
                <w:highlight w:val="none"/>
              </w:rPr>
              <w:t>分)</w:t>
            </w:r>
          </w:p>
        </w:tc>
        <w:tc>
          <w:tcPr>
            <w:tcW w:w="827" w:type="dxa"/>
            <w:vAlign w:val="center"/>
          </w:tcPr>
          <w:p w14:paraId="1E31F34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r>
              <w:rPr>
                <w:rFonts w:ascii="Times New Roman" w:hAnsi="Times New Roman" w:cs="宋体"/>
                <w:kern w:val="0"/>
                <w:sz w:val="21"/>
                <w:szCs w:val="21"/>
                <w:highlight w:val="none"/>
              </w:rPr>
              <w:t>85</w:t>
            </w:r>
            <w:r>
              <w:rPr>
                <w:rFonts w:hint="eastAsia" w:ascii="Times New Roman" w:hAnsi="Times New Roman" w:cs="宋体"/>
                <w:kern w:val="0"/>
                <w:sz w:val="21"/>
                <w:szCs w:val="21"/>
                <w:highlight w:val="none"/>
              </w:rPr>
              <w:t>分）</w:t>
            </w:r>
          </w:p>
        </w:tc>
        <w:tc>
          <w:tcPr>
            <w:tcW w:w="4649" w:type="dxa"/>
            <w:vAlign w:val="center"/>
          </w:tcPr>
          <w:p w14:paraId="4B121031">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以各有效报价（不含税报价）之和的平均价格作为评标基准价，基准分为</w:t>
            </w:r>
            <w:r>
              <w:rPr>
                <w:rFonts w:ascii="Times New Roman" w:hAnsi="Times New Roman" w:cs="宋体"/>
                <w:kern w:val="0"/>
                <w:sz w:val="21"/>
                <w:szCs w:val="21"/>
                <w:highlight w:val="none"/>
              </w:rPr>
              <w:t>85</w:t>
            </w:r>
            <w:r>
              <w:rPr>
                <w:rFonts w:hint="eastAsia" w:ascii="Times New Roman" w:hAnsi="Times New Roman" w:cs="宋体"/>
                <w:kern w:val="0"/>
                <w:sz w:val="21"/>
                <w:szCs w:val="21"/>
                <w:highlight w:val="none"/>
              </w:rPr>
              <w:t>分；</w:t>
            </w:r>
          </w:p>
          <w:p w14:paraId="0F040EC1">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2.计算各有效报价与评标基准价的偏离度。偏离度=（有效报价/评标基准价-1）*100%；</w:t>
            </w:r>
          </w:p>
          <w:p w14:paraId="57B5F002">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 报价向上每偏离基准价的1%扣1分，扣完为止，不足1%的不予扣减；向下偏离基准价10%以内的，不扣分；向下偏离基准价超过10%的，在向下偏离基准价10%的基础上，向下偏离每多超过1%扣0.5分，扣完为止，不足1%的不予扣减。</w:t>
            </w:r>
          </w:p>
        </w:tc>
      </w:tr>
      <w:tr w14:paraId="445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5FFEE9B">
            <w:pPr>
              <w:spacing w:line="360" w:lineRule="auto"/>
              <w:ind w:firstLine="0" w:firstLineChars="0"/>
              <w:rPr>
                <w:rFonts w:ascii="Times New Roman" w:hAnsi="Times New Roman" w:cs="宋体"/>
                <w:kern w:val="0"/>
                <w:sz w:val="21"/>
                <w:szCs w:val="21"/>
                <w:highlight w:val="none"/>
              </w:rPr>
            </w:pPr>
          </w:p>
        </w:tc>
        <w:tc>
          <w:tcPr>
            <w:tcW w:w="1482" w:type="dxa"/>
            <w:vMerge w:val="continue"/>
            <w:vAlign w:val="center"/>
          </w:tcPr>
          <w:p w14:paraId="0671929E">
            <w:pPr>
              <w:spacing w:line="360" w:lineRule="auto"/>
              <w:ind w:firstLine="0" w:firstLineChars="0"/>
              <w:jc w:val="center"/>
              <w:rPr>
                <w:rFonts w:ascii="Times New Roman" w:hAnsi="Times New Roman" w:cs="宋体"/>
                <w:kern w:val="0"/>
                <w:sz w:val="21"/>
                <w:szCs w:val="21"/>
                <w:highlight w:val="none"/>
              </w:rPr>
            </w:pPr>
          </w:p>
        </w:tc>
        <w:tc>
          <w:tcPr>
            <w:tcW w:w="1686" w:type="dxa"/>
            <w:gridSpan w:val="2"/>
            <w:vMerge w:val="continue"/>
            <w:vAlign w:val="center"/>
          </w:tcPr>
          <w:p w14:paraId="4E1276DD">
            <w:pPr>
              <w:spacing w:line="360" w:lineRule="auto"/>
              <w:ind w:firstLine="0" w:firstLineChars="0"/>
              <w:jc w:val="center"/>
              <w:rPr>
                <w:rFonts w:ascii="Times New Roman" w:hAnsi="Times New Roman" w:cs="宋体"/>
                <w:kern w:val="0"/>
                <w:sz w:val="21"/>
                <w:szCs w:val="21"/>
                <w:highlight w:val="none"/>
              </w:rPr>
            </w:pPr>
          </w:p>
        </w:tc>
        <w:tc>
          <w:tcPr>
            <w:tcW w:w="827" w:type="dxa"/>
            <w:vAlign w:val="center"/>
          </w:tcPr>
          <w:p w14:paraId="13BF7AD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商务部分（</w:t>
            </w:r>
            <w:r>
              <w:rPr>
                <w:rFonts w:ascii="Times New Roman" w:hAnsi="Times New Roman" w:cs="宋体"/>
                <w:kern w:val="0"/>
                <w:sz w:val="21"/>
                <w:szCs w:val="21"/>
                <w:highlight w:val="none"/>
              </w:rPr>
              <w:t>15</w:t>
            </w:r>
            <w:r>
              <w:rPr>
                <w:rFonts w:hint="eastAsia" w:ascii="Times New Roman" w:hAnsi="Times New Roman" w:cs="宋体"/>
                <w:kern w:val="0"/>
                <w:sz w:val="21"/>
                <w:szCs w:val="21"/>
                <w:highlight w:val="none"/>
              </w:rPr>
              <w:t>分）</w:t>
            </w:r>
          </w:p>
        </w:tc>
        <w:tc>
          <w:tcPr>
            <w:tcW w:w="4649" w:type="dxa"/>
            <w:vAlign w:val="center"/>
          </w:tcPr>
          <w:p w14:paraId="4D79C7BC">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2022年1月1日起至参选截止之日止（以合同签订时间为准），参选人提供单个合同金额不低于50万元整的UPS电源设备采购用于银行的客户案例，每提供1家得3分，提供2家得6分，提供3家及以上得10分，参与资格审查的案例不参与计分。（同一家银行不同分、支行，或同一家银行在此期间的多次供货，均视为同一个案例）提供合同或订单复印件加盖投标人公章。</w:t>
            </w:r>
          </w:p>
          <w:p w14:paraId="6406EA27">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2.参选人在重庆市有售后服务机构，且能为本项目提供4名及以上服务工程师（至少有2名服务工程师执有电工证）的得3分。</w:t>
            </w:r>
          </w:p>
          <w:p w14:paraId="58559BC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参选人在重庆市有售后服务机构，且能为本项目提供3名及以上服务工程师（至少有1名服务工程师执有电工证）的得2分。</w:t>
            </w:r>
          </w:p>
          <w:p w14:paraId="37277E7E">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参选人在重庆市没有售后服务机构的得0分。</w:t>
            </w:r>
          </w:p>
          <w:p w14:paraId="635F941E">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以上提供营业执照、</w:t>
            </w:r>
            <w:r>
              <w:rPr>
                <w:rFonts w:hint="eastAsia" w:ascii="Times New Roman" w:hAnsi="Times New Roman" w:cs="宋体"/>
                <w:kern w:val="0"/>
                <w:sz w:val="21"/>
                <w:szCs w:val="21"/>
                <w:highlight w:val="none"/>
                <w:lang w:val="en-US" w:eastAsia="zh-CN"/>
              </w:rPr>
              <w:t>近</w:t>
            </w:r>
            <w:r>
              <w:rPr>
                <w:rFonts w:hint="eastAsia" w:ascii="Times New Roman" w:hAnsi="Times New Roman" w:cs="宋体"/>
                <w:kern w:val="0"/>
                <w:sz w:val="21"/>
                <w:szCs w:val="21"/>
                <w:highlight w:val="none"/>
              </w:rPr>
              <w:t>半年参选人单位为该质保服务工程师缴纳社保的证明材料</w:t>
            </w: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lang w:val="en-US" w:eastAsia="zh-CN"/>
              </w:rPr>
              <w:t>社保缴纳单位为参选人</w:t>
            </w: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rPr>
              <w:t>、</w:t>
            </w:r>
            <w:r>
              <w:rPr>
                <w:rFonts w:hint="eastAsia" w:ascii="Times New Roman" w:hAnsi="Times New Roman" w:cs="宋体"/>
                <w:kern w:val="0"/>
                <w:sz w:val="21"/>
                <w:szCs w:val="21"/>
                <w:highlight w:val="none"/>
                <w:lang w:val="en-US" w:eastAsia="zh-CN"/>
              </w:rPr>
              <w:t>服务工程师证、</w:t>
            </w:r>
            <w:r>
              <w:rPr>
                <w:rFonts w:hint="eastAsia" w:ascii="Times New Roman" w:hAnsi="Times New Roman" w:cs="宋体"/>
                <w:kern w:val="0"/>
                <w:sz w:val="21"/>
                <w:szCs w:val="21"/>
                <w:highlight w:val="none"/>
              </w:rPr>
              <w:t>电工证等相关材料复印件加盖投标单位公章。</w:t>
            </w:r>
          </w:p>
          <w:p w14:paraId="3566D05B">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3.参选人提供书面承诺函，承诺在发生紧急故障时，在接到比选人UPS电源设备故障的通知后主城区1.5小时内、远郊6小时内到达现场进行维护解决故障的得2分，未提供承诺函或承诺标准不满足该要求的不得分。</w:t>
            </w:r>
          </w:p>
        </w:tc>
      </w:tr>
      <w:tr w14:paraId="0682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749165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482" w:type="dxa"/>
            <w:vAlign w:val="center"/>
          </w:tcPr>
          <w:p w14:paraId="69EA6EA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162" w:type="dxa"/>
            <w:gridSpan w:val="4"/>
          </w:tcPr>
          <w:p w14:paraId="61A3EA36">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1.初步评审前，按本章第3.1.3项的规定对参选报价有算术性错误的进行算术性错误修正。</w:t>
            </w:r>
          </w:p>
          <w:p w14:paraId="4CD4E4F0">
            <w:pPr>
              <w:spacing w:line="360" w:lineRule="auto"/>
              <w:ind w:firstLine="0" w:firstLineChars="0"/>
              <w:rPr>
                <w:rFonts w:ascii="Times New Roman" w:hAnsi="Times New Roman" w:cs="Times New Roman"/>
                <w:sz w:val="21"/>
                <w:szCs w:val="21"/>
                <w:highlight w:val="none"/>
              </w:rPr>
            </w:pPr>
            <w:r>
              <w:rPr>
                <w:rFonts w:hint="eastAsia" w:ascii="Times New Roman" w:hAnsi="Times New Roman" w:cs="Times New Roman"/>
                <w:sz w:val="21"/>
                <w:szCs w:val="21"/>
                <w:highlight w:val="none"/>
              </w:rPr>
              <w:t>2</w:t>
            </w:r>
            <w:r>
              <w:rPr>
                <w:rFonts w:ascii="Times New Roman" w:hAnsi="Times New Roman" w:cs="Times New Roman"/>
                <w:sz w:val="21"/>
                <w:szCs w:val="21"/>
                <w:highlight w:val="none"/>
              </w:rPr>
              <w:t>.评审委员会对参选文件进行初步评审。</w:t>
            </w:r>
          </w:p>
          <w:p w14:paraId="6A6B980E">
            <w:pPr>
              <w:spacing w:line="360" w:lineRule="auto"/>
              <w:ind w:firstLine="0" w:firstLineChars="0"/>
              <w:rPr>
                <w:rFonts w:ascii="Times New Roman" w:hAnsi="Times New Roman" w:cs="Times New Roman"/>
                <w:sz w:val="21"/>
                <w:szCs w:val="21"/>
                <w:highlight w:val="none"/>
              </w:rPr>
            </w:pPr>
            <w:r>
              <w:rPr>
                <w:rFonts w:hint="eastAsia" w:ascii="Times New Roman" w:hAnsi="Times New Roman" w:cs="Times New Roman"/>
                <w:sz w:val="21"/>
                <w:szCs w:val="21"/>
                <w:highlight w:val="none"/>
              </w:rPr>
              <w:t>3</w:t>
            </w:r>
            <w:r>
              <w:rPr>
                <w:rFonts w:ascii="Times New Roman" w:hAnsi="Times New Roman" w:cs="Times New Roman"/>
                <w:sz w:val="21"/>
                <w:szCs w:val="21"/>
                <w:highlight w:val="none"/>
              </w:rPr>
              <w:t>.评审委员会对初步评审合格的参选文件进行详细评审，主观评审部分由各专家独立评审打分，最后取平均得分，保留小数点后2位。</w:t>
            </w:r>
          </w:p>
          <w:p w14:paraId="542ABC3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4.根据综合得分由高至低进行排序，推荐1-3家合格的中选候选人。并依次为第一、二、三中选候选人。</w:t>
            </w:r>
          </w:p>
        </w:tc>
      </w:tr>
      <w:tr w14:paraId="1BA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2E1FEE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511" w:type="dxa"/>
            <w:vAlign w:val="center"/>
          </w:tcPr>
          <w:p w14:paraId="42FBBFC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5651" w:type="dxa"/>
            <w:gridSpan w:val="3"/>
            <w:vAlign w:val="center"/>
          </w:tcPr>
          <w:p w14:paraId="4EF80390">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参选人得分=参选报价得分+商务部分得分</w:t>
            </w:r>
          </w:p>
        </w:tc>
      </w:tr>
      <w:bookmarkEnd w:id="70"/>
    </w:tbl>
    <w:p w14:paraId="6BB47102">
      <w:pPr>
        <w:ind w:firstLine="420"/>
        <w:rPr>
          <w:rFonts w:ascii="Times New Roman" w:hAnsi="Times New Roman" w:cs="宋体"/>
          <w:snapToGrid w:val="0"/>
          <w:sz w:val="21"/>
          <w:szCs w:val="21"/>
          <w:highlight w:val="none"/>
        </w:rPr>
      </w:pPr>
      <w:bookmarkStart w:id="71" w:name="_Toc636"/>
      <w:bookmarkStart w:id="72" w:name="_Toc21111"/>
      <w:r>
        <w:rPr>
          <w:rFonts w:hint="eastAsia" w:ascii="Times New Roman" w:hAnsi="Times New Roman" w:cs="宋体"/>
          <w:snapToGrid w:val="0"/>
          <w:sz w:val="21"/>
          <w:szCs w:val="21"/>
          <w:highlight w:val="none"/>
        </w:rPr>
        <w:br w:type="page"/>
      </w:r>
    </w:p>
    <w:p w14:paraId="04605330">
      <w:pPr>
        <w:pStyle w:val="3"/>
        <w:rPr>
          <w:rFonts w:ascii="Times New Roman" w:hAnsi="Times New Roman"/>
          <w:highlight w:val="none"/>
        </w:rPr>
      </w:pPr>
      <w:bookmarkStart w:id="73" w:name="_Toc28684"/>
      <w:bookmarkStart w:id="74" w:name="_Toc18283"/>
      <w:bookmarkStart w:id="75" w:name="_Toc27234"/>
      <w:r>
        <w:rPr>
          <w:rFonts w:hint="eastAsia" w:ascii="Times New Roman" w:hAnsi="Times New Roman"/>
          <w:highlight w:val="none"/>
        </w:rPr>
        <w:t>1. 评审方法</w:t>
      </w:r>
      <w:bookmarkEnd w:id="71"/>
      <w:bookmarkEnd w:id="72"/>
      <w:bookmarkEnd w:id="73"/>
      <w:bookmarkEnd w:id="74"/>
      <w:bookmarkEnd w:id="75"/>
    </w:p>
    <w:p w14:paraId="41297555">
      <w:pPr>
        <w:ind w:firstLine="480"/>
        <w:rPr>
          <w:rFonts w:ascii="Times New Roman" w:hAnsi="Times New Roman"/>
          <w:highlight w:val="none"/>
        </w:rPr>
      </w:pPr>
      <w:bookmarkStart w:id="76" w:name="_Toc377067339"/>
      <w:bookmarkStart w:id="77" w:name="_Toc330569206"/>
      <w:bookmarkStart w:id="78" w:name="_Toc407195379"/>
      <w:bookmarkStart w:id="79" w:name="_Toc277082619"/>
      <w:bookmarkStart w:id="80" w:name="_Toc440022827"/>
      <w:bookmarkStart w:id="81" w:name="_Toc200513199"/>
      <w:bookmarkStart w:id="82" w:name="_Toc287620752"/>
      <w:bookmarkStart w:id="83" w:name="_Toc377115419"/>
      <w:bookmarkStart w:id="84" w:name="_Toc224103385"/>
      <w:bookmarkStart w:id="85" w:name="_Toc287607813"/>
      <w:bookmarkStart w:id="86" w:name="_Toc376114120"/>
      <w:r>
        <w:rPr>
          <w:rFonts w:hint="eastAsia" w:ascii="Times New Roman" w:hAnsi="Times New Roman"/>
          <w:highlight w:val="none"/>
        </w:rPr>
        <w:t>本次评审采用综合评估法。评审委员会按照本章第2.2 条规定的评分标准进行打分，按得分由高到低顺序推荐中选候选人，但参选报价低于其成本的除外。综合评分相等时，以参选报价低的优先；由评审委员会按照业绩案例数量多的优先原则排序。</w:t>
      </w:r>
    </w:p>
    <w:p w14:paraId="61B38473">
      <w:pPr>
        <w:pStyle w:val="3"/>
        <w:rPr>
          <w:rFonts w:ascii="Times New Roman" w:hAnsi="Times New Roman"/>
          <w:highlight w:val="none"/>
        </w:rPr>
      </w:pPr>
      <w:bookmarkStart w:id="87" w:name="_Toc27931"/>
      <w:bookmarkStart w:id="88" w:name="_Toc27406"/>
      <w:bookmarkStart w:id="89" w:name="_Toc5950"/>
      <w:bookmarkStart w:id="90" w:name="_Toc23969"/>
      <w:bookmarkStart w:id="91" w:name="_Toc444155968"/>
      <w:bookmarkStart w:id="92" w:name="_Toc31615"/>
      <w:bookmarkStart w:id="93" w:name="_Toc16716"/>
      <w:bookmarkStart w:id="94" w:name="_Toc765"/>
      <w:bookmarkStart w:id="95" w:name="_Toc2274"/>
      <w:r>
        <w:rPr>
          <w:rFonts w:hint="eastAsia" w:ascii="Times New Roman" w:hAnsi="Times New Roman"/>
          <w:highlight w:val="none"/>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EED24E4">
      <w:pPr>
        <w:pStyle w:val="4"/>
        <w:ind w:firstLine="482"/>
        <w:rPr>
          <w:rFonts w:ascii="Times New Roman" w:hAnsi="Times New Roman"/>
          <w:highlight w:val="none"/>
        </w:rPr>
      </w:pPr>
      <w:bookmarkStart w:id="96" w:name="_Toc200513200"/>
      <w:bookmarkStart w:id="97" w:name="_Toc287607814"/>
      <w:bookmarkStart w:id="98" w:name="_Toc407195380"/>
      <w:bookmarkStart w:id="99" w:name="_Toc444155969"/>
      <w:bookmarkStart w:id="100" w:name="_Toc16537"/>
      <w:bookmarkStart w:id="101" w:name="_Toc377067340"/>
      <w:bookmarkStart w:id="102" w:name="_Toc277082620"/>
      <w:bookmarkStart w:id="103" w:name="_Toc376114121"/>
      <w:bookmarkStart w:id="104" w:name="_Toc10533"/>
      <w:bookmarkStart w:id="105" w:name="_Toc440022828"/>
      <w:bookmarkStart w:id="106" w:name="_Toc224103386"/>
      <w:bookmarkStart w:id="107" w:name="_Toc21593"/>
      <w:bookmarkStart w:id="108" w:name="_Toc23425"/>
      <w:bookmarkStart w:id="109" w:name="_Toc287620753"/>
      <w:bookmarkStart w:id="110" w:name="_Toc1358"/>
      <w:bookmarkStart w:id="111" w:name="_Toc377115420"/>
      <w:bookmarkStart w:id="112" w:name="_Toc7584"/>
      <w:bookmarkStart w:id="113" w:name="_Toc11839"/>
      <w:bookmarkStart w:id="114" w:name="_Toc330569207"/>
      <w:r>
        <w:rPr>
          <w:rFonts w:hint="eastAsia" w:ascii="Times New Roman" w:hAnsi="Times New Roman"/>
          <w:highlight w:val="none"/>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AAD14FF">
      <w:pPr>
        <w:ind w:firstLine="480"/>
        <w:rPr>
          <w:rFonts w:ascii="Times New Roman" w:hAnsi="Times New Roman"/>
          <w:highlight w:val="none"/>
        </w:rPr>
      </w:pPr>
      <w:r>
        <w:rPr>
          <w:rFonts w:hint="eastAsia" w:ascii="Times New Roman" w:hAnsi="Times New Roman"/>
          <w:highlight w:val="none"/>
        </w:rPr>
        <w:t>2.1.1 资格评审标准：见评审办法前附表。</w:t>
      </w:r>
    </w:p>
    <w:p w14:paraId="4D0B5021">
      <w:pPr>
        <w:ind w:firstLine="480"/>
        <w:rPr>
          <w:rFonts w:ascii="Times New Roman" w:hAnsi="Times New Roman"/>
          <w:highlight w:val="none"/>
        </w:rPr>
      </w:pPr>
      <w:r>
        <w:rPr>
          <w:rFonts w:hint="eastAsia" w:ascii="Times New Roman" w:hAnsi="Times New Roman"/>
          <w:highlight w:val="none"/>
        </w:rPr>
        <w:t>2.1.2 形式评审标准：见评审办法前附表。</w:t>
      </w:r>
    </w:p>
    <w:p w14:paraId="460DE57E">
      <w:pPr>
        <w:ind w:firstLine="480"/>
        <w:rPr>
          <w:rFonts w:ascii="Times New Roman" w:hAnsi="Times New Roman"/>
          <w:highlight w:val="none"/>
        </w:rPr>
      </w:pPr>
      <w:r>
        <w:rPr>
          <w:rFonts w:hint="eastAsia" w:ascii="Times New Roman" w:hAnsi="Times New Roman"/>
          <w:highlight w:val="none"/>
        </w:rPr>
        <w:t>2.1.3 响应性评审标准：见评审办法前附表。</w:t>
      </w:r>
    </w:p>
    <w:p w14:paraId="1E29F502">
      <w:pPr>
        <w:pStyle w:val="4"/>
        <w:ind w:firstLine="482"/>
        <w:rPr>
          <w:rFonts w:ascii="Times New Roman" w:hAnsi="Times New Roman"/>
          <w:highlight w:val="none"/>
        </w:rPr>
      </w:pPr>
      <w:bookmarkStart w:id="115" w:name="_Toc1387"/>
      <w:bookmarkStart w:id="116" w:name="_Toc444155970"/>
      <w:bookmarkStart w:id="117" w:name="_Toc23296"/>
      <w:bookmarkStart w:id="118" w:name="_Toc25129"/>
      <w:bookmarkStart w:id="119" w:name="_Toc9090"/>
      <w:bookmarkStart w:id="120" w:name="_Toc377115421"/>
      <w:bookmarkStart w:id="121" w:name="_Toc6503"/>
      <w:bookmarkStart w:id="122" w:name="_Toc287620754"/>
      <w:bookmarkStart w:id="123" w:name="_Toc407195381"/>
      <w:bookmarkStart w:id="124" w:name="_Toc2340"/>
      <w:bookmarkStart w:id="125" w:name="_Toc287607815"/>
      <w:bookmarkStart w:id="126" w:name="_Toc224103387"/>
      <w:bookmarkStart w:id="127" w:name="_Toc377067341"/>
      <w:bookmarkStart w:id="128" w:name="_Toc376114122"/>
      <w:bookmarkStart w:id="129" w:name="_Toc330569208"/>
      <w:bookmarkStart w:id="130" w:name="_Toc200513201"/>
      <w:bookmarkStart w:id="131" w:name="_Toc440022829"/>
      <w:bookmarkStart w:id="132" w:name="_Toc277082621"/>
      <w:bookmarkStart w:id="133" w:name="_Toc20840"/>
      <w:r>
        <w:rPr>
          <w:rFonts w:hint="eastAsia" w:ascii="Times New Roman" w:hAnsi="Times New Roman"/>
          <w:highlight w:val="none"/>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AA90639">
      <w:pPr>
        <w:ind w:firstLine="480"/>
        <w:rPr>
          <w:rFonts w:ascii="Times New Roman" w:hAnsi="Times New Roman"/>
          <w:highlight w:val="none"/>
        </w:rPr>
      </w:pPr>
      <w:r>
        <w:rPr>
          <w:rFonts w:hint="eastAsia" w:ascii="Times New Roman" w:hAnsi="Times New Roman"/>
          <w:highlight w:val="none"/>
        </w:rPr>
        <w:t xml:space="preserve">2.2.1 分值构成：见评审办法前附表。 </w:t>
      </w:r>
    </w:p>
    <w:p w14:paraId="516090E6">
      <w:pPr>
        <w:ind w:firstLine="480"/>
        <w:rPr>
          <w:rFonts w:ascii="Times New Roman" w:hAnsi="Times New Roman"/>
          <w:highlight w:val="none"/>
        </w:rPr>
      </w:pPr>
      <w:r>
        <w:rPr>
          <w:rFonts w:hint="eastAsia" w:ascii="Times New Roman" w:hAnsi="Times New Roman"/>
          <w:highlight w:val="none"/>
        </w:rPr>
        <w:t>2.2.2 评审基准价计算方法：见评审办法前附表。</w:t>
      </w:r>
    </w:p>
    <w:p w14:paraId="00A39961">
      <w:pPr>
        <w:ind w:firstLine="480"/>
        <w:rPr>
          <w:rFonts w:ascii="Times New Roman" w:hAnsi="Times New Roman"/>
          <w:highlight w:val="none"/>
        </w:rPr>
      </w:pPr>
      <w:r>
        <w:rPr>
          <w:rFonts w:hint="eastAsia" w:ascii="Times New Roman" w:hAnsi="Times New Roman"/>
          <w:highlight w:val="none"/>
        </w:rPr>
        <w:t>2.2.3 评分标准：</w:t>
      </w:r>
    </w:p>
    <w:p w14:paraId="1F3FDF34">
      <w:pPr>
        <w:ind w:firstLine="480"/>
        <w:rPr>
          <w:rFonts w:ascii="Times New Roman" w:hAnsi="Times New Roman"/>
          <w:highlight w:val="none"/>
        </w:rPr>
      </w:pPr>
      <w:r>
        <w:rPr>
          <w:rFonts w:hint="eastAsia" w:ascii="Times New Roman" w:hAnsi="Times New Roman"/>
          <w:highlight w:val="none"/>
        </w:rPr>
        <w:t>（1）参选报价评分标准：见评审办法前附表；</w:t>
      </w:r>
    </w:p>
    <w:p w14:paraId="706293DF">
      <w:pPr>
        <w:ind w:firstLine="480"/>
        <w:rPr>
          <w:rFonts w:ascii="Times New Roman" w:hAnsi="Times New Roman"/>
          <w:highlight w:val="none"/>
        </w:rPr>
      </w:pPr>
      <w:r>
        <w:rPr>
          <w:rFonts w:hint="eastAsia" w:ascii="Times New Roman" w:hAnsi="Times New Roman"/>
          <w:highlight w:val="none"/>
        </w:rPr>
        <w:t>（2）商务部分评分标准：见评审办法前附表；</w:t>
      </w:r>
    </w:p>
    <w:p w14:paraId="10CFD062">
      <w:pPr>
        <w:pStyle w:val="3"/>
        <w:rPr>
          <w:rFonts w:ascii="Times New Roman" w:hAnsi="Times New Roman"/>
          <w:highlight w:val="none"/>
        </w:rPr>
      </w:pPr>
      <w:bookmarkStart w:id="134" w:name="_Toc12538"/>
      <w:bookmarkStart w:id="135" w:name="_Toc377067342"/>
      <w:bookmarkStart w:id="136" w:name="_Toc277082622"/>
      <w:bookmarkStart w:id="137" w:name="_Toc407195382"/>
      <w:bookmarkStart w:id="138" w:name="_Toc8004"/>
      <w:bookmarkStart w:id="139" w:name="_Toc14353"/>
      <w:bookmarkStart w:id="140" w:name="_Toc287607816"/>
      <w:bookmarkStart w:id="141" w:name="_Toc2982"/>
      <w:bookmarkStart w:id="142" w:name="_Toc377115422"/>
      <w:bookmarkStart w:id="143" w:name="_Toc330569209"/>
      <w:bookmarkStart w:id="144" w:name="_Toc224103388"/>
      <w:bookmarkStart w:id="145" w:name="_Toc15132"/>
      <w:bookmarkStart w:id="146" w:name="_Toc287620755"/>
      <w:bookmarkStart w:id="147" w:name="_Toc9488"/>
      <w:bookmarkStart w:id="148" w:name="_Toc444155971"/>
      <w:bookmarkStart w:id="149" w:name="_Toc376114123"/>
      <w:bookmarkStart w:id="150" w:name="_Toc200513202"/>
      <w:bookmarkStart w:id="151" w:name="_Toc23633"/>
      <w:bookmarkStart w:id="152" w:name="_Toc440022830"/>
      <w:bookmarkStart w:id="153" w:name="_Toc5546"/>
      <w:r>
        <w:rPr>
          <w:rFonts w:hint="eastAsia" w:ascii="Times New Roman" w:hAnsi="Times New Roman"/>
          <w:highlight w:val="none"/>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F79ECF0">
      <w:pPr>
        <w:pStyle w:val="4"/>
        <w:ind w:firstLine="482"/>
        <w:rPr>
          <w:rFonts w:ascii="Times New Roman" w:hAnsi="Times New Roman"/>
          <w:highlight w:val="none"/>
        </w:rPr>
      </w:pPr>
      <w:bookmarkStart w:id="154" w:name="_Toc13851"/>
      <w:bookmarkStart w:id="155" w:name="_Toc377067343"/>
      <w:bookmarkStart w:id="156" w:name="_Toc224103389"/>
      <w:bookmarkStart w:id="157" w:name="_Toc330569210"/>
      <w:bookmarkStart w:id="158" w:name="_Toc200513203"/>
      <w:bookmarkStart w:id="159" w:name="_Toc440022831"/>
      <w:bookmarkStart w:id="160" w:name="_Toc444155972"/>
      <w:bookmarkStart w:id="161" w:name="_Toc407195383"/>
      <w:bookmarkStart w:id="162" w:name="_Toc22279"/>
      <w:bookmarkStart w:id="163" w:name="_Toc376114124"/>
      <w:bookmarkStart w:id="164" w:name="_Toc9683"/>
      <w:bookmarkStart w:id="165" w:name="_Toc377115423"/>
      <w:bookmarkStart w:id="166" w:name="_Toc19840"/>
      <w:bookmarkStart w:id="167" w:name="_Toc6448"/>
      <w:bookmarkStart w:id="168" w:name="_Toc5462"/>
      <w:bookmarkStart w:id="169" w:name="_Toc287620756"/>
      <w:bookmarkStart w:id="170" w:name="_Toc32002"/>
      <w:bookmarkStart w:id="171" w:name="_Toc277082623"/>
      <w:bookmarkStart w:id="172" w:name="_Toc287607817"/>
      <w:r>
        <w:rPr>
          <w:rFonts w:hint="eastAsia" w:ascii="Times New Roman" w:hAnsi="Times New Roman"/>
          <w:highlight w:val="none"/>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383628B">
      <w:pPr>
        <w:ind w:firstLine="480"/>
        <w:rPr>
          <w:rFonts w:ascii="Times New Roman" w:hAnsi="Times New Roman"/>
          <w:highlight w:val="none"/>
        </w:rPr>
      </w:pPr>
      <w:bookmarkStart w:id="173" w:name="_Toc331232467"/>
      <w:bookmarkStart w:id="174" w:name="_Toc377067344"/>
      <w:bookmarkStart w:id="175" w:name="_Toc332380970"/>
      <w:bookmarkStart w:id="176" w:name="_Toc332015984"/>
      <w:bookmarkStart w:id="177" w:name="_Toc377115424"/>
      <w:bookmarkStart w:id="178" w:name="_Toc354387014"/>
      <w:bookmarkStart w:id="179" w:name="_Toc440022832"/>
      <w:bookmarkStart w:id="180" w:name="_Toc444155973"/>
      <w:bookmarkStart w:id="181" w:name="_Toc407195384"/>
      <w:bookmarkStart w:id="182" w:name="_Toc356484119"/>
      <w:bookmarkStart w:id="183" w:name="_Toc331232649"/>
      <w:bookmarkStart w:id="184" w:name="_Toc330569211"/>
      <w:bookmarkStart w:id="185" w:name="_Toc356243677"/>
      <w:bookmarkStart w:id="186" w:name="_Toc27164"/>
      <w:bookmarkStart w:id="187" w:name="_Toc376114125"/>
      <w:bookmarkStart w:id="188" w:name="_Toc373264792"/>
      <w:bookmarkStart w:id="189" w:name="_Toc373172234"/>
      <w:bookmarkStart w:id="190" w:name="_Toc332028970"/>
      <w:bookmarkStart w:id="191" w:name="_Toc334002333"/>
      <w:r>
        <w:rPr>
          <w:rFonts w:hint="eastAsia" w:ascii="Times New Roman" w:hAnsi="Times New Roman"/>
          <w:highlight w:val="none"/>
        </w:rPr>
        <w:t>3.1.1 评审委员会依据本章第2.1 条规定的标准对参选文件进行初步评审。有一项不符合评审标准的，作否决参选处理。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268408A">
      <w:pPr>
        <w:ind w:firstLine="480"/>
        <w:outlineLvl w:val="3"/>
        <w:rPr>
          <w:rFonts w:ascii="Times New Roman" w:hAnsi="Times New Roman"/>
          <w:highlight w:val="none"/>
        </w:rPr>
      </w:pPr>
      <w:r>
        <w:rPr>
          <w:rFonts w:hint="eastAsia" w:ascii="Times New Roman" w:hAnsi="Times New Roman"/>
          <w:highlight w:val="none"/>
        </w:rPr>
        <w:t>3.1.2 参选人有以下情形之一的，其参选作否决参选处理：</w:t>
      </w:r>
    </w:p>
    <w:p w14:paraId="2480EA5E">
      <w:pPr>
        <w:ind w:firstLine="480"/>
        <w:rPr>
          <w:rFonts w:ascii="Times New Roman" w:hAnsi="Times New Roman"/>
          <w:highlight w:val="none"/>
        </w:rPr>
      </w:pPr>
      <w:r>
        <w:rPr>
          <w:rFonts w:hint="eastAsia" w:ascii="Times New Roman" w:hAnsi="Times New Roman"/>
          <w:highlight w:val="none"/>
        </w:rPr>
        <w:t>3.1.2.1 有第二章“参选人须知”第9.条以及第11. 条规定的任何一种情形的；</w:t>
      </w:r>
    </w:p>
    <w:p w14:paraId="00ABD1EC">
      <w:pPr>
        <w:ind w:firstLine="480"/>
        <w:rPr>
          <w:rFonts w:ascii="Times New Roman" w:hAnsi="Times New Roman"/>
          <w:highlight w:val="none"/>
        </w:rPr>
      </w:pPr>
      <w:r>
        <w:rPr>
          <w:rFonts w:hint="eastAsia" w:ascii="Times New Roman" w:hAnsi="Times New Roman"/>
          <w:highlight w:val="none"/>
        </w:rPr>
        <w:t>3.1.2.2 有串通参选、弄虚作假等其他违反相关法律、法规行为的；</w:t>
      </w:r>
    </w:p>
    <w:p w14:paraId="5AA0FFEF">
      <w:pPr>
        <w:ind w:firstLine="480"/>
        <w:rPr>
          <w:rFonts w:ascii="Times New Roman" w:hAnsi="Times New Roman"/>
          <w:highlight w:val="none"/>
        </w:rPr>
      </w:pPr>
      <w:r>
        <w:rPr>
          <w:rFonts w:hint="eastAsia" w:ascii="Times New Roman" w:hAnsi="Times New Roman"/>
          <w:highlight w:val="none"/>
        </w:rPr>
        <w:t>3.1.2.3 不按评审委员会要求澄清、说明或补正的。</w:t>
      </w:r>
    </w:p>
    <w:p w14:paraId="6D874C50">
      <w:pPr>
        <w:ind w:firstLine="480"/>
        <w:rPr>
          <w:rFonts w:ascii="Times New Roman" w:hAnsi="Times New Roman"/>
          <w:highlight w:val="none"/>
        </w:rPr>
      </w:pPr>
      <w:r>
        <w:rPr>
          <w:rFonts w:hint="eastAsia" w:ascii="Times New Roman" w:hAnsi="Times New Roman"/>
          <w:highlight w:val="none"/>
        </w:rPr>
        <w:t>3.1.2.4 本参选文件约定的其它情形。</w:t>
      </w:r>
    </w:p>
    <w:p w14:paraId="7A879238">
      <w:pPr>
        <w:ind w:firstLine="480"/>
        <w:rPr>
          <w:rFonts w:ascii="Times New Roman" w:hAnsi="Times New Roman"/>
          <w:highlight w:val="none"/>
        </w:rPr>
      </w:pPr>
      <w:r>
        <w:rPr>
          <w:rFonts w:hint="eastAsia" w:ascii="Times New Roman" w:hAnsi="Times New Roman"/>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highlight w:val="none"/>
        </w:rPr>
        <w:t>第二章“</w:t>
      </w:r>
      <w:r>
        <w:rPr>
          <w:rFonts w:hint="eastAsia" w:ascii="Times New Roman" w:hAnsi="Times New Roman"/>
          <w:highlight w:val="none"/>
        </w:rPr>
        <w:t>参选人</w:t>
      </w:r>
      <w:r>
        <w:rPr>
          <w:rFonts w:ascii="Times New Roman" w:hAnsi="Times New Roman"/>
          <w:highlight w:val="none"/>
        </w:rPr>
        <w:t>须知”第</w:t>
      </w:r>
      <w:r>
        <w:rPr>
          <w:rFonts w:hint="eastAsia" w:ascii="Times New Roman" w:hAnsi="Times New Roman"/>
          <w:highlight w:val="none"/>
        </w:rPr>
        <w:t>4.8 条。</w:t>
      </w:r>
    </w:p>
    <w:p w14:paraId="3E01639B">
      <w:pPr>
        <w:pStyle w:val="4"/>
        <w:ind w:firstLine="482"/>
        <w:rPr>
          <w:rFonts w:ascii="Times New Roman" w:hAnsi="Times New Roman"/>
          <w:highlight w:val="none"/>
        </w:rPr>
      </w:pPr>
      <w:bookmarkStart w:id="192" w:name="_Toc444155974"/>
      <w:bookmarkStart w:id="193" w:name="_Toc376114126"/>
      <w:bookmarkStart w:id="194" w:name="_Toc287607818"/>
      <w:bookmarkStart w:id="195" w:name="_Toc200513204"/>
      <w:bookmarkStart w:id="196" w:name="_Toc7832"/>
      <w:bookmarkStart w:id="197" w:name="_Toc440022833"/>
      <w:bookmarkStart w:id="198" w:name="_Toc377067345"/>
      <w:bookmarkStart w:id="199" w:name="_Toc330569212"/>
      <w:bookmarkStart w:id="200" w:name="_Toc10847"/>
      <w:bookmarkStart w:id="201" w:name="_Toc224103390"/>
      <w:bookmarkStart w:id="202" w:name="_Toc277082624"/>
      <w:bookmarkStart w:id="203" w:name="_Toc287620757"/>
      <w:bookmarkStart w:id="204" w:name="_Toc19604"/>
      <w:bookmarkStart w:id="205" w:name="_Toc22246"/>
      <w:bookmarkStart w:id="206" w:name="_Toc29925"/>
      <w:bookmarkStart w:id="207" w:name="_Toc377115425"/>
      <w:bookmarkStart w:id="208" w:name="_Toc407195385"/>
      <w:bookmarkStart w:id="209" w:name="_Toc22848"/>
      <w:bookmarkStart w:id="210" w:name="_Toc11246"/>
      <w:r>
        <w:rPr>
          <w:rFonts w:hint="eastAsia" w:ascii="Times New Roman" w:hAnsi="Times New Roman"/>
          <w:highlight w:val="none"/>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657157D">
      <w:pPr>
        <w:ind w:firstLine="480"/>
        <w:rPr>
          <w:rFonts w:ascii="Times New Roman" w:hAnsi="Times New Roman"/>
          <w:highlight w:val="none"/>
        </w:rPr>
      </w:pPr>
      <w:r>
        <w:rPr>
          <w:rFonts w:hint="eastAsia" w:ascii="Times New Roman" w:hAnsi="Times New Roman"/>
          <w:highlight w:val="none"/>
        </w:rPr>
        <w:t>3.2.1 评审委员会按本章第2.2 条规定的量化因素和分值进行打分，并计算出综合评估得分。</w:t>
      </w:r>
    </w:p>
    <w:p w14:paraId="65E030A1">
      <w:pPr>
        <w:ind w:firstLine="480"/>
        <w:rPr>
          <w:rFonts w:ascii="Times New Roman" w:hAnsi="Times New Roman"/>
          <w:highlight w:val="none"/>
        </w:rPr>
      </w:pPr>
      <w:r>
        <w:rPr>
          <w:rFonts w:hint="eastAsia" w:ascii="Times New Roman" w:hAnsi="Times New Roman"/>
          <w:highlight w:val="none"/>
        </w:rPr>
        <w:t>3.2.1.1 按本章第2.2 条规定的评审因素和分值对参选报价计算出得分；</w:t>
      </w:r>
    </w:p>
    <w:p w14:paraId="64B6709F">
      <w:pPr>
        <w:ind w:firstLine="480"/>
        <w:rPr>
          <w:rFonts w:ascii="Times New Roman" w:hAnsi="Times New Roman"/>
          <w:highlight w:val="none"/>
        </w:rPr>
      </w:pPr>
      <w:r>
        <w:rPr>
          <w:rFonts w:hint="eastAsia" w:ascii="Times New Roman" w:hAnsi="Times New Roman"/>
          <w:highlight w:val="none"/>
        </w:rPr>
        <w:t>3.2.1.2 按本章第2.2 条规定的评审因素和分值对商务部分计算出得分（评审委员会统一打分）；</w:t>
      </w:r>
    </w:p>
    <w:p w14:paraId="460B5F53">
      <w:pPr>
        <w:ind w:firstLine="480"/>
        <w:rPr>
          <w:rFonts w:ascii="Times New Roman" w:hAnsi="Times New Roman"/>
          <w:highlight w:val="none"/>
        </w:rPr>
      </w:pPr>
      <w:r>
        <w:rPr>
          <w:rFonts w:hint="eastAsia" w:ascii="Times New Roman" w:hAnsi="Times New Roman"/>
          <w:highlight w:val="none"/>
        </w:rPr>
        <w:t>3.2.2 评分分值计算保留小数点后两位，小数点后第三位“四舍五入”。</w:t>
      </w:r>
    </w:p>
    <w:p w14:paraId="3D54CBA5">
      <w:pPr>
        <w:ind w:firstLine="480"/>
        <w:outlineLvl w:val="3"/>
        <w:rPr>
          <w:rFonts w:ascii="Times New Roman" w:hAnsi="Times New Roman"/>
          <w:highlight w:val="none"/>
        </w:rPr>
      </w:pPr>
      <w:r>
        <w:rPr>
          <w:rFonts w:hint="eastAsia" w:ascii="Times New Roman" w:hAnsi="Times New Roman"/>
          <w:highlight w:val="none"/>
        </w:rPr>
        <w:t>3.2.3 参选人得分=参选报价得分+商务部分得分。</w:t>
      </w:r>
    </w:p>
    <w:p w14:paraId="79154045">
      <w:pPr>
        <w:pStyle w:val="4"/>
        <w:ind w:firstLine="482"/>
        <w:rPr>
          <w:rFonts w:ascii="Times New Roman" w:hAnsi="Times New Roman"/>
          <w:highlight w:val="none"/>
        </w:rPr>
      </w:pPr>
      <w:bookmarkStart w:id="211" w:name="_Toc224103391"/>
      <w:bookmarkStart w:id="212" w:name="_Toc287607819"/>
      <w:bookmarkStart w:id="213" w:name="_Toc440022834"/>
      <w:bookmarkStart w:id="214" w:name="_Toc287620758"/>
      <w:bookmarkStart w:id="215" w:name="_Toc29261"/>
      <w:bookmarkStart w:id="216" w:name="_Toc377067346"/>
      <w:bookmarkStart w:id="217" w:name="_Toc2542"/>
      <w:bookmarkStart w:id="218" w:name="_Toc376114127"/>
      <w:bookmarkStart w:id="219" w:name="_Toc32039"/>
      <w:bookmarkStart w:id="220" w:name="_Toc7176"/>
      <w:bookmarkStart w:id="221" w:name="_Toc444155975"/>
      <w:bookmarkStart w:id="222" w:name="_Toc377115426"/>
      <w:bookmarkStart w:id="223" w:name="_Toc1080"/>
      <w:bookmarkStart w:id="224" w:name="_Toc18708"/>
      <w:bookmarkStart w:id="225" w:name="_Toc277082625"/>
      <w:bookmarkStart w:id="226" w:name="_Toc330569213"/>
      <w:bookmarkStart w:id="227" w:name="_Toc200513205"/>
      <w:bookmarkStart w:id="228" w:name="_Toc407195386"/>
      <w:bookmarkStart w:id="229" w:name="_Toc20948"/>
      <w:r>
        <w:rPr>
          <w:rFonts w:hint="eastAsia" w:ascii="Times New Roman" w:hAnsi="Times New Roman"/>
          <w:highlight w:val="none"/>
        </w:rPr>
        <w:t>3.3 参选文件的澄清和补正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F4F9446">
      <w:pPr>
        <w:ind w:firstLine="480"/>
        <w:rPr>
          <w:rFonts w:ascii="Times New Roman" w:hAnsi="Times New Roman"/>
          <w:highlight w:val="none"/>
        </w:rPr>
      </w:pPr>
      <w:r>
        <w:rPr>
          <w:rFonts w:hint="eastAsia" w:ascii="Times New Roman" w:hAnsi="Times New Roman"/>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6AF808FC">
      <w:pPr>
        <w:ind w:firstLine="480"/>
        <w:rPr>
          <w:rFonts w:ascii="Times New Roman" w:hAnsi="Times New Roman"/>
          <w:highlight w:val="none"/>
        </w:rPr>
      </w:pPr>
      <w:r>
        <w:rPr>
          <w:rFonts w:hint="eastAsia" w:ascii="Times New Roman" w:hAnsi="Times New Roman"/>
          <w:highlight w:val="none"/>
        </w:rPr>
        <w:t>3.3.2 澄清、说明和补正不得改变参选文件的实质性内容（算术性错误修正的除外）。参选人的书面澄清、说明和补正属于参选文件的组成部分。</w:t>
      </w:r>
    </w:p>
    <w:p w14:paraId="487D974B">
      <w:pPr>
        <w:ind w:firstLine="480"/>
        <w:rPr>
          <w:rFonts w:ascii="Times New Roman" w:hAnsi="Times New Roman"/>
          <w:highlight w:val="none"/>
        </w:rPr>
      </w:pPr>
      <w:r>
        <w:rPr>
          <w:rFonts w:hint="eastAsia" w:ascii="Times New Roman" w:hAnsi="Times New Roman"/>
          <w:highlight w:val="none"/>
        </w:rPr>
        <w:t>3.3.3 评审委员会对参选人提交的澄清、说明或补正有疑问的，可以要求参选人进一步澄清、说明或补正，直至满足评审委员会的要求。</w:t>
      </w:r>
    </w:p>
    <w:p w14:paraId="1521F9E1">
      <w:pPr>
        <w:pStyle w:val="4"/>
        <w:ind w:firstLine="482"/>
        <w:rPr>
          <w:rFonts w:ascii="Times New Roman" w:hAnsi="Times New Roman"/>
          <w:highlight w:val="none"/>
        </w:rPr>
      </w:pPr>
      <w:bookmarkStart w:id="230" w:name="_Toc377067347"/>
      <w:bookmarkStart w:id="231" w:name="_Toc440022835"/>
      <w:bookmarkStart w:id="232" w:name="_Toc376114128"/>
      <w:bookmarkStart w:id="233" w:name="_Toc14840"/>
      <w:bookmarkStart w:id="234" w:name="_Toc444155976"/>
      <w:bookmarkStart w:id="235" w:name="_Toc21450"/>
      <w:bookmarkStart w:id="236" w:name="_Toc31270"/>
      <w:bookmarkStart w:id="237" w:name="_Toc277082626"/>
      <w:bookmarkStart w:id="238" w:name="_Toc377115427"/>
      <w:bookmarkStart w:id="239" w:name="_Toc6310"/>
      <w:bookmarkStart w:id="240" w:name="_Toc4814"/>
      <w:bookmarkStart w:id="241" w:name="_Toc287607820"/>
      <w:bookmarkStart w:id="242" w:name="_Toc407195387"/>
      <w:bookmarkStart w:id="243" w:name="_Toc287620759"/>
      <w:bookmarkStart w:id="244" w:name="_Toc19054"/>
      <w:bookmarkStart w:id="245" w:name="_Toc200513206"/>
      <w:bookmarkStart w:id="246" w:name="_Toc30672"/>
      <w:bookmarkStart w:id="247" w:name="_Toc224103392"/>
      <w:bookmarkStart w:id="248" w:name="_Toc330569214"/>
      <w:r>
        <w:rPr>
          <w:rFonts w:hint="eastAsia" w:ascii="Times New Roman" w:hAnsi="Times New Roman"/>
          <w:highlight w:val="none"/>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37BFA37">
      <w:pPr>
        <w:ind w:firstLine="480"/>
        <w:outlineLvl w:val="3"/>
        <w:rPr>
          <w:rFonts w:ascii="Times New Roman" w:hAnsi="Times New Roman"/>
          <w:highlight w:val="none"/>
        </w:rPr>
      </w:pPr>
      <w:r>
        <w:rPr>
          <w:rFonts w:hint="eastAsia" w:ascii="Times New Roman" w:hAnsi="Times New Roman"/>
          <w:highlight w:val="none"/>
        </w:rPr>
        <w:t>3.4.1 评审委员会按照得分由高到低的顺序推荐中选候选人。</w:t>
      </w:r>
    </w:p>
    <w:p w14:paraId="563AE2C6">
      <w:pPr>
        <w:ind w:firstLine="480"/>
        <w:rPr>
          <w:rFonts w:ascii="Times New Roman" w:hAnsi="Times New Roman"/>
          <w:highlight w:val="none"/>
        </w:rPr>
      </w:pPr>
      <w:r>
        <w:rPr>
          <w:rFonts w:hint="eastAsia" w:ascii="Times New Roman" w:hAnsi="Times New Roman"/>
          <w:highlight w:val="none"/>
        </w:rPr>
        <w:t>3.4.2 评审委员会完成评审后，应当向比选人提交书面评审报告。</w:t>
      </w:r>
    </w:p>
    <w:p w14:paraId="2C1ABB1E">
      <w:pPr>
        <w:ind w:firstLine="480"/>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18894B09">
      <w:pPr>
        <w:pStyle w:val="4"/>
        <w:ind w:firstLine="482"/>
        <w:rPr>
          <w:rFonts w:ascii="Times New Roman" w:hAnsi="Times New Roman"/>
          <w:highlight w:val="none"/>
        </w:rPr>
      </w:pPr>
      <w:r>
        <w:rPr>
          <w:rFonts w:hint="eastAsia" w:ascii="Times New Roman" w:hAnsi="Times New Roman"/>
          <w:highlight w:val="none"/>
        </w:rPr>
        <w:t>3.5 对评审委员会成员的纪律要求</w:t>
      </w:r>
    </w:p>
    <w:p w14:paraId="661069A4">
      <w:pPr>
        <w:ind w:firstLine="480"/>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EB19C76">
      <w:pPr>
        <w:pStyle w:val="4"/>
        <w:ind w:firstLine="482"/>
        <w:rPr>
          <w:rFonts w:ascii="Times New Roman" w:hAnsi="Times New Roman"/>
          <w:highlight w:val="none"/>
        </w:rPr>
      </w:pPr>
      <w:r>
        <w:rPr>
          <w:rFonts w:hint="eastAsia" w:ascii="Times New Roman" w:hAnsi="Times New Roman"/>
          <w:highlight w:val="none"/>
        </w:rPr>
        <w:t>3.6 对与评审活动有关的工作人员的纪律要求</w:t>
      </w:r>
    </w:p>
    <w:p w14:paraId="1ECC1337">
      <w:pPr>
        <w:ind w:firstLine="480"/>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609EF3D">
      <w:pPr>
        <w:ind w:firstLine="480"/>
        <w:rPr>
          <w:rFonts w:ascii="Times New Roman" w:hAnsi="Times New Roman"/>
          <w:highlight w:val="none"/>
        </w:rPr>
      </w:pPr>
    </w:p>
    <w:p w14:paraId="162BAADD">
      <w:pPr>
        <w:ind w:firstLine="480"/>
        <w:rPr>
          <w:rFonts w:ascii="Times New Roman" w:hAnsi="Times New Roman"/>
          <w:highlight w:val="none"/>
        </w:rPr>
      </w:pPr>
      <w:bookmarkStart w:id="249" w:name="_Toc150953074"/>
      <w:bookmarkStart w:id="250" w:name="_Toc303066034"/>
      <w:bookmarkStart w:id="251" w:name="_Toc89675170"/>
      <w:r>
        <w:rPr>
          <w:rFonts w:hint="eastAsia" w:ascii="Times New Roman" w:hAnsi="Times New Roman"/>
          <w:highlight w:val="none"/>
        </w:rPr>
        <w:br w:type="page"/>
      </w:r>
    </w:p>
    <w:p w14:paraId="2446A080">
      <w:pPr>
        <w:pStyle w:val="2"/>
        <w:rPr>
          <w:rFonts w:ascii="Times New Roman" w:hAnsi="Times New Roman"/>
          <w:highlight w:val="none"/>
        </w:rPr>
      </w:pPr>
      <w:bookmarkStart w:id="252" w:name="_Toc13146"/>
      <w:r>
        <w:rPr>
          <w:rFonts w:hint="eastAsia" w:ascii="Times New Roman" w:hAnsi="Times New Roman"/>
          <w:highlight w:val="none"/>
        </w:rPr>
        <w:t>第五章 合同</w:t>
      </w:r>
      <w:r>
        <w:rPr>
          <w:rFonts w:ascii="Times New Roman" w:hAnsi="Times New Roman"/>
          <w:highlight w:val="none"/>
        </w:rPr>
        <w:t>模板</w:t>
      </w:r>
      <w:bookmarkEnd w:id="249"/>
      <w:bookmarkEnd w:id="252"/>
    </w:p>
    <w:p w14:paraId="44881B87">
      <w:pPr>
        <w:ind w:firstLine="0" w:firstLineChars="0"/>
        <w:outlineLvl w:val="1"/>
        <w:rPr>
          <w:rFonts w:ascii="Times New Roman" w:hAnsi="Times New Roman"/>
          <w:highlight w:val="none"/>
        </w:rPr>
      </w:pPr>
      <w:r>
        <w:rPr>
          <w:rFonts w:hint="eastAsia" w:ascii="Times New Roman" w:hAnsi="Times New Roman"/>
          <w:highlight w:val="none"/>
        </w:rPr>
        <w:t>（以标段一为例，本章节的合同条款及格式仅供参考，具体以合同签订时为准）</w:t>
      </w:r>
    </w:p>
    <w:p w14:paraId="3D86FE72">
      <w:pPr>
        <w:spacing w:line="360" w:lineRule="auto"/>
        <w:ind w:firstLine="560"/>
        <w:jc w:val="right"/>
        <w:rPr>
          <w:rFonts w:hint="eastAsia" w:ascii="宋体"/>
          <w:sz w:val="28"/>
          <w:highlight w:val="none"/>
        </w:rPr>
      </w:pPr>
      <w:r>
        <w:rPr>
          <w:rFonts w:hint="eastAsia" w:ascii="宋体"/>
          <w:sz w:val="28"/>
          <w:highlight w:val="none"/>
        </w:rPr>
        <w:t>编号：SXYH202</w:t>
      </w:r>
      <w:r>
        <w:rPr>
          <w:rFonts w:ascii="宋体"/>
          <w:sz w:val="28"/>
          <w:highlight w:val="none"/>
        </w:rPr>
        <w:t>4</w:t>
      </w:r>
      <w:r>
        <w:rPr>
          <w:rFonts w:hint="eastAsia" w:ascii="宋体"/>
          <w:sz w:val="28"/>
          <w:highlight w:val="none"/>
        </w:rPr>
        <w:t>0101018____</w:t>
      </w:r>
    </w:p>
    <w:p w14:paraId="7EDC2F7B">
      <w:pPr>
        <w:spacing w:line="360" w:lineRule="auto"/>
        <w:ind w:firstLine="883"/>
        <w:jc w:val="center"/>
        <w:rPr>
          <w:rFonts w:hint="eastAsia" w:ascii="宋体"/>
          <w:b/>
          <w:sz w:val="44"/>
          <w:highlight w:val="none"/>
        </w:rPr>
      </w:pPr>
    </w:p>
    <w:p w14:paraId="60167A3E">
      <w:pPr>
        <w:spacing w:line="360" w:lineRule="auto"/>
        <w:ind w:firstLine="883"/>
        <w:jc w:val="center"/>
        <w:rPr>
          <w:rFonts w:hint="eastAsia" w:ascii="宋体"/>
          <w:b/>
          <w:sz w:val="44"/>
          <w:highlight w:val="none"/>
        </w:rPr>
      </w:pPr>
    </w:p>
    <w:p w14:paraId="595C8067">
      <w:pPr>
        <w:spacing w:line="360" w:lineRule="auto"/>
        <w:ind w:firstLine="883"/>
        <w:jc w:val="center"/>
        <w:rPr>
          <w:rFonts w:hint="eastAsia" w:ascii="宋体"/>
          <w:b/>
          <w:sz w:val="44"/>
          <w:highlight w:val="none"/>
        </w:rPr>
      </w:pPr>
    </w:p>
    <w:p w14:paraId="4CB6CE20">
      <w:pPr>
        <w:spacing w:line="360" w:lineRule="auto"/>
        <w:ind w:firstLine="883"/>
        <w:jc w:val="center"/>
        <w:rPr>
          <w:rFonts w:hint="eastAsia" w:ascii="宋体"/>
          <w:b/>
          <w:sz w:val="44"/>
          <w:highlight w:val="none"/>
        </w:rPr>
      </w:pPr>
      <w:r>
        <w:rPr>
          <w:rFonts w:hint="eastAsia" w:ascii="宋体"/>
          <w:b/>
          <w:sz w:val="44"/>
          <w:highlight w:val="none"/>
        </w:rPr>
        <w:t xml:space="preserve">  重庆三峡银行股份有限公司</w:t>
      </w:r>
    </w:p>
    <w:p w14:paraId="1C0E923F">
      <w:pPr>
        <w:spacing w:line="360" w:lineRule="auto"/>
        <w:ind w:firstLine="883"/>
        <w:jc w:val="center"/>
        <w:rPr>
          <w:rFonts w:hint="eastAsia" w:ascii="宋体"/>
          <w:b/>
          <w:sz w:val="44"/>
          <w:highlight w:val="none"/>
        </w:rPr>
      </w:pPr>
    </w:p>
    <w:p w14:paraId="760D2E96">
      <w:pPr>
        <w:spacing w:line="360" w:lineRule="auto"/>
        <w:ind w:firstLine="883"/>
        <w:jc w:val="center"/>
        <w:rPr>
          <w:rFonts w:hint="eastAsia" w:ascii="宋体"/>
          <w:b/>
          <w:sz w:val="44"/>
          <w:highlight w:val="none"/>
        </w:rPr>
      </w:pPr>
      <w:r>
        <w:rPr>
          <w:rFonts w:hint="eastAsia" w:ascii="宋体"/>
          <w:b/>
          <w:sz w:val="44"/>
          <w:highlight w:val="none"/>
        </w:rPr>
        <w:t>与</w:t>
      </w:r>
    </w:p>
    <w:p w14:paraId="72C11711">
      <w:pPr>
        <w:spacing w:line="360" w:lineRule="auto"/>
        <w:ind w:firstLine="883"/>
        <w:jc w:val="center"/>
        <w:rPr>
          <w:rFonts w:hint="eastAsia" w:ascii="宋体"/>
          <w:b/>
          <w:sz w:val="44"/>
          <w:highlight w:val="none"/>
        </w:rPr>
      </w:pPr>
    </w:p>
    <w:p w14:paraId="749EDAA3">
      <w:pPr>
        <w:spacing w:line="360" w:lineRule="auto"/>
        <w:ind w:firstLine="883"/>
        <w:jc w:val="center"/>
        <w:rPr>
          <w:rFonts w:hint="eastAsia" w:ascii="宋体"/>
          <w:b/>
          <w:sz w:val="44"/>
          <w:highlight w:val="none"/>
        </w:rPr>
      </w:pPr>
      <w:r>
        <w:rPr>
          <w:rFonts w:hint="eastAsia" w:ascii="宋体"/>
          <w:b/>
          <w:sz w:val="44"/>
          <w:highlight w:val="none"/>
        </w:rPr>
        <w:t xml:space="preserve">  xxxxx公司</w:t>
      </w:r>
    </w:p>
    <w:p w14:paraId="0D369BF9">
      <w:pPr>
        <w:spacing w:line="360" w:lineRule="auto"/>
        <w:ind w:firstLine="640"/>
        <w:jc w:val="center"/>
        <w:rPr>
          <w:rFonts w:hint="eastAsia" w:ascii="宋体"/>
          <w:sz w:val="32"/>
          <w:szCs w:val="32"/>
          <w:highlight w:val="none"/>
        </w:rPr>
      </w:pPr>
    </w:p>
    <w:p w14:paraId="030A6392">
      <w:pPr>
        <w:spacing w:line="360" w:lineRule="auto"/>
        <w:ind w:firstLine="640"/>
        <w:jc w:val="center"/>
        <w:rPr>
          <w:rFonts w:hint="eastAsia" w:ascii="宋体"/>
          <w:sz w:val="32"/>
          <w:szCs w:val="32"/>
          <w:highlight w:val="none"/>
        </w:rPr>
      </w:pPr>
    </w:p>
    <w:p w14:paraId="409A8FC9">
      <w:pPr>
        <w:spacing w:line="360" w:lineRule="auto"/>
        <w:ind w:firstLine="640"/>
        <w:jc w:val="center"/>
        <w:rPr>
          <w:rFonts w:hint="eastAsia" w:ascii="宋体"/>
          <w:sz w:val="32"/>
          <w:szCs w:val="32"/>
          <w:highlight w:val="none"/>
        </w:rPr>
      </w:pPr>
      <w:r>
        <w:rPr>
          <w:rFonts w:hint="eastAsia" w:ascii="宋体"/>
          <w:sz w:val="32"/>
          <w:szCs w:val="32"/>
          <w:highlight w:val="none"/>
        </w:rPr>
        <w:t>（营业网点UPS电源主机设备）</w:t>
      </w:r>
    </w:p>
    <w:p w14:paraId="048AF142">
      <w:pPr>
        <w:spacing w:line="360" w:lineRule="auto"/>
        <w:ind w:firstLine="720"/>
        <w:jc w:val="center"/>
        <w:rPr>
          <w:rFonts w:hint="eastAsia" w:ascii="宋体"/>
          <w:sz w:val="36"/>
          <w:highlight w:val="none"/>
        </w:rPr>
      </w:pPr>
    </w:p>
    <w:p w14:paraId="61563649">
      <w:pPr>
        <w:spacing w:line="360" w:lineRule="auto"/>
        <w:ind w:firstLine="964"/>
        <w:jc w:val="center"/>
        <w:rPr>
          <w:rFonts w:hint="eastAsia" w:ascii="宋体"/>
          <w:b/>
          <w:sz w:val="48"/>
          <w:highlight w:val="none"/>
        </w:rPr>
      </w:pPr>
      <w:r>
        <w:rPr>
          <w:rFonts w:hint="eastAsia" w:ascii="宋体"/>
          <w:b/>
          <w:sz w:val="48"/>
          <w:highlight w:val="none"/>
        </w:rPr>
        <w:t>购 销 合 同</w:t>
      </w:r>
    </w:p>
    <w:p w14:paraId="436D6908">
      <w:pPr>
        <w:spacing w:line="360" w:lineRule="auto"/>
        <w:ind w:firstLine="964"/>
        <w:rPr>
          <w:rFonts w:hint="eastAsia" w:ascii="宋体"/>
          <w:b/>
          <w:sz w:val="48"/>
          <w:highlight w:val="none"/>
        </w:rPr>
      </w:pPr>
    </w:p>
    <w:p w14:paraId="576341EE">
      <w:pPr>
        <w:spacing w:line="360" w:lineRule="auto"/>
        <w:ind w:firstLine="361"/>
        <w:rPr>
          <w:rFonts w:hint="eastAsia" w:ascii="宋体"/>
          <w:b/>
          <w:sz w:val="18"/>
          <w:highlight w:val="none"/>
        </w:rPr>
      </w:pPr>
    </w:p>
    <w:p w14:paraId="15E52221">
      <w:pPr>
        <w:spacing w:line="360" w:lineRule="auto"/>
        <w:ind w:firstLine="361"/>
        <w:rPr>
          <w:rFonts w:hint="eastAsia" w:ascii="宋体"/>
          <w:b/>
          <w:sz w:val="18"/>
          <w:highlight w:val="none"/>
        </w:rPr>
      </w:pPr>
    </w:p>
    <w:p w14:paraId="125AF73A">
      <w:pPr>
        <w:spacing w:line="360" w:lineRule="auto"/>
        <w:ind w:firstLine="361"/>
        <w:rPr>
          <w:rFonts w:hint="eastAsia" w:ascii="宋体"/>
          <w:b/>
          <w:sz w:val="18"/>
          <w:highlight w:val="none"/>
        </w:rPr>
      </w:pPr>
    </w:p>
    <w:p w14:paraId="46CB1821">
      <w:pPr>
        <w:tabs>
          <w:tab w:val="left" w:pos="1843"/>
        </w:tabs>
        <w:spacing w:line="360" w:lineRule="auto"/>
        <w:ind w:firstLine="361"/>
        <w:rPr>
          <w:rFonts w:hint="eastAsia" w:ascii="宋体"/>
          <w:b/>
          <w:sz w:val="18"/>
          <w:highlight w:val="none"/>
        </w:rPr>
      </w:pPr>
    </w:p>
    <w:p w14:paraId="78697C55">
      <w:pPr>
        <w:spacing w:line="360" w:lineRule="auto"/>
        <w:ind w:left="2916" w:leftChars="1215" w:firstLine="562"/>
        <w:rPr>
          <w:rFonts w:hint="eastAsia" w:ascii="宋体"/>
          <w:b/>
          <w:sz w:val="28"/>
          <w:szCs w:val="28"/>
          <w:highlight w:val="none"/>
        </w:rPr>
      </w:pPr>
    </w:p>
    <w:p w14:paraId="6D2CDA35">
      <w:pPr>
        <w:spacing w:line="360" w:lineRule="auto"/>
        <w:ind w:left="2916" w:leftChars="1215" w:firstLine="562"/>
        <w:rPr>
          <w:rFonts w:hint="eastAsia" w:ascii="宋体"/>
          <w:b/>
          <w:sz w:val="28"/>
          <w:szCs w:val="28"/>
          <w:highlight w:val="none"/>
        </w:rPr>
      </w:pPr>
      <w:r>
        <w:rPr>
          <w:rFonts w:hint="eastAsia" w:ascii="宋体"/>
          <w:b/>
          <w:sz w:val="28"/>
          <w:szCs w:val="28"/>
          <w:highlight w:val="none"/>
        </w:rPr>
        <w:t>签订地点：重庆</w:t>
      </w:r>
    </w:p>
    <w:p w14:paraId="6CBC04A9">
      <w:pPr>
        <w:spacing w:line="360" w:lineRule="auto"/>
        <w:ind w:firstLine="482"/>
        <w:outlineLvl w:val="0"/>
        <w:rPr>
          <w:rFonts w:hint="eastAsia" w:ascii="宋体"/>
          <w:b/>
          <w:highlight w:val="none"/>
        </w:rPr>
      </w:pPr>
      <w:bookmarkStart w:id="253" w:name="_Toc7576"/>
      <w:r>
        <w:rPr>
          <w:rFonts w:hint="eastAsia" w:ascii="宋体"/>
          <w:b/>
          <w:highlight w:val="none"/>
        </w:rPr>
        <w:t>甲    方：重庆三峡银行股份有限公司</w:t>
      </w:r>
      <w:bookmarkEnd w:id="253"/>
    </w:p>
    <w:p w14:paraId="040BA655">
      <w:pPr>
        <w:spacing w:line="360" w:lineRule="auto"/>
        <w:ind w:firstLine="480"/>
        <w:rPr>
          <w:rFonts w:hint="eastAsia" w:ascii="宋体"/>
          <w:b/>
          <w:highlight w:val="none"/>
        </w:rPr>
      </w:pPr>
      <w:r>
        <w:rPr>
          <w:rFonts w:hint="eastAsia" w:ascii="宋体"/>
          <w:highlight w:val="none"/>
        </w:rPr>
        <w:t>地    址：</w:t>
      </w:r>
      <w:r>
        <w:rPr>
          <w:rFonts w:ascii="宋体"/>
          <w:highlight w:val="none"/>
        </w:rPr>
        <w:t>重庆市渝北区嘉州路88号中渝国际都会4号写字楼</w:t>
      </w:r>
    </w:p>
    <w:p w14:paraId="4DF8C3C0">
      <w:pPr>
        <w:spacing w:line="360" w:lineRule="auto"/>
        <w:ind w:firstLine="480"/>
        <w:rPr>
          <w:rFonts w:hint="eastAsia" w:ascii="宋体"/>
          <w:highlight w:val="none"/>
        </w:rPr>
      </w:pPr>
      <w:r>
        <w:rPr>
          <w:rFonts w:hint="eastAsia" w:ascii="宋体"/>
          <w:highlight w:val="none"/>
        </w:rPr>
        <w:t>法定代表人：刘江桥</w:t>
      </w:r>
    </w:p>
    <w:p w14:paraId="5B7A716B">
      <w:pPr>
        <w:spacing w:line="360" w:lineRule="auto"/>
        <w:ind w:firstLine="480"/>
        <w:rPr>
          <w:rFonts w:hint="eastAsia" w:ascii="宋体"/>
          <w:bCs/>
          <w:highlight w:val="none"/>
        </w:rPr>
      </w:pPr>
      <w:r>
        <w:rPr>
          <w:rFonts w:hint="eastAsia" w:ascii="宋体"/>
          <w:highlight w:val="none"/>
        </w:rPr>
        <w:t>邮政编码：</w:t>
      </w:r>
    </w:p>
    <w:p w14:paraId="035DF974">
      <w:pPr>
        <w:spacing w:line="360" w:lineRule="auto"/>
        <w:ind w:firstLine="480"/>
        <w:rPr>
          <w:rFonts w:hint="eastAsia" w:ascii="宋体"/>
          <w:highlight w:val="none"/>
        </w:rPr>
      </w:pPr>
      <w:r>
        <w:rPr>
          <w:rFonts w:hint="eastAsia" w:ascii="宋体"/>
          <w:highlight w:val="none"/>
        </w:rPr>
        <w:t>联系人：</w:t>
      </w:r>
    </w:p>
    <w:p w14:paraId="473799FA">
      <w:pPr>
        <w:spacing w:line="360" w:lineRule="auto"/>
        <w:ind w:firstLine="480"/>
        <w:rPr>
          <w:rFonts w:hint="eastAsia" w:ascii="宋体"/>
          <w:highlight w:val="none"/>
        </w:rPr>
      </w:pPr>
      <w:r>
        <w:rPr>
          <w:rFonts w:hint="eastAsia" w:ascii="宋体"/>
          <w:highlight w:val="none"/>
        </w:rPr>
        <w:t>联系电话：</w:t>
      </w:r>
    </w:p>
    <w:p w14:paraId="3B1AE68F">
      <w:pPr>
        <w:spacing w:line="360" w:lineRule="auto"/>
        <w:ind w:firstLine="480"/>
        <w:rPr>
          <w:rFonts w:hint="eastAsia" w:ascii="宋体"/>
          <w:highlight w:val="none"/>
        </w:rPr>
      </w:pPr>
      <w:r>
        <w:rPr>
          <w:rFonts w:hint="eastAsia" w:ascii="宋体"/>
          <w:highlight w:val="none"/>
        </w:rPr>
        <w:t>传真号码：</w:t>
      </w:r>
    </w:p>
    <w:p w14:paraId="120BD485">
      <w:pPr>
        <w:spacing w:line="360" w:lineRule="auto"/>
        <w:ind w:firstLine="480"/>
        <w:rPr>
          <w:rFonts w:hint="eastAsia" w:ascii="宋体"/>
          <w:bCs/>
          <w:highlight w:val="none"/>
        </w:rPr>
      </w:pPr>
      <w:r>
        <w:rPr>
          <w:rFonts w:hint="eastAsia" w:ascii="宋体"/>
          <w:bCs/>
          <w:highlight w:val="none"/>
        </w:rPr>
        <w:t>电子邮箱：</w:t>
      </w:r>
    </w:p>
    <w:p w14:paraId="6AE49A40">
      <w:pPr>
        <w:spacing w:line="360" w:lineRule="auto"/>
        <w:ind w:firstLine="482"/>
        <w:rPr>
          <w:rFonts w:hint="eastAsia" w:ascii="宋体"/>
          <w:b/>
          <w:highlight w:val="none"/>
        </w:rPr>
      </w:pPr>
    </w:p>
    <w:p w14:paraId="5EFE8255">
      <w:pPr>
        <w:spacing w:line="360" w:lineRule="auto"/>
        <w:ind w:firstLine="482"/>
        <w:outlineLvl w:val="0"/>
        <w:rPr>
          <w:rFonts w:hint="eastAsia" w:ascii="宋体"/>
          <w:b/>
          <w:highlight w:val="none"/>
        </w:rPr>
      </w:pPr>
      <w:bookmarkStart w:id="254" w:name="_Toc11403"/>
      <w:r>
        <w:rPr>
          <w:rFonts w:hint="eastAsia" w:ascii="宋体"/>
          <w:b/>
          <w:highlight w:val="none"/>
        </w:rPr>
        <w:t>乙    方：xxxxx公司</w:t>
      </w:r>
      <w:bookmarkEnd w:id="254"/>
      <w:r>
        <w:rPr>
          <w:rFonts w:hint="eastAsia" w:ascii="宋体"/>
          <w:b/>
          <w:highlight w:val="none"/>
        </w:rPr>
        <w:tab/>
      </w:r>
    </w:p>
    <w:p w14:paraId="64DAE519">
      <w:pPr>
        <w:spacing w:line="360" w:lineRule="auto"/>
        <w:ind w:firstLine="480"/>
        <w:rPr>
          <w:rFonts w:hint="eastAsia" w:ascii="宋体"/>
          <w:bCs/>
          <w:highlight w:val="none"/>
        </w:rPr>
      </w:pPr>
      <w:r>
        <w:rPr>
          <w:rFonts w:hint="eastAsia" w:ascii="宋体"/>
          <w:bCs/>
          <w:highlight w:val="none"/>
        </w:rPr>
        <w:t>地    址：</w:t>
      </w:r>
    </w:p>
    <w:p w14:paraId="3C93D157">
      <w:pPr>
        <w:spacing w:line="360" w:lineRule="auto"/>
        <w:ind w:firstLine="480"/>
        <w:rPr>
          <w:rFonts w:hint="eastAsia" w:ascii="宋体"/>
          <w:bCs/>
          <w:highlight w:val="none"/>
        </w:rPr>
      </w:pPr>
      <w:r>
        <w:rPr>
          <w:rFonts w:hint="eastAsia" w:ascii="宋体"/>
          <w:bCs/>
          <w:highlight w:val="none"/>
        </w:rPr>
        <w:t xml:space="preserve">法人代表： </w:t>
      </w:r>
    </w:p>
    <w:p w14:paraId="0DD2C79B">
      <w:pPr>
        <w:spacing w:line="360" w:lineRule="auto"/>
        <w:ind w:firstLine="480"/>
        <w:rPr>
          <w:rFonts w:hint="eastAsia" w:ascii="宋体"/>
          <w:bCs/>
          <w:highlight w:val="none"/>
        </w:rPr>
      </w:pPr>
      <w:r>
        <w:rPr>
          <w:rFonts w:hint="eastAsia" w:ascii="宋体"/>
          <w:bCs/>
          <w:highlight w:val="none"/>
        </w:rPr>
        <w:t>邮政编码：</w:t>
      </w:r>
    </w:p>
    <w:p w14:paraId="6A404658">
      <w:pPr>
        <w:spacing w:line="360" w:lineRule="auto"/>
        <w:ind w:firstLine="480"/>
        <w:rPr>
          <w:rFonts w:hint="eastAsia" w:ascii="宋体"/>
          <w:bCs/>
          <w:highlight w:val="none"/>
        </w:rPr>
      </w:pPr>
      <w:r>
        <w:rPr>
          <w:rFonts w:hint="eastAsia" w:ascii="宋体"/>
          <w:bCs/>
          <w:highlight w:val="none"/>
        </w:rPr>
        <w:t>联系人：</w:t>
      </w:r>
    </w:p>
    <w:p w14:paraId="3ED79149">
      <w:pPr>
        <w:spacing w:line="360" w:lineRule="auto"/>
        <w:ind w:firstLine="480"/>
        <w:rPr>
          <w:rFonts w:hint="eastAsia" w:ascii="宋体"/>
          <w:bCs/>
          <w:highlight w:val="none"/>
        </w:rPr>
      </w:pPr>
      <w:r>
        <w:rPr>
          <w:rFonts w:hint="eastAsia" w:ascii="宋体"/>
          <w:bCs/>
          <w:highlight w:val="none"/>
        </w:rPr>
        <w:t>联系电话：</w:t>
      </w:r>
    </w:p>
    <w:p w14:paraId="6EED65E6">
      <w:pPr>
        <w:spacing w:line="360" w:lineRule="auto"/>
        <w:ind w:firstLine="480"/>
        <w:rPr>
          <w:rFonts w:hint="eastAsia" w:ascii="宋体"/>
          <w:bCs/>
          <w:highlight w:val="none"/>
        </w:rPr>
      </w:pPr>
      <w:r>
        <w:rPr>
          <w:rFonts w:hint="eastAsia" w:ascii="宋体"/>
          <w:bCs/>
          <w:highlight w:val="none"/>
        </w:rPr>
        <w:t>传真号码：</w:t>
      </w:r>
    </w:p>
    <w:p w14:paraId="246B143B">
      <w:pPr>
        <w:spacing w:line="360" w:lineRule="auto"/>
        <w:ind w:firstLine="480"/>
        <w:rPr>
          <w:rFonts w:hint="eastAsia" w:ascii="宋体"/>
          <w:bCs/>
          <w:highlight w:val="none"/>
        </w:rPr>
      </w:pPr>
      <w:r>
        <w:rPr>
          <w:rFonts w:hint="eastAsia" w:ascii="宋体"/>
          <w:bCs/>
          <w:highlight w:val="none"/>
        </w:rPr>
        <w:t>电子邮箱：</w:t>
      </w:r>
    </w:p>
    <w:p w14:paraId="3AF3CFA9">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本合同事宜</w:t>
      </w:r>
    </w:p>
    <w:p w14:paraId="36725106">
      <w:pPr>
        <w:spacing w:before="240" w:line="360" w:lineRule="auto"/>
        <w:ind w:firstLine="470" w:firstLineChars="196"/>
        <w:rPr>
          <w:rFonts w:hint="eastAsia" w:ascii="宋体"/>
          <w:color w:val="000000"/>
          <w:highlight w:val="none"/>
        </w:rPr>
      </w:pPr>
      <w:r>
        <w:rPr>
          <w:rFonts w:hint="eastAsia"/>
          <w:color w:val="000000"/>
          <w:highlight w:val="none"/>
        </w:rPr>
        <w:t>甲乙双方经友好协商并达成一致，依据相关法律、法规的规定，</w:t>
      </w:r>
      <w:r>
        <w:rPr>
          <w:rFonts w:hint="eastAsia" w:ascii="宋体"/>
          <w:color w:val="000000"/>
          <w:highlight w:val="none"/>
        </w:rPr>
        <w:t>就甲方向乙方订购</w:t>
      </w:r>
      <w:r>
        <w:rPr>
          <w:rFonts w:ascii="宋体"/>
          <w:color w:val="000000"/>
          <w:highlight w:val="none"/>
          <w:u w:val="single"/>
        </w:rPr>
        <w:t>重庆三峡银行</w:t>
      </w:r>
      <w:r>
        <w:rPr>
          <w:rFonts w:hint="eastAsia" w:ascii="宋体"/>
          <w:color w:val="000000"/>
          <w:highlight w:val="none"/>
          <w:u w:val="single"/>
        </w:rPr>
        <w:t>营业网点UPS电源主机设备</w:t>
      </w:r>
      <w:r>
        <w:rPr>
          <w:rFonts w:hint="eastAsia" w:ascii="宋体"/>
          <w:color w:val="000000"/>
          <w:highlight w:val="none"/>
        </w:rPr>
        <w:t>产品的事宜</w:t>
      </w:r>
      <w:r>
        <w:rPr>
          <w:rFonts w:hint="eastAsia"/>
          <w:color w:val="000000"/>
          <w:highlight w:val="none"/>
        </w:rPr>
        <w:t>订立本合同，</w:t>
      </w:r>
      <w:r>
        <w:rPr>
          <w:rFonts w:hint="eastAsia" w:ascii="宋体"/>
          <w:color w:val="000000"/>
          <w:highlight w:val="none"/>
        </w:rPr>
        <w:t>以资信守：</w:t>
      </w:r>
    </w:p>
    <w:p w14:paraId="5A9B29B8">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本合同产品及金额</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0992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vAlign w:val="center"/>
          </w:tcPr>
          <w:p w14:paraId="56AFD0F2">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产品名称</w:t>
            </w:r>
          </w:p>
        </w:tc>
        <w:tc>
          <w:tcPr>
            <w:tcW w:w="2268" w:type="dxa"/>
            <w:vAlign w:val="center"/>
          </w:tcPr>
          <w:p w14:paraId="31EFB5EC">
            <w:pPr>
              <w:autoSpaceDE/>
              <w:autoSpaceDN/>
              <w:spacing w:line="240" w:lineRule="auto"/>
              <w:ind w:left="252"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产品型号及规格</w:t>
            </w:r>
          </w:p>
        </w:tc>
        <w:tc>
          <w:tcPr>
            <w:tcW w:w="1134" w:type="dxa"/>
            <w:vAlign w:val="center"/>
          </w:tcPr>
          <w:p w14:paraId="5422E8B0">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单价（元）</w:t>
            </w:r>
          </w:p>
        </w:tc>
        <w:tc>
          <w:tcPr>
            <w:tcW w:w="1276" w:type="dxa"/>
            <w:vAlign w:val="center"/>
          </w:tcPr>
          <w:p w14:paraId="5A458C7D">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数量（台）</w:t>
            </w:r>
          </w:p>
        </w:tc>
        <w:tc>
          <w:tcPr>
            <w:tcW w:w="1276" w:type="dxa"/>
            <w:vAlign w:val="center"/>
          </w:tcPr>
          <w:p w14:paraId="392B8E7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税率</w:t>
            </w:r>
          </w:p>
        </w:tc>
        <w:tc>
          <w:tcPr>
            <w:tcW w:w="1276" w:type="dxa"/>
            <w:vAlign w:val="center"/>
          </w:tcPr>
          <w:p w14:paraId="5705837C">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总金额含税（元）</w:t>
            </w:r>
          </w:p>
        </w:tc>
      </w:tr>
      <w:tr w14:paraId="122C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282A0EE">
            <w:pPr>
              <w:autoSpaceDE/>
              <w:autoSpaceDN/>
              <w:spacing w:line="360" w:lineRule="auto"/>
              <w:ind w:firstLine="0" w:firstLineChars="0"/>
              <w:jc w:val="center"/>
              <w:rPr>
                <w:rFonts w:ascii="Times New Roman" w:hAnsi="Times New Roman" w:cs="Times New Roman"/>
                <w:sz w:val="21"/>
                <w:szCs w:val="24"/>
                <w:highlight w:val="none"/>
              </w:rPr>
            </w:pPr>
          </w:p>
        </w:tc>
        <w:tc>
          <w:tcPr>
            <w:tcW w:w="2268" w:type="dxa"/>
            <w:vAlign w:val="center"/>
          </w:tcPr>
          <w:p w14:paraId="28649DDC">
            <w:pPr>
              <w:autoSpaceDE/>
              <w:autoSpaceDN/>
              <w:spacing w:line="360" w:lineRule="auto"/>
              <w:ind w:left="207" w:firstLine="0" w:firstLineChars="0"/>
              <w:jc w:val="left"/>
              <w:rPr>
                <w:rFonts w:ascii="宋体" w:hAnsi="Times New Roman" w:cs="Times New Roman"/>
                <w:sz w:val="21"/>
                <w:szCs w:val="24"/>
                <w:highlight w:val="none"/>
              </w:rPr>
            </w:pPr>
          </w:p>
        </w:tc>
        <w:tc>
          <w:tcPr>
            <w:tcW w:w="1134" w:type="dxa"/>
            <w:vAlign w:val="center"/>
          </w:tcPr>
          <w:p w14:paraId="3708BAC4">
            <w:pPr>
              <w:autoSpaceDE/>
              <w:autoSpaceDN/>
              <w:spacing w:line="360" w:lineRule="auto"/>
              <w:ind w:firstLine="0" w:firstLineChars="0"/>
              <w:jc w:val="center"/>
              <w:rPr>
                <w:rFonts w:ascii="宋体" w:hAnsi="Times New Roman" w:cs="Times New Roman"/>
                <w:sz w:val="21"/>
                <w:szCs w:val="24"/>
                <w:highlight w:val="none"/>
              </w:rPr>
            </w:pPr>
          </w:p>
        </w:tc>
        <w:tc>
          <w:tcPr>
            <w:tcW w:w="1276" w:type="dxa"/>
            <w:vAlign w:val="center"/>
          </w:tcPr>
          <w:p w14:paraId="64F1D3BB">
            <w:pPr>
              <w:autoSpaceDE/>
              <w:autoSpaceDN/>
              <w:spacing w:line="360" w:lineRule="auto"/>
              <w:ind w:firstLine="0" w:firstLineChars="0"/>
              <w:jc w:val="center"/>
              <w:rPr>
                <w:rFonts w:ascii="宋体" w:hAnsi="Times New Roman" w:cs="Times New Roman"/>
                <w:sz w:val="21"/>
                <w:szCs w:val="24"/>
                <w:highlight w:val="none"/>
              </w:rPr>
            </w:pPr>
          </w:p>
        </w:tc>
        <w:tc>
          <w:tcPr>
            <w:tcW w:w="1276" w:type="dxa"/>
          </w:tcPr>
          <w:p w14:paraId="2C54A7AB">
            <w:pPr>
              <w:autoSpaceDE/>
              <w:autoSpaceDN/>
              <w:spacing w:line="360" w:lineRule="auto"/>
              <w:ind w:firstLine="0" w:firstLineChars="0"/>
              <w:jc w:val="center"/>
              <w:rPr>
                <w:rFonts w:ascii="宋体" w:hAnsi="Times New Roman" w:cs="Times New Roman"/>
                <w:sz w:val="21"/>
                <w:szCs w:val="24"/>
                <w:highlight w:val="none"/>
              </w:rPr>
            </w:pPr>
          </w:p>
        </w:tc>
        <w:tc>
          <w:tcPr>
            <w:tcW w:w="1276" w:type="dxa"/>
            <w:vAlign w:val="center"/>
          </w:tcPr>
          <w:p w14:paraId="46B112D4">
            <w:pPr>
              <w:autoSpaceDE/>
              <w:autoSpaceDN/>
              <w:spacing w:line="360" w:lineRule="auto"/>
              <w:ind w:firstLine="0" w:firstLineChars="0"/>
              <w:jc w:val="center"/>
              <w:rPr>
                <w:rFonts w:ascii="宋体" w:hAnsi="Times New Roman" w:cs="Times New Roman"/>
                <w:sz w:val="21"/>
                <w:szCs w:val="24"/>
                <w:highlight w:val="none"/>
              </w:rPr>
            </w:pPr>
          </w:p>
        </w:tc>
      </w:tr>
      <w:tr w14:paraId="7D15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22E167B">
            <w:pPr>
              <w:autoSpaceDE/>
              <w:autoSpaceDN/>
              <w:spacing w:line="360" w:lineRule="auto"/>
              <w:ind w:firstLine="0" w:firstLineChars="0"/>
              <w:jc w:val="center"/>
              <w:rPr>
                <w:rFonts w:ascii="Times New Roman" w:hAnsi="Times New Roman" w:cs="Times New Roman"/>
                <w:sz w:val="21"/>
                <w:szCs w:val="24"/>
                <w:highlight w:val="none"/>
              </w:rPr>
            </w:pPr>
          </w:p>
        </w:tc>
        <w:tc>
          <w:tcPr>
            <w:tcW w:w="2268" w:type="dxa"/>
            <w:vAlign w:val="center"/>
          </w:tcPr>
          <w:p w14:paraId="7D215355">
            <w:pPr>
              <w:autoSpaceDE/>
              <w:autoSpaceDN/>
              <w:spacing w:line="360" w:lineRule="auto"/>
              <w:ind w:left="207" w:firstLine="0" w:firstLineChars="0"/>
              <w:jc w:val="left"/>
              <w:rPr>
                <w:rFonts w:ascii="宋体" w:hAnsi="Times New Roman" w:cs="Times New Roman"/>
                <w:sz w:val="21"/>
                <w:szCs w:val="24"/>
                <w:highlight w:val="none"/>
              </w:rPr>
            </w:pPr>
          </w:p>
        </w:tc>
        <w:tc>
          <w:tcPr>
            <w:tcW w:w="1134" w:type="dxa"/>
            <w:vAlign w:val="center"/>
          </w:tcPr>
          <w:p w14:paraId="0286DE3E">
            <w:pPr>
              <w:autoSpaceDE/>
              <w:autoSpaceDN/>
              <w:spacing w:line="360" w:lineRule="auto"/>
              <w:ind w:firstLine="0" w:firstLineChars="0"/>
              <w:jc w:val="center"/>
              <w:rPr>
                <w:rFonts w:ascii="宋体" w:hAnsi="Times New Roman" w:cs="Times New Roman"/>
                <w:sz w:val="21"/>
                <w:szCs w:val="24"/>
                <w:highlight w:val="none"/>
              </w:rPr>
            </w:pPr>
          </w:p>
        </w:tc>
        <w:tc>
          <w:tcPr>
            <w:tcW w:w="1276" w:type="dxa"/>
            <w:vAlign w:val="center"/>
          </w:tcPr>
          <w:p w14:paraId="0B089577">
            <w:pPr>
              <w:autoSpaceDE/>
              <w:autoSpaceDN/>
              <w:spacing w:line="360" w:lineRule="auto"/>
              <w:ind w:firstLine="0" w:firstLineChars="0"/>
              <w:jc w:val="center"/>
              <w:rPr>
                <w:rFonts w:ascii="宋体" w:hAnsi="Times New Roman" w:cs="Times New Roman"/>
                <w:sz w:val="21"/>
                <w:szCs w:val="24"/>
                <w:highlight w:val="none"/>
              </w:rPr>
            </w:pPr>
          </w:p>
        </w:tc>
        <w:tc>
          <w:tcPr>
            <w:tcW w:w="1276" w:type="dxa"/>
          </w:tcPr>
          <w:p w14:paraId="635ABEC3">
            <w:pPr>
              <w:autoSpaceDE/>
              <w:autoSpaceDN/>
              <w:spacing w:line="360" w:lineRule="auto"/>
              <w:ind w:firstLine="0" w:firstLineChars="0"/>
              <w:jc w:val="center"/>
              <w:rPr>
                <w:rFonts w:ascii="宋体" w:hAnsi="Times New Roman" w:cs="Times New Roman"/>
                <w:sz w:val="21"/>
                <w:szCs w:val="24"/>
                <w:highlight w:val="none"/>
              </w:rPr>
            </w:pPr>
          </w:p>
        </w:tc>
        <w:tc>
          <w:tcPr>
            <w:tcW w:w="1276" w:type="dxa"/>
            <w:vAlign w:val="center"/>
          </w:tcPr>
          <w:p w14:paraId="2B552915">
            <w:pPr>
              <w:autoSpaceDE/>
              <w:autoSpaceDN/>
              <w:spacing w:line="360" w:lineRule="auto"/>
              <w:ind w:firstLine="0" w:firstLineChars="0"/>
              <w:jc w:val="center"/>
              <w:rPr>
                <w:rFonts w:ascii="宋体" w:hAnsi="Times New Roman" w:cs="Times New Roman"/>
                <w:sz w:val="21"/>
                <w:szCs w:val="24"/>
                <w:highlight w:val="none"/>
              </w:rPr>
            </w:pPr>
          </w:p>
        </w:tc>
      </w:tr>
      <w:tr w14:paraId="3D4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3613B848">
            <w:pPr>
              <w:autoSpaceDE/>
              <w:autoSpaceDN/>
              <w:spacing w:line="360" w:lineRule="auto"/>
              <w:ind w:firstLine="0" w:firstLineChars="0"/>
              <w:jc w:val="center"/>
              <w:rPr>
                <w:rFonts w:ascii="Times New Roman" w:hAnsi="Times New Roman" w:cs="Times New Roman"/>
                <w:sz w:val="21"/>
                <w:szCs w:val="24"/>
                <w:highlight w:val="none"/>
              </w:rPr>
            </w:pPr>
          </w:p>
        </w:tc>
        <w:tc>
          <w:tcPr>
            <w:tcW w:w="7230" w:type="dxa"/>
            <w:gridSpan w:val="5"/>
            <w:vAlign w:val="center"/>
          </w:tcPr>
          <w:p w14:paraId="2D916153">
            <w:pPr>
              <w:autoSpaceDE/>
              <w:autoSpaceDN/>
              <w:spacing w:line="360" w:lineRule="auto"/>
              <w:ind w:firstLine="0" w:firstLineChars="0"/>
              <w:rPr>
                <w:rFonts w:ascii="宋体" w:hAnsi="Times New Roman" w:cs="Times New Roman"/>
                <w:sz w:val="21"/>
                <w:szCs w:val="24"/>
                <w:highlight w:val="none"/>
              </w:rPr>
            </w:pPr>
            <w:r>
              <w:rPr>
                <w:rFonts w:hint="eastAsia" w:ascii="Times New Roman" w:hAnsi="Times New Roman" w:cs="Times New Roman"/>
                <w:sz w:val="21"/>
                <w:szCs w:val="24"/>
                <w:highlight w:val="none"/>
              </w:rPr>
              <w:t>合计（含税） 大写（人民币）：</w:t>
            </w:r>
          </w:p>
        </w:tc>
      </w:tr>
    </w:tbl>
    <w:p w14:paraId="3F1E5475">
      <w:pPr>
        <w:tabs>
          <w:tab w:val="left" w:pos="851"/>
        </w:tabs>
        <w:spacing w:line="360" w:lineRule="auto"/>
        <w:ind w:firstLine="480"/>
        <w:rPr>
          <w:rFonts w:hint="eastAsia" w:ascii="宋体"/>
          <w:color w:val="000000"/>
          <w:highlight w:val="none"/>
        </w:rPr>
      </w:pPr>
      <w:r>
        <w:rPr>
          <w:rFonts w:hint="eastAsia" w:ascii="宋体"/>
          <w:color w:val="000000"/>
          <w:highlight w:val="none"/>
        </w:rPr>
        <w:t>其中不含税价为：       元（大写：         ），税额为：    元（大写：         ）；不含税价格不因国家税率变化而变化，若在合同履行期间，如遇国家的税率调整，则价税合计应相应调整，以开具发票的时间为准。</w:t>
      </w:r>
    </w:p>
    <w:p w14:paraId="099AE081">
      <w:pPr>
        <w:tabs>
          <w:tab w:val="left" w:pos="851"/>
        </w:tabs>
        <w:spacing w:line="360" w:lineRule="auto"/>
        <w:ind w:firstLine="480"/>
        <w:rPr>
          <w:rFonts w:hint="eastAsia" w:ascii="宋体"/>
          <w:color w:val="000000"/>
          <w:highlight w:val="none"/>
        </w:rPr>
      </w:pPr>
      <w:r>
        <w:rPr>
          <w:rFonts w:hint="eastAsia" w:ascii="宋体"/>
          <w:color w:val="000000"/>
          <w:highlight w:val="none"/>
        </w:rPr>
        <w:t>上述合同金额包含</w:t>
      </w:r>
      <w:r>
        <w:rPr>
          <w:rFonts w:hint="eastAsia" w:ascii="宋体"/>
          <w:color w:val="000000"/>
          <w:highlight w:val="none"/>
          <w:u w:val="single"/>
        </w:rPr>
        <w:t xml:space="preserve"> 三 </w:t>
      </w:r>
      <w:r>
        <w:rPr>
          <w:rFonts w:hint="eastAsia" w:ascii="宋体"/>
          <w:color w:val="000000"/>
          <w:highlight w:val="none"/>
        </w:rPr>
        <w:t>年【原厂】提供的质保，质保期为加电测试通过正常运行</w:t>
      </w:r>
      <w:r>
        <w:rPr>
          <w:rFonts w:ascii="宋体"/>
          <w:color w:val="000000"/>
          <w:highlight w:val="none"/>
        </w:rPr>
        <w:t>且</w:t>
      </w:r>
      <w:r>
        <w:rPr>
          <w:rFonts w:hint="eastAsia" w:ascii="宋体"/>
          <w:color w:val="000000"/>
          <w:highlight w:val="none"/>
        </w:rPr>
        <w:t>甲方确认</w:t>
      </w:r>
      <w:r>
        <w:rPr>
          <w:rFonts w:hint="eastAsia" w:ascii="宋体" w:cs="宋体"/>
          <w:szCs w:val="21"/>
          <w:highlight w:val="none"/>
        </w:rPr>
        <w:t>生产厂商质保服务承诺函符合质保要求</w:t>
      </w:r>
      <w:r>
        <w:rPr>
          <w:rFonts w:hint="eastAsia" w:ascii="宋体"/>
          <w:color w:val="000000"/>
          <w:highlight w:val="none"/>
        </w:rPr>
        <w:t>一个月后三年，质保期内服务内容详见附件3。除此外甲方无需支付其他费用。</w:t>
      </w:r>
    </w:p>
    <w:p w14:paraId="15A359BB">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付款方式</w:t>
      </w:r>
    </w:p>
    <w:p w14:paraId="0B72BB8D">
      <w:pPr>
        <w:tabs>
          <w:tab w:val="left" w:pos="851"/>
        </w:tabs>
        <w:spacing w:line="360" w:lineRule="auto"/>
        <w:ind w:firstLine="480"/>
        <w:rPr>
          <w:rFonts w:hint="eastAsia" w:ascii="宋体"/>
          <w:highlight w:val="none"/>
        </w:rPr>
      </w:pPr>
      <w:r>
        <w:rPr>
          <w:rFonts w:hint="eastAsia" w:ascii="宋体"/>
          <w:highlight w:val="none"/>
        </w:rPr>
        <w:t>3.1设备到达甲方指定现场，签收、完成初始化安装并上架加电测试通过后30个工作日内，乙方向甲方提供合法足额的增值税专用发票，甲方支付该次订单总金额的100%。</w:t>
      </w:r>
    </w:p>
    <w:p w14:paraId="4B91CAAB">
      <w:pPr>
        <w:tabs>
          <w:tab w:val="left" w:pos="851"/>
        </w:tabs>
        <w:spacing w:line="360" w:lineRule="auto"/>
        <w:ind w:firstLine="480"/>
        <w:rPr>
          <w:rFonts w:hint="eastAsia" w:ascii="宋体"/>
          <w:highlight w:val="none"/>
        </w:rPr>
      </w:pPr>
      <w:r>
        <w:rPr>
          <w:rFonts w:hint="eastAsia" w:ascii="宋体"/>
          <w:highlight w:val="none"/>
        </w:rPr>
        <w:t>3.2到本合同甲方所指定的交货地点并经甲方签收前所发生的包装、运输、装卸、保险费用及货物毁损灭失风险由乙方负责。</w:t>
      </w:r>
    </w:p>
    <w:p w14:paraId="3318CFAC">
      <w:pPr>
        <w:tabs>
          <w:tab w:val="left" w:pos="851"/>
        </w:tabs>
        <w:spacing w:line="360" w:lineRule="auto"/>
        <w:ind w:firstLine="480"/>
        <w:rPr>
          <w:rFonts w:hint="eastAsia" w:ascii="宋体"/>
          <w:highlight w:val="none"/>
        </w:rPr>
      </w:pPr>
      <w:r>
        <w:rPr>
          <w:rFonts w:hint="eastAsia" w:ascii="宋体"/>
          <w:highlight w:val="none"/>
        </w:rPr>
        <w:t>3.3发票要求：乙方须严格按照合同内容开具税率为13%的增值税专用发票（若遇国家税率调整另议），乙方在甲方付款前30个工作日需向甲方交付相应的发票，否则甲方有权拒绝支付任何费用且不承担逾期付款违约责任。</w:t>
      </w:r>
    </w:p>
    <w:p w14:paraId="59E3D33F">
      <w:pPr>
        <w:tabs>
          <w:tab w:val="left" w:pos="851"/>
        </w:tabs>
        <w:spacing w:line="360" w:lineRule="auto"/>
        <w:ind w:firstLine="480"/>
        <w:rPr>
          <w:rFonts w:hint="eastAsia" w:ascii="宋体"/>
          <w:highlight w:val="none"/>
        </w:rPr>
      </w:pPr>
      <w:r>
        <w:rPr>
          <w:rFonts w:hint="eastAsia" w:ascii="宋体"/>
          <w:highlight w:val="none"/>
        </w:rPr>
        <w:t>3.4甲方按照本合同约定支付费用后，即视为已向乙方及原厂履行完所有付款义务，如有任何人向甲方主张费用的，由乙方负责，给甲方造成损失的，乙方应全额赔偿甲方。</w:t>
      </w:r>
    </w:p>
    <w:p w14:paraId="03700B82">
      <w:pPr>
        <w:tabs>
          <w:tab w:val="left" w:pos="851"/>
        </w:tabs>
        <w:spacing w:line="360" w:lineRule="auto"/>
        <w:ind w:firstLine="480"/>
        <w:rPr>
          <w:rFonts w:hint="eastAsia" w:ascii="宋体"/>
          <w:color w:val="000000"/>
          <w:highlight w:val="none"/>
        </w:rPr>
      </w:pPr>
      <w:r>
        <w:rPr>
          <w:rFonts w:hint="eastAsia" w:ascii="宋体"/>
          <w:highlight w:val="none"/>
        </w:rPr>
        <w:t>3.5本合同乙方非原厂，甲方按照本合同约定向乙方支付费用后，即视为已向乙方及原厂履行完所有付款义务，乙方与原厂间产生的关于费用支付等争议与甲方无关，由乙方与原厂自行协商解决。若有任何人向甲方主张费用的，由乙方负责，给甲方造成损失的，乙方应全额赔偿甲方。</w:t>
      </w:r>
    </w:p>
    <w:p w14:paraId="42807ACB">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 xml:space="preserve"> 履约担保</w:t>
      </w:r>
    </w:p>
    <w:p w14:paraId="5C9D7B33">
      <w:pPr>
        <w:tabs>
          <w:tab w:val="left" w:pos="851"/>
        </w:tabs>
        <w:spacing w:line="360" w:lineRule="auto"/>
        <w:ind w:firstLine="480"/>
        <w:rPr>
          <w:rFonts w:hint="eastAsia" w:ascii="宋体"/>
          <w:color w:val="000000"/>
          <w:highlight w:val="none"/>
        </w:rPr>
      </w:pPr>
      <w:r>
        <w:rPr>
          <w:rFonts w:hint="eastAsia" w:ascii="宋体"/>
          <w:color w:val="000000"/>
          <w:highlight w:val="none"/>
        </w:rPr>
        <w:t>乙方在本合同签订后5工作日内向甲方支付2万元履约保证金。</w:t>
      </w:r>
    </w:p>
    <w:p w14:paraId="545A7216">
      <w:pPr>
        <w:tabs>
          <w:tab w:val="left" w:pos="851"/>
        </w:tabs>
        <w:spacing w:line="400" w:lineRule="exact"/>
        <w:ind w:firstLine="480"/>
        <w:outlineLvl w:val="2"/>
        <w:rPr>
          <w:rFonts w:hint="eastAsia" w:ascii="宋体" w:cs="宋体"/>
          <w:snapToGrid w:val="0"/>
          <w:color w:val="000000"/>
          <w:kern w:val="0"/>
          <w:highlight w:val="none"/>
        </w:rPr>
      </w:pPr>
      <w:r>
        <w:rPr>
          <w:rFonts w:hint="eastAsia" w:ascii="宋体"/>
          <w:color w:val="000000"/>
          <w:highlight w:val="none"/>
        </w:rPr>
        <w:t>4.1</w:t>
      </w:r>
      <w:r>
        <w:rPr>
          <w:rFonts w:hint="eastAsia" w:ascii="宋体" w:cs="宋体"/>
          <w:snapToGrid w:val="0"/>
          <w:color w:val="000000"/>
          <w:kern w:val="0"/>
          <w:highlight w:val="none"/>
        </w:rPr>
        <w:t>履约保证金缴纳金额及收款账号</w:t>
      </w:r>
    </w:p>
    <w:p w14:paraId="2CD78A5E">
      <w:pPr>
        <w:tabs>
          <w:tab w:val="left" w:pos="851"/>
        </w:tabs>
        <w:spacing w:line="400" w:lineRule="exact"/>
        <w:ind w:firstLine="480"/>
        <w:rPr>
          <w:rFonts w:hint="eastAsia" w:ascii="宋体" w:cs="宋体"/>
          <w:bCs/>
          <w:snapToGrid w:val="0"/>
          <w:color w:val="000000"/>
          <w:kern w:val="0"/>
          <w:highlight w:val="none"/>
        </w:rPr>
      </w:pPr>
      <w:r>
        <w:rPr>
          <w:rFonts w:hint="eastAsia" w:ascii="宋体" w:cs="宋体"/>
          <w:snapToGrid w:val="0"/>
          <w:color w:val="000000"/>
          <w:kern w:val="0"/>
          <w:highlight w:val="none"/>
        </w:rPr>
        <w:t>履约保证金金额</w:t>
      </w:r>
      <w:r>
        <w:rPr>
          <w:rFonts w:hint="eastAsia" w:ascii="宋体" w:cs="宋体"/>
          <w:bCs/>
          <w:snapToGrid w:val="0"/>
          <w:color w:val="000000"/>
          <w:kern w:val="0"/>
          <w:highlight w:val="none"/>
        </w:rPr>
        <w:t>：</w:t>
      </w:r>
    </w:p>
    <w:p w14:paraId="63E3F07E">
      <w:pPr>
        <w:tabs>
          <w:tab w:val="left" w:pos="851"/>
        </w:tabs>
        <w:spacing w:line="400" w:lineRule="exact"/>
        <w:ind w:firstLine="480"/>
        <w:rPr>
          <w:rFonts w:hint="eastAsia" w:ascii="宋体" w:cs="宋体"/>
          <w:snapToGrid w:val="0"/>
          <w:color w:val="000000"/>
          <w:kern w:val="0"/>
          <w:highlight w:val="none"/>
        </w:rPr>
      </w:pPr>
      <w:r>
        <w:rPr>
          <w:rFonts w:hint="eastAsia" w:ascii="宋体" w:cs="宋体"/>
          <w:snapToGrid w:val="0"/>
          <w:color w:val="000000"/>
          <w:kern w:val="0"/>
          <w:highlight w:val="none"/>
        </w:rPr>
        <w:t>户名：重庆三峡银行股份有限公司</w:t>
      </w:r>
    </w:p>
    <w:p w14:paraId="3A8E0264">
      <w:pPr>
        <w:tabs>
          <w:tab w:val="left" w:pos="851"/>
        </w:tabs>
        <w:spacing w:line="400" w:lineRule="exact"/>
        <w:ind w:firstLine="480"/>
        <w:rPr>
          <w:rFonts w:hint="eastAsia" w:ascii="宋体" w:cs="宋体"/>
          <w:snapToGrid w:val="0"/>
          <w:color w:val="000000"/>
          <w:kern w:val="0"/>
          <w:highlight w:val="none"/>
        </w:rPr>
      </w:pPr>
      <w:r>
        <w:rPr>
          <w:rFonts w:hint="eastAsia" w:ascii="宋体" w:cs="宋体"/>
          <w:snapToGrid w:val="0"/>
          <w:color w:val="000000"/>
          <w:kern w:val="0"/>
          <w:highlight w:val="none"/>
        </w:rPr>
        <w:t>账号：0101014040000043</w:t>
      </w:r>
    </w:p>
    <w:p w14:paraId="74FE9064">
      <w:pPr>
        <w:tabs>
          <w:tab w:val="left" w:pos="851"/>
        </w:tabs>
        <w:spacing w:line="400" w:lineRule="exact"/>
        <w:ind w:firstLine="480"/>
        <w:rPr>
          <w:rFonts w:hint="eastAsia" w:ascii="宋体" w:cs="宋体"/>
          <w:snapToGrid w:val="0"/>
          <w:color w:val="000000"/>
          <w:kern w:val="0"/>
          <w:highlight w:val="none"/>
        </w:rPr>
      </w:pPr>
      <w:r>
        <w:rPr>
          <w:rFonts w:hint="eastAsia" w:ascii="宋体" w:cs="宋体"/>
          <w:snapToGrid w:val="0"/>
          <w:color w:val="000000"/>
          <w:kern w:val="0"/>
          <w:highlight w:val="none"/>
        </w:rPr>
        <w:t>开户行：重庆三峡银行营业部</w:t>
      </w:r>
    </w:p>
    <w:p w14:paraId="64F632E7">
      <w:pPr>
        <w:tabs>
          <w:tab w:val="left" w:pos="851"/>
        </w:tabs>
        <w:spacing w:line="400" w:lineRule="exact"/>
        <w:ind w:firstLine="480"/>
        <w:rPr>
          <w:rFonts w:hint="eastAsia" w:ascii="宋体" w:cs="宋体"/>
          <w:snapToGrid w:val="0"/>
          <w:color w:val="000000"/>
          <w:kern w:val="0"/>
          <w:highlight w:val="none"/>
        </w:rPr>
      </w:pPr>
      <w:r>
        <w:rPr>
          <w:rFonts w:hint="eastAsia" w:ascii="宋体" w:cs="宋体"/>
          <w:snapToGrid w:val="0"/>
          <w:color w:val="000000"/>
          <w:kern w:val="0"/>
          <w:highlight w:val="none"/>
        </w:rPr>
        <w:t>4.2 履约保证金退还时间：在甲乙双方合作期限</w:t>
      </w:r>
      <w:r>
        <w:rPr>
          <w:rFonts w:ascii="宋体" w:cs="宋体"/>
          <w:snapToGrid w:val="0"/>
          <w:color w:val="000000"/>
          <w:kern w:val="0"/>
          <w:highlight w:val="none"/>
        </w:rPr>
        <w:t>最后一次采购设备日期起三年质保期</w:t>
      </w:r>
      <w:r>
        <w:rPr>
          <w:rFonts w:hint="eastAsia" w:ascii="宋体" w:cs="宋体"/>
          <w:snapToGrid w:val="0"/>
          <w:color w:val="000000"/>
          <w:kern w:val="0"/>
          <w:highlight w:val="none"/>
        </w:rPr>
        <w:t>到期后20个工作日内，乙方提出申请，甲方确认乙方有无违约行为，若无任何违约行为，则一次性无息退还；如有违约，仅无息退还扣除违约金后的余额。</w:t>
      </w:r>
    </w:p>
    <w:p w14:paraId="213EDF53">
      <w:pPr>
        <w:tabs>
          <w:tab w:val="left" w:pos="851"/>
        </w:tabs>
        <w:spacing w:line="360" w:lineRule="auto"/>
        <w:ind w:firstLine="480"/>
        <w:rPr>
          <w:rFonts w:hint="eastAsia" w:ascii="宋体"/>
          <w:color w:val="000000"/>
          <w:highlight w:val="none"/>
        </w:rPr>
      </w:pPr>
      <w:r>
        <w:rPr>
          <w:rFonts w:hint="eastAsia" w:ascii="宋体" w:cs="宋体"/>
          <w:snapToGrid w:val="0"/>
          <w:color w:val="000000"/>
          <w:kern w:val="0"/>
          <w:highlight w:val="none"/>
        </w:rPr>
        <w:t>4.3 履约保证金退还方式：达到退还条件后，由乙方向甲方出具退还申请，申请上应注明退还事由、缴纳金额、退还金额、收款账号、收款账户户名、收款行等信息并加盖乙方公司公章。</w:t>
      </w:r>
      <w:r>
        <w:rPr>
          <w:rFonts w:hint="eastAsia" w:ascii="宋体"/>
          <w:color w:val="000000"/>
          <w:highlight w:val="none"/>
        </w:rPr>
        <w:t>乙方将货物送到甲方指定的收货地点，由甲方指定收货联系人签字确认。</w:t>
      </w:r>
    </w:p>
    <w:p w14:paraId="4CD1D7AA">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合作期限、收货方式和交货时间</w:t>
      </w:r>
    </w:p>
    <w:p w14:paraId="294B66E2">
      <w:pPr>
        <w:tabs>
          <w:tab w:val="left" w:pos="851"/>
        </w:tabs>
        <w:spacing w:line="360" w:lineRule="auto"/>
        <w:ind w:firstLine="480"/>
        <w:rPr>
          <w:rFonts w:hint="eastAsia" w:ascii="宋体"/>
          <w:color w:val="000000"/>
          <w:highlight w:val="none"/>
        </w:rPr>
      </w:pPr>
      <w:r>
        <w:rPr>
          <w:rFonts w:hint="eastAsia" w:ascii="宋体"/>
          <w:color w:val="000000"/>
          <w:highlight w:val="none"/>
        </w:rPr>
        <w:t>5.1 合作期限：本合同签订之日起两年（即甲方向乙方发出采购订单的有效期），乙方提供服务的时间应直到甲方最后一个采购设备、产品质保期到期。</w:t>
      </w:r>
    </w:p>
    <w:p w14:paraId="4CB6B994">
      <w:pPr>
        <w:tabs>
          <w:tab w:val="left" w:pos="851"/>
        </w:tabs>
        <w:spacing w:line="360" w:lineRule="auto"/>
        <w:ind w:firstLine="480"/>
        <w:rPr>
          <w:rFonts w:hint="eastAsia" w:ascii="宋体"/>
          <w:color w:val="000000"/>
          <w:highlight w:val="none"/>
        </w:rPr>
      </w:pPr>
      <w:r>
        <w:rPr>
          <w:rFonts w:hint="eastAsia" w:ascii="宋体"/>
          <w:color w:val="000000"/>
          <w:highlight w:val="none"/>
        </w:rPr>
        <w:t>5.2乙方将货物送到甲方指定的收货地点，由甲方指定收货联系人签字确认。</w:t>
      </w:r>
    </w:p>
    <w:p w14:paraId="18FA3590">
      <w:pPr>
        <w:tabs>
          <w:tab w:val="left" w:pos="851"/>
        </w:tabs>
        <w:spacing w:line="360" w:lineRule="auto"/>
        <w:ind w:firstLine="480"/>
        <w:rPr>
          <w:rFonts w:hint="eastAsia" w:ascii="宋体"/>
          <w:color w:val="000000"/>
          <w:highlight w:val="none"/>
        </w:rPr>
      </w:pPr>
      <w:r>
        <w:rPr>
          <w:rFonts w:hint="eastAsia" w:ascii="宋体"/>
          <w:color w:val="000000"/>
          <w:highlight w:val="none"/>
        </w:rPr>
        <w:t>5.3 交货时间：乙方收到采购订单通知后7个自然日内交货，下单信息明确采购产品数量、型号、收货地址、收货联系人。</w:t>
      </w:r>
    </w:p>
    <w:p w14:paraId="0FC05406">
      <w:pPr>
        <w:tabs>
          <w:tab w:val="left" w:pos="851"/>
        </w:tabs>
        <w:spacing w:line="360" w:lineRule="auto"/>
        <w:ind w:firstLine="480"/>
        <w:outlineLvl w:val="2"/>
        <w:rPr>
          <w:rFonts w:hint="eastAsia" w:ascii="宋体"/>
          <w:color w:val="000000"/>
          <w:highlight w:val="none"/>
        </w:rPr>
      </w:pPr>
      <w:r>
        <w:rPr>
          <w:rFonts w:hint="eastAsia" w:ascii="宋体"/>
          <w:color w:val="000000"/>
          <w:highlight w:val="none"/>
        </w:rPr>
        <w:t xml:space="preserve"> 5.4 乙方不得将合同下采购产品以任何方式进行转包。</w:t>
      </w:r>
    </w:p>
    <w:p w14:paraId="040A3C10">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运输和包装</w:t>
      </w:r>
    </w:p>
    <w:p w14:paraId="17AEDB2D">
      <w:pPr>
        <w:tabs>
          <w:tab w:val="left" w:pos="851"/>
        </w:tabs>
        <w:spacing w:line="360" w:lineRule="auto"/>
        <w:ind w:firstLine="480"/>
        <w:rPr>
          <w:rFonts w:hint="eastAsia" w:ascii="宋体"/>
          <w:color w:val="000000"/>
          <w:highlight w:val="none"/>
        </w:rPr>
      </w:pPr>
      <w:r>
        <w:rPr>
          <w:rFonts w:hint="eastAsia" w:ascii="宋体"/>
          <w:color w:val="000000"/>
          <w:highlight w:val="none"/>
        </w:rPr>
        <w:t>乙方应根据货物特点和要求采取适当的包装，以使货物在正常装卸和搬运条件下能够安全抵达甲方指定的收货现场。</w:t>
      </w:r>
    </w:p>
    <w:p w14:paraId="2A1B0B04">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货物的交付与验收</w:t>
      </w:r>
    </w:p>
    <w:p w14:paraId="6A825EBC">
      <w:pPr>
        <w:tabs>
          <w:tab w:val="left" w:pos="851"/>
        </w:tabs>
        <w:spacing w:line="360" w:lineRule="auto"/>
        <w:ind w:firstLine="480"/>
        <w:rPr>
          <w:rFonts w:hint="eastAsia" w:ascii="宋体"/>
          <w:color w:val="000000"/>
          <w:highlight w:val="none"/>
        </w:rPr>
      </w:pPr>
      <w:r>
        <w:rPr>
          <w:rFonts w:ascii="宋体"/>
          <w:color w:val="000000"/>
          <w:highlight w:val="none"/>
        </w:rPr>
        <w:t>7</w:t>
      </w:r>
      <w:r>
        <w:rPr>
          <w:rFonts w:hint="eastAsia" w:ascii="宋体"/>
          <w:color w:val="000000"/>
          <w:highlight w:val="none"/>
        </w:rPr>
        <w:t>.1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26793AAD">
      <w:pPr>
        <w:tabs>
          <w:tab w:val="left" w:pos="851"/>
        </w:tabs>
        <w:spacing w:line="360" w:lineRule="auto"/>
        <w:ind w:firstLine="480"/>
        <w:rPr>
          <w:rFonts w:hint="eastAsia" w:ascii="宋体"/>
          <w:color w:val="000000"/>
          <w:highlight w:val="none"/>
        </w:rPr>
      </w:pPr>
      <w:r>
        <w:rPr>
          <w:rFonts w:ascii="宋体"/>
          <w:color w:val="000000"/>
          <w:highlight w:val="none"/>
        </w:rPr>
        <w:t>7</w:t>
      </w:r>
      <w:r>
        <w:rPr>
          <w:rFonts w:hint="eastAsia" w:ascii="宋体"/>
          <w:color w:val="000000"/>
          <w:highlight w:val="none"/>
        </w:rPr>
        <w:t>.2 到货签收合格后，由乙方工程师进行硬件设备安装</w:t>
      </w:r>
      <w:r>
        <w:rPr>
          <w:rFonts w:ascii="宋体"/>
          <w:color w:val="000000"/>
          <w:highlight w:val="none"/>
        </w:rPr>
        <w:t>、加电调试</w:t>
      </w:r>
      <w:r>
        <w:rPr>
          <w:rFonts w:hint="eastAsia" w:ascii="宋体"/>
          <w:color w:val="000000"/>
          <w:highlight w:val="none"/>
        </w:rPr>
        <w:t>，并向甲方提供安装服务报告和货物明细签收单，甲方</w:t>
      </w:r>
      <w:r>
        <w:rPr>
          <w:rFonts w:ascii="宋体"/>
          <w:color w:val="000000"/>
          <w:highlight w:val="none"/>
        </w:rPr>
        <w:t>签署</w:t>
      </w:r>
      <w:r>
        <w:rPr>
          <w:rFonts w:hint="eastAsia" w:ascii="宋体"/>
          <w:color w:val="000000"/>
          <w:highlight w:val="none"/>
        </w:rPr>
        <w:t>硬件设备签收表（具体</w:t>
      </w:r>
      <w:r>
        <w:rPr>
          <w:rFonts w:ascii="宋体"/>
          <w:color w:val="000000"/>
          <w:highlight w:val="none"/>
        </w:rPr>
        <w:t>详见附件2</w:t>
      </w:r>
      <w:r>
        <w:rPr>
          <w:rFonts w:hint="eastAsia" w:ascii="宋体"/>
          <w:color w:val="000000"/>
          <w:highlight w:val="none"/>
        </w:rPr>
        <w:t>）。</w:t>
      </w:r>
    </w:p>
    <w:p w14:paraId="690E335D">
      <w:pPr>
        <w:tabs>
          <w:tab w:val="left" w:pos="851"/>
        </w:tabs>
        <w:spacing w:line="360" w:lineRule="auto"/>
        <w:ind w:firstLine="480"/>
        <w:rPr>
          <w:rFonts w:hint="eastAsia" w:ascii="宋体"/>
          <w:color w:val="000000"/>
          <w:highlight w:val="none"/>
        </w:rPr>
      </w:pPr>
      <w:r>
        <w:rPr>
          <w:rFonts w:ascii="宋体"/>
          <w:color w:val="000000"/>
          <w:highlight w:val="none"/>
        </w:rPr>
        <w:t>7</w:t>
      </w:r>
      <w:r>
        <w:rPr>
          <w:rFonts w:hint="eastAsia" w:ascii="宋体"/>
          <w:color w:val="000000"/>
          <w:highlight w:val="none"/>
        </w:rPr>
        <w:t>.3设备自</w:t>
      </w:r>
      <w:r>
        <w:rPr>
          <w:rFonts w:hint="eastAsia" w:ascii="宋体"/>
          <w:highlight w:val="none"/>
        </w:rPr>
        <w:t>【</w:t>
      </w:r>
      <w:r>
        <w:rPr>
          <w:rFonts w:hint="eastAsia" w:ascii="宋体"/>
          <w:highlight w:val="none"/>
          <w:u w:val="single"/>
        </w:rPr>
        <w:t>加电调试通过之日】</w:t>
      </w:r>
      <w:r>
        <w:rPr>
          <w:rFonts w:hint="eastAsia" w:ascii="宋体"/>
          <w:color w:val="000000"/>
          <w:highlight w:val="none"/>
        </w:rPr>
        <w:t>三个月内运行正常，则视为验收合格，经甲方确认后，签署最终验收表（具体</w:t>
      </w:r>
      <w:r>
        <w:rPr>
          <w:rFonts w:ascii="宋体"/>
          <w:color w:val="000000"/>
          <w:highlight w:val="none"/>
        </w:rPr>
        <w:t>详见附件</w:t>
      </w:r>
      <w:r>
        <w:rPr>
          <w:rFonts w:hint="eastAsia" w:ascii="宋体"/>
          <w:color w:val="000000"/>
          <w:highlight w:val="none"/>
        </w:rPr>
        <w:t>2），视为验收合格。</w:t>
      </w:r>
    </w:p>
    <w:p w14:paraId="03C5E045">
      <w:pPr>
        <w:numPr>
          <w:ilvl w:val="0"/>
          <w:numId w:val="2"/>
        </w:numPr>
        <w:tabs>
          <w:tab w:val="left" w:pos="993"/>
          <w:tab w:val="clear" w:pos="877"/>
        </w:tabs>
        <w:autoSpaceDE/>
        <w:autoSpaceDN/>
        <w:spacing w:before="240" w:line="360" w:lineRule="auto"/>
        <w:ind w:left="0" w:firstLine="482"/>
        <w:outlineLvl w:val="1"/>
        <w:rPr>
          <w:rFonts w:hint="eastAsia" w:ascii="宋体"/>
          <w:color w:val="000000"/>
          <w:highlight w:val="none"/>
        </w:rPr>
      </w:pPr>
      <w:r>
        <w:rPr>
          <w:rFonts w:hint="eastAsia" w:ascii="宋体" w:hAnsi="Times New Roman" w:cs="Times New Roman"/>
          <w:b/>
          <w:szCs w:val="24"/>
          <w:highlight w:val="none"/>
        </w:rPr>
        <w:t>质量保证和售后服务</w:t>
      </w:r>
    </w:p>
    <w:p w14:paraId="747CC508">
      <w:pPr>
        <w:tabs>
          <w:tab w:val="left" w:pos="993"/>
        </w:tabs>
        <w:autoSpaceDE/>
        <w:autoSpaceDN/>
        <w:spacing w:before="240" w:line="360" w:lineRule="auto"/>
        <w:ind w:firstLine="480"/>
        <w:rPr>
          <w:rFonts w:hint="eastAsia" w:ascii="宋体"/>
          <w:color w:val="000000"/>
          <w:highlight w:val="none"/>
        </w:rPr>
      </w:pPr>
      <w:r>
        <w:rPr>
          <w:rFonts w:ascii="宋体"/>
          <w:color w:val="000000"/>
          <w:highlight w:val="none"/>
        </w:rPr>
        <w:t>8</w:t>
      </w:r>
      <w:r>
        <w:rPr>
          <w:rFonts w:hint="eastAsia" w:ascii="宋体"/>
          <w:color w:val="000000"/>
          <w:highlight w:val="none"/>
        </w:rPr>
        <w:t>.1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719FC741">
      <w:pPr>
        <w:tabs>
          <w:tab w:val="left" w:pos="851"/>
        </w:tabs>
        <w:spacing w:line="360" w:lineRule="auto"/>
        <w:ind w:firstLine="480"/>
        <w:rPr>
          <w:rFonts w:hint="eastAsia" w:ascii="宋体"/>
          <w:color w:val="000000"/>
          <w:highlight w:val="none"/>
        </w:rPr>
      </w:pPr>
      <w:r>
        <w:rPr>
          <w:rFonts w:ascii="宋体"/>
          <w:color w:val="000000"/>
          <w:highlight w:val="none"/>
        </w:rPr>
        <w:t xml:space="preserve">8.2 </w:t>
      </w:r>
      <w:bookmarkStart w:id="255" w:name="_Hlk176508043"/>
      <w:r>
        <w:rPr>
          <w:rFonts w:ascii="宋体"/>
          <w:color w:val="000000"/>
          <w:highlight w:val="none"/>
        </w:rPr>
        <w:t>在质保期内如果合同设备出现故障</w:t>
      </w:r>
      <w:r>
        <w:rPr>
          <w:rFonts w:hint="eastAsia" w:ascii="宋体"/>
          <w:color w:val="000000"/>
          <w:highlight w:val="none"/>
        </w:rPr>
        <w:t>，</w:t>
      </w:r>
      <w:r>
        <w:rPr>
          <w:rFonts w:ascii="宋体"/>
          <w:color w:val="000000"/>
          <w:highlight w:val="none"/>
        </w:rPr>
        <w:t>乙方应提供质保服务</w:t>
      </w:r>
      <w:r>
        <w:rPr>
          <w:rFonts w:hint="eastAsia" w:ascii="宋体"/>
          <w:color w:val="000000"/>
          <w:highlight w:val="none"/>
        </w:rPr>
        <w:t>，</w:t>
      </w:r>
      <w:r>
        <w:rPr>
          <w:rFonts w:ascii="宋体"/>
          <w:color w:val="000000"/>
          <w:highlight w:val="none"/>
        </w:rPr>
        <w:t>对合同设备进行修理或更换以消除故障</w:t>
      </w:r>
      <w:r>
        <w:rPr>
          <w:rFonts w:hint="eastAsia" w:ascii="宋体"/>
          <w:color w:val="000000"/>
          <w:highlight w:val="none"/>
        </w:rPr>
        <w:t>。</w:t>
      </w:r>
      <w:bookmarkEnd w:id="255"/>
      <w:r>
        <w:rPr>
          <w:rFonts w:ascii="宋体"/>
          <w:color w:val="000000"/>
          <w:highlight w:val="none"/>
        </w:rPr>
        <w:t>质保期内的维护服务内容见附件</w:t>
      </w:r>
      <w:r>
        <w:rPr>
          <w:rFonts w:hint="eastAsia" w:ascii="宋体"/>
          <w:color w:val="000000"/>
          <w:highlight w:val="none"/>
        </w:rPr>
        <w:t>3</w:t>
      </w:r>
      <w:r>
        <w:rPr>
          <w:rFonts w:ascii="宋体"/>
          <w:color w:val="000000"/>
          <w:highlight w:val="none"/>
        </w:rPr>
        <w:t>。</w:t>
      </w:r>
    </w:p>
    <w:p w14:paraId="19ABF27D">
      <w:pPr>
        <w:tabs>
          <w:tab w:val="left" w:pos="851"/>
        </w:tabs>
        <w:spacing w:line="360" w:lineRule="auto"/>
        <w:ind w:firstLine="480"/>
        <w:rPr>
          <w:rFonts w:hint="eastAsia" w:ascii="宋体"/>
          <w:color w:val="000000"/>
          <w:highlight w:val="none"/>
        </w:rPr>
      </w:pPr>
      <w:r>
        <w:rPr>
          <w:rFonts w:ascii="宋体"/>
          <w:color w:val="000000"/>
          <w:highlight w:val="none"/>
        </w:rPr>
        <w:t>8</w:t>
      </w:r>
      <w:r>
        <w:rPr>
          <w:rFonts w:hint="eastAsia" w:ascii="宋体"/>
          <w:color w:val="000000"/>
          <w:highlight w:val="none"/>
        </w:rPr>
        <w:t>.</w:t>
      </w:r>
      <w:r>
        <w:rPr>
          <w:rFonts w:ascii="宋体"/>
          <w:color w:val="000000"/>
          <w:highlight w:val="none"/>
        </w:rPr>
        <w:t>3</w:t>
      </w:r>
      <w:r>
        <w:rPr>
          <w:rFonts w:hint="eastAsia" w:ascii="宋体"/>
          <w:color w:val="000000"/>
          <w:highlight w:val="none"/>
        </w:rPr>
        <w:t>质保期到期后【</w:t>
      </w:r>
      <w:r>
        <w:rPr>
          <w:rFonts w:ascii="宋体"/>
          <w:color w:val="000000"/>
          <w:highlight w:val="none"/>
        </w:rPr>
        <w:t>6</w:t>
      </w:r>
      <w:r>
        <w:rPr>
          <w:rFonts w:hint="eastAsia" w:ascii="宋体"/>
          <w:color w:val="000000"/>
          <w:highlight w:val="none"/>
        </w:rPr>
        <w:t>】年内，本合同项下产品可选择</w:t>
      </w:r>
      <w:r>
        <w:rPr>
          <w:rFonts w:hint="eastAsia" w:ascii="宋体"/>
          <w:color w:val="000000"/>
          <w:highlight w:val="none"/>
          <w:u w:val="single"/>
        </w:rPr>
        <w:t xml:space="preserve"> 有偿 </w:t>
      </w:r>
      <w:r>
        <w:rPr>
          <w:rFonts w:hint="eastAsia" w:ascii="宋体"/>
          <w:color w:val="000000"/>
          <w:highlight w:val="none"/>
        </w:rPr>
        <w:t>质保服务。</w:t>
      </w:r>
    </w:p>
    <w:p w14:paraId="4B64626D">
      <w:pPr>
        <w:tabs>
          <w:tab w:val="left" w:pos="851"/>
        </w:tabs>
        <w:spacing w:line="360" w:lineRule="auto"/>
        <w:ind w:firstLine="480"/>
        <w:rPr>
          <w:rFonts w:hint="eastAsia" w:ascii="宋体"/>
          <w:color w:val="000000"/>
          <w:highlight w:val="none"/>
        </w:rPr>
      </w:pPr>
      <w:r>
        <w:rPr>
          <w:rFonts w:ascii="宋体"/>
          <w:color w:val="000000"/>
          <w:highlight w:val="none"/>
        </w:rPr>
        <w:t>8</w:t>
      </w:r>
      <w:r>
        <w:rPr>
          <w:rFonts w:hint="eastAsia" w:ascii="宋体"/>
          <w:color w:val="000000"/>
          <w:highlight w:val="none"/>
        </w:rPr>
        <w:t>.</w:t>
      </w:r>
      <w:r>
        <w:rPr>
          <w:rFonts w:ascii="宋体"/>
          <w:color w:val="000000"/>
          <w:highlight w:val="none"/>
        </w:rPr>
        <w:t>3</w:t>
      </w:r>
      <w:r>
        <w:rPr>
          <w:rFonts w:hint="eastAsia" w:ascii="宋体"/>
          <w:color w:val="000000"/>
          <w:highlight w:val="none"/>
        </w:rPr>
        <w:t>.1质保期到期后五年内，乙方将以合同项下产品金额的</w:t>
      </w:r>
      <w:r>
        <w:rPr>
          <w:rFonts w:ascii="宋体"/>
          <w:color w:val="000000"/>
          <w:highlight w:val="none"/>
        </w:rPr>
        <w:t>10</w:t>
      </w:r>
      <w:r>
        <w:rPr>
          <w:rFonts w:hint="eastAsia" w:ascii="宋体"/>
          <w:color w:val="000000"/>
          <w:highlight w:val="none"/>
        </w:rPr>
        <w:t>%的质保费率提供付费质保服务。</w:t>
      </w:r>
      <w:r>
        <w:rPr>
          <w:rFonts w:hint="eastAsia" w:ascii="宋体"/>
          <w:color w:val="FF0000"/>
          <w:highlight w:val="none"/>
        </w:rPr>
        <w:t xml:space="preserve"> </w:t>
      </w:r>
    </w:p>
    <w:p w14:paraId="6520BD26">
      <w:pPr>
        <w:tabs>
          <w:tab w:val="left" w:pos="851"/>
        </w:tabs>
        <w:spacing w:line="360" w:lineRule="auto"/>
        <w:ind w:firstLine="480"/>
        <w:rPr>
          <w:rFonts w:hint="eastAsia" w:ascii="宋体"/>
          <w:color w:val="000000"/>
          <w:highlight w:val="none"/>
        </w:rPr>
      </w:pPr>
      <w:r>
        <w:rPr>
          <w:rFonts w:ascii="宋体"/>
          <w:color w:val="000000"/>
          <w:highlight w:val="none"/>
        </w:rPr>
        <w:t>8</w:t>
      </w:r>
      <w:r>
        <w:rPr>
          <w:rFonts w:hint="eastAsia" w:ascii="宋体"/>
          <w:color w:val="000000"/>
          <w:highlight w:val="none"/>
        </w:rPr>
        <w:t>.</w:t>
      </w:r>
      <w:r>
        <w:rPr>
          <w:rFonts w:ascii="宋体"/>
          <w:color w:val="000000"/>
          <w:highlight w:val="none"/>
        </w:rPr>
        <w:t>4</w:t>
      </w:r>
      <w:r>
        <w:rPr>
          <w:rFonts w:hint="eastAsia" w:ascii="宋体"/>
          <w:color w:val="000000"/>
          <w:highlight w:val="none"/>
        </w:rPr>
        <w:t>质保期到期后【</w:t>
      </w:r>
      <w:r>
        <w:rPr>
          <w:rFonts w:ascii="宋体"/>
          <w:color w:val="000000"/>
          <w:highlight w:val="none"/>
        </w:rPr>
        <w:t>6</w:t>
      </w:r>
      <w:r>
        <w:rPr>
          <w:rFonts w:hint="eastAsia" w:ascii="宋体"/>
          <w:color w:val="000000"/>
          <w:highlight w:val="none"/>
        </w:rPr>
        <w:t>】年内，</w:t>
      </w:r>
      <w:r>
        <w:rPr>
          <w:rFonts w:hint="eastAsia"/>
          <w:color w:val="000000"/>
          <w:highlight w:val="none"/>
        </w:rPr>
        <w:t>如</w:t>
      </w:r>
      <w:r>
        <w:rPr>
          <w:rFonts w:hint="eastAsia" w:ascii="宋体"/>
          <w:color w:val="000000"/>
          <w:highlight w:val="none"/>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2F464681">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知识产权</w:t>
      </w:r>
    </w:p>
    <w:p w14:paraId="34053492">
      <w:pPr>
        <w:tabs>
          <w:tab w:val="left" w:pos="851"/>
        </w:tabs>
        <w:spacing w:line="360" w:lineRule="auto"/>
        <w:ind w:firstLine="480"/>
        <w:rPr>
          <w:rFonts w:hint="eastAsia" w:ascii="宋体"/>
          <w:color w:val="000000"/>
          <w:highlight w:val="none"/>
        </w:rPr>
      </w:pPr>
      <w:r>
        <w:rPr>
          <w:rFonts w:hint="eastAsia" w:ascii="宋体"/>
          <w:color w:val="000000"/>
          <w:highlight w:val="none"/>
        </w:rPr>
        <w:t>乙方保证提供的设备、产品和服务以及在项目中用到的各种工具、产品、组件、文档不得侵犯任何方的知识产权和其他合法权益，不得侵犯甲方商誉，任何人未经甲方书面同意不得使用甲方合法所有的知识产权，由此造成的一切损失由乙方承担赔偿责任。如无特殊说明，本项目定制开发部分知识产权归甲方所有。</w:t>
      </w:r>
    </w:p>
    <w:p w14:paraId="46BE8FBE">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保管风险</w:t>
      </w:r>
    </w:p>
    <w:p w14:paraId="179D4989">
      <w:pPr>
        <w:tabs>
          <w:tab w:val="left" w:pos="851"/>
        </w:tabs>
        <w:spacing w:line="360" w:lineRule="auto"/>
        <w:ind w:firstLine="480"/>
        <w:rPr>
          <w:rFonts w:hint="eastAsia" w:ascii="宋体"/>
          <w:color w:val="000000"/>
          <w:highlight w:val="none"/>
        </w:rPr>
      </w:pPr>
      <w:r>
        <w:rPr>
          <w:rFonts w:hint="eastAsia" w:ascii="宋体"/>
          <w:color w:val="000000"/>
          <w:highlight w:val="none"/>
        </w:rPr>
        <w:t>从本合同生效起，到乙方将设备交付甲方并</w:t>
      </w:r>
      <w:r>
        <w:rPr>
          <w:rFonts w:ascii="宋体"/>
          <w:color w:val="000000"/>
          <w:highlight w:val="none"/>
        </w:rPr>
        <w:t>经甲方</w:t>
      </w:r>
      <w:r>
        <w:rPr>
          <w:rFonts w:hint="eastAsia" w:ascii="宋体"/>
          <w:color w:val="000000"/>
          <w:highlight w:val="none"/>
        </w:rPr>
        <w:t>签收合格前，本合同中所列的设备的保管风险由乙方承担。在乙方将货物按本合同所定的交货地点交货由甲方签收合格后，货物的保管风险自动转移至甲方，乙方不再承担任何保管责任。</w:t>
      </w:r>
    </w:p>
    <w:p w14:paraId="081ADAA0">
      <w:pPr>
        <w:tabs>
          <w:tab w:val="left" w:pos="851"/>
        </w:tabs>
        <w:spacing w:line="360" w:lineRule="auto"/>
        <w:ind w:firstLine="480"/>
        <w:rPr>
          <w:rFonts w:hint="eastAsia" w:ascii="宋体"/>
          <w:color w:val="000000"/>
          <w:highlight w:val="none"/>
        </w:rPr>
      </w:pPr>
    </w:p>
    <w:p w14:paraId="0941D50A">
      <w:pPr>
        <w:numPr>
          <w:ilvl w:val="0"/>
          <w:numId w:val="2"/>
        </w:numPr>
        <w:tabs>
          <w:tab w:val="left" w:pos="993"/>
          <w:tab w:val="clear" w:pos="877"/>
        </w:tabs>
        <w:autoSpaceDE/>
        <w:autoSpaceDN/>
        <w:spacing w:before="240" w:line="360" w:lineRule="auto"/>
        <w:ind w:left="0" w:firstLine="482"/>
        <w:outlineLvl w:val="1"/>
        <w:rPr>
          <w:rFonts w:hint="eastAsia" w:ascii="宋体"/>
          <w:b/>
          <w:color w:val="000000"/>
          <w:highlight w:val="none"/>
        </w:rPr>
      </w:pPr>
      <w:r>
        <w:rPr>
          <w:rFonts w:hint="eastAsia" w:ascii="宋体"/>
          <w:b/>
          <w:color w:val="000000"/>
          <w:highlight w:val="none"/>
        </w:rPr>
        <w:t>违约责任</w:t>
      </w:r>
    </w:p>
    <w:p w14:paraId="0CA6AA19">
      <w:pPr>
        <w:tabs>
          <w:tab w:val="left" w:pos="851"/>
        </w:tabs>
        <w:spacing w:line="360" w:lineRule="auto"/>
        <w:ind w:firstLine="480"/>
        <w:rPr>
          <w:rFonts w:hint="eastAsia" w:ascii="宋体"/>
          <w:color w:val="000000"/>
          <w:highlight w:val="none"/>
        </w:rPr>
      </w:pPr>
      <w:r>
        <w:rPr>
          <w:rFonts w:hint="eastAsia" w:ascii="宋体"/>
          <w:color w:val="000000"/>
          <w:highlight w:val="none"/>
        </w:rPr>
        <w:t>11.1 如果乙方无法按时交货，每延迟五个工作日，乙方须向甲方支付迟交货物总额的百分之一的违约金。乙方延迟交货三十个工作日以上，甲方有权终止合同，不予支付任何费用，由此造成的甲方损失由乙方承担。</w:t>
      </w:r>
    </w:p>
    <w:p w14:paraId="70D842DE">
      <w:pPr>
        <w:tabs>
          <w:tab w:val="left" w:pos="851"/>
        </w:tabs>
        <w:spacing w:line="360" w:lineRule="auto"/>
        <w:ind w:firstLine="480"/>
        <w:rPr>
          <w:rFonts w:hint="eastAsia" w:ascii="宋体"/>
          <w:color w:val="000000"/>
          <w:highlight w:val="none"/>
        </w:rPr>
      </w:pPr>
      <w:r>
        <w:rPr>
          <w:rFonts w:hint="eastAsia" w:ascii="宋体"/>
          <w:color w:val="000000"/>
          <w:highlight w:val="none"/>
        </w:rPr>
        <w:t>11.2 如果乙方提交的货物不满足合同约定的技术要求或安装调试完毕未通过甲方验收，甲方有权终止合同，不予支付任何费用，甲方已支付的费用乙方予以返还，并要求乙方支付合同总额百分之二十的违约金。</w:t>
      </w:r>
    </w:p>
    <w:p w14:paraId="338A2AEC">
      <w:pPr>
        <w:tabs>
          <w:tab w:val="left" w:pos="851"/>
        </w:tabs>
        <w:spacing w:line="360" w:lineRule="auto"/>
        <w:ind w:firstLine="480"/>
        <w:rPr>
          <w:rFonts w:hint="eastAsia" w:ascii="宋体"/>
          <w:color w:val="000000"/>
          <w:highlight w:val="none"/>
        </w:rPr>
      </w:pPr>
      <w:r>
        <w:rPr>
          <w:rFonts w:hint="eastAsia" w:ascii="宋体"/>
          <w:color w:val="000000"/>
          <w:highlight w:val="none"/>
        </w:rPr>
        <w:t>11.3 如果乙方在质保期内未按合同附件要求提供服务，每违反一条，乙方需向甲方支付合同总额百分之五的违约金。若乙方未按约履行质保义务，甲方有权自行或另行委托第三方维修，由此产生的费用由乙方承担。</w:t>
      </w:r>
    </w:p>
    <w:p w14:paraId="569D6557">
      <w:pPr>
        <w:tabs>
          <w:tab w:val="left" w:pos="851"/>
        </w:tabs>
        <w:spacing w:line="360" w:lineRule="auto"/>
        <w:ind w:firstLine="480"/>
        <w:rPr>
          <w:rFonts w:hint="eastAsia" w:ascii="宋体"/>
          <w:color w:val="000000"/>
          <w:highlight w:val="none"/>
        </w:rPr>
      </w:pPr>
      <w:r>
        <w:rPr>
          <w:rFonts w:hint="eastAsia" w:ascii="宋体"/>
          <w:color w:val="000000"/>
          <w:highlight w:val="none"/>
        </w:rPr>
        <w:t>11.4 如果因甲方原因不能按时付款，在逾期一个月后，每延迟一个工作日，甲方须向乙方支付未付款部分的万分之五的违约金，违约金总额不超过应付款额的百分之五。在延迟三十个工作日以上，乙方有权终止合同，并有权收回已交付的设备。</w:t>
      </w:r>
    </w:p>
    <w:p w14:paraId="6F45B0FD">
      <w:pPr>
        <w:tabs>
          <w:tab w:val="left" w:pos="851"/>
        </w:tabs>
        <w:spacing w:line="360" w:lineRule="auto"/>
        <w:ind w:firstLine="480"/>
        <w:rPr>
          <w:rFonts w:hint="eastAsia" w:ascii="宋体"/>
          <w:color w:val="000000"/>
          <w:highlight w:val="none"/>
        </w:rPr>
      </w:pPr>
      <w:r>
        <w:rPr>
          <w:rFonts w:hint="eastAsia" w:ascii="宋体"/>
          <w:color w:val="000000"/>
          <w:highlight w:val="none"/>
        </w:rPr>
        <w:t>11.5本合同项下乙方应支付的违约金、赔偿金等，甲方均有权从履约保证金、应支付给乙方的任意一笔款项中优先扣除，若有不足，乙方应另行筹措资金补足，且扣除履约保证金后10个工作日内，乙方应将履约保证金补足至1万元。</w:t>
      </w:r>
    </w:p>
    <w:p w14:paraId="4C81C2C8">
      <w:pPr>
        <w:tabs>
          <w:tab w:val="left" w:pos="851"/>
        </w:tabs>
        <w:spacing w:line="360" w:lineRule="auto"/>
        <w:ind w:firstLine="480"/>
        <w:rPr>
          <w:rFonts w:hint="eastAsia" w:ascii="宋体"/>
          <w:color w:val="000000"/>
          <w:highlight w:val="none"/>
        </w:rPr>
      </w:pPr>
      <w:r>
        <w:rPr>
          <w:rFonts w:hint="eastAsia" w:ascii="宋体"/>
          <w:color w:val="000000"/>
          <w:highlight w:val="none"/>
        </w:rPr>
        <w:t>11.6任何一方违反“本合同保密条款”的约定，违约方应向守约方承担合同总金额10％的违约金，并赔偿由此造成的对方的损失。</w:t>
      </w:r>
    </w:p>
    <w:p w14:paraId="291A53D7">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不可抗力</w:t>
      </w:r>
    </w:p>
    <w:p w14:paraId="7284E008">
      <w:pPr>
        <w:tabs>
          <w:tab w:val="left" w:pos="851"/>
        </w:tabs>
        <w:spacing w:line="360" w:lineRule="auto"/>
        <w:ind w:firstLine="480"/>
        <w:rPr>
          <w:rFonts w:hint="eastAsia" w:ascii="宋体"/>
          <w:color w:val="000000"/>
          <w:highlight w:val="none"/>
        </w:rPr>
      </w:pPr>
      <w:r>
        <w:rPr>
          <w:rFonts w:hint="eastAsia" w:ascii="宋体"/>
          <w:color w:val="000000"/>
          <w:highlight w:val="none"/>
        </w:rPr>
        <w:t>12.1本合同生效后，发生不能预见并且对其发生和后果不能防止或避免的不可抗力事件，如地震、台风、水灾、火灾、战争、传染病等，致使直接影响本合同的履行或不能按约定的，发生不可抗力的一方应立即通知对方，并在十五天内提供不可抗力的详情及将有关证明文件送交对方。</w:t>
      </w:r>
    </w:p>
    <w:p w14:paraId="720F2922">
      <w:pPr>
        <w:tabs>
          <w:tab w:val="left" w:pos="851"/>
        </w:tabs>
        <w:spacing w:line="360" w:lineRule="auto"/>
        <w:ind w:firstLine="480"/>
        <w:rPr>
          <w:rFonts w:hint="eastAsia" w:ascii="宋体"/>
          <w:color w:val="000000"/>
          <w:highlight w:val="none"/>
        </w:rPr>
      </w:pPr>
      <w:r>
        <w:rPr>
          <w:rFonts w:hint="eastAsia" w:ascii="宋体"/>
          <w:color w:val="000000"/>
          <w:highlight w:val="none"/>
        </w:rPr>
        <w:t>12.2发生不可抗力事件的一方不视为违约，甲乙双方应协商以寻找一个合理的解决方法，并尽一切努力减轻不可抗力产生的后果。如不可抗力事件持续三十天时，甲乙双方应友好协商解决本合同是否继续履行或终止的问题</w:t>
      </w:r>
      <w:r>
        <w:rPr>
          <w:rFonts w:ascii="宋体"/>
          <w:color w:val="000000"/>
          <w:highlight w:val="none"/>
        </w:rPr>
        <w:t>11</w:t>
      </w:r>
      <w:r>
        <w:rPr>
          <w:rFonts w:hint="eastAsia" w:ascii="宋体"/>
          <w:color w:val="000000"/>
          <w:highlight w:val="none"/>
        </w:rPr>
        <w:t>.1不可抗力是指本合同生效后，发生不能预见并且对其发生和后果不能防止或避免的事件，如地震、台风、水灾、火灾、战争、传染病等，致使直接影响本合同的履行或不能按约定的条件履行。</w:t>
      </w:r>
    </w:p>
    <w:p w14:paraId="1DA01174">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争议解决</w:t>
      </w:r>
    </w:p>
    <w:p w14:paraId="20CA4FBB">
      <w:pPr>
        <w:pStyle w:val="15"/>
        <w:spacing w:line="360" w:lineRule="auto"/>
        <w:ind w:left="480" w:firstLine="480"/>
        <w:rPr>
          <w:rFonts w:hint="eastAsia" w:ascii="宋体"/>
          <w:color w:val="000000"/>
          <w:sz w:val="24"/>
          <w:szCs w:val="24"/>
          <w:highlight w:val="none"/>
        </w:rPr>
      </w:pPr>
      <w:r>
        <w:rPr>
          <w:rFonts w:hint="eastAsia" w:ascii="宋体"/>
          <w:color w:val="000000"/>
          <w:sz w:val="24"/>
          <w:szCs w:val="24"/>
          <w:highlight w:val="none"/>
        </w:rPr>
        <w:t>因本合同引起的或与本合同有关的任何争议，双方可通过协商解决，协商不成，任何一方均可向重庆仲裁委员会按照该会届时有效的仲裁规则申请仲裁，仲裁是一裁终局，对双方具有约束力。</w:t>
      </w:r>
    </w:p>
    <w:p w14:paraId="0C618271">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保密</w:t>
      </w:r>
    </w:p>
    <w:p w14:paraId="41841E4B">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14.1乙方须对本合同项下的所有条款保密。</w:t>
      </w:r>
    </w:p>
    <w:p w14:paraId="048AF8D1">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14.2乙方不得在合同允许范围外使用或披露甲方以及甲方客户信息、技术框架、系统架构、业务流程等核心信息。</w:t>
      </w:r>
    </w:p>
    <w:p w14:paraId="62782E09">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14.3乙方应对本合同所述的客户信息、技术框架、系统架构、业务流程等核心信息采取保密措施，乙方未经甲方的书面同意，不得将本项目所涉及的客户信息、技术资料和秘密向与本项目无关的人员或第三方透露，也不能就有关合同内容的任何部分进行新闻的发布、公开的宣称、否认或承认。</w:t>
      </w:r>
    </w:p>
    <w:p w14:paraId="378AED61">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14.4乙方知道违反本条规定将给甲方客户权利以及甲方造成难以弥补的损失，为此同意承担由此产生的经济上和法律上的责任。</w:t>
      </w:r>
    </w:p>
    <w:p w14:paraId="67C18178">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14.5乙方承认本合同中的技术资料和技术秘密为甲方所专有，将其对乙方进行披露并不意味着任何所有权、专利权的转让。</w:t>
      </w:r>
    </w:p>
    <w:p w14:paraId="0590D3A1">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14.6在本合同项目通过验收后，乙方应归还甲方提供的所有技术资料或文件等，并承诺不保留任何复印件。</w:t>
      </w:r>
    </w:p>
    <w:p w14:paraId="201384B5">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3D5E3CC">
      <w:pPr>
        <w:pStyle w:val="15"/>
        <w:spacing w:line="360" w:lineRule="auto"/>
        <w:ind w:left="480" w:firstLine="480"/>
        <w:outlineLvl w:val="2"/>
        <w:rPr>
          <w:rFonts w:hint="eastAsia" w:ascii="宋体"/>
          <w:color w:val="000000"/>
          <w:sz w:val="24"/>
          <w:szCs w:val="24"/>
          <w:highlight w:val="none"/>
        </w:rPr>
      </w:pPr>
      <w:r>
        <w:rPr>
          <w:rFonts w:hint="eastAsia" w:ascii="宋体"/>
          <w:color w:val="000000"/>
          <w:sz w:val="24"/>
          <w:szCs w:val="24"/>
          <w:highlight w:val="none"/>
        </w:rPr>
        <w:t>14.8除非甲方特别声明，乙方对于保密信息的保密义务为无限期保密，直至甲方宣布解密或者保密信息实际上已经公开。12.1乙方须对本合同项下的所有条款保密。</w:t>
      </w:r>
    </w:p>
    <w:p w14:paraId="5CD0A4B5">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通知与送达</w:t>
      </w:r>
    </w:p>
    <w:p w14:paraId="4B4B9CCE">
      <w:pPr>
        <w:pStyle w:val="15"/>
        <w:spacing w:line="360" w:lineRule="auto"/>
        <w:ind w:left="480" w:firstLine="480"/>
        <w:rPr>
          <w:rFonts w:hint="eastAsia" w:ascii="宋体"/>
          <w:color w:val="000000"/>
          <w:sz w:val="24"/>
          <w:szCs w:val="24"/>
          <w:highlight w:val="none"/>
        </w:rPr>
      </w:pPr>
      <w:r>
        <w:rPr>
          <w:rFonts w:hint="eastAsia" w:ascii="宋体"/>
          <w:color w:val="000000"/>
          <w:sz w:val="24"/>
          <w:szCs w:val="24"/>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2ECB57A4">
      <w:pPr>
        <w:pStyle w:val="15"/>
        <w:spacing w:line="360" w:lineRule="auto"/>
        <w:ind w:left="480" w:firstLine="480"/>
        <w:rPr>
          <w:rFonts w:hint="eastAsia" w:ascii="宋体"/>
          <w:color w:val="000000"/>
          <w:sz w:val="24"/>
          <w:highlight w:val="none"/>
        </w:rPr>
      </w:pPr>
      <w:r>
        <w:rPr>
          <w:rFonts w:hint="eastAsia" w:ascii="宋体"/>
          <w:color w:val="000000"/>
          <w:sz w:val="24"/>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49EDE906">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bookmarkStart w:id="256" w:name="_Toc388368880"/>
      <w:r>
        <w:rPr>
          <w:rFonts w:hint="eastAsia" w:ascii="宋体" w:hAnsi="Times New Roman" w:cs="Times New Roman"/>
          <w:b/>
          <w:szCs w:val="24"/>
          <w:highlight w:val="none"/>
        </w:rPr>
        <w:t>反商业贿赂</w:t>
      </w:r>
      <w:bookmarkEnd w:id="256"/>
    </w:p>
    <w:p w14:paraId="471158BB">
      <w:pPr>
        <w:spacing w:line="360" w:lineRule="auto"/>
        <w:ind w:firstLine="480"/>
        <w:rPr>
          <w:rFonts w:hint="eastAsia" w:ascii="宋体"/>
          <w:color w:val="000000"/>
          <w:kern w:val="0"/>
          <w:highlight w:val="none"/>
        </w:rPr>
      </w:pPr>
      <w:r>
        <w:rPr>
          <w:rFonts w:hint="eastAsia" w:ascii="宋体"/>
          <w:color w:val="000000"/>
          <w:kern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7F85D7B2">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附件</w:t>
      </w:r>
    </w:p>
    <w:p w14:paraId="4CB0B8BB">
      <w:pPr>
        <w:spacing w:line="360" w:lineRule="auto"/>
        <w:ind w:firstLine="480"/>
        <w:rPr>
          <w:rFonts w:hint="eastAsia" w:ascii="宋体"/>
          <w:color w:val="000000"/>
          <w:highlight w:val="none"/>
        </w:rPr>
      </w:pPr>
      <w:r>
        <w:rPr>
          <w:rFonts w:hint="eastAsia" w:ascii="宋体"/>
          <w:color w:val="000000"/>
          <w:kern w:val="0"/>
          <w:highlight w:val="none"/>
        </w:rPr>
        <w:t>本合同的附件如下，</w:t>
      </w:r>
      <w:r>
        <w:rPr>
          <w:rFonts w:hint="eastAsia" w:ascii="宋体"/>
          <w:color w:val="000000"/>
          <w:highlight w:val="none"/>
        </w:rPr>
        <w:t>附件与合同正本具有同等法律效力，主合同与附件如有冲突，以主合同为准。</w:t>
      </w:r>
    </w:p>
    <w:p w14:paraId="4936D0C3">
      <w:pPr>
        <w:spacing w:line="360" w:lineRule="auto"/>
        <w:ind w:firstLine="480"/>
        <w:outlineLvl w:val="2"/>
        <w:rPr>
          <w:rFonts w:hint="eastAsia" w:ascii="宋体"/>
          <w:color w:val="000000"/>
          <w:kern w:val="0"/>
          <w:highlight w:val="none"/>
        </w:rPr>
      </w:pPr>
      <w:r>
        <w:rPr>
          <w:rFonts w:hint="eastAsia" w:ascii="宋体"/>
          <w:color w:val="000000"/>
          <w:kern w:val="0"/>
          <w:highlight w:val="none"/>
        </w:rPr>
        <w:t>附件一：配件报价明细表</w:t>
      </w:r>
    </w:p>
    <w:p w14:paraId="56F3B782">
      <w:pPr>
        <w:spacing w:line="360" w:lineRule="auto"/>
        <w:ind w:firstLine="480"/>
        <w:rPr>
          <w:rFonts w:hint="eastAsia" w:ascii="宋体"/>
          <w:color w:val="000000"/>
          <w:kern w:val="0"/>
          <w:highlight w:val="none"/>
        </w:rPr>
      </w:pPr>
      <w:r>
        <w:rPr>
          <w:rFonts w:hint="eastAsia" w:ascii="宋体"/>
          <w:color w:val="000000"/>
          <w:kern w:val="0"/>
          <w:highlight w:val="none"/>
        </w:rPr>
        <w:t>附件二：硬件设备验收表</w:t>
      </w:r>
    </w:p>
    <w:p w14:paraId="0082BB19">
      <w:pPr>
        <w:spacing w:line="360" w:lineRule="auto"/>
        <w:ind w:firstLine="480"/>
        <w:rPr>
          <w:rFonts w:hint="eastAsia" w:ascii="宋体"/>
          <w:color w:val="000000"/>
          <w:kern w:val="0"/>
          <w:highlight w:val="none"/>
        </w:rPr>
      </w:pPr>
      <w:r>
        <w:rPr>
          <w:rFonts w:hint="eastAsia" w:ascii="宋体"/>
          <w:color w:val="000000"/>
          <w:kern w:val="0"/>
          <w:highlight w:val="none"/>
        </w:rPr>
        <w:t>附件三：维护服务内容</w:t>
      </w:r>
    </w:p>
    <w:p w14:paraId="60342C9B">
      <w:pPr>
        <w:spacing w:line="360" w:lineRule="auto"/>
        <w:ind w:firstLine="480"/>
        <w:rPr>
          <w:rFonts w:hint="eastAsia" w:ascii="宋体"/>
          <w:color w:val="000000"/>
          <w:kern w:val="0"/>
          <w:highlight w:val="none"/>
        </w:rPr>
      </w:pPr>
      <w:r>
        <w:rPr>
          <w:rFonts w:hint="eastAsia" w:ascii="宋体"/>
          <w:color w:val="000000"/>
          <w:kern w:val="0"/>
          <w:highlight w:val="none"/>
        </w:rPr>
        <w:t>附件四：</w:t>
      </w:r>
      <w:r>
        <w:rPr>
          <w:rFonts w:hint="eastAsia"/>
          <w:color w:val="000000"/>
          <w:highlight w:val="none"/>
        </w:rPr>
        <w:t>服务连续性预案</w:t>
      </w:r>
    </w:p>
    <w:p w14:paraId="4CA01D42">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szCs w:val="24"/>
          <w:highlight w:val="none"/>
        </w:rPr>
      </w:pPr>
      <w:r>
        <w:rPr>
          <w:rFonts w:hint="eastAsia" w:ascii="宋体" w:hAnsi="Times New Roman" w:cs="Times New Roman"/>
          <w:b/>
          <w:szCs w:val="24"/>
          <w:highlight w:val="none"/>
        </w:rPr>
        <w:t>其他事宜</w:t>
      </w:r>
    </w:p>
    <w:p w14:paraId="7B616FF1">
      <w:pPr>
        <w:tabs>
          <w:tab w:val="left" w:pos="851"/>
        </w:tabs>
        <w:spacing w:line="360" w:lineRule="auto"/>
        <w:ind w:firstLine="480"/>
        <w:outlineLvl w:val="2"/>
        <w:rPr>
          <w:rFonts w:hint="eastAsia" w:ascii="宋体"/>
          <w:color w:val="000000"/>
          <w:highlight w:val="none"/>
        </w:rPr>
      </w:pPr>
      <w:r>
        <w:rPr>
          <w:rFonts w:hint="eastAsia" w:ascii="宋体"/>
          <w:color w:val="000000"/>
          <w:highlight w:val="none"/>
        </w:rPr>
        <w:t>18.1本合同在甲乙双方加盖公章或合同章后生效。</w:t>
      </w:r>
    </w:p>
    <w:p w14:paraId="64106390">
      <w:pPr>
        <w:tabs>
          <w:tab w:val="left" w:pos="851"/>
        </w:tabs>
        <w:spacing w:line="360" w:lineRule="auto"/>
        <w:ind w:firstLine="480"/>
        <w:rPr>
          <w:rFonts w:hint="eastAsia" w:ascii="宋体"/>
          <w:color w:val="000000"/>
          <w:highlight w:val="none"/>
        </w:rPr>
      </w:pPr>
      <w:r>
        <w:rPr>
          <w:rFonts w:hint="eastAsia" w:ascii="宋体"/>
          <w:color w:val="000000"/>
          <w:highlight w:val="none"/>
        </w:rPr>
        <w:t>18.2本合同双方在未取得对方事先书面同意的前提下，均不得将各自本合同项下的任何权利或义务转让给第三方。</w:t>
      </w:r>
    </w:p>
    <w:p w14:paraId="63C8849F">
      <w:pPr>
        <w:tabs>
          <w:tab w:val="left" w:pos="851"/>
        </w:tabs>
        <w:spacing w:line="360" w:lineRule="auto"/>
        <w:ind w:firstLine="480"/>
        <w:rPr>
          <w:rFonts w:hint="eastAsia" w:ascii="宋体"/>
          <w:color w:val="000000"/>
          <w:highlight w:val="none"/>
        </w:rPr>
      </w:pPr>
      <w:r>
        <w:rPr>
          <w:rFonts w:hint="eastAsia" w:ascii="宋体"/>
          <w:color w:val="000000"/>
          <w:highlight w:val="none"/>
        </w:rPr>
        <w:t>18.3本合同之未尽事宜双方协商解决，对本合同及其附件的内容进行变更，必须经双方协商一致并签订补充协议。</w:t>
      </w:r>
    </w:p>
    <w:p w14:paraId="1E94A486">
      <w:pPr>
        <w:tabs>
          <w:tab w:val="left" w:pos="851"/>
        </w:tabs>
        <w:spacing w:line="360" w:lineRule="auto"/>
        <w:ind w:firstLine="480"/>
        <w:rPr>
          <w:rFonts w:hint="eastAsia" w:ascii="宋体"/>
          <w:color w:val="000000"/>
          <w:highlight w:val="none"/>
        </w:rPr>
      </w:pPr>
      <w:r>
        <w:rPr>
          <w:rFonts w:hint="eastAsia" w:ascii="宋体"/>
          <w:color w:val="000000"/>
          <w:highlight w:val="none"/>
        </w:rPr>
        <w:t>18.4本合同一式  肆  份，甲、乙双方各  贰  份，具有同等法律效力。</w:t>
      </w:r>
    </w:p>
    <w:p w14:paraId="0380D6FE">
      <w:pPr>
        <w:tabs>
          <w:tab w:val="left" w:pos="851"/>
        </w:tabs>
        <w:spacing w:line="360" w:lineRule="auto"/>
        <w:ind w:firstLine="480"/>
        <w:outlineLvl w:val="2"/>
        <w:rPr>
          <w:rFonts w:hint="eastAsia" w:ascii="宋体"/>
          <w:color w:val="000000"/>
          <w:highlight w:val="none"/>
        </w:rPr>
      </w:pPr>
      <w:r>
        <w:rPr>
          <w:rFonts w:hint="eastAsia" w:ascii="宋体"/>
          <w:color w:val="000000"/>
          <w:highlight w:val="none"/>
        </w:rPr>
        <w:t>18.5本合同传真件和复印件无效</w:t>
      </w:r>
      <w:r>
        <w:rPr>
          <w:rFonts w:hint="eastAsia" w:ascii="宋体"/>
          <w:bCs/>
          <w:highlight w:val="none"/>
        </w:rPr>
        <w:t>。</w:t>
      </w:r>
    </w:p>
    <w:p w14:paraId="4BE5B9DF">
      <w:pPr>
        <w:widowControl/>
        <w:autoSpaceDE/>
        <w:autoSpaceDN/>
        <w:spacing w:line="240" w:lineRule="auto"/>
        <w:ind w:firstLine="0" w:firstLineChars="0"/>
        <w:jc w:val="left"/>
        <w:rPr>
          <w:rFonts w:hint="eastAsia" w:ascii="宋体"/>
          <w:b/>
          <w:color w:val="000000"/>
          <w:highlight w:val="none"/>
        </w:rPr>
      </w:pPr>
      <w:r>
        <w:rPr>
          <w:rFonts w:ascii="宋体"/>
          <w:b/>
          <w:color w:val="000000"/>
          <w:highlight w:val="none"/>
        </w:rPr>
        <w:br w:type="page"/>
      </w:r>
    </w:p>
    <w:p w14:paraId="00C47012">
      <w:pPr>
        <w:spacing w:line="360" w:lineRule="auto"/>
        <w:ind w:firstLine="482"/>
        <w:rPr>
          <w:rFonts w:hint="eastAsia" w:ascii="宋体"/>
          <w:b/>
          <w:color w:val="000000"/>
          <w:highlight w:val="none"/>
        </w:rPr>
      </w:pPr>
      <w:r>
        <w:rPr>
          <w:rFonts w:hint="eastAsia" w:ascii="宋体"/>
          <w:b/>
          <w:color w:val="000000"/>
          <w:highlight w:val="none"/>
        </w:rPr>
        <w:t>（本页无正文，为编号</w:t>
      </w:r>
      <w:r>
        <w:rPr>
          <w:rFonts w:ascii="宋体"/>
          <w:b/>
          <w:color w:val="000000"/>
          <w:highlight w:val="none"/>
        </w:rPr>
        <w:t>SXYH20240101018____</w:t>
      </w:r>
      <w:r>
        <w:rPr>
          <w:rFonts w:hint="eastAsia" w:ascii="宋体"/>
          <w:b/>
          <w:color w:val="000000"/>
          <w:highlight w:val="none"/>
        </w:rPr>
        <w:t>《重庆三峡银行股份有限公司与XXX公司（营业网点UPS电源主机设备）购销合同》签署页）</w:t>
      </w:r>
    </w:p>
    <w:p w14:paraId="0B0C12F2">
      <w:pPr>
        <w:spacing w:line="360" w:lineRule="auto"/>
        <w:ind w:firstLine="482"/>
        <w:rPr>
          <w:rFonts w:hint="eastAsia" w:ascii="宋体"/>
          <w:b/>
          <w:color w:val="000000"/>
          <w:highlight w:val="none"/>
        </w:rPr>
      </w:pPr>
    </w:p>
    <w:p w14:paraId="693F8E6D">
      <w:pPr>
        <w:spacing w:line="360" w:lineRule="auto"/>
        <w:ind w:left="4939" w:hanging="4939" w:hangingChars="2050"/>
        <w:rPr>
          <w:rFonts w:hint="eastAsia" w:ascii="宋体"/>
          <w:b/>
          <w:color w:val="000000"/>
          <w:highlight w:val="none"/>
        </w:rPr>
      </w:pPr>
    </w:p>
    <w:p w14:paraId="4647E000">
      <w:pPr>
        <w:spacing w:line="360" w:lineRule="auto"/>
        <w:ind w:left="4939" w:hanging="4939" w:hangingChars="2050"/>
        <w:rPr>
          <w:rFonts w:hint="eastAsia" w:ascii="宋体"/>
          <w:b/>
          <w:color w:val="000000"/>
          <w:highlight w:val="none"/>
        </w:rPr>
      </w:pPr>
    </w:p>
    <w:p w14:paraId="4E692D7A">
      <w:pPr>
        <w:spacing w:line="360" w:lineRule="auto"/>
        <w:ind w:left="4939" w:hanging="4939" w:hangingChars="2050"/>
        <w:rPr>
          <w:rFonts w:hint="eastAsia" w:ascii="宋体"/>
          <w:b/>
          <w:color w:val="000000"/>
          <w:highlight w:val="none"/>
        </w:rPr>
      </w:pPr>
    </w:p>
    <w:p w14:paraId="3402741E">
      <w:pPr>
        <w:spacing w:line="360" w:lineRule="auto"/>
        <w:ind w:left="4939" w:hanging="4939" w:hangingChars="2050"/>
        <w:rPr>
          <w:rFonts w:hint="eastAsia" w:ascii="宋体"/>
          <w:b/>
          <w:color w:val="000000"/>
          <w:highlight w:val="none"/>
          <w:u w:val="single"/>
        </w:rPr>
      </w:pPr>
      <w:r>
        <w:rPr>
          <w:rFonts w:hint="eastAsia" w:ascii="宋体"/>
          <w:b/>
          <w:color w:val="000000"/>
          <w:highlight w:val="none"/>
        </w:rPr>
        <w:t>甲方：</w:t>
      </w:r>
      <w:r>
        <w:rPr>
          <w:rFonts w:hint="eastAsia" w:ascii="宋体"/>
          <w:b/>
          <w:color w:val="000000"/>
          <w:highlight w:val="none"/>
          <w:u w:val="single"/>
        </w:rPr>
        <w:t>重庆三峡银行股份有限公司</w:t>
      </w:r>
      <w:r>
        <w:rPr>
          <w:rFonts w:hint="eastAsia" w:ascii="宋体"/>
          <w:b/>
          <w:color w:val="000000"/>
          <w:highlight w:val="none"/>
        </w:rPr>
        <w:t xml:space="preserve">     乙方：</w:t>
      </w:r>
      <w:r>
        <w:rPr>
          <w:rFonts w:hint="eastAsia" w:ascii="宋体"/>
          <w:b/>
          <w:color w:val="000000"/>
          <w:highlight w:val="none"/>
          <w:u w:val="single"/>
        </w:rPr>
        <w:t xml:space="preserve">        </w:t>
      </w:r>
      <w:r>
        <w:rPr>
          <w:rFonts w:hint="eastAsia" w:ascii="宋体"/>
          <w:b/>
          <w:highlight w:val="none"/>
          <w:u w:val="single"/>
        </w:rPr>
        <w:t xml:space="preserve">xxxxx公司       </w:t>
      </w:r>
    </w:p>
    <w:p w14:paraId="5D2D71B9">
      <w:pPr>
        <w:spacing w:line="360" w:lineRule="auto"/>
        <w:ind w:firstLine="482"/>
        <w:rPr>
          <w:rFonts w:hint="eastAsia" w:ascii="宋体"/>
          <w:b/>
          <w:color w:val="000000"/>
          <w:highlight w:val="none"/>
        </w:rPr>
      </w:pPr>
    </w:p>
    <w:p w14:paraId="3370A358">
      <w:pPr>
        <w:spacing w:line="360" w:lineRule="auto"/>
        <w:ind w:firstLine="482"/>
        <w:rPr>
          <w:rFonts w:hint="eastAsia" w:ascii="宋体"/>
          <w:b/>
          <w:color w:val="000000"/>
          <w:highlight w:val="none"/>
        </w:rPr>
      </w:pPr>
      <w:r>
        <w:rPr>
          <w:rFonts w:hint="eastAsia" w:ascii="宋体"/>
          <w:b/>
          <w:color w:val="000000"/>
          <w:highlight w:val="none"/>
        </w:rPr>
        <w:t>（签章）：</w:t>
      </w:r>
      <w:r>
        <w:rPr>
          <w:rFonts w:hint="eastAsia" w:ascii="宋体"/>
          <w:b/>
          <w:color w:val="000000"/>
          <w:highlight w:val="none"/>
          <w:u w:val="single"/>
        </w:rPr>
        <w:t xml:space="preserve">           </w:t>
      </w:r>
      <w:r>
        <w:rPr>
          <w:rFonts w:hint="eastAsia" w:ascii="宋体"/>
          <w:b/>
          <w:color w:val="000000"/>
          <w:highlight w:val="none"/>
        </w:rPr>
        <w:t xml:space="preserve">               （签章）：</w:t>
      </w:r>
      <w:r>
        <w:rPr>
          <w:rFonts w:hint="eastAsia" w:ascii="宋体"/>
          <w:b/>
          <w:color w:val="000000"/>
          <w:highlight w:val="none"/>
          <w:u w:val="single"/>
        </w:rPr>
        <w:t xml:space="preserve">           </w:t>
      </w:r>
    </w:p>
    <w:p w14:paraId="03373858">
      <w:pPr>
        <w:spacing w:line="360" w:lineRule="auto"/>
        <w:ind w:firstLine="482"/>
        <w:rPr>
          <w:rFonts w:hint="eastAsia" w:ascii="宋体"/>
          <w:b/>
          <w:color w:val="000000"/>
          <w:highlight w:val="none"/>
        </w:rPr>
      </w:pPr>
      <w:r>
        <w:rPr>
          <w:rFonts w:hint="eastAsia" w:ascii="宋体"/>
          <w:b/>
          <w:color w:val="000000"/>
          <w:highlight w:val="none"/>
        </w:rPr>
        <w:tab/>
      </w:r>
      <w:r>
        <w:rPr>
          <w:rFonts w:hint="eastAsia" w:ascii="宋体"/>
          <w:b/>
          <w:color w:val="000000"/>
          <w:highlight w:val="none"/>
        </w:rPr>
        <w:tab/>
      </w:r>
      <w:r>
        <w:rPr>
          <w:rFonts w:hint="eastAsia" w:ascii="宋体"/>
          <w:b/>
          <w:color w:val="000000"/>
          <w:highlight w:val="none"/>
        </w:rPr>
        <w:tab/>
      </w:r>
      <w:r>
        <w:rPr>
          <w:rFonts w:hint="eastAsia" w:ascii="宋体"/>
          <w:b/>
          <w:color w:val="000000"/>
          <w:highlight w:val="none"/>
        </w:rPr>
        <w:tab/>
      </w:r>
      <w:r>
        <w:rPr>
          <w:rFonts w:hint="eastAsia" w:ascii="宋体"/>
          <w:b/>
          <w:color w:val="000000"/>
          <w:highlight w:val="none"/>
        </w:rPr>
        <w:tab/>
      </w:r>
      <w:r>
        <w:rPr>
          <w:rFonts w:hint="eastAsia" w:ascii="宋体"/>
          <w:b/>
          <w:color w:val="000000"/>
          <w:highlight w:val="none"/>
        </w:rPr>
        <w:tab/>
      </w:r>
      <w:r>
        <w:rPr>
          <w:rFonts w:hint="eastAsia" w:ascii="宋体"/>
          <w:b/>
          <w:color w:val="000000"/>
          <w:highlight w:val="none"/>
        </w:rPr>
        <w:t xml:space="preserve"> </w:t>
      </w:r>
      <w:r>
        <w:rPr>
          <w:rFonts w:hint="eastAsia" w:ascii="宋体"/>
          <w:b/>
          <w:color w:val="000000"/>
          <w:sz w:val="18"/>
          <w:highlight w:val="none"/>
        </w:rPr>
        <w:t xml:space="preserve"> </w:t>
      </w:r>
      <w:r>
        <w:rPr>
          <w:rFonts w:hint="eastAsia" w:ascii="宋体"/>
          <w:b/>
          <w:color w:val="000000"/>
          <w:highlight w:val="none"/>
        </w:rPr>
        <w:t xml:space="preserve">     </w:t>
      </w:r>
    </w:p>
    <w:p w14:paraId="7879457B">
      <w:pPr>
        <w:spacing w:line="360" w:lineRule="auto"/>
        <w:ind w:firstLine="482"/>
        <w:jc w:val="right"/>
        <w:rPr>
          <w:rFonts w:hint="eastAsia" w:ascii="宋体"/>
          <w:b/>
          <w:color w:val="000000"/>
          <w:highlight w:val="none"/>
        </w:rPr>
      </w:pPr>
      <w:r>
        <w:rPr>
          <w:rFonts w:hint="eastAsia" w:ascii="宋体"/>
          <w:b/>
          <w:color w:val="000000"/>
          <w:highlight w:val="none"/>
        </w:rPr>
        <w:t xml:space="preserve">         日期：</w:t>
      </w:r>
      <w:r>
        <w:rPr>
          <w:rFonts w:hint="eastAsia" w:ascii="宋体"/>
          <w:b/>
          <w:color w:val="000000"/>
          <w:highlight w:val="none"/>
          <w:u w:val="single"/>
        </w:rPr>
        <w:t xml:space="preserve">      </w:t>
      </w:r>
      <w:r>
        <w:rPr>
          <w:rFonts w:hint="eastAsia" w:ascii="宋体"/>
          <w:b/>
          <w:color w:val="000000"/>
          <w:highlight w:val="none"/>
        </w:rPr>
        <w:t>年</w:t>
      </w:r>
      <w:r>
        <w:rPr>
          <w:rFonts w:hint="eastAsia" w:ascii="宋体"/>
          <w:b/>
          <w:color w:val="000000"/>
          <w:highlight w:val="none"/>
          <w:u w:val="single"/>
        </w:rPr>
        <w:t xml:space="preserve">    </w:t>
      </w:r>
      <w:r>
        <w:rPr>
          <w:rFonts w:hint="eastAsia" w:ascii="宋体"/>
          <w:b/>
          <w:color w:val="000000"/>
          <w:highlight w:val="none"/>
        </w:rPr>
        <w:t>月</w:t>
      </w:r>
      <w:r>
        <w:rPr>
          <w:rFonts w:hint="eastAsia" w:ascii="宋体"/>
          <w:b/>
          <w:color w:val="000000"/>
          <w:highlight w:val="none"/>
          <w:u w:val="single"/>
        </w:rPr>
        <w:t xml:space="preserve">    </w:t>
      </w:r>
      <w:r>
        <w:rPr>
          <w:rFonts w:hint="eastAsia" w:ascii="宋体"/>
          <w:b/>
          <w:color w:val="000000"/>
          <w:highlight w:val="none"/>
        </w:rPr>
        <w:t>日</w:t>
      </w:r>
    </w:p>
    <w:p w14:paraId="5F6B84C2">
      <w:pPr>
        <w:spacing w:line="360" w:lineRule="auto"/>
        <w:ind w:firstLine="482"/>
        <w:rPr>
          <w:rFonts w:hint="eastAsia" w:ascii="宋体"/>
          <w:b/>
          <w:color w:val="000000"/>
          <w:highlight w:val="none"/>
        </w:rPr>
      </w:pPr>
    </w:p>
    <w:p w14:paraId="3AD0E7CF">
      <w:pPr>
        <w:spacing w:line="360" w:lineRule="auto"/>
        <w:ind w:firstLine="482"/>
        <w:rPr>
          <w:rFonts w:hint="eastAsia" w:ascii="宋体"/>
          <w:b/>
          <w:color w:val="000000"/>
          <w:highlight w:val="none"/>
        </w:rPr>
      </w:pPr>
    </w:p>
    <w:p w14:paraId="7B59C829">
      <w:pPr>
        <w:spacing w:line="360" w:lineRule="auto"/>
        <w:ind w:firstLine="482"/>
        <w:rPr>
          <w:rFonts w:hint="eastAsia" w:ascii="宋体"/>
          <w:b/>
          <w:color w:val="000000"/>
          <w:highlight w:val="none"/>
        </w:rPr>
      </w:pPr>
    </w:p>
    <w:p w14:paraId="3E60D68A">
      <w:pPr>
        <w:spacing w:line="360" w:lineRule="auto"/>
        <w:ind w:firstLine="482"/>
        <w:rPr>
          <w:rFonts w:hint="eastAsia" w:ascii="宋体"/>
          <w:b/>
          <w:color w:val="000000"/>
          <w:highlight w:val="none"/>
        </w:rPr>
      </w:pPr>
    </w:p>
    <w:p w14:paraId="24133989">
      <w:pPr>
        <w:spacing w:line="360" w:lineRule="auto"/>
        <w:ind w:firstLine="482"/>
        <w:rPr>
          <w:rFonts w:hint="eastAsia" w:ascii="宋体"/>
          <w:b/>
          <w:color w:val="000000"/>
          <w:highlight w:val="none"/>
        </w:rPr>
      </w:pPr>
    </w:p>
    <w:p w14:paraId="1093089A">
      <w:pPr>
        <w:spacing w:line="360" w:lineRule="auto"/>
        <w:ind w:firstLine="482"/>
        <w:rPr>
          <w:rFonts w:hint="eastAsia" w:ascii="宋体"/>
          <w:b/>
          <w:color w:val="000000"/>
          <w:highlight w:val="none"/>
        </w:rPr>
      </w:pPr>
    </w:p>
    <w:p w14:paraId="73BDA886">
      <w:pPr>
        <w:spacing w:line="360" w:lineRule="auto"/>
        <w:ind w:firstLine="482"/>
        <w:rPr>
          <w:rFonts w:hint="eastAsia" w:ascii="宋体"/>
          <w:b/>
          <w:color w:val="000000"/>
          <w:highlight w:val="none"/>
        </w:rPr>
      </w:pPr>
    </w:p>
    <w:p w14:paraId="4DF71FCE">
      <w:pPr>
        <w:spacing w:line="360" w:lineRule="auto"/>
        <w:ind w:firstLine="482"/>
        <w:rPr>
          <w:rFonts w:hint="eastAsia" w:ascii="宋体"/>
          <w:b/>
          <w:color w:val="000000"/>
          <w:highlight w:val="none"/>
        </w:rPr>
      </w:pPr>
    </w:p>
    <w:p w14:paraId="5CABA11B">
      <w:pPr>
        <w:spacing w:line="360" w:lineRule="auto"/>
        <w:ind w:firstLine="0" w:firstLineChars="0"/>
        <w:rPr>
          <w:rFonts w:hint="eastAsia" w:ascii="宋体"/>
          <w:b/>
          <w:color w:val="000000"/>
          <w:highlight w:val="none"/>
        </w:rPr>
      </w:pPr>
    </w:p>
    <w:p w14:paraId="3F507CDF">
      <w:pPr>
        <w:spacing w:line="360" w:lineRule="auto"/>
        <w:ind w:firstLine="0" w:firstLineChars="0"/>
        <w:rPr>
          <w:rFonts w:hint="eastAsia" w:ascii="宋体"/>
          <w:b/>
          <w:color w:val="000000"/>
          <w:highlight w:val="none"/>
        </w:rPr>
      </w:pPr>
      <w:r>
        <w:rPr>
          <w:rFonts w:hint="eastAsia" w:ascii="宋体"/>
          <w:b/>
          <w:color w:val="000000"/>
          <w:highlight w:val="none"/>
        </w:rPr>
        <w:br w:type="page"/>
      </w:r>
      <w:r>
        <w:rPr>
          <w:rFonts w:hint="eastAsia" w:ascii="宋体"/>
          <w:b/>
          <w:color w:val="000000"/>
          <w:highlight w:val="none"/>
        </w:rPr>
        <w:t>附件1</w:t>
      </w:r>
      <w:r>
        <w:rPr>
          <w:rFonts w:ascii="宋体"/>
          <w:b/>
          <w:color w:val="000000"/>
          <w:highlight w:val="none"/>
        </w:rPr>
        <w:t>：</w:t>
      </w:r>
      <w:r>
        <w:rPr>
          <w:rFonts w:hint="eastAsia" w:ascii="宋体"/>
          <w:b/>
          <w:color w:val="000000"/>
          <w:highlight w:val="none"/>
        </w:rPr>
        <w:t>配件报价明细表</w:t>
      </w:r>
    </w:p>
    <w:p w14:paraId="4669B8B0">
      <w:pPr>
        <w:ind w:firstLine="482"/>
        <w:jc w:val="center"/>
        <w:outlineLvl w:val="3"/>
        <w:rPr>
          <w:rFonts w:ascii="Arial" w:hAnsi="Arial" w:cs="Arial"/>
          <w:b/>
          <w:szCs w:val="24"/>
          <w:highlight w:val="none"/>
        </w:rPr>
      </w:pPr>
      <w:r>
        <w:rPr>
          <w:rFonts w:hint="eastAsia" w:ascii="Arial" w:hAnsi="Arial" w:cs="Arial"/>
          <w:b/>
          <w:szCs w:val="24"/>
          <w:highlight w:val="none"/>
        </w:rPr>
        <w:t>网点</w:t>
      </w:r>
      <w:r>
        <w:rPr>
          <w:rFonts w:hint="eastAsia" w:ascii="宋体" w:cs="Arial"/>
          <w:b/>
          <w:szCs w:val="24"/>
          <w:highlight w:val="none"/>
        </w:rPr>
        <w:t>UPS</w:t>
      </w:r>
      <w:r>
        <w:rPr>
          <w:rFonts w:hint="eastAsia" w:ascii="Arial" w:hAnsi="Arial" w:cs="Arial"/>
          <w:b/>
          <w:szCs w:val="24"/>
          <w:highlight w:val="none"/>
        </w:rPr>
        <w:t>电源主机设备配件报价表</w:t>
      </w:r>
    </w:p>
    <w:tbl>
      <w:tblPr>
        <w:tblStyle w:val="18"/>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126"/>
        <w:gridCol w:w="1701"/>
        <w:gridCol w:w="1134"/>
        <w:gridCol w:w="1105"/>
      </w:tblGrid>
      <w:tr w14:paraId="1C4E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FB57830">
            <w:pPr>
              <w:autoSpaceDE/>
              <w:autoSpaceDN/>
              <w:spacing w:line="240" w:lineRule="auto"/>
              <w:ind w:firstLine="0" w:firstLineChars="0"/>
              <w:jc w:val="center"/>
              <w:rPr>
                <w:rFonts w:hint="eastAsia"/>
                <w:b/>
                <w:sz w:val="21"/>
                <w:szCs w:val="21"/>
                <w:highlight w:val="none"/>
              </w:rPr>
            </w:pPr>
            <w:r>
              <w:rPr>
                <w:rFonts w:hint="eastAsia"/>
                <w:b/>
                <w:sz w:val="21"/>
                <w:szCs w:val="21"/>
                <w:highlight w:val="none"/>
              </w:rPr>
              <w:t>产品名称</w:t>
            </w:r>
          </w:p>
        </w:tc>
        <w:tc>
          <w:tcPr>
            <w:tcW w:w="2126" w:type="dxa"/>
            <w:tcBorders>
              <w:top w:val="single" w:color="auto" w:sz="4" w:space="0"/>
              <w:left w:val="single" w:color="auto" w:sz="4" w:space="0"/>
              <w:bottom w:val="single" w:color="auto" w:sz="4" w:space="0"/>
              <w:right w:val="single" w:color="auto" w:sz="4" w:space="0"/>
            </w:tcBorders>
            <w:vAlign w:val="center"/>
          </w:tcPr>
          <w:p w14:paraId="5FD0A227">
            <w:pPr>
              <w:autoSpaceDE/>
              <w:autoSpaceDN/>
              <w:spacing w:line="240" w:lineRule="auto"/>
              <w:ind w:left="252" w:firstLine="0" w:firstLineChars="0"/>
              <w:jc w:val="center"/>
              <w:rPr>
                <w:rFonts w:hint="eastAsia"/>
                <w:b/>
                <w:sz w:val="21"/>
                <w:szCs w:val="21"/>
                <w:highlight w:val="none"/>
              </w:rPr>
            </w:pPr>
            <w:r>
              <w:rPr>
                <w:rFonts w:hint="eastAsia"/>
                <w:b/>
                <w:sz w:val="21"/>
                <w:szCs w:val="21"/>
                <w:highlight w:val="none"/>
              </w:rPr>
              <w:t>产品型号及规格</w:t>
            </w:r>
          </w:p>
        </w:tc>
        <w:tc>
          <w:tcPr>
            <w:tcW w:w="1701" w:type="dxa"/>
            <w:tcBorders>
              <w:top w:val="single" w:color="auto" w:sz="4" w:space="0"/>
              <w:left w:val="single" w:color="auto" w:sz="4" w:space="0"/>
              <w:bottom w:val="single" w:color="auto" w:sz="4" w:space="0"/>
              <w:right w:val="single" w:color="auto" w:sz="4" w:space="0"/>
            </w:tcBorders>
            <w:vAlign w:val="center"/>
          </w:tcPr>
          <w:p w14:paraId="61E98E67">
            <w:pPr>
              <w:autoSpaceDE/>
              <w:autoSpaceDN/>
              <w:spacing w:line="240" w:lineRule="auto"/>
              <w:ind w:firstLine="0" w:firstLineChars="0"/>
              <w:jc w:val="center"/>
              <w:rPr>
                <w:rFonts w:hint="eastAsia"/>
                <w:b/>
                <w:sz w:val="21"/>
                <w:szCs w:val="21"/>
                <w:highlight w:val="none"/>
              </w:rPr>
            </w:pPr>
            <w:r>
              <w:rPr>
                <w:rFonts w:hint="eastAsia"/>
                <w:b/>
                <w:sz w:val="21"/>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5808F642">
            <w:pPr>
              <w:autoSpaceDE/>
              <w:autoSpaceDN/>
              <w:spacing w:line="240" w:lineRule="auto"/>
              <w:ind w:firstLine="0" w:firstLineChars="0"/>
              <w:jc w:val="center"/>
              <w:rPr>
                <w:rFonts w:hint="eastAsia"/>
                <w:b/>
                <w:sz w:val="21"/>
                <w:szCs w:val="21"/>
                <w:highlight w:val="none"/>
              </w:rPr>
            </w:pPr>
            <w:r>
              <w:rPr>
                <w:rFonts w:hint="eastAsia"/>
                <w:b/>
                <w:sz w:val="21"/>
                <w:szCs w:val="21"/>
                <w:highlight w:val="none"/>
              </w:rPr>
              <w:t>单位</w:t>
            </w:r>
          </w:p>
        </w:tc>
        <w:tc>
          <w:tcPr>
            <w:tcW w:w="1105" w:type="dxa"/>
            <w:tcBorders>
              <w:top w:val="single" w:color="auto" w:sz="4" w:space="0"/>
              <w:left w:val="single" w:color="auto" w:sz="4" w:space="0"/>
              <w:bottom w:val="single" w:color="auto" w:sz="4" w:space="0"/>
              <w:right w:val="single" w:color="auto" w:sz="4" w:space="0"/>
            </w:tcBorders>
            <w:vAlign w:val="center"/>
          </w:tcPr>
          <w:p w14:paraId="6ADC30F1">
            <w:pPr>
              <w:autoSpaceDE/>
              <w:autoSpaceDN/>
              <w:spacing w:line="240" w:lineRule="auto"/>
              <w:ind w:firstLine="0" w:firstLineChars="0"/>
              <w:jc w:val="center"/>
              <w:rPr>
                <w:rFonts w:hint="eastAsia"/>
                <w:b/>
                <w:sz w:val="21"/>
                <w:szCs w:val="21"/>
                <w:highlight w:val="none"/>
              </w:rPr>
            </w:pPr>
            <w:r>
              <w:rPr>
                <w:rFonts w:hint="eastAsia"/>
                <w:b/>
                <w:sz w:val="21"/>
                <w:szCs w:val="21"/>
                <w:highlight w:val="none"/>
              </w:rPr>
              <w:t>税率</w:t>
            </w:r>
          </w:p>
        </w:tc>
      </w:tr>
      <w:tr w14:paraId="495C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AEEBDDB">
            <w:pPr>
              <w:autoSpaceDE/>
              <w:autoSpaceDN/>
              <w:spacing w:line="360" w:lineRule="auto"/>
              <w:ind w:firstLine="0" w:firstLineChars="0"/>
              <w:jc w:val="center"/>
              <w:rPr>
                <w:rFonts w:hint="eastAsia" w:ascii="宋体" w:cs="宋体"/>
                <w:sz w:val="21"/>
                <w:szCs w:val="21"/>
                <w:highlight w:val="none"/>
              </w:rPr>
            </w:pPr>
            <w:r>
              <w:rPr>
                <w:rFonts w:hint="eastAsia" w:ascii="Arial" w:hAnsi="Arial" w:cs="Arial"/>
                <w:szCs w:val="24"/>
                <w:highlight w:val="none"/>
              </w:rPr>
              <w:t>电源线</w:t>
            </w:r>
          </w:p>
        </w:tc>
        <w:tc>
          <w:tcPr>
            <w:tcW w:w="2126" w:type="dxa"/>
            <w:tcBorders>
              <w:top w:val="single" w:color="auto" w:sz="4" w:space="0"/>
              <w:left w:val="single" w:color="auto" w:sz="4" w:space="0"/>
              <w:bottom w:val="single" w:color="auto" w:sz="4" w:space="0"/>
              <w:right w:val="single" w:color="auto" w:sz="4" w:space="0"/>
            </w:tcBorders>
            <w:vAlign w:val="center"/>
          </w:tcPr>
          <w:p w14:paraId="23F63FCB">
            <w:pPr>
              <w:autoSpaceDE/>
              <w:autoSpaceDN/>
              <w:spacing w:line="360" w:lineRule="auto"/>
              <w:ind w:left="207" w:firstLine="0" w:firstLineChars="0"/>
              <w:jc w:val="left"/>
              <w:rPr>
                <w:rFonts w:hint="eastAsia" w:ascii="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8FA224B">
            <w:pPr>
              <w:autoSpaceDE/>
              <w:autoSpaceDN/>
              <w:spacing w:line="360" w:lineRule="auto"/>
              <w:ind w:firstLine="0" w:firstLineChars="0"/>
              <w:jc w:val="center"/>
              <w:rPr>
                <w:rFonts w:hint="eastAsia" w:asci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F025F06">
            <w:pPr>
              <w:autoSpaceDE/>
              <w:autoSpaceDN/>
              <w:spacing w:line="360" w:lineRule="auto"/>
              <w:ind w:firstLine="0" w:firstLineChars="0"/>
              <w:jc w:val="center"/>
              <w:rPr>
                <w:rFonts w:hint="eastAsia" w:ascii="宋体"/>
                <w:sz w:val="21"/>
                <w:szCs w:val="21"/>
                <w:highlight w:val="none"/>
              </w:rPr>
            </w:pPr>
            <w:r>
              <w:rPr>
                <w:rFonts w:hint="eastAsia" w:ascii="宋体"/>
                <w:sz w:val="21"/>
                <w:szCs w:val="21"/>
                <w:highlight w:val="none"/>
              </w:rPr>
              <w:t>米</w:t>
            </w:r>
          </w:p>
        </w:tc>
        <w:tc>
          <w:tcPr>
            <w:tcW w:w="1105" w:type="dxa"/>
            <w:tcBorders>
              <w:top w:val="single" w:color="auto" w:sz="4" w:space="0"/>
              <w:left w:val="single" w:color="auto" w:sz="4" w:space="0"/>
              <w:bottom w:val="single" w:color="auto" w:sz="4" w:space="0"/>
              <w:right w:val="single" w:color="auto" w:sz="4" w:space="0"/>
            </w:tcBorders>
          </w:tcPr>
          <w:p w14:paraId="490469D5">
            <w:pPr>
              <w:autoSpaceDE/>
              <w:autoSpaceDN/>
              <w:spacing w:line="240" w:lineRule="auto"/>
              <w:ind w:firstLine="0" w:firstLineChars="0"/>
              <w:rPr>
                <w:rFonts w:hint="eastAsia"/>
                <w:sz w:val="28"/>
                <w:highlight w:val="none"/>
              </w:rPr>
            </w:pPr>
            <w:r>
              <w:rPr>
                <w:rFonts w:hint="eastAsia" w:ascii="宋体"/>
                <w:sz w:val="21"/>
                <w:szCs w:val="21"/>
                <w:highlight w:val="none"/>
              </w:rPr>
              <w:t>13%</w:t>
            </w:r>
          </w:p>
        </w:tc>
      </w:tr>
      <w:tr w14:paraId="5444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BE0000A">
            <w:pPr>
              <w:autoSpaceDE/>
              <w:autoSpaceDN/>
              <w:spacing w:line="360" w:lineRule="auto"/>
              <w:ind w:firstLine="0" w:firstLineChars="0"/>
              <w:jc w:val="center"/>
              <w:rPr>
                <w:rFonts w:ascii="Arial" w:hAnsi="Arial" w:cs="Arial"/>
                <w:szCs w:val="24"/>
                <w:highlight w:val="none"/>
              </w:rPr>
            </w:pPr>
            <w:r>
              <w:rPr>
                <w:rFonts w:hint="eastAsia" w:ascii="Arial" w:hAnsi="Arial" w:cs="Arial"/>
                <w:szCs w:val="24"/>
                <w:highlight w:val="none"/>
              </w:rPr>
              <w:t>网络管理卡</w:t>
            </w:r>
          </w:p>
        </w:tc>
        <w:tc>
          <w:tcPr>
            <w:tcW w:w="2126" w:type="dxa"/>
            <w:tcBorders>
              <w:top w:val="single" w:color="auto" w:sz="4" w:space="0"/>
              <w:left w:val="single" w:color="auto" w:sz="4" w:space="0"/>
              <w:bottom w:val="single" w:color="auto" w:sz="4" w:space="0"/>
              <w:right w:val="single" w:color="auto" w:sz="4" w:space="0"/>
            </w:tcBorders>
            <w:vAlign w:val="center"/>
          </w:tcPr>
          <w:p w14:paraId="2B6E259F">
            <w:pPr>
              <w:autoSpaceDE/>
              <w:autoSpaceDN/>
              <w:spacing w:line="360" w:lineRule="auto"/>
              <w:ind w:left="207" w:firstLine="0" w:firstLineChars="0"/>
              <w:jc w:val="left"/>
              <w:rPr>
                <w:rFonts w:hint="eastAsia" w:ascii="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BA6221F">
            <w:pPr>
              <w:autoSpaceDE/>
              <w:autoSpaceDN/>
              <w:spacing w:line="360" w:lineRule="auto"/>
              <w:ind w:firstLine="0" w:firstLineChars="0"/>
              <w:jc w:val="center"/>
              <w:rPr>
                <w:rFonts w:hint="eastAsia" w:asci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F77E589">
            <w:pPr>
              <w:autoSpaceDE/>
              <w:autoSpaceDN/>
              <w:spacing w:line="360" w:lineRule="auto"/>
              <w:ind w:firstLine="0" w:firstLineChars="0"/>
              <w:jc w:val="center"/>
              <w:rPr>
                <w:rFonts w:hint="eastAsia" w:ascii="宋体"/>
                <w:sz w:val="21"/>
                <w:szCs w:val="21"/>
                <w:highlight w:val="none"/>
              </w:rPr>
            </w:pPr>
            <w:r>
              <w:rPr>
                <w:rFonts w:hint="eastAsia" w:ascii="宋体"/>
                <w:sz w:val="21"/>
                <w:szCs w:val="21"/>
                <w:highlight w:val="none"/>
              </w:rPr>
              <w:t>张</w:t>
            </w:r>
          </w:p>
        </w:tc>
        <w:tc>
          <w:tcPr>
            <w:tcW w:w="1105" w:type="dxa"/>
            <w:tcBorders>
              <w:top w:val="single" w:color="auto" w:sz="4" w:space="0"/>
              <w:left w:val="single" w:color="auto" w:sz="4" w:space="0"/>
              <w:bottom w:val="single" w:color="auto" w:sz="4" w:space="0"/>
              <w:right w:val="single" w:color="auto" w:sz="4" w:space="0"/>
            </w:tcBorders>
          </w:tcPr>
          <w:p w14:paraId="65ADB6A6">
            <w:pPr>
              <w:autoSpaceDE/>
              <w:autoSpaceDN/>
              <w:spacing w:line="240" w:lineRule="auto"/>
              <w:ind w:firstLine="0" w:firstLineChars="0"/>
              <w:rPr>
                <w:rFonts w:hint="eastAsia"/>
                <w:sz w:val="28"/>
                <w:highlight w:val="none"/>
              </w:rPr>
            </w:pPr>
            <w:r>
              <w:rPr>
                <w:rFonts w:hint="eastAsia" w:ascii="宋体"/>
                <w:sz w:val="21"/>
                <w:szCs w:val="21"/>
                <w:highlight w:val="none"/>
              </w:rPr>
              <w:t>13%</w:t>
            </w:r>
          </w:p>
        </w:tc>
      </w:tr>
      <w:tr w14:paraId="4611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710ACAC4">
            <w:pPr>
              <w:autoSpaceDE/>
              <w:autoSpaceDN/>
              <w:spacing w:line="240" w:lineRule="auto"/>
              <w:ind w:firstLine="0" w:firstLineChars="0"/>
              <w:rPr>
                <w:rFonts w:hint="eastAsia" w:ascii="宋体"/>
                <w:sz w:val="21"/>
                <w:szCs w:val="21"/>
                <w:highlight w:val="none"/>
              </w:rPr>
            </w:pPr>
            <w:r>
              <w:rPr>
                <w:rFonts w:hint="eastAsia" w:ascii="宋体"/>
                <w:sz w:val="21"/>
                <w:szCs w:val="21"/>
                <w:highlight w:val="none"/>
              </w:rPr>
              <w:t>备注：乙方承诺合同期内甲方如需增加配件时，所有备件的报价不得高于此次报价。</w:t>
            </w:r>
          </w:p>
        </w:tc>
      </w:tr>
    </w:tbl>
    <w:p w14:paraId="4B082657">
      <w:pPr>
        <w:tabs>
          <w:tab w:val="left" w:pos="2505"/>
        </w:tabs>
        <w:spacing w:line="360" w:lineRule="auto"/>
        <w:ind w:firstLine="0" w:firstLineChars="0"/>
        <w:rPr>
          <w:rFonts w:hint="eastAsia" w:ascii="宋体"/>
          <w:highlight w:val="none"/>
        </w:rPr>
      </w:pPr>
    </w:p>
    <w:p w14:paraId="12B3A310">
      <w:pPr>
        <w:spacing w:line="360" w:lineRule="auto"/>
        <w:ind w:firstLine="480"/>
        <w:outlineLvl w:val="0"/>
        <w:rPr>
          <w:rFonts w:hint="eastAsia" w:ascii="宋体"/>
          <w:highlight w:val="none"/>
        </w:rPr>
      </w:pPr>
      <w:r>
        <w:rPr>
          <w:rFonts w:hint="eastAsia" w:ascii="宋体"/>
          <w:highlight w:val="none"/>
        </w:rPr>
        <w:br w:type="page"/>
      </w:r>
      <w:bookmarkStart w:id="257" w:name="_Toc19423"/>
      <w:r>
        <w:rPr>
          <w:rFonts w:hint="eastAsia" w:ascii="宋体"/>
          <w:b/>
          <w:color w:val="000000"/>
          <w:highlight w:val="none"/>
        </w:rPr>
        <w:t>附件2  硬件设备验收表</w:t>
      </w:r>
      <w:bookmarkEnd w:id="257"/>
    </w:p>
    <w:p w14:paraId="30A6D37D">
      <w:pPr>
        <w:ind w:firstLine="602"/>
        <w:jc w:val="center"/>
        <w:rPr>
          <w:rFonts w:hint="eastAsia" w:ascii="宋体"/>
          <w:b/>
          <w:color w:val="000000"/>
          <w:highlight w:val="none"/>
        </w:rPr>
      </w:pPr>
      <w:r>
        <w:rPr>
          <w:rFonts w:hint="eastAsia"/>
          <w:b/>
          <w:color w:val="000000"/>
          <w:kern w:val="0"/>
          <w:sz w:val="30"/>
          <w:szCs w:val="30"/>
          <w:highlight w:val="none"/>
        </w:rPr>
        <w:t>重庆三峡银行网点</w:t>
      </w:r>
      <w:r>
        <w:rPr>
          <w:b/>
          <w:color w:val="000000"/>
          <w:kern w:val="0"/>
          <w:sz w:val="30"/>
          <w:szCs w:val="30"/>
          <w:highlight w:val="none"/>
        </w:rPr>
        <w:t>UPS</w:t>
      </w:r>
      <w:r>
        <w:rPr>
          <w:rFonts w:hint="eastAsia"/>
          <w:b/>
          <w:color w:val="000000"/>
          <w:kern w:val="0"/>
          <w:sz w:val="30"/>
          <w:szCs w:val="30"/>
          <w:highlight w:val="none"/>
        </w:rPr>
        <w:t>电源主</w:t>
      </w:r>
      <w:r>
        <w:rPr>
          <w:b/>
          <w:color w:val="000000"/>
          <w:kern w:val="0"/>
          <w:sz w:val="30"/>
          <w:szCs w:val="30"/>
          <w:highlight w:val="none"/>
        </w:rPr>
        <w:t>机</w:t>
      </w:r>
      <w:r>
        <w:rPr>
          <w:rFonts w:hint="eastAsia"/>
          <w:b/>
          <w:color w:val="000000"/>
          <w:kern w:val="0"/>
          <w:sz w:val="30"/>
          <w:szCs w:val="30"/>
          <w:highlight w:val="none"/>
        </w:rPr>
        <w:t>设备验收表</w:t>
      </w:r>
    </w:p>
    <w:tbl>
      <w:tblPr>
        <w:tblStyle w:val="18"/>
        <w:tblW w:w="87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1719"/>
        <w:gridCol w:w="1417"/>
        <w:gridCol w:w="1276"/>
        <w:gridCol w:w="1276"/>
        <w:gridCol w:w="992"/>
      </w:tblGrid>
      <w:tr w14:paraId="33D5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84" w:type="dxa"/>
            <w:gridSpan w:val="7"/>
            <w:tcBorders>
              <w:top w:val="single" w:color="auto" w:sz="4" w:space="0"/>
              <w:left w:val="single" w:color="auto" w:sz="4" w:space="0"/>
              <w:bottom w:val="single" w:color="auto" w:sz="4" w:space="0"/>
              <w:right w:val="single" w:color="auto" w:sz="4" w:space="0"/>
            </w:tcBorders>
            <w:vAlign w:val="center"/>
          </w:tcPr>
          <w:p w14:paraId="6C41D002">
            <w:pPr>
              <w:autoSpaceDE/>
              <w:autoSpaceDN/>
              <w:spacing w:line="240" w:lineRule="auto"/>
              <w:ind w:firstLine="0" w:firstLineChars="0"/>
              <w:jc w:val="center"/>
              <w:rPr>
                <w:rFonts w:hint="eastAsia"/>
                <w:b/>
                <w:sz w:val="21"/>
                <w:szCs w:val="21"/>
                <w:highlight w:val="none"/>
              </w:rPr>
            </w:pPr>
            <w:r>
              <w:rPr>
                <w:rFonts w:hint="eastAsia"/>
                <w:b/>
                <w:color w:val="000000"/>
                <w:kern w:val="0"/>
                <w:sz w:val="21"/>
                <w:szCs w:val="21"/>
                <w:highlight w:val="none"/>
              </w:rPr>
              <w:t>设备安装验收清单</w:t>
            </w:r>
          </w:p>
        </w:tc>
      </w:tr>
      <w:tr w14:paraId="1231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left w:val="single" w:color="auto" w:sz="4" w:space="0"/>
              <w:bottom w:val="single" w:color="auto" w:sz="4" w:space="0"/>
              <w:right w:val="single" w:color="auto" w:sz="4" w:space="0"/>
            </w:tcBorders>
            <w:vAlign w:val="center"/>
          </w:tcPr>
          <w:p w14:paraId="2D6FB4E2">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17B1054">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支行名称</w:t>
            </w:r>
          </w:p>
        </w:tc>
        <w:tc>
          <w:tcPr>
            <w:tcW w:w="1719" w:type="dxa"/>
            <w:tcBorders>
              <w:top w:val="single" w:color="auto" w:sz="4" w:space="0"/>
              <w:left w:val="single" w:color="auto" w:sz="4" w:space="0"/>
              <w:bottom w:val="single" w:color="auto" w:sz="4" w:space="0"/>
              <w:right w:val="single" w:color="auto" w:sz="4" w:space="0"/>
            </w:tcBorders>
            <w:vAlign w:val="center"/>
          </w:tcPr>
          <w:p w14:paraId="592E3244">
            <w:pPr>
              <w:widowControl/>
              <w:autoSpaceDE/>
              <w:autoSpaceDN/>
              <w:spacing w:line="240" w:lineRule="auto"/>
              <w:ind w:firstLine="0" w:firstLineChars="0"/>
              <w:jc w:val="left"/>
              <w:rPr>
                <w:rFonts w:hint="eastAsia"/>
                <w:b/>
                <w:color w:val="000000"/>
                <w:kern w:val="0"/>
                <w:sz w:val="21"/>
                <w:szCs w:val="21"/>
                <w:highlight w:val="none"/>
              </w:rPr>
            </w:pPr>
            <w:r>
              <w:rPr>
                <w:rFonts w:hint="eastAsia"/>
                <w:b/>
                <w:color w:val="000000"/>
                <w:kern w:val="0"/>
                <w:sz w:val="21"/>
                <w:szCs w:val="21"/>
                <w:highlight w:val="none"/>
              </w:rPr>
              <w:t>设备名称</w:t>
            </w:r>
          </w:p>
        </w:tc>
        <w:tc>
          <w:tcPr>
            <w:tcW w:w="1417" w:type="dxa"/>
            <w:tcBorders>
              <w:top w:val="single" w:color="auto" w:sz="4" w:space="0"/>
              <w:left w:val="single" w:color="auto" w:sz="4" w:space="0"/>
              <w:bottom w:val="single" w:color="auto" w:sz="4" w:space="0"/>
              <w:right w:val="single" w:color="auto" w:sz="4" w:space="0"/>
            </w:tcBorders>
            <w:vAlign w:val="center"/>
          </w:tcPr>
          <w:p w14:paraId="5C4B4D0B">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设备型号</w:t>
            </w:r>
          </w:p>
        </w:tc>
        <w:tc>
          <w:tcPr>
            <w:tcW w:w="1276" w:type="dxa"/>
            <w:tcBorders>
              <w:top w:val="single" w:color="auto" w:sz="4" w:space="0"/>
              <w:left w:val="single" w:color="auto" w:sz="4" w:space="0"/>
              <w:bottom w:val="single" w:color="auto" w:sz="4" w:space="0"/>
              <w:right w:val="single" w:color="auto" w:sz="4" w:space="0"/>
            </w:tcBorders>
            <w:vAlign w:val="center"/>
          </w:tcPr>
          <w:p w14:paraId="4FD77FE1">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1951AF43">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序列号</w:t>
            </w:r>
          </w:p>
        </w:tc>
        <w:tc>
          <w:tcPr>
            <w:tcW w:w="992" w:type="dxa"/>
            <w:tcBorders>
              <w:top w:val="single" w:color="auto" w:sz="4" w:space="0"/>
              <w:left w:val="single" w:color="auto" w:sz="4" w:space="0"/>
              <w:bottom w:val="single" w:color="auto" w:sz="4" w:space="0"/>
              <w:right w:val="single" w:color="auto" w:sz="4" w:space="0"/>
            </w:tcBorders>
            <w:vAlign w:val="center"/>
          </w:tcPr>
          <w:p w14:paraId="6DBD4C9E">
            <w:pPr>
              <w:widowControl/>
              <w:autoSpaceDE/>
              <w:autoSpaceDN/>
              <w:spacing w:line="240" w:lineRule="auto"/>
              <w:ind w:firstLine="0" w:firstLineChars="0"/>
              <w:jc w:val="center"/>
              <w:rPr>
                <w:rFonts w:hint="eastAsia"/>
                <w:b/>
                <w:color w:val="000000"/>
                <w:kern w:val="0"/>
                <w:sz w:val="21"/>
                <w:szCs w:val="21"/>
                <w:highlight w:val="none"/>
              </w:rPr>
            </w:pPr>
            <w:r>
              <w:rPr>
                <w:rFonts w:hint="eastAsia"/>
                <w:b/>
                <w:color w:val="000000"/>
                <w:kern w:val="0"/>
                <w:sz w:val="21"/>
                <w:szCs w:val="21"/>
                <w:highlight w:val="none"/>
              </w:rPr>
              <w:t>备注</w:t>
            </w:r>
          </w:p>
        </w:tc>
      </w:tr>
      <w:tr w14:paraId="0850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4" w:type="dxa"/>
            <w:vMerge w:val="restart"/>
            <w:tcBorders>
              <w:top w:val="single" w:color="auto" w:sz="4" w:space="0"/>
              <w:left w:val="single" w:color="auto" w:sz="4" w:space="0"/>
              <w:bottom w:val="single" w:color="auto" w:sz="4" w:space="0"/>
              <w:right w:val="single" w:color="auto" w:sz="4" w:space="0"/>
            </w:tcBorders>
            <w:vAlign w:val="center"/>
          </w:tcPr>
          <w:p w14:paraId="05AB2440">
            <w:pPr>
              <w:widowControl/>
              <w:autoSpaceDE/>
              <w:autoSpaceDN/>
              <w:spacing w:line="240" w:lineRule="auto"/>
              <w:ind w:firstLine="0" w:firstLineChars="0"/>
              <w:jc w:val="center"/>
              <w:rPr>
                <w:rFonts w:hint="eastAsia"/>
                <w:color w:val="000000"/>
                <w:kern w:val="0"/>
                <w:sz w:val="21"/>
                <w:szCs w:val="21"/>
                <w:highlight w:val="none"/>
              </w:rPr>
            </w:pPr>
            <w:r>
              <w:rPr>
                <w:color w:val="000000"/>
                <w:kern w:val="0"/>
                <w:sz w:val="21"/>
                <w:szCs w:val="21"/>
                <w:highlight w:val="none"/>
              </w:rPr>
              <w:t>1</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19A4C12">
            <w:pPr>
              <w:widowControl/>
              <w:autoSpaceDE/>
              <w:autoSpaceDN/>
              <w:spacing w:line="240" w:lineRule="auto"/>
              <w:ind w:firstLine="0" w:firstLineChars="0"/>
              <w:jc w:val="center"/>
              <w:rPr>
                <w:rFonts w:hint="eastAsia"/>
                <w:color w:val="000000"/>
                <w:kern w:val="0"/>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67651771">
            <w:pPr>
              <w:widowControl/>
              <w:autoSpaceDE/>
              <w:autoSpaceDN/>
              <w:spacing w:line="240" w:lineRule="auto"/>
              <w:ind w:firstLine="0" w:firstLineChars="0"/>
              <w:jc w:val="left"/>
              <w:rPr>
                <w:rFonts w:hint="eastAsia"/>
                <w:color w:val="000000"/>
                <w:kern w:val="0"/>
                <w:sz w:val="21"/>
                <w:szCs w:val="21"/>
                <w:highlight w:val="none"/>
              </w:rPr>
            </w:pPr>
            <w:r>
              <w:rPr>
                <w:rFonts w:hint="eastAsia" w:ascii="宋体" w:cs="宋体"/>
                <w:sz w:val="21"/>
                <w:szCs w:val="21"/>
                <w:highlight w:val="none"/>
              </w:rPr>
              <w:t>UPS主机</w:t>
            </w:r>
          </w:p>
        </w:tc>
        <w:tc>
          <w:tcPr>
            <w:tcW w:w="1417" w:type="dxa"/>
            <w:tcBorders>
              <w:top w:val="single" w:color="auto" w:sz="4" w:space="0"/>
              <w:left w:val="single" w:color="auto" w:sz="4" w:space="0"/>
              <w:bottom w:val="single" w:color="auto" w:sz="4" w:space="0"/>
              <w:right w:val="single" w:color="auto" w:sz="4" w:space="0"/>
            </w:tcBorders>
            <w:vAlign w:val="center"/>
          </w:tcPr>
          <w:p w14:paraId="2C414024">
            <w:pPr>
              <w:widowControl/>
              <w:autoSpaceDE/>
              <w:autoSpaceDN/>
              <w:spacing w:line="240" w:lineRule="auto"/>
              <w:ind w:firstLine="0" w:firstLineChars="0"/>
              <w:jc w:val="left"/>
              <w:rPr>
                <w:rFonts w:hint="eastAsia"/>
                <w:color w:val="000000"/>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E4662BE">
            <w:pPr>
              <w:widowControl/>
              <w:autoSpaceDE/>
              <w:autoSpaceDN/>
              <w:spacing w:line="240" w:lineRule="auto"/>
              <w:ind w:firstLine="0" w:firstLineChars="0"/>
              <w:jc w:val="center"/>
              <w:rPr>
                <w:rFonts w:hint="eastAsia"/>
                <w:color w:val="000000"/>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46FFAB">
            <w:pPr>
              <w:widowControl/>
              <w:autoSpaceDE/>
              <w:autoSpaceDN/>
              <w:spacing w:line="240" w:lineRule="auto"/>
              <w:ind w:firstLine="0" w:firstLineChars="0"/>
              <w:jc w:val="left"/>
              <w:rPr>
                <w:rFonts w:hint="eastAsia"/>
                <w:color w:val="000000"/>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7CB2B7F">
            <w:pPr>
              <w:widowControl/>
              <w:autoSpaceDE/>
              <w:autoSpaceDN/>
              <w:spacing w:line="240" w:lineRule="auto"/>
              <w:ind w:firstLine="0" w:firstLineChars="0"/>
              <w:jc w:val="center"/>
              <w:rPr>
                <w:rFonts w:hint="eastAsia"/>
                <w:color w:val="000000"/>
                <w:kern w:val="0"/>
                <w:sz w:val="21"/>
                <w:szCs w:val="21"/>
                <w:highlight w:val="none"/>
              </w:rPr>
            </w:pPr>
            <w:r>
              <w:rPr>
                <w:rFonts w:hint="eastAsia"/>
                <w:color w:val="000000"/>
                <w:kern w:val="0"/>
                <w:sz w:val="21"/>
                <w:szCs w:val="21"/>
                <w:highlight w:val="none"/>
              </w:rPr>
              <w:t>　</w:t>
            </w:r>
          </w:p>
        </w:tc>
      </w:tr>
      <w:tr w14:paraId="63A7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4" w:type="dxa"/>
            <w:vMerge w:val="continue"/>
            <w:tcBorders>
              <w:top w:val="single" w:color="auto" w:sz="4" w:space="0"/>
              <w:left w:val="single" w:color="auto" w:sz="4" w:space="0"/>
              <w:bottom w:val="single" w:color="auto" w:sz="4" w:space="0"/>
              <w:right w:val="single" w:color="auto" w:sz="4" w:space="0"/>
            </w:tcBorders>
            <w:vAlign w:val="center"/>
          </w:tcPr>
          <w:p w14:paraId="139626D0">
            <w:pPr>
              <w:autoSpaceDE/>
              <w:autoSpaceDN/>
              <w:spacing w:line="240" w:lineRule="auto"/>
              <w:ind w:firstLine="0" w:firstLineChars="0"/>
              <w:rPr>
                <w:rFonts w:hint="eastAsia"/>
                <w:sz w:val="28"/>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5BC3BF">
            <w:pPr>
              <w:autoSpaceDE/>
              <w:autoSpaceDN/>
              <w:spacing w:line="240" w:lineRule="auto"/>
              <w:ind w:firstLine="0" w:firstLineChars="0"/>
              <w:rPr>
                <w:rFonts w:hint="eastAsia"/>
                <w:sz w:val="28"/>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1571231F">
            <w:pPr>
              <w:widowControl/>
              <w:autoSpaceDE/>
              <w:autoSpaceDN/>
              <w:spacing w:line="240" w:lineRule="auto"/>
              <w:ind w:firstLine="0" w:firstLineChars="0"/>
              <w:jc w:val="left"/>
              <w:rPr>
                <w:rFonts w:hint="eastAsia"/>
                <w:color w:val="000000"/>
                <w:kern w:val="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05D209A">
            <w:pPr>
              <w:widowControl/>
              <w:autoSpaceDE/>
              <w:autoSpaceDN/>
              <w:spacing w:line="240" w:lineRule="auto"/>
              <w:ind w:firstLine="0" w:firstLineChars="0"/>
              <w:jc w:val="left"/>
              <w:rPr>
                <w:rFonts w:hint="eastAsia"/>
                <w:color w:val="000000"/>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B8713C">
            <w:pPr>
              <w:widowControl/>
              <w:autoSpaceDE/>
              <w:autoSpaceDN/>
              <w:spacing w:line="240" w:lineRule="auto"/>
              <w:ind w:firstLine="0" w:firstLineChars="0"/>
              <w:jc w:val="center"/>
              <w:rPr>
                <w:rFonts w:hint="eastAsia"/>
                <w:color w:val="000000"/>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1DCFAF6">
            <w:pPr>
              <w:widowControl/>
              <w:autoSpaceDE/>
              <w:autoSpaceDN/>
              <w:spacing w:line="240" w:lineRule="auto"/>
              <w:ind w:firstLine="0" w:firstLineChars="0"/>
              <w:jc w:val="left"/>
              <w:rPr>
                <w:rFonts w:hint="eastAsia"/>
                <w:color w:val="000000"/>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94AC6B">
            <w:pPr>
              <w:widowControl/>
              <w:autoSpaceDE/>
              <w:autoSpaceDN/>
              <w:spacing w:line="240" w:lineRule="auto"/>
              <w:ind w:firstLine="0" w:firstLineChars="0"/>
              <w:jc w:val="center"/>
              <w:rPr>
                <w:rFonts w:hint="eastAsia"/>
                <w:color w:val="000000"/>
                <w:kern w:val="0"/>
                <w:sz w:val="21"/>
                <w:szCs w:val="21"/>
                <w:highlight w:val="none"/>
              </w:rPr>
            </w:pPr>
            <w:r>
              <w:rPr>
                <w:rFonts w:hint="eastAsia"/>
                <w:color w:val="000000"/>
                <w:kern w:val="0"/>
                <w:sz w:val="21"/>
                <w:szCs w:val="21"/>
                <w:highlight w:val="none"/>
              </w:rPr>
              <w:t>　</w:t>
            </w:r>
          </w:p>
        </w:tc>
      </w:tr>
      <w:tr w14:paraId="4638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3" w:type="dxa"/>
            <w:gridSpan w:val="3"/>
            <w:vMerge w:val="restart"/>
            <w:vAlign w:val="center"/>
          </w:tcPr>
          <w:p w14:paraId="2D91D11A">
            <w:pPr>
              <w:autoSpaceDE/>
              <w:autoSpaceDN/>
              <w:spacing w:line="240" w:lineRule="auto"/>
              <w:ind w:firstLine="0" w:firstLineChars="0"/>
              <w:rPr>
                <w:rFonts w:hint="eastAsia"/>
                <w:sz w:val="21"/>
                <w:szCs w:val="21"/>
                <w:highlight w:val="none"/>
              </w:rPr>
            </w:pPr>
            <w:r>
              <w:rPr>
                <w:rFonts w:hint="eastAsia"/>
                <w:color w:val="000000"/>
                <w:kern w:val="0"/>
                <w:sz w:val="21"/>
                <w:szCs w:val="21"/>
                <w:highlight w:val="none"/>
              </w:rPr>
              <w:t>请验收人根据设备安装情况选择：</w:t>
            </w:r>
          </w:p>
        </w:tc>
        <w:tc>
          <w:tcPr>
            <w:tcW w:w="4961" w:type="dxa"/>
            <w:gridSpan w:val="4"/>
            <w:vAlign w:val="center"/>
          </w:tcPr>
          <w:p w14:paraId="4E0F90EF">
            <w:pPr>
              <w:widowControl/>
              <w:autoSpaceDE/>
              <w:autoSpaceDN/>
              <w:spacing w:line="240" w:lineRule="auto"/>
              <w:ind w:firstLine="0" w:firstLineChars="0"/>
              <w:jc w:val="left"/>
              <w:rPr>
                <w:rFonts w:hint="eastAsia"/>
                <w:color w:val="000000"/>
                <w:kern w:val="0"/>
                <w:sz w:val="21"/>
                <w:szCs w:val="21"/>
                <w:highlight w:val="none"/>
              </w:rPr>
            </w:pPr>
            <w:r>
              <w:rPr>
                <w:rFonts w:hint="eastAsia"/>
                <w:color w:val="000000"/>
                <w:kern w:val="0"/>
                <w:sz w:val="21"/>
                <w:szCs w:val="21"/>
                <w:highlight w:val="none"/>
              </w:rPr>
              <w:t>设备及其配件是否齐全：□是□否</w:t>
            </w:r>
          </w:p>
        </w:tc>
      </w:tr>
      <w:tr w14:paraId="3BBE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3" w:type="dxa"/>
            <w:gridSpan w:val="3"/>
            <w:vMerge w:val="continue"/>
          </w:tcPr>
          <w:p w14:paraId="6F66BD18">
            <w:pPr>
              <w:autoSpaceDE/>
              <w:autoSpaceDN/>
              <w:spacing w:line="240" w:lineRule="auto"/>
              <w:ind w:firstLine="0" w:firstLineChars="0"/>
              <w:rPr>
                <w:rFonts w:hint="eastAsia"/>
                <w:sz w:val="28"/>
                <w:highlight w:val="none"/>
              </w:rPr>
            </w:pPr>
          </w:p>
        </w:tc>
        <w:tc>
          <w:tcPr>
            <w:tcW w:w="4961" w:type="dxa"/>
            <w:gridSpan w:val="4"/>
            <w:vAlign w:val="center"/>
          </w:tcPr>
          <w:p w14:paraId="53714704">
            <w:pPr>
              <w:widowControl/>
              <w:autoSpaceDE/>
              <w:autoSpaceDN/>
              <w:spacing w:line="240" w:lineRule="auto"/>
              <w:ind w:firstLine="0" w:firstLineChars="0"/>
              <w:jc w:val="left"/>
              <w:rPr>
                <w:rFonts w:hint="eastAsia"/>
                <w:color w:val="000000"/>
                <w:kern w:val="0"/>
                <w:sz w:val="21"/>
                <w:szCs w:val="21"/>
                <w:highlight w:val="none"/>
              </w:rPr>
            </w:pPr>
            <w:r>
              <w:rPr>
                <w:rFonts w:hint="eastAsia"/>
                <w:color w:val="000000"/>
                <w:kern w:val="0"/>
                <w:sz w:val="21"/>
                <w:szCs w:val="21"/>
                <w:highlight w:val="none"/>
              </w:rPr>
              <w:t>设备开电是否正常：□是□否</w:t>
            </w:r>
          </w:p>
        </w:tc>
      </w:tr>
      <w:tr w14:paraId="6AD6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823" w:type="dxa"/>
            <w:gridSpan w:val="3"/>
            <w:vMerge w:val="continue"/>
          </w:tcPr>
          <w:p w14:paraId="0D378B9C">
            <w:pPr>
              <w:autoSpaceDE/>
              <w:autoSpaceDN/>
              <w:spacing w:line="240" w:lineRule="auto"/>
              <w:ind w:firstLine="0" w:firstLineChars="0"/>
              <w:rPr>
                <w:rFonts w:hint="eastAsia"/>
                <w:sz w:val="28"/>
                <w:highlight w:val="none"/>
              </w:rPr>
            </w:pPr>
          </w:p>
        </w:tc>
        <w:tc>
          <w:tcPr>
            <w:tcW w:w="4961" w:type="dxa"/>
            <w:gridSpan w:val="4"/>
            <w:vAlign w:val="center"/>
          </w:tcPr>
          <w:p w14:paraId="26F39CE4">
            <w:pPr>
              <w:widowControl/>
              <w:autoSpaceDE/>
              <w:autoSpaceDN/>
              <w:spacing w:line="240" w:lineRule="auto"/>
              <w:ind w:firstLine="0" w:firstLineChars="0"/>
              <w:jc w:val="left"/>
              <w:rPr>
                <w:rFonts w:hint="eastAsia"/>
                <w:color w:val="000000"/>
                <w:kern w:val="0"/>
                <w:sz w:val="21"/>
                <w:szCs w:val="21"/>
                <w:highlight w:val="none"/>
              </w:rPr>
            </w:pPr>
            <w:r>
              <w:rPr>
                <w:rFonts w:hint="eastAsia"/>
                <w:color w:val="000000"/>
                <w:kern w:val="0"/>
                <w:sz w:val="21"/>
                <w:szCs w:val="21"/>
                <w:highlight w:val="none"/>
              </w:rPr>
              <w:t>设备安装是否正常运行：</w:t>
            </w:r>
            <w:r>
              <w:rPr>
                <w:rFonts w:hint="eastAsia"/>
                <w:color w:val="000000"/>
                <w:kern w:val="0"/>
                <w:sz w:val="21"/>
                <w:szCs w:val="21"/>
                <w:highlight w:val="none"/>
              </w:rPr>
              <w:sym w:font="Wingdings 2" w:char="F0A3"/>
            </w:r>
            <w:r>
              <w:rPr>
                <w:rFonts w:hint="eastAsia"/>
                <w:color w:val="000000"/>
                <w:kern w:val="0"/>
                <w:sz w:val="21"/>
                <w:szCs w:val="21"/>
                <w:highlight w:val="none"/>
              </w:rPr>
              <w:t>是□否</w:t>
            </w:r>
          </w:p>
        </w:tc>
      </w:tr>
      <w:tr w14:paraId="28F3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823" w:type="dxa"/>
            <w:gridSpan w:val="3"/>
            <w:vMerge w:val="continue"/>
            <w:vAlign w:val="center"/>
          </w:tcPr>
          <w:p w14:paraId="45D1E97F">
            <w:pPr>
              <w:autoSpaceDE/>
              <w:autoSpaceDN/>
              <w:spacing w:line="240" w:lineRule="auto"/>
              <w:ind w:firstLine="0" w:firstLineChars="0"/>
              <w:rPr>
                <w:rFonts w:hint="eastAsia"/>
                <w:sz w:val="28"/>
                <w:highlight w:val="none"/>
              </w:rPr>
            </w:pPr>
          </w:p>
        </w:tc>
        <w:tc>
          <w:tcPr>
            <w:tcW w:w="4961" w:type="dxa"/>
            <w:gridSpan w:val="4"/>
            <w:vAlign w:val="center"/>
          </w:tcPr>
          <w:p w14:paraId="20F785C7">
            <w:pPr>
              <w:widowControl/>
              <w:autoSpaceDE/>
              <w:autoSpaceDN/>
              <w:spacing w:line="240" w:lineRule="auto"/>
              <w:ind w:firstLine="0" w:firstLineChars="0"/>
              <w:jc w:val="left"/>
              <w:rPr>
                <w:rFonts w:hint="eastAsia"/>
                <w:color w:val="000000"/>
                <w:kern w:val="0"/>
                <w:sz w:val="21"/>
                <w:szCs w:val="21"/>
                <w:highlight w:val="none"/>
              </w:rPr>
            </w:pPr>
            <w:r>
              <w:rPr>
                <w:color w:val="000000"/>
                <w:kern w:val="0"/>
                <w:sz w:val="21"/>
                <w:szCs w:val="21"/>
                <w:highlight w:val="none"/>
              </w:rPr>
              <w:t>与发电机切换演练是否正常：</w:t>
            </w:r>
            <w:r>
              <w:rPr>
                <w:rFonts w:hint="eastAsia"/>
                <w:color w:val="000000"/>
                <w:kern w:val="0"/>
                <w:sz w:val="21"/>
                <w:szCs w:val="21"/>
                <w:highlight w:val="none"/>
              </w:rPr>
              <w:sym w:font="Wingdings 2" w:char="F0A3"/>
            </w:r>
            <w:r>
              <w:rPr>
                <w:rFonts w:hint="eastAsia"/>
                <w:color w:val="000000"/>
                <w:kern w:val="0"/>
                <w:sz w:val="21"/>
                <w:szCs w:val="21"/>
                <w:highlight w:val="none"/>
              </w:rPr>
              <w:t>是□否</w:t>
            </w:r>
          </w:p>
          <w:p w14:paraId="52D3F88F">
            <w:pPr>
              <w:autoSpaceDE/>
              <w:autoSpaceDN/>
              <w:spacing w:after="120" w:line="240" w:lineRule="auto"/>
              <w:ind w:firstLine="210" w:firstLineChars="100"/>
              <w:rPr>
                <w:rFonts w:ascii="仿宋_GB2312" w:hAnsi="仿宋_GB2312"/>
                <w:sz w:val="21"/>
                <w:szCs w:val="21"/>
                <w:highlight w:val="none"/>
              </w:rPr>
            </w:pPr>
            <w:r>
              <w:rPr>
                <w:rFonts w:hint="eastAsia" w:ascii="仿宋_GB2312" w:hAnsi="仿宋_GB2312"/>
                <w:color w:val="000000"/>
                <w:kern w:val="0"/>
                <w:sz w:val="21"/>
                <w:szCs w:val="21"/>
                <w:highlight w:val="none"/>
              </w:rPr>
              <w:sym w:font="Wingdings 2" w:char="F0A3"/>
            </w:r>
            <w:r>
              <w:rPr>
                <w:rFonts w:hint="eastAsia" w:ascii="仿宋_GB2312" w:hAnsi="仿宋_GB2312"/>
                <w:color w:val="000000"/>
                <w:kern w:val="0"/>
                <w:sz w:val="21"/>
                <w:szCs w:val="21"/>
                <w:highlight w:val="none"/>
              </w:rPr>
              <w:t>无发电机测试</w:t>
            </w:r>
          </w:p>
        </w:tc>
      </w:tr>
      <w:tr w14:paraId="5B2B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823" w:type="dxa"/>
            <w:gridSpan w:val="3"/>
            <w:vMerge w:val="continue"/>
          </w:tcPr>
          <w:p w14:paraId="1FBF2B3E">
            <w:pPr>
              <w:autoSpaceDE/>
              <w:autoSpaceDN/>
              <w:spacing w:line="240" w:lineRule="auto"/>
              <w:ind w:firstLine="0" w:firstLineChars="0"/>
              <w:rPr>
                <w:rFonts w:hint="eastAsia"/>
                <w:sz w:val="28"/>
                <w:highlight w:val="none"/>
              </w:rPr>
            </w:pPr>
          </w:p>
        </w:tc>
        <w:tc>
          <w:tcPr>
            <w:tcW w:w="4961" w:type="dxa"/>
            <w:gridSpan w:val="4"/>
            <w:vAlign w:val="center"/>
          </w:tcPr>
          <w:p w14:paraId="03EAA0E6">
            <w:pPr>
              <w:widowControl/>
              <w:autoSpaceDE/>
              <w:autoSpaceDN/>
              <w:spacing w:line="240" w:lineRule="auto"/>
              <w:ind w:firstLine="0" w:firstLineChars="0"/>
              <w:jc w:val="left"/>
              <w:rPr>
                <w:rFonts w:hint="eastAsia"/>
                <w:color w:val="000000"/>
                <w:kern w:val="0"/>
                <w:sz w:val="21"/>
                <w:szCs w:val="21"/>
                <w:highlight w:val="none"/>
              </w:rPr>
            </w:pPr>
            <w:r>
              <w:rPr>
                <w:rFonts w:hint="eastAsia"/>
                <w:color w:val="000000"/>
                <w:kern w:val="0"/>
                <w:sz w:val="21"/>
                <w:szCs w:val="21"/>
                <w:highlight w:val="none"/>
              </w:rPr>
              <w:t>是否同意设备通过现场验收：□是□否</w:t>
            </w:r>
          </w:p>
        </w:tc>
      </w:tr>
    </w:tbl>
    <w:p w14:paraId="18D91C60">
      <w:pPr>
        <w:autoSpaceDE/>
        <w:autoSpaceDN/>
        <w:spacing w:line="240" w:lineRule="auto"/>
        <w:ind w:firstLine="0" w:firstLineChars="0"/>
        <w:rPr>
          <w:rFonts w:hint="eastAsia"/>
          <w:b/>
          <w:sz w:val="21"/>
          <w:szCs w:val="21"/>
          <w:highlight w:val="none"/>
        </w:rPr>
      </w:pPr>
      <w:r>
        <w:rPr>
          <w:rFonts w:hint="eastAsia"/>
          <w:b/>
          <w:sz w:val="21"/>
          <w:szCs w:val="21"/>
          <w:highlight w:val="none"/>
        </w:rPr>
        <w:t>备注：以实际采购拟定验收清单表</w:t>
      </w:r>
    </w:p>
    <w:p w14:paraId="5C224FFC">
      <w:pPr>
        <w:autoSpaceDE/>
        <w:autoSpaceDN/>
        <w:spacing w:line="240" w:lineRule="auto"/>
        <w:ind w:firstLine="0" w:firstLineChars="0"/>
        <w:rPr>
          <w:rFonts w:hint="eastAsia"/>
          <w:b/>
          <w:sz w:val="21"/>
          <w:szCs w:val="21"/>
          <w:highlight w:val="none"/>
        </w:rPr>
      </w:pPr>
    </w:p>
    <w:p w14:paraId="2B6370D5">
      <w:pPr>
        <w:autoSpaceDE/>
        <w:autoSpaceDN/>
        <w:spacing w:line="240" w:lineRule="auto"/>
        <w:ind w:firstLine="0" w:firstLineChars="0"/>
        <w:rPr>
          <w:rFonts w:hint="eastAsia"/>
          <w:b/>
          <w:sz w:val="21"/>
          <w:szCs w:val="21"/>
          <w:highlight w:val="none"/>
        </w:rPr>
      </w:pPr>
    </w:p>
    <w:p w14:paraId="20EC5FA4">
      <w:pPr>
        <w:autoSpaceDE/>
        <w:autoSpaceDN/>
        <w:spacing w:line="360" w:lineRule="auto"/>
        <w:ind w:firstLine="0" w:firstLineChars="0"/>
        <w:rPr>
          <w:rFonts w:hint="eastAsia"/>
          <w:sz w:val="21"/>
          <w:szCs w:val="21"/>
          <w:highlight w:val="none"/>
        </w:rPr>
      </w:pPr>
      <w:r>
        <w:rPr>
          <w:rFonts w:hint="eastAsia"/>
          <w:sz w:val="21"/>
          <w:szCs w:val="21"/>
          <w:highlight w:val="none"/>
        </w:rPr>
        <w:t>验收方：                                          安装方签字：</w:t>
      </w:r>
    </w:p>
    <w:p w14:paraId="271DDC43">
      <w:pPr>
        <w:autoSpaceDE/>
        <w:autoSpaceDN/>
        <w:spacing w:line="360" w:lineRule="auto"/>
        <w:ind w:firstLine="0" w:firstLineChars="0"/>
        <w:rPr>
          <w:rFonts w:hint="eastAsia"/>
          <w:sz w:val="21"/>
          <w:szCs w:val="21"/>
          <w:highlight w:val="none"/>
        </w:rPr>
      </w:pPr>
      <w:r>
        <w:rPr>
          <w:rFonts w:hint="eastAsia"/>
          <w:sz w:val="21"/>
          <w:szCs w:val="21"/>
          <w:highlight w:val="none"/>
        </w:rPr>
        <w:t>验收人签字：                                      安装人签字：</w:t>
      </w:r>
    </w:p>
    <w:p w14:paraId="3F97CD55">
      <w:pPr>
        <w:autoSpaceDE/>
        <w:autoSpaceDN/>
        <w:spacing w:line="360" w:lineRule="auto"/>
        <w:ind w:firstLine="0" w:firstLineChars="0"/>
        <w:rPr>
          <w:rFonts w:hint="eastAsia"/>
          <w:sz w:val="21"/>
          <w:szCs w:val="21"/>
          <w:highlight w:val="none"/>
        </w:rPr>
      </w:pPr>
      <w:r>
        <w:rPr>
          <w:rFonts w:hint="eastAsia"/>
          <w:sz w:val="21"/>
          <w:szCs w:val="21"/>
          <w:highlight w:val="none"/>
        </w:rPr>
        <w:t>日      期：                                      日      期：</w:t>
      </w:r>
    </w:p>
    <w:p w14:paraId="522B089D">
      <w:pPr>
        <w:ind w:firstLine="482"/>
        <w:rPr>
          <w:rFonts w:hint="eastAsia" w:ascii="宋体"/>
          <w:b/>
          <w:color w:val="000000"/>
          <w:highlight w:val="none"/>
        </w:rPr>
      </w:pPr>
    </w:p>
    <w:p w14:paraId="57F65683">
      <w:pPr>
        <w:spacing w:line="360" w:lineRule="auto"/>
        <w:ind w:firstLine="482"/>
        <w:rPr>
          <w:rFonts w:hint="eastAsia" w:ascii="宋体"/>
          <w:b/>
          <w:color w:val="000000"/>
          <w:highlight w:val="none"/>
        </w:rPr>
      </w:pPr>
      <w:r>
        <w:rPr>
          <w:rFonts w:hint="eastAsia" w:ascii="宋体"/>
          <w:b/>
          <w:color w:val="000000"/>
          <w:highlight w:val="none"/>
        </w:rPr>
        <w:br w:type="page"/>
      </w:r>
      <w:r>
        <w:rPr>
          <w:rFonts w:hint="eastAsia" w:ascii="宋体"/>
          <w:b/>
          <w:color w:val="000000"/>
          <w:highlight w:val="none"/>
        </w:rPr>
        <w:t>附件3：</w:t>
      </w:r>
    </w:p>
    <w:p w14:paraId="2061B383">
      <w:pPr>
        <w:spacing w:line="360" w:lineRule="auto"/>
        <w:ind w:firstLine="482"/>
        <w:jc w:val="center"/>
        <w:rPr>
          <w:rFonts w:hint="eastAsia" w:ascii="宋体"/>
          <w:b/>
          <w:color w:val="000000"/>
          <w:highlight w:val="none"/>
        </w:rPr>
      </w:pPr>
      <w:r>
        <w:rPr>
          <w:rFonts w:hint="eastAsia" w:ascii="宋体"/>
          <w:b/>
          <w:color w:val="000000"/>
          <w:highlight w:val="none"/>
        </w:rPr>
        <w:t>维护服务内容</w:t>
      </w:r>
    </w:p>
    <w:p w14:paraId="115C16D1">
      <w:pPr>
        <w:spacing w:line="360" w:lineRule="auto"/>
        <w:ind w:firstLine="480"/>
        <w:rPr>
          <w:rFonts w:hint="eastAsia" w:ascii="宋体"/>
          <w:bCs/>
          <w:highlight w:val="none"/>
        </w:rPr>
      </w:pPr>
      <w:r>
        <w:rPr>
          <w:rFonts w:hint="eastAsia" w:ascii="宋体"/>
          <w:bCs/>
          <w:highlight w:val="none"/>
        </w:rPr>
        <w:t>1. 根据项目需要，乙方应为提供售前咨询服务、按甲方工作人员的要求的地点组织培训，培训前乙方应提供培训内容所需要的教材及文档。</w:t>
      </w:r>
    </w:p>
    <w:p w14:paraId="14E3FA43">
      <w:pPr>
        <w:spacing w:line="360" w:lineRule="auto"/>
        <w:ind w:firstLine="480"/>
        <w:rPr>
          <w:rFonts w:hint="eastAsia" w:ascii="宋体"/>
          <w:bCs/>
          <w:highlight w:val="none"/>
        </w:rPr>
      </w:pPr>
      <w:r>
        <w:rPr>
          <w:rFonts w:hint="eastAsia" w:ascii="宋体"/>
          <w:bCs/>
          <w:highlight w:val="none"/>
        </w:rPr>
        <w:t>2. 乙方应提供7×24热线电话服务，帮助甲方工作人员迅速有效地解决问题。</w:t>
      </w:r>
    </w:p>
    <w:p w14:paraId="0904A7DF">
      <w:pPr>
        <w:spacing w:line="360" w:lineRule="auto"/>
        <w:ind w:firstLine="480"/>
        <w:rPr>
          <w:rFonts w:hint="eastAsia" w:ascii="宋体"/>
          <w:bCs/>
          <w:highlight w:val="none"/>
        </w:rPr>
      </w:pPr>
      <w:r>
        <w:rPr>
          <w:rFonts w:hint="eastAsia" w:ascii="宋体"/>
          <w:bCs/>
          <w:highlight w:val="none"/>
        </w:rPr>
        <w:t>3. 甲方工作人员的请求应由乙方专业的技术工程师对接，在甲方工作人员发现系统异常或遇到难以解决的系统疑难问题时，乙方应给予及时的服务响应。</w:t>
      </w:r>
    </w:p>
    <w:p w14:paraId="12A8CD16">
      <w:pPr>
        <w:spacing w:line="360" w:lineRule="auto"/>
        <w:ind w:firstLine="480"/>
        <w:outlineLvl w:val="3"/>
        <w:rPr>
          <w:rFonts w:hint="eastAsia" w:ascii="宋体"/>
          <w:bCs/>
          <w:highlight w:val="none"/>
        </w:rPr>
      </w:pPr>
      <w:r>
        <w:rPr>
          <w:rFonts w:hint="eastAsia" w:ascii="宋体"/>
          <w:bCs/>
          <w:highlight w:val="none"/>
        </w:rPr>
        <w:t>4. 乙方提供：</w:t>
      </w:r>
    </w:p>
    <w:p w14:paraId="70D08BDF">
      <w:pPr>
        <w:spacing w:line="360" w:lineRule="auto"/>
        <w:ind w:firstLine="480"/>
        <w:rPr>
          <w:rFonts w:hint="eastAsia" w:ascii="宋体"/>
          <w:bCs/>
          <w:highlight w:val="none"/>
        </w:rPr>
      </w:pPr>
      <w:r>
        <w:rPr>
          <w:rFonts w:hint="eastAsia" w:ascii="宋体"/>
          <w:bCs/>
          <w:highlight w:val="none"/>
        </w:rPr>
        <w:t xml:space="preserve">(1)  7×24小时远程技术支持服务；远程技术支持电话： </w:t>
      </w:r>
    </w:p>
    <w:p w14:paraId="0B92E3C6">
      <w:pPr>
        <w:spacing w:line="360" w:lineRule="auto"/>
        <w:ind w:firstLine="480"/>
        <w:rPr>
          <w:rFonts w:hint="eastAsia" w:ascii="宋体"/>
          <w:bCs/>
          <w:highlight w:val="none"/>
        </w:rPr>
      </w:pPr>
      <w:r>
        <w:rPr>
          <w:rFonts w:hint="eastAsia" w:ascii="宋体"/>
          <w:bCs/>
          <w:highlight w:val="none"/>
        </w:rPr>
        <w:t>(2)  20分钟内电话响应；</w:t>
      </w:r>
    </w:p>
    <w:p w14:paraId="1D38DCDA">
      <w:pPr>
        <w:spacing w:line="360" w:lineRule="auto"/>
        <w:ind w:firstLine="480"/>
        <w:rPr>
          <w:rFonts w:hint="eastAsia" w:ascii="宋体"/>
          <w:bCs/>
          <w:highlight w:val="none"/>
        </w:rPr>
      </w:pPr>
      <w:r>
        <w:rPr>
          <w:rFonts w:hint="eastAsia" w:ascii="宋体"/>
          <w:bCs/>
          <w:highlight w:val="none"/>
        </w:rPr>
        <w:t>(3)  维护人员主城区2小时到现场，远郊区6小时到现场；如需更换故障设备零部件，须在48小时内完成。</w:t>
      </w:r>
    </w:p>
    <w:p w14:paraId="297D5A55">
      <w:pPr>
        <w:spacing w:line="360" w:lineRule="auto"/>
        <w:ind w:firstLine="480"/>
        <w:rPr>
          <w:rFonts w:hint="eastAsia" w:ascii="宋体"/>
          <w:bCs/>
          <w:highlight w:val="none"/>
        </w:rPr>
      </w:pPr>
      <w:r>
        <w:rPr>
          <w:rFonts w:hint="eastAsia" w:ascii="宋体"/>
          <w:bCs/>
          <w:highlight w:val="none"/>
        </w:rPr>
        <w:t>(4)  提供三年免费保修服务，保修期内乙方每半年对本次采购的UPS电源设备进行一次巡检与保养，巡检与保养范围包括对外观检查、连接线缆检查、UPS电源设备主机的性能检验、放电测试、设备清洁除尘、设备及线缆的标识标签清理等工作项。每次巡检完成后30天内，乙方应向甲方提供详细的巡检报告，巡检报告应包含甲方要求提供的全部文字记载和照片等；</w:t>
      </w:r>
    </w:p>
    <w:p w14:paraId="48FF3F20">
      <w:pPr>
        <w:spacing w:line="360" w:lineRule="auto"/>
        <w:ind w:firstLine="480"/>
        <w:rPr>
          <w:rFonts w:hint="eastAsia" w:ascii="宋体"/>
          <w:bCs/>
          <w:highlight w:val="none"/>
        </w:rPr>
      </w:pPr>
      <w:r>
        <w:rPr>
          <w:rFonts w:hint="eastAsia" w:ascii="宋体"/>
          <w:bCs/>
          <w:highlight w:val="none"/>
        </w:rPr>
        <w:t>（5）质量保证期：质保期为三年，质保期开始时间从设备到货加电测试通过正常运行且甲方确认原厂质保服务承诺函符合质保要求一个月后起算。</w:t>
      </w:r>
    </w:p>
    <w:p w14:paraId="03259D13">
      <w:pPr>
        <w:spacing w:line="360" w:lineRule="auto"/>
        <w:ind w:firstLine="480"/>
        <w:rPr>
          <w:rFonts w:hint="eastAsia" w:ascii="宋体"/>
          <w:bCs/>
          <w:highlight w:val="none"/>
        </w:rPr>
      </w:pPr>
      <w:r>
        <w:rPr>
          <w:rFonts w:hint="eastAsia" w:ascii="宋体"/>
          <w:bCs/>
          <w:highlight w:val="none"/>
        </w:rPr>
        <w:t>5. 乙方需提供产品原厂授权证明文件，提供原厂认证工程师跟踪服务，确保甲方设备正常使用。</w:t>
      </w:r>
    </w:p>
    <w:p w14:paraId="55078B56">
      <w:pPr>
        <w:spacing w:line="360" w:lineRule="auto"/>
        <w:ind w:firstLine="480"/>
        <w:outlineLvl w:val="3"/>
        <w:rPr>
          <w:rFonts w:hint="eastAsia" w:ascii="宋体"/>
          <w:bCs/>
          <w:highlight w:val="none"/>
        </w:rPr>
      </w:pPr>
      <w:r>
        <w:rPr>
          <w:rFonts w:hint="eastAsia" w:ascii="宋体"/>
          <w:bCs/>
          <w:highlight w:val="none"/>
        </w:rPr>
        <w:t>6. 提供原厂通信协议软件升级（动环监控系统接入通信协议）。</w:t>
      </w:r>
    </w:p>
    <w:p w14:paraId="1D794D3F">
      <w:pPr>
        <w:spacing w:line="360" w:lineRule="auto"/>
        <w:ind w:firstLine="480"/>
        <w:rPr>
          <w:rFonts w:hint="eastAsia" w:ascii="宋体"/>
          <w:bCs/>
          <w:highlight w:val="none"/>
        </w:rPr>
      </w:pPr>
      <w:r>
        <w:rPr>
          <w:rFonts w:hint="eastAsia" w:ascii="宋体"/>
          <w:bCs/>
          <w:highlight w:val="none"/>
        </w:rPr>
        <w:t>7. 服务期内，乙方对甲方本次采购的UPS电源设备提供安装、调试等现场服务，免收服务费用（如维护费、人工费、差旅费等）。</w:t>
      </w:r>
    </w:p>
    <w:p w14:paraId="51951CB0">
      <w:pPr>
        <w:spacing w:line="360" w:lineRule="auto"/>
        <w:ind w:firstLine="480"/>
        <w:rPr>
          <w:rFonts w:hint="eastAsia" w:ascii="宋体"/>
          <w:bCs/>
          <w:highlight w:val="none"/>
        </w:rPr>
      </w:pPr>
      <w:r>
        <w:rPr>
          <w:rFonts w:hint="eastAsia" w:ascii="宋体"/>
          <w:bCs/>
          <w:highlight w:val="none"/>
        </w:rPr>
        <w:t>8．若在合同执行期内因设备制造商的型号发生正常迭代或部分配件正常升级等情况时，不得以任何理由中断或拒绝供货。</w:t>
      </w:r>
    </w:p>
    <w:p w14:paraId="3EC637C9">
      <w:pPr>
        <w:spacing w:line="360" w:lineRule="auto"/>
        <w:ind w:firstLine="480"/>
        <w:rPr>
          <w:rFonts w:hint="eastAsia" w:ascii="宋体"/>
          <w:bCs/>
          <w:highlight w:val="none"/>
        </w:rPr>
      </w:pPr>
      <w:r>
        <w:rPr>
          <w:rFonts w:hint="eastAsia" w:ascii="宋体"/>
          <w:bCs/>
          <w:highlight w:val="none"/>
        </w:rPr>
        <w:t>9. 乙方负责提供全面且详细的用户操作指南、维护与故障检测手册等文档材料，乙方应按实际情况及时更新</w:t>
      </w:r>
    </w:p>
    <w:p w14:paraId="5556F881">
      <w:pPr>
        <w:spacing w:line="360" w:lineRule="auto"/>
        <w:ind w:firstLine="482"/>
        <w:rPr>
          <w:rFonts w:hint="eastAsia" w:ascii="宋体"/>
          <w:b/>
          <w:color w:val="000000"/>
          <w:highlight w:val="none"/>
        </w:rPr>
      </w:pPr>
      <w:r>
        <w:rPr>
          <w:rFonts w:hint="eastAsia" w:ascii="宋体"/>
          <w:b/>
          <w:color w:val="000000"/>
          <w:highlight w:val="none"/>
        </w:rPr>
        <w:t>附件4：</w:t>
      </w:r>
    </w:p>
    <w:p w14:paraId="04884894">
      <w:pPr>
        <w:spacing w:line="360" w:lineRule="auto"/>
        <w:ind w:firstLine="482"/>
        <w:jc w:val="center"/>
        <w:rPr>
          <w:rFonts w:hint="eastAsia"/>
          <w:b/>
          <w:color w:val="000000"/>
          <w:highlight w:val="none"/>
        </w:rPr>
      </w:pPr>
      <w:r>
        <w:rPr>
          <w:rFonts w:hint="eastAsia"/>
          <w:b/>
          <w:color w:val="000000"/>
          <w:highlight w:val="none"/>
        </w:rPr>
        <w:t>服务连续性预案</w:t>
      </w:r>
    </w:p>
    <w:p w14:paraId="7B5515D3">
      <w:pPr>
        <w:spacing w:line="360" w:lineRule="auto"/>
        <w:ind w:firstLine="482"/>
        <w:jc w:val="center"/>
        <w:outlineLvl w:val="0"/>
        <w:rPr>
          <w:rFonts w:hint="eastAsia" w:ascii="宋体"/>
          <w:b/>
          <w:color w:val="000000"/>
          <w:highlight w:val="none"/>
        </w:rPr>
      </w:pPr>
      <w:bookmarkStart w:id="258" w:name="_Toc10699"/>
      <w:r>
        <w:rPr>
          <w:rFonts w:hint="eastAsia" w:ascii="宋体"/>
          <w:b/>
          <w:color w:val="000000"/>
          <w:highlight w:val="none"/>
        </w:rPr>
        <w:t>（应考虑供应链风险产生的影响）</w:t>
      </w:r>
      <w:bookmarkEnd w:id="258"/>
    </w:p>
    <w:p w14:paraId="0A334B79">
      <w:pPr>
        <w:spacing w:line="360" w:lineRule="auto"/>
        <w:ind w:firstLine="482"/>
        <w:jc w:val="center"/>
        <w:rPr>
          <w:rFonts w:hint="eastAsia" w:ascii="宋体"/>
          <w:b/>
          <w:color w:val="000000"/>
          <w:highlight w:val="none"/>
        </w:rPr>
      </w:pPr>
    </w:p>
    <w:p w14:paraId="311144DE">
      <w:pPr>
        <w:ind w:firstLine="0" w:firstLineChars="0"/>
        <w:rPr>
          <w:rFonts w:ascii="Times New Roman" w:hAnsi="Times New Roman"/>
          <w:highlight w:val="none"/>
        </w:rPr>
      </w:pPr>
    </w:p>
    <w:p w14:paraId="3494D965">
      <w:pPr>
        <w:ind w:firstLine="480"/>
        <w:rPr>
          <w:rFonts w:ascii="Times New Roman" w:hAnsi="Times New Roman"/>
          <w:highlight w:val="none"/>
        </w:rPr>
      </w:pPr>
      <w:r>
        <w:rPr>
          <w:rFonts w:hint="eastAsia" w:ascii="Times New Roman" w:hAnsi="Times New Roman"/>
          <w:highlight w:val="none"/>
        </w:rPr>
        <w:br w:type="page"/>
      </w:r>
    </w:p>
    <w:p w14:paraId="4D64B8E1">
      <w:pPr>
        <w:pStyle w:val="2"/>
        <w:rPr>
          <w:rFonts w:ascii="Times New Roman" w:hAnsi="Times New Roman"/>
          <w:highlight w:val="none"/>
        </w:rPr>
      </w:pPr>
      <w:bookmarkStart w:id="259" w:name="_Toc15104"/>
      <w:r>
        <w:rPr>
          <w:rFonts w:hint="eastAsia" w:ascii="Times New Roman" w:hAnsi="Times New Roman"/>
          <w:highlight w:val="none"/>
        </w:rPr>
        <w:t>第六章 参选文件</w:t>
      </w:r>
      <w:bookmarkEnd w:id="250"/>
      <w:bookmarkEnd w:id="251"/>
      <w:bookmarkStart w:id="260" w:name="_Toc303066035"/>
      <w:r>
        <w:rPr>
          <w:rFonts w:hint="eastAsia" w:ascii="Times New Roman" w:hAnsi="Times New Roman"/>
          <w:highlight w:val="none"/>
        </w:rPr>
        <w:t>格式</w:t>
      </w:r>
      <w:bookmarkEnd w:id="259"/>
    </w:p>
    <w:bookmarkEnd w:id="260"/>
    <w:p w14:paraId="2C156AA1">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4CA862A0">
      <w:pPr>
        <w:spacing w:line="360" w:lineRule="auto"/>
        <w:ind w:firstLine="0" w:firstLineChars="0"/>
        <w:jc w:val="center"/>
        <w:outlineLvl w:val="1"/>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72DC808B">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u w:val="single"/>
        </w:rPr>
      </w:pPr>
      <w:r>
        <w:rPr>
          <w:rFonts w:hint="eastAsia" w:ascii="Times New Roman" w:hAnsi="Times New Roman" w:cs="Times New Roman"/>
          <w:b/>
          <w:snapToGrid w:val="0"/>
          <w:kern w:val="0"/>
          <w:sz w:val="48"/>
          <w:szCs w:val="84"/>
          <w:highlight w:val="none"/>
          <w:u w:val="single"/>
        </w:rPr>
        <w:t>营业网点UPS电源设备采购项目</w:t>
      </w:r>
    </w:p>
    <w:p w14:paraId="103C4E55">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7495D3D7">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32ECCB74">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4145EDCB">
      <w:pPr>
        <w:adjustRightInd w:val="0"/>
        <w:snapToGrid w:val="0"/>
        <w:spacing w:line="360" w:lineRule="auto"/>
        <w:ind w:firstLine="0" w:firstLineChars="0"/>
        <w:jc w:val="center"/>
        <w:rPr>
          <w:rFonts w:ascii="Times New Roman" w:hAnsi="Times New Roman"/>
          <w:kern w:val="0"/>
          <w:sz w:val="16"/>
          <w:highlight w:val="none"/>
        </w:rPr>
      </w:pPr>
    </w:p>
    <w:p w14:paraId="32C0579E">
      <w:pPr>
        <w:adjustRightInd w:val="0"/>
        <w:snapToGrid w:val="0"/>
        <w:spacing w:line="360" w:lineRule="auto"/>
        <w:ind w:firstLine="0" w:firstLineChars="0"/>
        <w:jc w:val="center"/>
        <w:rPr>
          <w:rFonts w:ascii="Times New Roman" w:hAnsi="Times New Roman"/>
          <w:b/>
          <w:kern w:val="0"/>
          <w:sz w:val="20"/>
          <w:highlight w:val="none"/>
        </w:rPr>
      </w:pPr>
    </w:p>
    <w:p w14:paraId="17EE1E32">
      <w:pPr>
        <w:adjustRightInd w:val="0"/>
        <w:snapToGrid w:val="0"/>
        <w:spacing w:line="360" w:lineRule="auto"/>
        <w:ind w:firstLine="0" w:firstLineChars="0"/>
        <w:jc w:val="center"/>
        <w:rPr>
          <w:rFonts w:ascii="Times New Roman" w:hAnsi="Times New Roman"/>
          <w:b/>
          <w:kern w:val="0"/>
          <w:sz w:val="20"/>
          <w:highlight w:val="none"/>
        </w:rPr>
      </w:pPr>
    </w:p>
    <w:p w14:paraId="250916D1">
      <w:pPr>
        <w:adjustRightInd w:val="0"/>
        <w:snapToGrid w:val="0"/>
        <w:spacing w:line="360" w:lineRule="auto"/>
        <w:ind w:firstLine="0" w:firstLineChars="0"/>
        <w:jc w:val="center"/>
        <w:rPr>
          <w:rFonts w:ascii="Times New Roman" w:hAnsi="Times New Roman"/>
          <w:b/>
          <w:kern w:val="0"/>
          <w:sz w:val="20"/>
          <w:highlight w:val="none"/>
        </w:rPr>
      </w:pPr>
    </w:p>
    <w:p w14:paraId="68BD21AC">
      <w:pPr>
        <w:adjustRightInd w:val="0"/>
        <w:snapToGrid w:val="0"/>
        <w:spacing w:line="360" w:lineRule="auto"/>
        <w:ind w:firstLine="0" w:firstLineChars="0"/>
        <w:jc w:val="center"/>
        <w:rPr>
          <w:rFonts w:ascii="Times New Roman" w:hAnsi="Times New Roman"/>
          <w:b/>
          <w:kern w:val="0"/>
          <w:sz w:val="20"/>
          <w:highlight w:val="none"/>
        </w:rPr>
      </w:pPr>
    </w:p>
    <w:p w14:paraId="3AC1A3D8">
      <w:pPr>
        <w:adjustRightInd w:val="0"/>
        <w:snapToGrid w:val="0"/>
        <w:spacing w:line="360" w:lineRule="auto"/>
        <w:ind w:firstLine="0" w:firstLineChars="0"/>
        <w:jc w:val="center"/>
        <w:rPr>
          <w:rFonts w:ascii="Times New Roman" w:hAnsi="Times New Roman"/>
          <w:b/>
          <w:kern w:val="0"/>
          <w:sz w:val="20"/>
          <w:highlight w:val="none"/>
        </w:rPr>
      </w:pPr>
    </w:p>
    <w:p w14:paraId="31B75F93">
      <w:pPr>
        <w:adjustRightInd w:val="0"/>
        <w:snapToGrid w:val="0"/>
        <w:spacing w:line="360" w:lineRule="auto"/>
        <w:ind w:firstLine="0" w:firstLineChars="0"/>
        <w:jc w:val="center"/>
        <w:rPr>
          <w:rFonts w:ascii="Times New Roman" w:hAnsi="Times New Roman"/>
          <w:b/>
          <w:kern w:val="0"/>
          <w:sz w:val="20"/>
          <w:highlight w:val="none"/>
        </w:rPr>
      </w:pPr>
    </w:p>
    <w:p w14:paraId="62DA5687">
      <w:pPr>
        <w:adjustRightInd w:val="0"/>
        <w:snapToGrid w:val="0"/>
        <w:spacing w:line="360" w:lineRule="auto"/>
        <w:ind w:firstLine="0" w:firstLineChars="0"/>
        <w:jc w:val="center"/>
        <w:rPr>
          <w:rFonts w:ascii="Times New Roman" w:hAnsi="Times New Roman"/>
          <w:b/>
          <w:kern w:val="0"/>
          <w:sz w:val="20"/>
          <w:highlight w:val="none"/>
        </w:rPr>
      </w:pPr>
    </w:p>
    <w:p w14:paraId="6D3667DC">
      <w:pPr>
        <w:adjustRightInd w:val="0"/>
        <w:snapToGrid w:val="0"/>
        <w:spacing w:line="360" w:lineRule="auto"/>
        <w:ind w:firstLine="0" w:firstLineChars="0"/>
        <w:jc w:val="center"/>
        <w:rPr>
          <w:rFonts w:ascii="Times New Roman" w:hAnsi="Times New Roman"/>
          <w:b/>
          <w:kern w:val="0"/>
          <w:sz w:val="20"/>
          <w:highlight w:val="none"/>
        </w:rPr>
      </w:pPr>
    </w:p>
    <w:p w14:paraId="5B3B5590">
      <w:pPr>
        <w:adjustRightInd w:val="0"/>
        <w:snapToGrid w:val="0"/>
        <w:spacing w:line="360" w:lineRule="auto"/>
        <w:ind w:firstLine="0" w:firstLineChars="0"/>
        <w:jc w:val="center"/>
        <w:rPr>
          <w:rFonts w:ascii="Times New Roman" w:hAnsi="Times New Roman"/>
          <w:b/>
          <w:kern w:val="0"/>
          <w:sz w:val="20"/>
          <w:highlight w:val="none"/>
        </w:rPr>
      </w:pPr>
    </w:p>
    <w:p w14:paraId="0E4E4BDC">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6CC0E287">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（签字或盖章）</w:t>
      </w:r>
    </w:p>
    <w:p w14:paraId="3EBF4A4E">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4B927684">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4CD97A2C">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4E30CA1E">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1C4C62A6">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6D94BDF4">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311FA4FA">
      <w:pPr>
        <w:ind w:firstLine="480"/>
        <w:outlineLvl w:val="9"/>
        <w:rPr>
          <w:rFonts w:ascii="Times New Roman" w:hAnsi="Times New Roman"/>
          <w:highlight w:val="none"/>
        </w:rPr>
      </w:pPr>
      <w:r>
        <w:rPr>
          <w:rFonts w:hint="eastAsia" w:ascii="Times New Roman" w:hAnsi="Times New Roman"/>
          <w:highlight w:val="none"/>
        </w:rPr>
        <w:t>一、参选函</w:t>
      </w:r>
    </w:p>
    <w:p w14:paraId="2608D813">
      <w:pPr>
        <w:ind w:firstLine="480"/>
        <w:outlineLvl w:val="9"/>
        <w:rPr>
          <w:rFonts w:ascii="Times New Roman" w:hAnsi="Times New Roman"/>
          <w:highlight w:val="none"/>
        </w:rPr>
      </w:pPr>
      <w:r>
        <w:rPr>
          <w:rFonts w:hint="eastAsia" w:ascii="Times New Roman" w:hAnsi="Times New Roman"/>
          <w:highlight w:val="none"/>
        </w:rPr>
        <w:t>二、报价一览表</w:t>
      </w:r>
    </w:p>
    <w:p w14:paraId="3C560ECB">
      <w:pPr>
        <w:ind w:firstLine="480"/>
        <w:outlineLvl w:val="9"/>
        <w:rPr>
          <w:rFonts w:ascii="Times New Roman" w:hAnsi="Times New Roman"/>
          <w:highlight w:val="none"/>
        </w:rPr>
      </w:pPr>
      <w:r>
        <w:rPr>
          <w:rFonts w:hint="eastAsia" w:ascii="Times New Roman" w:hAnsi="Times New Roman"/>
          <w:highlight w:val="none"/>
        </w:rPr>
        <w:t>三、资格性文件</w:t>
      </w:r>
    </w:p>
    <w:p w14:paraId="4C825CEF">
      <w:pPr>
        <w:ind w:firstLine="480"/>
        <w:rPr>
          <w:rFonts w:ascii="Times New Roman" w:hAnsi="Times New Roman"/>
          <w:highlight w:val="none"/>
        </w:rPr>
      </w:pPr>
      <w:r>
        <w:rPr>
          <w:rFonts w:ascii="Times New Roman" w:hAnsi="Times New Roman"/>
          <w:highlight w:val="none"/>
        </w:rPr>
        <w:t>（一）参选人基本情况介绍，资质证明等</w:t>
      </w:r>
    </w:p>
    <w:p w14:paraId="403418D6">
      <w:pPr>
        <w:ind w:firstLine="480"/>
        <w:rPr>
          <w:rFonts w:ascii="Times New Roman" w:hAnsi="Times New Roman"/>
          <w:highlight w:val="none"/>
        </w:rPr>
      </w:pPr>
      <w:r>
        <w:rPr>
          <w:rFonts w:ascii="Times New Roman" w:hAnsi="Times New Roman"/>
          <w:highlight w:val="none"/>
        </w:rPr>
        <w:t>（二）法定代表人身份证明及授权委托书</w:t>
      </w:r>
    </w:p>
    <w:p w14:paraId="728AB5D1">
      <w:pPr>
        <w:ind w:firstLine="480"/>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三</w:t>
      </w:r>
      <w:r>
        <w:rPr>
          <w:rFonts w:hint="eastAsia" w:ascii="Times New Roman" w:hAnsi="Times New Roman"/>
          <w:highlight w:val="none"/>
          <w:lang w:val="zh-CN"/>
        </w:rPr>
        <w:t>）</w:t>
      </w:r>
      <w:r>
        <w:rPr>
          <w:rFonts w:hint="eastAsia" w:ascii="Times New Roman" w:hAnsi="Times New Roman"/>
          <w:highlight w:val="none"/>
        </w:rPr>
        <w:t>书面声明</w:t>
      </w:r>
    </w:p>
    <w:p w14:paraId="7498BAED">
      <w:pPr>
        <w:ind w:firstLine="480"/>
        <w:rPr>
          <w:rFonts w:ascii="Times New Roman" w:hAnsi="Times New Roman"/>
          <w:highlight w:val="none"/>
        </w:rPr>
      </w:pPr>
      <w:r>
        <w:rPr>
          <w:rFonts w:hint="eastAsia" w:ascii="Times New Roman" w:hAnsi="Times New Roman"/>
          <w:highlight w:val="none"/>
        </w:rPr>
        <w:t>（四）</w:t>
      </w:r>
      <w:r>
        <w:rPr>
          <w:rFonts w:ascii="Times New Roman" w:hAnsi="Times New Roman"/>
          <w:highlight w:val="none"/>
        </w:rPr>
        <w:t>中国执行信息公开网截图</w:t>
      </w:r>
    </w:p>
    <w:p w14:paraId="583D90E0">
      <w:pPr>
        <w:ind w:firstLine="480"/>
        <w:rPr>
          <w:rFonts w:hint="eastAsia"/>
          <w:highlight w:val="none"/>
        </w:rPr>
      </w:pPr>
      <w:r>
        <w:rPr>
          <w:rFonts w:ascii="Times New Roman" w:hAnsi="Times New Roman"/>
          <w:highlight w:val="none"/>
        </w:rPr>
        <w:t>（</w:t>
      </w:r>
      <w:r>
        <w:rPr>
          <w:rFonts w:hint="eastAsia" w:ascii="Times New Roman" w:hAnsi="Times New Roman"/>
          <w:highlight w:val="none"/>
        </w:rPr>
        <w:t>五</w:t>
      </w:r>
      <w:r>
        <w:rPr>
          <w:rFonts w:ascii="Times New Roman" w:hAnsi="Times New Roman"/>
          <w:highlight w:val="none"/>
        </w:rPr>
        <w:t>）</w:t>
      </w:r>
      <w:r>
        <w:rPr>
          <w:rFonts w:hint="eastAsia" w:ascii="Times New Roman" w:hAnsi="Times New Roman"/>
          <w:highlight w:val="none"/>
        </w:rPr>
        <w:t>售后服务承诺函原件</w:t>
      </w:r>
    </w:p>
    <w:p w14:paraId="01A357F4">
      <w:pPr>
        <w:ind w:firstLine="480"/>
        <w:rPr>
          <w:rFonts w:ascii="Times New Roman" w:hAnsi="Times New Roman"/>
          <w:highlight w:val="none"/>
        </w:rPr>
      </w:pPr>
      <w:r>
        <w:rPr>
          <w:rFonts w:hint="eastAsia" w:ascii="Times New Roman" w:hAnsi="Times New Roman"/>
          <w:highlight w:val="none"/>
        </w:rPr>
        <w:t>（六）原厂商比选授权函原件（如有）</w:t>
      </w:r>
    </w:p>
    <w:p w14:paraId="4EA992CD">
      <w:pPr>
        <w:ind w:firstLine="480"/>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七</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43EE0CE0">
      <w:pPr>
        <w:ind w:firstLine="480"/>
        <w:rPr>
          <w:rFonts w:ascii="Times New Roman" w:hAnsi="Times New Roman"/>
          <w:highlight w:val="none"/>
          <w:lang w:val="zh-CN"/>
        </w:rPr>
      </w:pPr>
      <w:r>
        <w:rPr>
          <w:rFonts w:hint="eastAsia" w:ascii="Times New Roman" w:hAnsi="Times New Roman"/>
          <w:highlight w:val="none"/>
          <w:lang w:val="zh-CN"/>
        </w:rPr>
        <w:t>（八）其他（如有）</w:t>
      </w:r>
    </w:p>
    <w:p w14:paraId="5A719B43">
      <w:pPr>
        <w:ind w:firstLine="480"/>
        <w:outlineLvl w:val="9"/>
        <w:rPr>
          <w:rFonts w:ascii="Times New Roman" w:hAnsi="Times New Roman"/>
          <w:highlight w:val="none"/>
        </w:rPr>
      </w:pPr>
      <w:r>
        <w:rPr>
          <w:rFonts w:hint="eastAsia" w:ascii="Times New Roman" w:hAnsi="Times New Roman"/>
          <w:highlight w:val="none"/>
        </w:rPr>
        <w:t>四、响应性文件</w:t>
      </w:r>
    </w:p>
    <w:p w14:paraId="4F4766F3">
      <w:pPr>
        <w:ind w:firstLine="480"/>
        <w:rPr>
          <w:rFonts w:ascii="Times New Roman" w:hAnsi="Times New Roman"/>
          <w:highlight w:val="none"/>
        </w:rPr>
      </w:pPr>
      <w:r>
        <w:rPr>
          <w:rFonts w:hint="eastAsia" w:ascii="Times New Roman" w:hAnsi="Times New Roman"/>
          <w:highlight w:val="none"/>
        </w:rPr>
        <w:t>（一）响应承诺函</w:t>
      </w:r>
    </w:p>
    <w:p w14:paraId="48CC9FF1">
      <w:pPr>
        <w:ind w:firstLine="480"/>
        <w:outlineLvl w:val="9"/>
        <w:rPr>
          <w:rFonts w:ascii="Times New Roman" w:hAnsi="Times New Roman"/>
          <w:highlight w:val="none"/>
        </w:rPr>
      </w:pPr>
      <w:r>
        <w:rPr>
          <w:rFonts w:hint="eastAsia" w:ascii="Times New Roman" w:hAnsi="Times New Roman"/>
          <w:highlight w:val="none"/>
        </w:rPr>
        <w:t>（二）服务连续性预案</w:t>
      </w:r>
    </w:p>
    <w:p w14:paraId="4B5A382B">
      <w:pPr>
        <w:ind w:firstLine="480"/>
        <w:rPr>
          <w:rFonts w:hint="eastAsia"/>
          <w:highlight w:val="none"/>
        </w:rPr>
      </w:pPr>
      <w:r>
        <w:rPr>
          <w:rFonts w:hint="eastAsia"/>
          <w:highlight w:val="none"/>
        </w:rPr>
        <w:t>（三）项目实施方案</w:t>
      </w:r>
    </w:p>
    <w:p w14:paraId="0C771B0E">
      <w:pPr>
        <w:ind w:firstLine="480"/>
        <w:rPr>
          <w:rFonts w:ascii="Times New Roman" w:hAnsi="Times New Roman"/>
          <w:highlight w:val="none"/>
        </w:rPr>
      </w:pPr>
      <w:r>
        <w:rPr>
          <w:rFonts w:hint="eastAsia" w:ascii="Times New Roman" w:hAnsi="Times New Roman"/>
          <w:b w:val="0"/>
          <w:bCs w:val="0"/>
          <w:highlight w:val="none"/>
        </w:rPr>
        <w:t>（</w:t>
      </w:r>
      <w:r>
        <w:rPr>
          <w:rFonts w:hint="eastAsia"/>
          <w:highlight w:val="none"/>
        </w:rPr>
        <w:t>四</w:t>
      </w:r>
      <w:r>
        <w:rPr>
          <w:rFonts w:hint="eastAsia" w:ascii="Times New Roman" w:hAnsi="Times New Roman"/>
          <w:b w:val="0"/>
          <w:bCs w:val="0"/>
          <w:highlight w:val="none"/>
        </w:rPr>
        <w:t>）售后服务和培训方案</w:t>
      </w:r>
    </w:p>
    <w:p w14:paraId="44476653">
      <w:pPr>
        <w:ind w:firstLine="480"/>
        <w:outlineLvl w:val="9"/>
        <w:rPr>
          <w:rFonts w:ascii="Times New Roman" w:hAnsi="Times New Roman"/>
          <w:highlight w:val="none"/>
        </w:rPr>
      </w:pPr>
      <w:r>
        <w:rPr>
          <w:rFonts w:hint="eastAsia" w:ascii="Times New Roman" w:hAnsi="Times New Roman"/>
          <w:highlight w:val="none"/>
        </w:rPr>
        <w:t>五、参选保证金</w:t>
      </w:r>
    </w:p>
    <w:p w14:paraId="618F79DD">
      <w:pPr>
        <w:ind w:firstLine="480"/>
        <w:outlineLvl w:val="9"/>
        <w:rPr>
          <w:rFonts w:ascii="Times New Roman" w:hAnsi="Times New Roman"/>
          <w:highlight w:val="none"/>
        </w:rPr>
      </w:pPr>
      <w:r>
        <w:rPr>
          <w:rFonts w:hint="eastAsia" w:ascii="Times New Roman" w:hAnsi="Times New Roman"/>
          <w:highlight w:val="none"/>
        </w:rPr>
        <w:t>六、其他（如有）</w:t>
      </w:r>
    </w:p>
    <w:p w14:paraId="1BD1A7D1">
      <w:pPr>
        <w:spacing w:line="360" w:lineRule="auto"/>
        <w:ind w:firstLine="480"/>
        <w:rPr>
          <w:rFonts w:ascii="Times New Roman" w:hAnsi="Times New Roman" w:cs="宋体"/>
          <w:highlight w:val="none"/>
        </w:rPr>
      </w:pPr>
    </w:p>
    <w:p w14:paraId="551FAEC1">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3B7FF3F0">
      <w:pPr>
        <w:tabs>
          <w:tab w:val="left" w:pos="6300"/>
        </w:tabs>
        <w:snapToGrid w:val="0"/>
        <w:spacing w:line="360" w:lineRule="auto"/>
        <w:ind w:right="-34" w:rightChars="-14" w:firstLine="480"/>
        <w:rPr>
          <w:rFonts w:ascii="Times New Roman" w:hAnsi="Times New Roman"/>
          <w:snapToGrid w:val="0"/>
          <w:kern w:val="0"/>
          <w:szCs w:val="24"/>
          <w:highlight w:val="none"/>
          <w:u w:val="single"/>
        </w:rPr>
      </w:pPr>
    </w:p>
    <w:p w14:paraId="36BDFF27">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31F24127">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65B1D6CD">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w:t>
      </w:r>
      <w:r>
        <w:rPr>
          <w:rFonts w:hint="eastAsia" w:ascii="宋体"/>
          <w:snapToGrid w:val="0"/>
          <w:kern w:val="0"/>
          <w:szCs w:val="24"/>
          <w:highlight w:val="none"/>
        </w:rPr>
        <w:t>人民币小写：</w:t>
      </w:r>
      <w:r>
        <w:rPr>
          <w:rFonts w:hint="eastAsia" w:ascii="宋体"/>
          <w:snapToGrid w:val="0"/>
          <w:kern w:val="0"/>
          <w:szCs w:val="24"/>
          <w:highlight w:val="none"/>
          <w:u w:val="single"/>
        </w:rPr>
        <w:t xml:space="preserve">          </w:t>
      </w:r>
      <w:r>
        <w:rPr>
          <w:rFonts w:hint="eastAsia" w:ascii="宋体"/>
          <w:snapToGrid w:val="0"/>
          <w:kern w:val="0"/>
          <w:szCs w:val="24"/>
          <w:highlight w:val="none"/>
        </w:rPr>
        <w:t>/台，人民币大写：</w:t>
      </w:r>
      <w:r>
        <w:rPr>
          <w:rFonts w:hint="eastAsia" w:ascii="宋体"/>
          <w:snapToGrid w:val="0"/>
          <w:kern w:val="0"/>
          <w:szCs w:val="24"/>
          <w:highlight w:val="none"/>
          <w:u w:val="single"/>
        </w:rPr>
        <w:t xml:space="preserve">          </w:t>
      </w:r>
      <w:r>
        <w:rPr>
          <w:rFonts w:hint="eastAsia" w:ascii="宋体"/>
          <w:snapToGrid w:val="0"/>
          <w:kern w:val="0"/>
          <w:szCs w:val="24"/>
          <w:highlight w:val="none"/>
        </w:rPr>
        <w:t>/台的</w:t>
      </w:r>
      <w:r>
        <w:rPr>
          <w:rFonts w:hint="eastAsia" w:ascii="宋体" w:cs="Cambria"/>
          <w:snapToGrid w:val="0"/>
          <w:kern w:val="0"/>
          <w:szCs w:val="24"/>
          <w:highlight w:val="none"/>
        </w:rPr>
        <w:t>参选</w:t>
      </w:r>
      <w:r>
        <w:rPr>
          <w:rFonts w:hint="eastAsia" w:ascii="宋体"/>
          <w:snapToGrid w:val="0"/>
          <w:kern w:val="0"/>
          <w:szCs w:val="24"/>
          <w:highlight w:val="none"/>
        </w:rPr>
        <w:t>价（含税），人民币小写：</w:t>
      </w:r>
      <w:r>
        <w:rPr>
          <w:rFonts w:hint="eastAsia" w:ascii="宋体"/>
          <w:snapToGrid w:val="0"/>
          <w:kern w:val="0"/>
          <w:szCs w:val="24"/>
          <w:highlight w:val="none"/>
          <w:u w:val="single"/>
        </w:rPr>
        <w:t xml:space="preserve">          </w:t>
      </w:r>
      <w:r>
        <w:rPr>
          <w:rFonts w:hint="eastAsia" w:ascii="宋体"/>
          <w:snapToGrid w:val="0"/>
          <w:kern w:val="0"/>
          <w:szCs w:val="24"/>
          <w:highlight w:val="none"/>
        </w:rPr>
        <w:t>/台，人民币大写：</w:t>
      </w:r>
      <w:r>
        <w:rPr>
          <w:rFonts w:hint="eastAsia" w:ascii="宋体"/>
          <w:snapToGrid w:val="0"/>
          <w:kern w:val="0"/>
          <w:szCs w:val="24"/>
          <w:highlight w:val="none"/>
          <w:u w:val="single"/>
        </w:rPr>
        <w:t xml:space="preserve">          </w:t>
      </w:r>
      <w:r>
        <w:rPr>
          <w:rFonts w:hint="eastAsia" w:ascii="宋体"/>
          <w:snapToGrid w:val="0"/>
          <w:kern w:val="0"/>
          <w:szCs w:val="24"/>
          <w:highlight w:val="none"/>
        </w:rPr>
        <w:t>/台的</w:t>
      </w:r>
      <w:r>
        <w:rPr>
          <w:rFonts w:hint="eastAsia" w:ascii="宋体" w:cs="Cambria"/>
          <w:snapToGrid w:val="0"/>
          <w:kern w:val="0"/>
          <w:szCs w:val="24"/>
          <w:highlight w:val="none"/>
        </w:rPr>
        <w:t>参选</w:t>
      </w:r>
      <w:r>
        <w:rPr>
          <w:rFonts w:hint="eastAsia" w:ascii="宋体"/>
          <w:snapToGrid w:val="0"/>
          <w:kern w:val="0"/>
          <w:szCs w:val="24"/>
          <w:highlight w:val="none"/>
        </w:rPr>
        <w:t>价（不含税）承担和完成本项目。</w:t>
      </w:r>
      <w:r>
        <w:rPr>
          <w:rFonts w:hint="eastAsia" w:ascii="Times New Roman" w:hAnsi="Times New Roman"/>
          <w:snapToGrid w:val="0"/>
          <w:kern w:val="0"/>
          <w:szCs w:val="24"/>
          <w:highlight w:val="none"/>
        </w:rPr>
        <w:t>交货期：_</w:t>
      </w:r>
      <w:r>
        <w:rPr>
          <w:rFonts w:ascii="Times New Roman" w:hAnsi="Times New Roman"/>
          <w:snapToGrid w:val="0"/>
          <w:kern w:val="0"/>
          <w:szCs w:val="24"/>
          <w:highlight w:val="none"/>
          <w:u w:val="single"/>
        </w:rPr>
        <w:t xml:space="preserve">  天</w:t>
      </w:r>
      <w:r>
        <w:rPr>
          <w:rFonts w:hint="eastAsia" w:ascii="Times New Roman" w:hAnsi="Times New Roman"/>
          <w:snapToGrid w:val="0"/>
          <w:kern w:val="0"/>
          <w:szCs w:val="24"/>
          <w:highlight w:val="none"/>
        </w:rPr>
        <w:t>_；交货地点：</w:t>
      </w:r>
      <w:r>
        <w:rPr>
          <w:rFonts w:hint="eastAsia" w:ascii="Times New Roman" w:hAnsi="Times New Roman"/>
          <w:snapToGrid w:val="0"/>
          <w:kern w:val="0"/>
          <w:szCs w:val="24"/>
          <w:highlight w:val="none"/>
          <w:u w:val="single"/>
        </w:rPr>
        <w:t xml:space="preserve"> 重庆全辖 。</w:t>
      </w:r>
      <w:r>
        <w:rPr>
          <w:rFonts w:hint="eastAsia" w:ascii="Times New Roman" w:hAnsi="Times New Roman"/>
          <w:snapToGrid w:val="0"/>
          <w:kern w:val="0"/>
          <w:szCs w:val="24"/>
          <w:highlight w:val="none"/>
        </w:rPr>
        <w:t>免费质保期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w:t>
      </w:r>
      <w:r>
        <w:rPr>
          <w:rFonts w:ascii="Times New Roman" w:hAnsi="Times New Roman"/>
          <w:snapToGrid w:val="0"/>
          <w:kern w:val="0"/>
          <w:szCs w:val="24"/>
          <w:highlight w:val="none"/>
          <w:u w:val="single"/>
        </w:rPr>
        <w:t>3年</w:t>
      </w:r>
      <w:r>
        <w:rPr>
          <w:rFonts w:hint="eastAsia" w:ascii="Times New Roman" w:hAnsi="Times New Roman"/>
          <w:snapToGrid w:val="0"/>
          <w:kern w:val="0"/>
          <w:szCs w:val="24"/>
          <w:highlight w:val="none"/>
          <w:u w:val="single"/>
        </w:rPr>
        <w:t>_；</w:t>
      </w:r>
      <w:r>
        <w:rPr>
          <w:rFonts w:hint="eastAsia" w:ascii="Times New Roman" w:hAnsi="Times New Roman"/>
          <w:snapToGrid w:val="0"/>
          <w:kern w:val="0"/>
          <w:szCs w:val="24"/>
          <w:highlight w:val="none"/>
        </w:rPr>
        <w:t>免费质保期后的费率：</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p>
    <w:p w14:paraId="60F96EE8">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5C20928C">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68A2DDA6">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4B1E0C82">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5AD2C3F2">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62B40A41">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w:t>
      </w:r>
      <w:r>
        <w:rPr>
          <w:rFonts w:hint="eastAsia" w:ascii="Times New Roman" w:hAnsi="Times New Roman"/>
          <w:snapToGrid w:val="0"/>
          <w:kern w:val="0"/>
          <w:szCs w:val="24"/>
          <w:highlight w:val="none"/>
          <w:u w:val="single"/>
        </w:rPr>
        <w:t>_13_</w:t>
      </w:r>
      <w:r>
        <w:rPr>
          <w:rFonts w:hint="eastAsia" w:ascii="Times New Roman" w:hAnsi="Times New Roman"/>
          <w:snapToGrid w:val="0"/>
          <w:kern w:val="0"/>
          <w:szCs w:val="24"/>
          <w:highlight w:val="none"/>
        </w:rPr>
        <w:t>%的增值税专用发票。</w:t>
      </w:r>
    </w:p>
    <w:p w14:paraId="2FFA5CAB">
      <w:pPr>
        <w:tabs>
          <w:tab w:val="left" w:pos="6300"/>
        </w:tabs>
        <w:snapToGrid w:val="0"/>
        <w:spacing w:line="360" w:lineRule="auto"/>
        <w:ind w:right="-34" w:rightChars="-14" w:firstLine="480"/>
        <w:rPr>
          <w:rFonts w:ascii="Times New Roman" w:hAnsi="Times New Roman"/>
          <w:snapToGrid w:val="0"/>
          <w:kern w:val="0"/>
          <w:szCs w:val="24"/>
          <w:highlight w:val="none"/>
        </w:rPr>
      </w:pPr>
    </w:p>
    <w:p w14:paraId="32C1EC08">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5488B590">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1BAA3A2B">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6C8649D4">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76CB2B6B">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496F6D4E">
      <w:pPr>
        <w:widowControl/>
        <w:tabs>
          <w:tab w:val="left" w:pos="6300"/>
        </w:tabs>
        <w:snapToGrid w:val="0"/>
        <w:spacing w:line="360" w:lineRule="auto"/>
        <w:ind w:right="-34" w:rightChars="-14" w:firstLine="5400" w:firstLineChars="2250"/>
        <w:jc w:val="left"/>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7AC78B4D">
      <w:pPr>
        <w:tabs>
          <w:tab w:val="left" w:pos="6300"/>
        </w:tabs>
        <w:snapToGrid w:val="0"/>
        <w:spacing w:line="360" w:lineRule="auto"/>
        <w:ind w:firstLine="480"/>
        <w:rPr>
          <w:rFonts w:ascii="Times New Roman" w:hAnsi="Times New Roman"/>
          <w:snapToGrid w:val="0"/>
          <w:kern w:val="0"/>
          <w:szCs w:val="24"/>
          <w:highlight w:val="none"/>
        </w:rPr>
      </w:pPr>
    </w:p>
    <w:p w14:paraId="5437F385">
      <w:pPr>
        <w:widowControl/>
        <w:spacing w:line="360" w:lineRule="auto"/>
        <w:ind w:firstLine="480"/>
        <w:jc w:val="left"/>
        <w:rPr>
          <w:rFonts w:ascii="Times New Roman" w:hAnsi="Times New Roman"/>
          <w:snapToGrid w:val="0"/>
          <w:kern w:val="0"/>
          <w:szCs w:val="24"/>
          <w:highlight w:val="none"/>
        </w:rPr>
      </w:pPr>
    </w:p>
    <w:p w14:paraId="01861A8C">
      <w:pPr>
        <w:widowControl/>
        <w:spacing w:line="360" w:lineRule="auto"/>
        <w:ind w:firstLine="480"/>
        <w:jc w:val="left"/>
        <w:rPr>
          <w:rFonts w:ascii="Times New Roman" w:hAnsi="Times New Roman"/>
          <w:snapToGrid w:val="0"/>
          <w:kern w:val="0"/>
          <w:szCs w:val="24"/>
          <w:highlight w:val="none"/>
        </w:rPr>
      </w:pPr>
    </w:p>
    <w:p w14:paraId="11EDDAAA">
      <w:pPr>
        <w:widowControl/>
        <w:spacing w:line="360" w:lineRule="auto"/>
        <w:ind w:firstLine="0" w:firstLineChars="0"/>
        <w:jc w:val="left"/>
        <w:rPr>
          <w:rFonts w:ascii="Times New Roman" w:hAnsi="Times New Roman"/>
          <w:snapToGrid w:val="0"/>
          <w:kern w:val="0"/>
          <w:szCs w:val="24"/>
          <w:highlight w:val="none"/>
        </w:rPr>
      </w:pPr>
    </w:p>
    <w:p w14:paraId="6CEA71B3">
      <w:pPr>
        <w:snapToGrid w:val="0"/>
        <w:spacing w:line="360" w:lineRule="auto"/>
        <w:ind w:firstLine="480"/>
        <w:rPr>
          <w:rFonts w:ascii="Times New Roman" w:hAnsi="Times New Roman"/>
          <w:snapToGrid w:val="0"/>
          <w:kern w:val="0"/>
          <w:szCs w:val="24"/>
          <w:highlight w:val="none"/>
        </w:rPr>
      </w:pPr>
      <w:r>
        <w:rPr>
          <w:rFonts w:hint="eastAsia" w:ascii="Times New Roman" w:hAnsi="Times New Roman"/>
          <w:kern w:val="0"/>
          <w:highlight w:val="none"/>
        </w:rPr>
        <w:br w:type="page"/>
      </w:r>
    </w:p>
    <w:p w14:paraId="50CC8255">
      <w:pPr>
        <w:snapToGrid w:val="0"/>
        <w:spacing w:line="360" w:lineRule="auto"/>
        <w:ind w:firstLine="0" w:firstLineChars="0"/>
        <w:jc w:val="center"/>
        <w:outlineLvl w:val="1"/>
        <w:rPr>
          <w:rFonts w:hint="eastAsia"/>
          <w:kern w:val="0"/>
          <w:highlight w:val="none"/>
        </w:rPr>
      </w:pPr>
      <w:bookmarkStart w:id="261" w:name="_Toc3375"/>
      <w:bookmarkStart w:id="262" w:name="_Toc21257"/>
      <w:bookmarkStart w:id="263" w:name="_Toc23458"/>
      <w:r>
        <w:rPr>
          <w:rStyle w:val="45"/>
          <w:rFonts w:hint="eastAsia"/>
          <w:highlight w:val="none"/>
        </w:rPr>
        <w:t>二、报价一览表</w:t>
      </w:r>
      <w:bookmarkEnd w:id="261"/>
      <w:bookmarkEnd w:id="262"/>
      <w:bookmarkEnd w:id="263"/>
    </w:p>
    <w:p w14:paraId="1AFAA9D9">
      <w:pPr>
        <w:spacing w:line="360" w:lineRule="auto"/>
        <w:ind w:right="-34" w:rightChars="-14" w:firstLine="480"/>
        <w:rPr>
          <w:rFonts w:ascii="Times New Roman" w:hAnsi="Times New Roman"/>
          <w:szCs w:val="28"/>
          <w:highlight w:val="none"/>
        </w:rPr>
      </w:pPr>
      <w:bookmarkStart w:id="264" w:name="_Hlk59456849"/>
    </w:p>
    <w:tbl>
      <w:tblPr>
        <w:tblStyle w:val="18"/>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033"/>
      </w:tblGrid>
      <w:tr w14:paraId="1E8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4A573020">
            <w:pPr>
              <w:autoSpaceDE/>
              <w:autoSpaceDN/>
              <w:spacing w:line="360" w:lineRule="auto"/>
              <w:ind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参选</w:t>
            </w:r>
            <w:r>
              <w:rPr>
                <w:rFonts w:hint="eastAsia" w:ascii="宋体" w:hAnsi="宋体"/>
                <w:snapToGrid w:val="0"/>
                <w:kern w:val="0"/>
                <w:szCs w:val="24"/>
                <w:highlight w:val="none"/>
              </w:rPr>
              <w:t>人全称</w:t>
            </w:r>
          </w:p>
        </w:tc>
        <w:tc>
          <w:tcPr>
            <w:tcW w:w="6033" w:type="dxa"/>
            <w:tcBorders>
              <w:top w:val="single" w:color="auto" w:sz="4" w:space="0"/>
              <w:left w:val="single" w:color="auto" w:sz="4" w:space="0"/>
              <w:bottom w:val="single" w:color="auto" w:sz="4" w:space="0"/>
              <w:right w:val="single" w:color="auto" w:sz="4" w:space="0"/>
            </w:tcBorders>
            <w:vAlign w:val="center"/>
          </w:tcPr>
          <w:p w14:paraId="3B7E9EA8">
            <w:pPr>
              <w:autoSpaceDE/>
              <w:autoSpaceDN/>
              <w:spacing w:line="360" w:lineRule="auto"/>
              <w:ind w:firstLine="0" w:firstLineChars="0"/>
              <w:jc w:val="center"/>
              <w:rPr>
                <w:rFonts w:ascii="宋体" w:hAnsi="宋体"/>
                <w:szCs w:val="24"/>
                <w:highlight w:val="none"/>
              </w:rPr>
            </w:pPr>
          </w:p>
        </w:tc>
      </w:tr>
      <w:tr w14:paraId="0BCA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56CC172F">
            <w:pPr>
              <w:autoSpaceDE/>
              <w:autoSpaceDN/>
              <w:spacing w:line="360" w:lineRule="auto"/>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比选项目名称</w:t>
            </w:r>
          </w:p>
        </w:tc>
        <w:tc>
          <w:tcPr>
            <w:tcW w:w="6033" w:type="dxa"/>
            <w:tcBorders>
              <w:top w:val="single" w:color="auto" w:sz="4" w:space="0"/>
              <w:left w:val="single" w:color="auto" w:sz="4" w:space="0"/>
              <w:bottom w:val="single" w:color="auto" w:sz="4" w:space="0"/>
              <w:right w:val="single" w:color="auto" w:sz="4" w:space="0"/>
            </w:tcBorders>
            <w:vAlign w:val="center"/>
          </w:tcPr>
          <w:p w14:paraId="5EBB7F12">
            <w:pPr>
              <w:autoSpaceDE/>
              <w:autoSpaceDN/>
              <w:spacing w:line="360" w:lineRule="auto"/>
              <w:ind w:firstLine="0" w:firstLineChars="0"/>
              <w:jc w:val="center"/>
              <w:rPr>
                <w:rFonts w:ascii="宋体" w:hAnsi="宋体"/>
                <w:snapToGrid w:val="0"/>
                <w:kern w:val="0"/>
                <w:szCs w:val="24"/>
                <w:highlight w:val="none"/>
              </w:rPr>
            </w:pPr>
          </w:p>
        </w:tc>
      </w:tr>
      <w:tr w14:paraId="3F4A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5955ECB8">
            <w:pPr>
              <w:autoSpaceDE/>
              <w:autoSpaceDN/>
              <w:spacing w:line="360" w:lineRule="auto"/>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参选品牌</w:t>
            </w:r>
          </w:p>
        </w:tc>
        <w:tc>
          <w:tcPr>
            <w:tcW w:w="6033" w:type="dxa"/>
            <w:tcBorders>
              <w:top w:val="single" w:color="auto" w:sz="4" w:space="0"/>
              <w:left w:val="single" w:color="auto" w:sz="4" w:space="0"/>
              <w:bottom w:val="single" w:color="auto" w:sz="4" w:space="0"/>
              <w:right w:val="single" w:color="auto" w:sz="4" w:space="0"/>
            </w:tcBorders>
            <w:vAlign w:val="center"/>
          </w:tcPr>
          <w:p w14:paraId="3A5168CB">
            <w:pPr>
              <w:autoSpaceDE/>
              <w:autoSpaceDN/>
              <w:spacing w:line="360" w:lineRule="auto"/>
              <w:ind w:firstLine="0" w:firstLineChars="0"/>
              <w:jc w:val="center"/>
              <w:rPr>
                <w:rFonts w:ascii="宋体" w:hAnsi="宋体" w:cs="Cambria"/>
                <w:sz w:val="21"/>
                <w:szCs w:val="21"/>
                <w:highlight w:val="none"/>
              </w:rPr>
            </w:pPr>
          </w:p>
        </w:tc>
      </w:tr>
      <w:tr w14:paraId="3795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1C5BA07C">
            <w:pPr>
              <w:autoSpaceDE/>
              <w:autoSpaceDN/>
              <w:spacing w:line="360" w:lineRule="auto"/>
              <w:ind w:firstLine="0" w:firstLineChars="0"/>
              <w:jc w:val="center"/>
              <w:rPr>
                <w:rFonts w:ascii="宋体" w:hAnsi="宋体"/>
                <w:snapToGrid w:val="0"/>
                <w:kern w:val="0"/>
                <w:szCs w:val="24"/>
                <w:highlight w:val="none"/>
              </w:rPr>
            </w:pPr>
            <w:r>
              <w:rPr>
                <w:rFonts w:hint="eastAsia" w:ascii="宋体" w:hAnsi="宋体"/>
                <w:snapToGrid w:val="0"/>
                <w:szCs w:val="24"/>
                <w:highlight w:val="none"/>
              </w:rPr>
              <w:t>参选</w:t>
            </w:r>
            <w:r>
              <w:rPr>
                <w:rFonts w:hint="eastAsia" w:ascii="宋体" w:hAnsi="宋体"/>
                <w:szCs w:val="24"/>
                <w:highlight w:val="none"/>
              </w:rPr>
              <w:t>报价（含税）</w:t>
            </w:r>
          </w:p>
        </w:tc>
        <w:tc>
          <w:tcPr>
            <w:tcW w:w="6033" w:type="dxa"/>
            <w:tcBorders>
              <w:top w:val="single" w:color="auto" w:sz="4" w:space="0"/>
              <w:left w:val="single" w:color="auto" w:sz="4" w:space="0"/>
              <w:bottom w:val="single" w:color="auto" w:sz="4" w:space="0"/>
              <w:right w:val="single" w:color="auto" w:sz="4" w:space="0"/>
            </w:tcBorders>
            <w:vAlign w:val="center"/>
          </w:tcPr>
          <w:p w14:paraId="74193408">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ascii="Times New Roman" w:hAnsi="Times New Roman"/>
                <w:snapToGrid w:val="0"/>
                <w:kern w:val="0"/>
                <w:szCs w:val="24"/>
                <w:highlight w:val="none"/>
              </w:rPr>
            </w:pPr>
            <w:r>
              <w:rPr>
                <w:rFonts w:ascii="Times New Roman" w:hAnsi="Times New Roman"/>
                <w:snapToGrid w:val="0"/>
                <w:kern w:val="0"/>
                <w:szCs w:val="24"/>
                <w:highlight w:val="none"/>
              </w:rPr>
              <w:t>小写</w:t>
            </w:r>
            <w:r>
              <w:rPr>
                <w:rFonts w:hint="eastAsia" w:ascii="Times New Roman" w:hAnsi="Times New Roman"/>
                <w:snapToGrid w:val="0"/>
                <w:kern w:val="0"/>
                <w:szCs w:val="24"/>
                <w:highlight w:val="none"/>
              </w:rPr>
              <w:t xml:space="preserve">：            元/台 </w:t>
            </w:r>
            <w:r>
              <w:rPr>
                <w:rFonts w:ascii="Times New Roman" w:hAnsi="Times New Roman"/>
                <w:snapToGrid w:val="0"/>
                <w:kern w:val="0"/>
                <w:szCs w:val="24"/>
                <w:highlight w:val="none"/>
              </w:rPr>
              <w:t>人民币</w:t>
            </w:r>
          </w:p>
          <w:p w14:paraId="0FD195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snapToGrid w:val="0"/>
                <w:kern w:val="0"/>
                <w:szCs w:val="24"/>
                <w:highlight w:val="none"/>
              </w:rPr>
            </w:pPr>
            <w:r>
              <w:rPr>
                <w:rFonts w:hint="eastAsia" w:ascii="Times New Roman" w:hAnsi="Times New Roman"/>
                <w:snapToGrid w:val="0"/>
                <w:kern w:val="0"/>
                <w:szCs w:val="24"/>
                <w:highlight w:val="none"/>
              </w:rPr>
              <w:t>大写：            元/台 人民币</w:t>
            </w:r>
          </w:p>
          <w:p w14:paraId="5717CA49">
            <w:pPr>
              <w:autoSpaceDE/>
              <w:autoSpaceDN/>
              <w:spacing w:line="360" w:lineRule="auto"/>
              <w:ind w:firstLine="480"/>
              <w:rPr>
                <w:rFonts w:hint="eastAsia" w:ascii="Times New Roman" w:hAnsi="Times New Roman" w:eastAsia="宋体"/>
                <w:snapToGrid w:val="0"/>
                <w:kern w:val="0"/>
                <w:szCs w:val="24"/>
                <w:highlight w:val="none"/>
                <w:lang w:val="en-US" w:eastAsia="zh-CN"/>
              </w:rPr>
            </w:pPr>
          </w:p>
        </w:tc>
      </w:tr>
      <w:tr w14:paraId="6981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131E78EE">
            <w:pPr>
              <w:autoSpaceDE/>
              <w:autoSpaceDN/>
              <w:spacing w:line="360" w:lineRule="auto"/>
              <w:ind w:firstLine="0" w:firstLineChars="0"/>
              <w:jc w:val="center"/>
              <w:rPr>
                <w:rFonts w:hint="eastAsia" w:ascii="宋体" w:hAnsi="宋体"/>
                <w:snapToGrid w:val="0"/>
                <w:szCs w:val="24"/>
                <w:highlight w:val="none"/>
              </w:rPr>
            </w:pPr>
            <w:r>
              <w:rPr>
                <w:rFonts w:hint="eastAsia" w:ascii="宋体" w:hAnsi="宋体"/>
                <w:snapToGrid w:val="0"/>
                <w:szCs w:val="24"/>
                <w:highlight w:val="none"/>
              </w:rPr>
              <w:t>参选</w:t>
            </w:r>
            <w:r>
              <w:rPr>
                <w:rFonts w:hint="eastAsia" w:ascii="宋体" w:hAnsi="宋体"/>
                <w:szCs w:val="24"/>
                <w:highlight w:val="none"/>
              </w:rPr>
              <w:t>报价（不含税）</w:t>
            </w:r>
          </w:p>
        </w:tc>
        <w:tc>
          <w:tcPr>
            <w:tcW w:w="6033" w:type="dxa"/>
            <w:tcBorders>
              <w:top w:val="single" w:color="auto" w:sz="4" w:space="0"/>
              <w:left w:val="single" w:color="auto" w:sz="4" w:space="0"/>
              <w:bottom w:val="single" w:color="auto" w:sz="4" w:space="0"/>
              <w:right w:val="single" w:color="auto" w:sz="4" w:space="0"/>
            </w:tcBorders>
            <w:vAlign w:val="center"/>
          </w:tcPr>
          <w:p w14:paraId="5D6C5E3B">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ascii="Times New Roman" w:hAnsi="Times New Roman"/>
                <w:snapToGrid w:val="0"/>
                <w:kern w:val="0"/>
                <w:szCs w:val="24"/>
                <w:highlight w:val="none"/>
              </w:rPr>
            </w:pPr>
            <w:r>
              <w:rPr>
                <w:rFonts w:ascii="Times New Roman" w:hAnsi="Times New Roman"/>
                <w:snapToGrid w:val="0"/>
                <w:kern w:val="0"/>
                <w:szCs w:val="24"/>
                <w:highlight w:val="none"/>
              </w:rPr>
              <w:t>小写</w:t>
            </w:r>
            <w:r>
              <w:rPr>
                <w:rFonts w:hint="eastAsia" w:ascii="Times New Roman" w:hAnsi="Times New Roman"/>
                <w:snapToGrid w:val="0"/>
                <w:kern w:val="0"/>
                <w:szCs w:val="24"/>
                <w:highlight w:val="none"/>
              </w:rPr>
              <w:t xml:space="preserve">：            元/台 </w:t>
            </w:r>
            <w:r>
              <w:rPr>
                <w:rFonts w:ascii="Times New Roman" w:hAnsi="Times New Roman"/>
                <w:snapToGrid w:val="0"/>
                <w:kern w:val="0"/>
                <w:szCs w:val="24"/>
                <w:highlight w:val="none"/>
              </w:rPr>
              <w:t>人民币</w:t>
            </w:r>
          </w:p>
          <w:p w14:paraId="4D86D5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snapToGrid w:val="0"/>
                <w:kern w:val="0"/>
                <w:szCs w:val="24"/>
                <w:highlight w:val="none"/>
              </w:rPr>
            </w:pPr>
            <w:r>
              <w:rPr>
                <w:rFonts w:hint="eastAsia" w:ascii="Times New Roman" w:hAnsi="Times New Roman"/>
                <w:snapToGrid w:val="0"/>
                <w:kern w:val="0"/>
                <w:szCs w:val="24"/>
                <w:highlight w:val="none"/>
              </w:rPr>
              <w:t>大写：            元/台 人民币</w:t>
            </w:r>
          </w:p>
          <w:p w14:paraId="5B2665CE">
            <w:pPr>
              <w:autoSpaceDE/>
              <w:autoSpaceDN/>
              <w:spacing w:line="360" w:lineRule="auto"/>
              <w:ind w:firstLine="480"/>
              <w:rPr>
                <w:rFonts w:hint="eastAsia" w:ascii="Times New Roman" w:hAnsi="Times New Roman" w:eastAsia="宋体"/>
                <w:snapToGrid w:val="0"/>
                <w:kern w:val="0"/>
                <w:szCs w:val="24"/>
                <w:highlight w:val="none"/>
                <w:lang w:val="en-US" w:eastAsia="zh-CN"/>
              </w:rPr>
            </w:pPr>
          </w:p>
        </w:tc>
      </w:tr>
      <w:tr w14:paraId="6235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2409" w:type="dxa"/>
            <w:tcBorders>
              <w:top w:val="single" w:color="auto" w:sz="4" w:space="0"/>
              <w:left w:val="single" w:color="auto" w:sz="4" w:space="0"/>
              <w:right w:val="single" w:color="auto" w:sz="4" w:space="0"/>
            </w:tcBorders>
            <w:vAlign w:val="center"/>
          </w:tcPr>
          <w:p w14:paraId="68FDAB76">
            <w:pPr>
              <w:autoSpaceDE/>
              <w:autoSpaceDN/>
              <w:spacing w:line="360" w:lineRule="auto"/>
              <w:ind w:firstLine="0" w:firstLineChars="0"/>
              <w:jc w:val="center"/>
              <w:rPr>
                <w:rFonts w:ascii="宋体" w:hAnsi="宋体"/>
                <w:snapToGrid w:val="0"/>
                <w:szCs w:val="24"/>
                <w:highlight w:val="none"/>
              </w:rPr>
            </w:pPr>
            <w:r>
              <w:rPr>
                <w:rFonts w:hint="eastAsia" w:ascii="宋体" w:hAnsi="宋体"/>
                <w:snapToGrid w:val="0"/>
                <w:szCs w:val="24"/>
                <w:highlight w:val="none"/>
              </w:rPr>
              <w:t>配件单价</w:t>
            </w:r>
          </w:p>
        </w:tc>
        <w:tc>
          <w:tcPr>
            <w:tcW w:w="6033" w:type="dxa"/>
            <w:tcBorders>
              <w:top w:val="single" w:color="auto" w:sz="4" w:space="0"/>
              <w:left w:val="single" w:color="auto" w:sz="4" w:space="0"/>
              <w:bottom w:val="single" w:color="auto" w:sz="4" w:space="0"/>
              <w:right w:val="single" w:color="auto" w:sz="4" w:space="0"/>
            </w:tcBorders>
            <w:vAlign w:val="center"/>
          </w:tcPr>
          <w:p w14:paraId="301A8D20">
            <w:pPr>
              <w:autoSpaceDE/>
              <w:autoSpaceDN/>
              <w:spacing w:line="360" w:lineRule="auto"/>
              <w:ind w:firstLine="480"/>
              <w:rPr>
                <w:rFonts w:ascii="Times New Roman" w:hAnsi="Times New Roman"/>
                <w:snapToGrid w:val="0"/>
                <w:kern w:val="0"/>
                <w:szCs w:val="24"/>
                <w:highlight w:val="none"/>
              </w:rPr>
            </w:pPr>
          </w:p>
        </w:tc>
      </w:tr>
      <w:tr w14:paraId="3E3C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14:paraId="336DD528">
            <w:pPr>
              <w:autoSpaceDE/>
              <w:autoSpaceDN/>
              <w:spacing w:line="360" w:lineRule="auto"/>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6033" w:type="dxa"/>
            <w:tcBorders>
              <w:top w:val="single" w:color="auto" w:sz="4" w:space="0"/>
              <w:left w:val="single" w:color="auto" w:sz="4" w:space="0"/>
              <w:bottom w:val="single" w:color="auto" w:sz="4" w:space="0"/>
              <w:right w:val="single" w:color="auto" w:sz="4" w:space="0"/>
            </w:tcBorders>
            <w:vAlign w:val="center"/>
          </w:tcPr>
          <w:p w14:paraId="01A415A0">
            <w:pPr>
              <w:autoSpaceDE/>
              <w:autoSpaceDN/>
              <w:spacing w:line="360" w:lineRule="auto"/>
              <w:ind w:firstLine="0" w:firstLineChars="0"/>
              <w:jc w:val="center"/>
              <w:rPr>
                <w:rFonts w:ascii="宋体" w:hAnsi="宋体"/>
                <w:szCs w:val="24"/>
                <w:highlight w:val="none"/>
              </w:rPr>
            </w:pPr>
            <w:r>
              <w:rPr>
                <w:rFonts w:hint="eastAsia" w:ascii="宋体" w:hAnsi="宋体"/>
                <w:szCs w:val="24"/>
                <w:highlight w:val="none"/>
              </w:rPr>
              <w:t>税率为</w:t>
            </w:r>
            <w:r>
              <w:rPr>
                <w:rFonts w:hint="eastAsia" w:ascii="宋体" w:hAnsi="宋体"/>
                <w:szCs w:val="24"/>
                <w:highlight w:val="none"/>
                <w:u w:val="single"/>
              </w:rPr>
              <w:t xml:space="preserve"> 13 </w:t>
            </w:r>
            <w:r>
              <w:rPr>
                <w:rFonts w:hint="eastAsia" w:ascii="宋体" w:hAnsi="宋体"/>
                <w:szCs w:val="24"/>
                <w:highlight w:val="none"/>
              </w:rPr>
              <w:t>%的增值税专用发票</w:t>
            </w:r>
          </w:p>
        </w:tc>
      </w:tr>
      <w:tr w14:paraId="7DA1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442" w:type="dxa"/>
            <w:gridSpan w:val="2"/>
            <w:tcBorders>
              <w:top w:val="single" w:color="auto" w:sz="4" w:space="0"/>
              <w:left w:val="single" w:color="auto" w:sz="4" w:space="0"/>
              <w:bottom w:val="single" w:color="auto" w:sz="4" w:space="0"/>
              <w:right w:val="single" w:color="auto" w:sz="4" w:space="0"/>
            </w:tcBorders>
          </w:tcPr>
          <w:p w14:paraId="2C547671">
            <w:pPr>
              <w:autoSpaceDE/>
              <w:autoSpaceDN/>
              <w:spacing w:line="360" w:lineRule="auto"/>
              <w:ind w:firstLine="0" w:firstLineChars="0"/>
              <w:rPr>
                <w:rFonts w:ascii="宋体" w:hAnsi="宋体" w:cs="Times New Roman"/>
                <w:snapToGrid w:val="0"/>
                <w:kern w:val="0"/>
                <w:szCs w:val="24"/>
                <w:highlight w:val="none"/>
              </w:rPr>
            </w:pPr>
          </w:p>
          <w:p w14:paraId="3C6CE5D1">
            <w:pPr>
              <w:autoSpaceDE/>
              <w:autoSpaceDN/>
              <w:spacing w:line="360" w:lineRule="auto"/>
              <w:ind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4C76188D">
      <w:pPr>
        <w:spacing w:line="360" w:lineRule="auto"/>
        <w:ind w:right="-34" w:rightChars="-14" w:firstLine="480"/>
        <w:rPr>
          <w:rFonts w:ascii="Times New Roman" w:hAnsi="Times New Roman"/>
          <w:szCs w:val="28"/>
          <w:highlight w:val="none"/>
        </w:rPr>
      </w:pPr>
    </w:p>
    <w:p w14:paraId="04D37803">
      <w:pPr>
        <w:spacing w:line="360" w:lineRule="auto"/>
        <w:ind w:right="-34" w:rightChars="-14" w:firstLine="480"/>
        <w:rPr>
          <w:rFonts w:ascii="Times New Roman" w:hAnsi="Times New Roman"/>
          <w:szCs w:val="28"/>
          <w:highlight w:val="none"/>
        </w:rPr>
      </w:pPr>
    </w:p>
    <w:p w14:paraId="77B1C3DD">
      <w:pPr>
        <w:spacing w:line="360" w:lineRule="auto"/>
        <w:ind w:right="-34" w:rightChars="-14" w:firstLine="480"/>
        <w:rPr>
          <w:rFonts w:ascii="Times New Roman" w:hAnsi="Times New Roman"/>
          <w:szCs w:val="28"/>
          <w:highlight w:val="none"/>
        </w:rPr>
      </w:pPr>
      <w:r>
        <w:rPr>
          <w:rFonts w:hint="eastAsia" w:ascii="Times New Roman" w:hAnsi="Times New Roman"/>
          <w:szCs w:val="28"/>
          <w:highlight w:val="none"/>
        </w:rPr>
        <w:t>注：上述税率为推荐税率，因国家政策产生的特殊情况除外，若有税收优惠请附相关凭证。若遇国家税率调整，则保持不含税价不变，重新计算含税价格。</w:t>
      </w:r>
    </w:p>
    <w:bookmarkEnd w:id="264"/>
    <w:p w14:paraId="480DF241">
      <w:pPr>
        <w:spacing w:line="360" w:lineRule="auto"/>
        <w:ind w:right="-34" w:rightChars="-14" w:firstLine="480"/>
        <w:rPr>
          <w:rFonts w:ascii="Times New Roman" w:hAnsi="Times New Roman"/>
          <w:szCs w:val="28"/>
          <w:highlight w:val="none"/>
        </w:rPr>
      </w:pPr>
    </w:p>
    <w:p w14:paraId="27A3FD9F">
      <w:pPr>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cs="等线 Light"/>
          <w:snapToGrid w:val="0"/>
          <w:kern w:val="0"/>
          <w:szCs w:val="24"/>
          <w:highlight w:val="none"/>
        </w:rPr>
        <w:t>参选</w:t>
      </w:r>
      <w:r>
        <w:rPr>
          <w:rFonts w:hint="eastAsia" w:ascii="Times New Roman" w:hAnsi="Times New Roman"/>
          <w:snapToGrid w:val="0"/>
          <w:kern w:val="0"/>
          <w:szCs w:val="24"/>
          <w:highlight w:val="none"/>
        </w:rPr>
        <w:t>人：                            法人授权代表：</w:t>
      </w:r>
    </w:p>
    <w:p w14:paraId="75FE0347">
      <w:pPr>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  （公章）                               （签字或盖章）</w:t>
      </w:r>
    </w:p>
    <w:p w14:paraId="28B0BB88">
      <w:pPr>
        <w:spacing w:line="360" w:lineRule="auto"/>
        <w:ind w:right="-34" w:rightChars="-14" w:firstLine="480"/>
        <w:jc w:val="right"/>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                                     年     月     日</w:t>
      </w:r>
    </w:p>
    <w:p w14:paraId="44E65728">
      <w:pPr>
        <w:snapToGrid w:val="0"/>
        <w:spacing w:line="360" w:lineRule="auto"/>
        <w:ind w:firstLine="480"/>
        <w:rPr>
          <w:rFonts w:ascii="Times New Roman" w:hAnsi="Times New Roman"/>
          <w:snapToGrid w:val="0"/>
          <w:kern w:val="0"/>
          <w:szCs w:val="24"/>
          <w:highlight w:val="none"/>
        </w:rPr>
      </w:pPr>
    </w:p>
    <w:p w14:paraId="27AA6993">
      <w:pPr>
        <w:snapToGrid w:val="0"/>
        <w:spacing w:line="360" w:lineRule="auto"/>
        <w:ind w:firstLine="480"/>
        <w:rPr>
          <w:rFonts w:ascii="Times New Roman" w:hAnsi="Times New Roman"/>
          <w:snapToGrid w:val="0"/>
          <w:kern w:val="0"/>
          <w:szCs w:val="24"/>
          <w:highlight w:val="none"/>
        </w:rPr>
      </w:pPr>
    </w:p>
    <w:p w14:paraId="4380C214">
      <w:pPr>
        <w:snapToGrid w:val="0"/>
        <w:spacing w:line="360" w:lineRule="auto"/>
        <w:ind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有关说明：</w:t>
      </w:r>
    </w:p>
    <w:p w14:paraId="4BEF23C5">
      <w:pPr>
        <w:snapToGrid w:val="0"/>
        <w:spacing w:line="360" w:lineRule="auto"/>
        <w:ind w:firstLine="480"/>
        <w:jc w:val="left"/>
        <w:rPr>
          <w:rFonts w:ascii="Times New Roman" w:hAnsi="Times New Roman"/>
          <w:snapToGrid w:val="0"/>
          <w:kern w:val="0"/>
          <w:szCs w:val="24"/>
          <w:highlight w:val="none"/>
        </w:rPr>
      </w:pPr>
      <w:r>
        <w:rPr>
          <w:rFonts w:hint="eastAsia" w:ascii="Times New Roman" w:hAnsi="Times New Roman"/>
          <w:snapToGrid w:val="0"/>
          <w:kern w:val="0"/>
          <w:szCs w:val="24"/>
          <w:highlight w:val="none"/>
        </w:rPr>
        <w:t>报价一览表在开标大会上当众宣读，务必填写清楚，准确无误。表格可扩展。</w:t>
      </w:r>
    </w:p>
    <w:p w14:paraId="588DC1E0">
      <w:pPr>
        <w:tabs>
          <w:tab w:val="left" w:pos="6300"/>
        </w:tabs>
        <w:snapToGrid w:val="0"/>
        <w:spacing w:line="360" w:lineRule="auto"/>
        <w:ind w:right="480" w:firstLine="480"/>
        <w:jc w:val="right"/>
        <w:rPr>
          <w:rFonts w:ascii="Times New Roman" w:hAnsi="Times New Roman"/>
          <w:snapToGrid w:val="0"/>
          <w:kern w:val="0"/>
          <w:szCs w:val="24"/>
          <w:highlight w:val="none"/>
        </w:rPr>
      </w:pPr>
      <w:r>
        <w:rPr>
          <w:rFonts w:hint="eastAsia" w:ascii="Times New Roman" w:hAnsi="Times New Roman"/>
          <w:snapToGrid w:val="0"/>
          <w:kern w:val="0"/>
          <w:szCs w:val="24"/>
          <w:highlight w:val="none"/>
        </w:rPr>
        <w:t>本次报价包含上述维护期，比选人不再另行支付该维护期内维护费用。</w:t>
      </w:r>
    </w:p>
    <w:p w14:paraId="7CB02F9E">
      <w:pPr>
        <w:tabs>
          <w:tab w:val="left" w:pos="6300"/>
        </w:tabs>
        <w:snapToGrid w:val="0"/>
        <w:spacing w:line="360" w:lineRule="auto"/>
        <w:ind w:right="480" w:firstLine="480"/>
        <w:jc w:val="right"/>
        <w:rPr>
          <w:rFonts w:ascii="Times New Roman" w:hAnsi="Times New Roman"/>
          <w:snapToGrid w:val="0"/>
          <w:kern w:val="0"/>
          <w:szCs w:val="24"/>
          <w:highlight w:val="none"/>
        </w:rPr>
      </w:pPr>
    </w:p>
    <w:p w14:paraId="1E625787">
      <w:pPr>
        <w:widowControl/>
        <w:ind w:firstLine="0" w:firstLineChars="0"/>
        <w:jc w:val="left"/>
        <w:rPr>
          <w:rFonts w:hint="eastAsia"/>
          <w:highlight w:val="none"/>
        </w:rPr>
        <w:sectPr>
          <w:pgSz w:w="11906" w:h="16838"/>
          <w:pgMar w:top="1440" w:right="1800" w:bottom="1440" w:left="1800" w:header="851" w:footer="992" w:gutter="0"/>
          <w:pgNumType w:fmt="decimal"/>
          <w:cols w:space="720" w:num="1"/>
          <w:docGrid w:type="lines" w:linePitch="312" w:charSpace="0"/>
        </w:sectPr>
      </w:pPr>
    </w:p>
    <w:p w14:paraId="04C911DA">
      <w:pPr>
        <w:pStyle w:val="29"/>
        <w:outlineLvl w:val="1"/>
        <w:rPr>
          <w:rFonts w:hint="default" w:ascii="Times New Roman" w:hAnsi="Times New Roman"/>
          <w:highlight w:val="none"/>
        </w:rPr>
      </w:pPr>
      <w:r>
        <w:rPr>
          <w:rFonts w:ascii="Times New Roman" w:hAnsi="Times New Roman"/>
          <w:highlight w:val="none"/>
        </w:rPr>
        <w:t>三、资格性文件</w:t>
      </w:r>
    </w:p>
    <w:p w14:paraId="30BE7E2F">
      <w:pPr>
        <w:pStyle w:val="30"/>
        <w:outlineLvl w:val="2"/>
        <w:rPr>
          <w:rFonts w:ascii="Times New Roman" w:hAnsi="Times New Roman"/>
          <w:highlight w:val="none"/>
        </w:rPr>
      </w:pPr>
      <w:r>
        <w:rPr>
          <w:rFonts w:ascii="Times New Roman" w:hAnsi="Times New Roman"/>
          <w:highlight w:val="none"/>
        </w:rP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41F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6FBAE7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505FBE9A">
            <w:pPr>
              <w:spacing w:line="360" w:lineRule="auto"/>
              <w:ind w:firstLine="0" w:firstLineChars="0"/>
              <w:jc w:val="center"/>
              <w:rPr>
                <w:rFonts w:ascii="Times New Roman" w:hAnsi="Times New Roman"/>
                <w:sz w:val="22"/>
                <w:szCs w:val="24"/>
                <w:highlight w:val="none"/>
              </w:rPr>
            </w:pPr>
          </w:p>
        </w:tc>
      </w:tr>
      <w:tr w14:paraId="1D34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87F1BB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1F568815">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5AF503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41A6205B">
            <w:pPr>
              <w:spacing w:line="360" w:lineRule="auto"/>
              <w:ind w:firstLine="0" w:firstLineChars="0"/>
              <w:jc w:val="center"/>
              <w:rPr>
                <w:rFonts w:ascii="Times New Roman" w:hAnsi="Times New Roman"/>
                <w:sz w:val="22"/>
                <w:szCs w:val="24"/>
                <w:highlight w:val="none"/>
              </w:rPr>
            </w:pPr>
          </w:p>
        </w:tc>
      </w:tr>
      <w:tr w14:paraId="542E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4EEE21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B64434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075DA2E">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43FD2F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7F8CB5FA">
            <w:pPr>
              <w:spacing w:line="360" w:lineRule="auto"/>
              <w:ind w:firstLine="0" w:firstLineChars="0"/>
              <w:jc w:val="center"/>
              <w:rPr>
                <w:rFonts w:ascii="Times New Roman" w:hAnsi="Times New Roman"/>
                <w:sz w:val="22"/>
                <w:szCs w:val="24"/>
                <w:highlight w:val="none"/>
              </w:rPr>
            </w:pPr>
          </w:p>
        </w:tc>
      </w:tr>
      <w:tr w14:paraId="1AB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8D2566A">
            <w:pPr>
              <w:spacing w:line="360" w:lineRule="auto"/>
              <w:ind w:firstLine="0" w:firstLineChars="0"/>
              <w:rPr>
                <w:rFonts w:ascii="Times New Roman" w:hAnsi="Times New Roman"/>
                <w:highlight w:val="none"/>
              </w:rPr>
            </w:pPr>
          </w:p>
        </w:tc>
        <w:tc>
          <w:tcPr>
            <w:tcW w:w="1077" w:type="dxa"/>
            <w:tcBorders>
              <w:top w:val="single" w:color="auto" w:sz="4" w:space="0"/>
              <w:left w:val="single" w:color="auto" w:sz="4" w:space="0"/>
              <w:right w:val="single" w:color="auto" w:sz="4" w:space="0"/>
            </w:tcBorders>
            <w:vAlign w:val="center"/>
          </w:tcPr>
          <w:p w14:paraId="0849DDC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14CECB48">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C59396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65FC4A15">
            <w:pPr>
              <w:spacing w:line="360" w:lineRule="auto"/>
              <w:ind w:firstLine="0" w:firstLineChars="0"/>
              <w:jc w:val="center"/>
              <w:rPr>
                <w:rFonts w:ascii="Times New Roman" w:hAnsi="Times New Roman"/>
                <w:sz w:val="22"/>
                <w:szCs w:val="24"/>
                <w:highlight w:val="none"/>
              </w:rPr>
            </w:pPr>
          </w:p>
        </w:tc>
      </w:tr>
      <w:tr w14:paraId="136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FE820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64CFD016">
            <w:pPr>
              <w:spacing w:line="360" w:lineRule="auto"/>
              <w:ind w:firstLine="0" w:firstLineChars="0"/>
              <w:jc w:val="center"/>
              <w:rPr>
                <w:rFonts w:ascii="Times New Roman" w:hAnsi="Times New Roman"/>
                <w:sz w:val="22"/>
                <w:szCs w:val="24"/>
                <w:highlight w:val="none"/>
              </w:rPr>
            </w:pPr>
          </w:p>
        </w:tc>
      </w:tr>
      <w:tr w14:paraId="5A95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D7B4D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E56190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6809FD00">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23BC75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A5AFC05">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F83141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62A7CDF7">
            <w:pPr>
              <w:spacing w:line="360" w:lineRule="auto"/>
              <w:ind w:firstLine="0" w:firstLineChars="0"/>
              <w:jc w:val="center"/>
              <w:rPr>
                <w:rFonts w:ascii="Times New Roman" w:hAnsi="Times New Roman"/>
                <w:sz w:val="22"/>
                <w:szCs w:val="24"/>
                <w:highlight w:val="none"/>
              </w:rPr>
            </w:pPr>
          </w:p>
        </w:tc>
      </w:tr>
      <w:tr w14:paraId="44F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EDEE8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3887C8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4C24096E">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D8A91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7FD0C2E">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1C9266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4CD29076">
            <w:pPr>
              <w:spacing w:line="360" w:lineRule="auto"/>
              <w:ind w:firstLine="0" w:firstLineChars="0"/>
              <w:jc w:val="center"/>
              <w:rPr>
                <w:rFonts w:ascii="Times New Roman" w:hAnsi="Times New Roman"/>
                <w:sz w:val="22"/>
                <w:szCs w:val="24"/>
                <w:highlight w:val="none"/>
              </w:rPr>
            </w:pPr>
          </w:p>
        </w:tc>
      </w:tr>
      <w:tr w14:paraId="4C1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29686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696A31D">
            <w:pPr>
              <w:spacing w:line="360" w:lineRule="auto"/>
              <w:ind w:firstLine="0" w:firstLineChars="0"/>
              <w:jc w:val="center"/>
              <w:rPr>
                <w:rFonts w:ascii="Times New Roman" w:hAnsi="Times New Roman"/>
                <w:sz w:val="22"/>
                <w:szCs w:val="24"/>
                <w:highlight w:val="none"/>
              </w:rPr>
            </w:pPr>
          </w:p>
        </w:tc>
        <w:tc>
          <w:tcPr>
            <w:tcW w:w="4234" w:type="dxa"/>
            <w:gridSpan w:val="6"/>
          </w:tcPr>
          <w:p w14:paraId="6BFC60C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449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CD97E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03492308">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27D1A0A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300E049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24D2C303">
            <w:pPr>
              <w:spacing w:line="360" w:lineRule="auto"/>
              <w:ind w:firstLine="0" w:firstLineChars="0"/>
              <w:jc w:val="center"/>
              <w:rPr>
                <w:rFonts w:ascii="Times New Roman" w:hAnsi="Times New Roman"/>
                <w:sz w:val="22"/>
                <w:szCs w:val="24"/>
                <w:highlight w:val="none"/>
              </w:rPr>
            </w:pPr>
          </w:p>
        </w:tc>
      </w:tr>
      <w:tr w14:paraId="613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1E3A5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AB24EDD">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558853E5">
            <w:pPr>
              <w:spacing w:line="360" w:lineRule="auto"/>
              <w:ind w:firstLine="0" w:firstLineChars="0"/>
              <w:rPr>
                <w:rFonts w:ascii="Times New Roman" w:hAnsi="Times New Roman"/>
                <w:highlight w:val="none"/>
              </w:rPr>
            </w:pPr>
          </w:p>
        </w:tc>
        <w:tc>
          <w:tcPr>
            <w:tcW w:w="2039" w:type="dxa"/>
            <w:gridSpan w:val="3"/>
            <w:tcBorders>
              <w:top w:val="single" w:color="auto" w:sz="4" w:space="0"/>
              <w:left w:val="single" w:color="auto" w:sz="4" w:space="0"/>
              <w:right w:val="single" w:color="auto" w:sz="4" w:space="0"/>
            </w:tcBorders>
            <w:vAlign w:val="center"/>
          </w:tcPr>
          <w:p w14:paraId="6A07495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34955D95">
            <w:pPr>
              <w:spacing w:line="360" w:lineRule="auto"/>
              <w:ind w:firstLine="0" w:firstLineChars="0"/>
              <w:jc w:val="center"/>
              <w:rPr>
                <w:rFonts w:ascii="Times New Roman" w:hAnsi="Times New Roman"/>
                <w:sz w:val="22"/>
                <w:szCs w:val="24"/>
                <w:highlight w:val="none"/>
              </w:rPr>
            </w:pPr>
          </w:p>
        </w:tc>
      </w:tr>
      <w:tr w14:paraId="3C8B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E6BBE3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66DE86D">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17A7543">
            <w:pPr>
              <w:spacing w:line="360" w:lineRule="auto"/>
              <w:ind w:firstLine="0" w:firstLineChars="0"/>
              <w:rPr>
                <w:rFonts w:ascii="Times New Roman" w:hAnsi="Times New Roman"/>
                <w:highlight w:val="none"/>
              </w:rPr>
            </w:pPr>
          </w:p>
        </w:tc>
        <w:tc>
          <w:tcPr>
            <w:tcW w:w="2039" w:type="dxa"/>
            <w:gridSpan w:val="3"/>
            <w:tcBorders>
              <w:top w:val="single" w:color="auto" w:sz="4" w:space="0"/>
              <w:left w:val="single" w:color="auto" w:sz="4" w:space="0"/>
              <w:right w:val="single" w:color="auto" w:sz="4" w:space="0"/>
            </w:tcBorders>
            <w:vAlign w:val="center"/>
          </w:tcPr>
          <w:p w14:paraId="31F1791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17C004FC">
            <w:pPr>
              <w:spacing w:line="360" w:lineRule="auto"/>
              <w:ind w:firstLine="0" w:firstLineChars="0"/>
              <w:jc w:val="center"/>
              <w:rPr>
                <w:rFonts w:ascii="Times New Roman" w:hAnsi="Times New Roman"/>
                <w:sz w:val="22"/>
                <w:szCs w:val="24"/>
                <w:highlight w:val="none"/>
              </w:rPr>
            </w:pPr>
          </w:p>
        </w:tc>
      </w:tr>
      <w:tr w14:paraId="13BE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1257B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5FD3367">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0DA9EDB5">
            <w:pPr>
              <w:spacing w:line="360" w:lineRule="auto"/>
              <w:ind w:firstLine="0" w:firstLineChars="0"/>
              <w:rPr>
                <w:rFonts w:ascii="Times New Roman" w:hAnsi="Times New Roman"/>
                <w:highlight w:val="none"/>
              </w:rPr>
            </w:pPr>
          </w:p>
        </w:tc>
        <w:tc>
          <w:tcPr>
            <w:tcW w:w="2039" w:type="dxa"/>
            <w:gridSpan w:val="3"/>
            <w:tcBorders>
              <w:top w:val="single" w:color="auto" w:sz="4" w:space="0"/>
              <w:left w:val="single" w:color="auto" w:sz="4" w:space="0"/>
              <w:right w:val="single" w:color="auto" w:sz="4" w:space="0"/>
            </w:tcBorders>
            <w:vAlign w:val="center"/>
          </w:tcPr>
          <w:p w14:paraId="4B10F2D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644059B9">
            <w:pPr>
              <w:spacing w:line="360" w:lineRule="auto"/>
              <w:ind w:firstLine="0" w:firstLineChars="0"/>
              <w:jc w:val="center"/>
              <w:rPr>
                <w:rFonts w:ascii="Times New Roman" w:hAnsi="Times New Roman"/>
                <w:sz w:val="22"/>
                <w:szCs w:val="24"/>
                <w:highlight w:val="none"/>
              </w:rPr>
            </w:pPr>
          </w:p>
        </w:tc>
      </w:tr>
      <w:tr w14:paraId="107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0EC829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2C5AF057">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7C2FB65">
            <w:pPr>
              <w:spacing w:line="360" w:lineRule="auto"/>
              <w:ind w:firstLine="0" w:firstLineChars="0"/>
              <w:rPr>
                <w:rFonts w:ascii="Times New Roman" w:hAnsi="Times New Roman"/>
                <w:highlight w:val="none"/>
              </w:rPr>
            </w:pPr>
          </w:p>
        </w:tc>
        <w:tc>
          <w:tcPr>
            <w:tcW w:w="2039" w:type="dxa"/>
            <w:gridSpan w:val="3"/>
            <w:tcBorders>
              <w:top w:val="single" w:color="auto" w:sz="4" w:space="0"/>
              <w:left w:val="single" w:color="auto" w:sz="4" w:space="0"/>
              <w:right w:val="single" w:color="auto" w:sz="4" w:space="0"/>
            </w:tcBorders>
            <w:vAlign w:val="center"/>
          </w:tcPr>
          <w:p w14:paraId="4E33179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191D347B">
            <w:pPr>
              <w:spacing w:line="360" w:lineRule="auto"/>
              <w:ind w:firstLine="0" w:firstLineChars="0"/>
              <w:jc w:val="center"/>
              <w:rPr>
                <w:rFonts w:ascii="Times New Roman" w:hAnsi="Times New Roman"/>
                <w:sz w:val="22"/>
                <w:szCs w:val="24"/>
                <w:highlight w:val="none"/>
              </w:rPr>
            </w:pPr>
          </w:p>
        </w:tc>
      </w:tr>
      <w:tr w14:paraId="3AE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AFBFF5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207EC894">
            <w:pPr>
              <w:spacing w:line="360" w:lineRule="auto"/>
              <w:ind w:firstLine="0" w:firstLineChars="0"/>
              <w:jc w:val="center"/>
              <w:rPr>
                <w:rFonts w:ascii="Times New Roman" w:hAnsi="Times New Roman"/>
                <w:sz w:val="22"/>
                <w:szCs w:val="24"/>
                <w:highlight w:val="none"/>
              </w:rPr>
            </w:pPr>
          </w:p>
        </w:tc>
      </w:tr>
      <w:tr w14:paraId="12B5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C491F7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1C480A05">
            <w:pPr>
              <w:spacing w:line="360" w:lineRule="auto"/>
              <w:ind w:firstLine="0" w:firstLineChars="0"/>
              <w:jc w:val="center"/>
              <w:rPr>
                <w:rFonts w:ascii="Times New Roman" w:hAnsi="Times New Roman"/>
                <w:sz w:val="22"/>
                <w:szCs w:val="24"/>
                <w:highlight w:val="none"/>
              </w:rPr>
            </w:pPr>
          </w:p>
        </w:tc>
      </w:tr>
    </w:tbl>
    <w:p w14:paraId="49B3B9CC">
      <w:pPr>
        <w:widowControl/>
        <w:spacing w:line="360" w:lineRule="auto"/>
        <w:ind w:firstLine="400"/>
        <w:jc w:val="left"/>
        <w:rPr>
          <w:rFonts w:ascii="Times New Roman" w:hAnsi="Times New Roman"/>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33E495C4">
      <w:pPr>
        <w:pStyle w:val="30"/>
        <w:outlineLvl w:val="2"/>
        <w:rPr>
          <w:rFonts w:ascii="Times New Roman" w:hAnsi="Times New Roman"/>
          <w:highlight w:val="none"/>
        </w:rPr>
      </w:pPr>
      <w:bookmarkStart w:id="265" w:name="_Toc478054435"/>
      <w:bookmarkStart w:id="266" w:name="_Toc378234770"/>
      <w:bookmarkStart w:id="267" w:name="_Toc472780356"/>
      <w:bookmarkStart w:id="268" w:name="_Toc378234584"/>
      <w:bookmarkStart w:id="269" w:name="_Toc478053903"/>
      <w:r>
        <w:rPr>
          <w:rFonts w:ascii="Times New Roman" w:hAnsi="Times New Roman"/>
          <w:highlight w:val="none"/>
        </w:rPr>
        <w:t>（二）法定代表人身份证明及授权委托书</w:t>
      </w:r>
      <w:bookmarkEnd w:id="265"/>
      <w:bookmarkEnd w:id="266"/>
      <w:bookmarkEnd w:id="267"/>
      <w:bookmarkEnd w:id="268"/>
      <w:bookmarkEnd w:id="269"/>
    </w:p>
    <w:p w14:paraId="63525804">
      <w:pPr>
        <w:pStyle w:val="31"/>
        <w:outlineLvl w:val="9"/>
        <w:rPr>
          <w:rFonts w:hint="default" w:ascii="Times New Roman" w:hAnsi="Times New Roman"/>
          <w:highlight w:val="none"/>
        </w:rPr>
      </w:pPr>
      <w:r>
        <w:rPr>
          <w:rFonts w:ascii="Times New Roman" w:hAnsi="Times New Roman"/>
          <w:highlight w:val="none"/>
        </w:rPr>
        <w:t>法定代表人身份证明书</w:t>
      </w:r>
    </w:p>
    <w:p w14:paraId="69078D28">
      <w:pPr>
        <w:tabs>
          <w:tab w:val="left" w:pos="6300"/>
        </w:tabs>
        <w:snapToGrid w:val="0"/>
        <w:spacing w:line="360" w:lineRule="auto"/>
        <w:ind w:firstLine="480"/>
        <w:rPr>
          <w:rFonts w:ascii="Times New Roman" w:hAnsi="Times New Roman"/>
          <w:snapToGrid w:val="0"/>
          <w:kern w:val="0"/>
          <w:highlight w:val="none"/>
        </w:rPr>
      </w:pPr>
    </w:p>
    <w:p w14:paraId="61BF3376">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7F262056">
      <w:pPr>
        <w:tabs>
          <w:tab w:val="left" w:pos="6300"/>
        </w:tabs>
        <w:snapToGrid w:val="0"/>
        <w:spacing w:line="360" w:lineRule="auto"/>
        <w:ind w:firstLine="480"/>
        <w:rPr>
          <w:rFonts w:ascii="Times New Roman" w:hAnsi="Times New Roman"/>
          <w:snapToGrid w:val="0"/>
          <w:kern w:val="0"/>
          <w:highlight w:val="none"/>
        </w:rPr>
      </w:pPr>
    </w:p>
    <w:p w14:paraId="74B387B6">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266A56B7">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p>
    <w:p w14:paraId="588D7F39">
      <w:pPr>
        <w:tabs>
          <w:tab w:val="left" w:pos="6300"/>
        </w:tabs>
        <w:snapToGrid w:val="0"/>
        <w:spacing w:line="360" w:lineRule="auto"/>
        <w:ind w:firstLine="480"/>
        <w:rPr>
          <w:rFonts w:ascii="Times New Roman" w:hAnsi="Times New Roman"/>
          <w:snapToGrid w:val="0"/>
          <w:kern w:val="0"/>
          <w:highlight w:val="none"/>
        </w:rPr>
      </w:pPr>
    </w:p>
    <w:p w14:paraId="47569841">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601BDAB1">
      <w:pPr>
        <w:tabs>
          <w:tab w:val="left" w:pos="6300"/>
        </w:tabs>
        <w:snapToGrid w:val="0"/>
        <w:spacing w:line="360" w:lineRule="auto"/>
        <w:ind w:firstLine="480"/>
        <w:rPr>
          <w:rFonts w:ascii="Times New Roman" w:hAnsi="Times New Roman"/>
          <w:snapToGrid w:val="0"/>
          <w:kern w:val="0"/>
          <w:highlight w:val="none"/>
        </w:rPr>
      </w:pPr>
    </w:p>
    <w:p w14:paraId="27A1936A">
      <w:pPr>
        <w:tabs>
          <w:tab w:val="left" w:pos="6300"/>
        </w:tabs>
        <w:snapToGrid w:val="0"/>
        <w:spacing w:line="360" w:lineRule="auto"/>
        <w:ind w:firstLine="480"/>
        <w:rPr>
          <w:rFonts w:ascii="Times New Roman" w:hAnsi="Times New Roman"/>
          <w:snapToGrid w:val="0"/>
          <w:kern w:val="0"/>
          <w:highlight w:val="none"/>
        </w:rPr>
      </w:pPr>
    </w:p>
    <w:p w14:paraId="7CA11E8C">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4C1DE748">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323E89E7">
      <w:pPr>
        <w:tabs>
          <w:tab w:val="left" w:pos="6300"/>
        </w:tabs>
        <w:snapToGrid w:val="0"/>
        <w:spacing w:line="360" w:lineRule="auto"/>
        <w:ind w:firstLine="480"/>
        <w:rPr>
          <w:rFonts w:ascii="Times New Roman" w:hAnsi="Times New Roman"/>
          <w:snapToGrid w:val="0"/>
          <w:kern w:val="0"/>
          <w:highlight w:val="none"/>
        </w:rPr>
      </w:pPr>
    </w:p>
    <w:p w14:paraId="243D271B">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5911F586">
      <w:pPr>
        <w:tabs>
          <w:tab w:val="left" w:pos="6300"/>
        </w:tabs>
        <w:snapToGrid w:val="0"/>
        <w:spacing w:line="360" w:lineRule="auto"/>
        <w:ind w:firstLine="480"/>
        <w:rPr>
          <w:rFonts w:ascii="Times New Roman" w:hAnsi="Times New Roman"/>
          <w:snapToGrid w:val="0"/>
          <w:kern w:val="0"/>
          <w:highlight w:val="none"/>
        </w:rPr>
      </w:pPr>
    </w:p>
    <w:p w14:paraId="2104F0CB">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559670CA">
      <w:pPr>
        <w:tabs>
          <w:tab w:val="left" w:pos="6300"/>
        </w:tabs>
        <w:snapToGrid w:val="0"/>
        <w:spacing w:line="360" w:lineRule="auto"/>
        <w:ind w:firstLine="480"/>
        <w:rPr>
          <w:rFonts w:ascii="Times New Roman" w:hAnsi="Times New Roman"/>
          <w:snapToGrid w:val="0"/>
          <w:kern w:val="0"/>
          <w:highlight w:val="none"/>
        </w:rPr>
      </w:pPr>
    </w:p>
    <w:p w14:paraId="0771D572">
      <w:pPr>
        <w:tabs>
          <w:tab w:val="left" w:pos="6300"/>
        </w:tabs>
        <w:snapToGrid w:val="0"/>
        <w:spacing w:line="360" w:lineRule="auto"/>
        <w:ind w:firstLine="480"/>
        <w:rPr>
          <w:rFonts w:ascii="Times New Roman" w:hAnsi="Times New Roman"/>
          <w:snapToGrid w:val="0"/>
          <w:kern w:val="0"/>
          <w:highlight w:val="none"/>
        </w:rPr>
      </w:pPr>
    </w:p>
    <w:p w14:paraId="351624A5">
      <w:pPr>
        <w:tabs>
          <w:tab w:val="left" w:pos="6300"/>
        </w:tabs>
        <w:snapToGrid w:val="0"/>
        <w:spacing w:line="360" w:lineRule="auto"/>
        <w:ind w:firstLine="480"/>
        <w:rPr>
          <w:rFonts w:ascii="Times New Roman" w:hAnsi="Times New Roman"/>
          <w:snapToGrid w:val="0"/>
          <w:kern w:val="0"/>
          <w:highlight w:val="none"/>
        </w:rPr>
      </w:pPr>
    </w:p>
    <w:p w14:paraId="2D88AA8E">
      <w:pPr>
        <w:ind w:firstLine="480"/>
        <w:jc w:val="center"/>
        <w:rPr>
          <w:rStyle w:val="32"/>
          <w:rFonts w:hint="default" w:ascii="Times New Roman" w:hAnsi="Times New Roman"/>
          <w:highlight w:val="none"/>
        </w:rPr>
      </w:pPr>
      <w:r>
        <w:rPr>
          <w:rFonts w:hint="eastAsia" w:ascii="Times New Roman" w:hAnsi="Times New Roman"/>
          <w:snapToGrid w:val="0"/>
          <w:kern w:val="0"/>
          <w:highlight w:val="none"/>
        </w:rPr>
        <w:br w:type="column"/>
      </w:r>
      <w:r>
        <w:rPr>
          <w:rStyle w:val="32"/>
          <w:rFonts w:hint="default" w:ascii="Times New Roman" w:hAnsi="Times New Roman"/>
          <w:highlight w:val="none"/>
        </w:rPr>
        <w:t>法定代表人授权委托书</w:t>
      </w:r>
    </w:p>
    <w:p w14:paraId="6F03D08A">
      <w:pPr>
        <w:tabs>
          <w:tab w:val="left" w:pos="6300"/>
        </w:tabs>
        <w:snapToGrid w:val="0"/>
        <w:spacing w:line="360" w:lineRule="auto"/>
        <w:ind w:firstLine="480"/>
        <w:rPr>
          <w:rFonts w:ascii="Times New Roman" w:hAnsi="Times New Roman"/>
          <w:snapToGrid w:val="0"/>
          <w:kern w:val="0"/>
          <w:highlight w:val="none"/>
        </w:rPr>
      </w:pPr>
    </w:p>
    <w:p w14:paraId="00643EDD">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20CC5A29">
      <w:pPr>
        <w:tabs>
          <w:tab w:val="left" w:pos="6300"/>
        </w:tabs>
        <w:snapToGrid w:val="0"/>
        <w:spacing w:line="360" w:lineRule="auto"/>
        <w:ind w:firstLine="480"/>
        <w:rPr>
          <w:rFonts w:ascii="Times New Roman" w:hAnsi="Times New Roman"/>
          <w:snapToGrid w:val="0"/>
          <w:kern w:val="0"/>
          <w:highlight w:val="none"/>
        </w:rPr>
      </w:pPr>
    </w:p>
    <w:p w14:paraId="5AABA160">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055AB6D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4941C0B6">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7A8AEC77">
      <w:pPr>
        <w:tabs>
          <w:tab w:val="left" w:pos="6300"/>
        </w:tabs>
        <w:snapToGrid w:val="0"/>
        <w:spacing w:line="360" w:lineRule="auto"/>
        <w:ind w:firstLine="480"/>
        <w:rPr>
          <w:rFonts w:ascii="Times New Roman" w:hAnsi="Times New Roman"/>
          <w:snapToGrid w:val="0"/>
          <w:kern w:val="0"/>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395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9E9614">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w:t>
            </w:r>
          </w:p>
        </w:tc>
      </w:tr>
      <w:tr w14:paraId="60D0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23A13B">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27D7A29C">
      <w:pPr>
        <w:tabs>
          <w:tab w:val="left" w:pos="6300"/>
        </w:tabs>
        <w:snapToGrid w:val="0"/>
        <w:spacing w:line="360" w:lineRule="auto"/>
        <w:ind w:firstLine="480"/>
        <w:rPr>
          <w:rFonts w:ascii="Times New Roman" w:hAnsi="Times New Roman"/>
          <w:snapToGrid w:val="0"/>
          <w:kern w:val="0"/>
          <w:highlight w:val="none"/>
        </w:rPr>
      </w:pPr>
    </w:p>
    <w:p w14:paraId="16860DD8">
      <w:pPr>
        <w:tabs>
          <w:tab w:val="left" w:pos="6300"/>
        </w:tabs>
        <w:snapToGrid w:val="0"/>
        <w:spacing w:line="360" w:lineRule="auto"/>
        <w:ind w:firstLine="480"/>
        <w:rPr>
          <w:rFonts w:ascii="Times New Roman" w:hAnsi="Times New Roman"/>
          <w:snapToGrid w:val="0"/>
          <w:kern w:val="0"/>
          <w:szCs w:val="28"/>
          <w:highlight w:val="none"/>
        </w:rPr>
      </w:pPr>
    </w:p>
    <w:p w14:paraId="2FCDE2C6">
      <w:pPr>
        <w:tabs>
          <w:tab w:val="left" w:pos="6300"/>
        </w:tabs>
        <w:snapToGrid w:val="0"/>
        <w:spacing w:line="360" w:lineRule="auto"/>
        <w:ind w:firstLine="480"/>
        <w:rPr>
          <w:rFonts w:ascii="Times New Roman" w:hAnsi="Times New Roman"/>
          <w:snapToGrid w:val="0"/>
          <w:kern w:val="0"/>
          <w:highlight w:val="none"/>
        </w:rPr>
      </w:pPr>
    </w:p>
    <w:p w14:paraId="08818E77">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6D43181C">
      <w:pPr>
        <w:tabs>
          <w:tab w:val="left" w:pos="6300"/>
        </w:tabs>
        <w:snapToGrid w:val="0"/>
        <w:spacing w:line="360" w:lineRule="auto"/>
        <w:ind w:firstLine="480"/>
        <w:rPr>
          <w:rFonts w:ascii="Times New Roman" w:hAnsi="Times New Roman"/>
          <w:snapToGrid w:val="0"/>
          <w:kern w:val="0"/>
          <w:highlight w:val="none"/>
        </w:rPr>
      </w:pPr>
    </w:p>
    <w:p w14:paraId="4200E2CE">
      <w:pPr>
        <w:tabs>
          <w:tab w:val="left" w:pos="6300"/>
        </w:tabs>
        <w:snapToGrid w:val="0"/>
        <w:spacing w:line="360" w:lineRule="auto"/>
        <w:ind w:firstLine="480"/>
        <w:rPr>
          <w:rFonts w:ascii="Times New Roman" w:hAnsi="Times New Roman"/>
          <w:snapToGrid w:val="0"/>
          <w:kern w:val="0"/>
          <w:highlight w:val="none"/>
        </w:rPr>
      </w:pPr>
    </w:p>
    <w:p w14:paraId="3709E3C2">
      <w:pPr>
        <w:tabs>
          <w:tab w:val="left" w:pos="6300"/>
        </w:tabs>
        <w:snapToGrid w:val="0"/>
        <w:spacing w:line="360" w:lineRule="auto"/>
        <w:ind w:right="480" w:firstLine="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11736B09">
      <w:pPr>
        <w:tabs>
          <w:tab w:val="left" w:pos="6300"/>
        </w:tabs>
        <w:snapToGrid w:val="0"/>
        <w:spacing w:line="360" w:lineRule="auto"/>
        <w:ind w:right="480" w:firstLine="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13DDFEC8">
      <w:pPr>
        <w:tabs>
          <w:tab w:val="left" w:pos="6300"/>
        </w:tabs>
        <w:snapToGrid w:val="0"/>
        <w:spacing w:line="360" w:lineRule="auto"/>
        <w:ind w:firstLine="480"/>
        <w:rPr>
          <w:rFonts w:ascii="Times New Roman" w:hAnsi="Times New Roman"/>
          <w:snapToGrid w:val="0"/>
          <w:kern w:val="0"/>
          <w:highlight w:val="none"/>
        </w:rPr>
      </w:pPr>
    </w:p>
    <w:p w14:paraId="5D1609B6">
      <w:pPr>
        <w:tabs>
          <w:tab w:val="left" w:pos="6300"/>
        </w:tabs>
        <w:snapToGrid w:val="0"/>
        <w:spacing w:line="360" w:lineRule="auto"/>
        <w:ind w:firstLine="480"/>
        <w:rPr>
          <w:rFonts w:ascii="Times New Roman" w:hAnsi="Times New Roman"/>
          <w:snapToGrid w:val="0"/>
          <w:kern w:val="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napToGrid w:val="0"/>
          <w:kern w:val="0"/>
          <w:highlight w:val="none"/>
        </w:rPr>
        <w:t>注：1.若为法定代表人办理并签署参选文件的，不提供此文件。</w:t>
      </w:r>
    </w:p>
    <w:p w14:paraId="4876575D">
      <w:pPr>
        <w:numPr>
          <w:ilvl w:val="255"/>
          <w:numId w:val="0"/>
        </w:numPr>
        <w:ind w:firstLine="1044"/>
        <w:jc w:val="center"/>
        <w:outlineLvl w:val="2"/>
        <w:rPr>
          <w:rFonts w:ascii="Times New Roman" w:hAnsi="Times New Roman"/>
          <w:highlight w:val="none"/>
        </w:rPr>
      </w:pPr>
      <w:r>
        <w:rPr>
          <w:rFonts w:hint="eastAsia" w:ascii="Times New Roman" w:hAnsi="Times New Roman"/>
          <w:highlight w:val="none"/>
        </w:rPr>
        <w:t>（三）书面声明</w:t>
      </w:r>
    </w:p>
    <w:p w14:paraId="6DF232C1">
      <w:pPr>
        <w:tabs>
          <w:tab w:val="left" w:pos="6300"/>
        </w:tabs>
        <w:snapToGrid w:val="0"/>
        <w:spacing w:line="360" w:lineRule="auto"/>
        <w:ind w:firstLine="480"/>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74651030">
      <w:pPr>
        <w:tabs>
          <w:tab w:val="left" w:pos="6300"/>
        </w:tabs>
        <w:snapToGrid w:val="0"/>
        <w:spacing w:line="360" w:lineRule="auto"/>
        <w:ind w:firstLine="480"/>
        <w:rPr>
          <w:rFonts w:ascii="Times New Roman" w:hAnsi="Times New Roman"/>
          <w:highlight w:val="none"/>
        </w:rPr>
      </w:pPr>
    </w:p>
    <w:p w14:paraId="26B044DF">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763AF1ED">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28747292">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特此声明。</w:t>
      </w:r>
    </w:p>
    <w:p w14:paraId="536E1033">
      <w:pPr>
        <w:tabs>
          <w:tab w:val="left" w:pos="6300"/>
        </w:tabs>
        <w:snapToGrid w:val="0"/>
        <w:spacing w:line="360" w:lineRule="auto"/>
        <w:ind w:firstLine="480"/>
        <w:rPr>
          <w:rFonts w:ascii="Times New Roman" w:hAnsi="Times New Roman"/>
          <w:highlight w:val="none"/>
        </w:rPr>
      </w:pPr>
    </w:p>
    <w:p w14:paraId="030B5C55">
      <w:pPr>
        <w:tabs>
          <w:tab w:val="left" w:pos="6300"/>
        </w:tabs>
        <w:snapToGrid w:val="0"/>
        <w:spacing w:line="360" w:lineRule="auto"/>
        <w:ind w:firstLine="480"/>
        <w:rPr>
          <w:rFonts w:ascii="Times New Roman" w:hAnsi="Times New Roman"/>
          <w:highlight w:val="none"/>
        </w:rPr>
      </w:pPr>
    </w:p>
    <w:p w14:paraId="3CBDFABA">
      <w:pPr>
        <w:tabs>
          <w:tab w:val="left" w:pos="6300"/>
        </w:tabs>
        <w:snapToGrid w:val="0"/>
        <w:spacing w:line="360" w:lineRule="auto"/>
        <w:ind w:firstLine="480"/>
        <w:rPr>
          <w:rFonts w:ascii="Times New Roman" w:hAnsi="Times New Roman"/>
          <w:highlight w:val="none"/>
        </w:rPr>
      </w:pPr>
    </w:p>
    <w:p w14:paraId="45A89B95">
      <w:pPr>
        <w:tabs>
          <w:tab w:val="left" w:pos="6300"/>
        </w:tabs>
        <w:snapToGrid w:val="0"/>
        <w:spacing w:line="360" w:lineRule="auto"/>
        <w:ind w:right="424" w:firstLine="480"/>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7121853E">
      <w:pPr>
        <w:tabs>
          <w:tab w:val="left" w:pos="6300"/>
        </w:tabs>
        <w:snapToGrid w:val="0"/>
        <w:spacing w:line="360" w:lineRule="auto"/>
        <w:ind w:right="480" w:firstLine="480"/>
        <w:jc w:val="right"/>
        <w:rPr>
          <w:rFonts w:ascii="Times New Roman" w:hAnsi="Times New Roman"/>
          <w:highlight w:val="none"/>
        </w:rPr>
      </w:pPr>
      <w:r>
        <w:rPr>
          <w:rFonts w:hint="eastAsia" w:ascii="Times New Roman" w:hAnsi="Times New Roman"/>
          <w:highlight w:val="none"/>
        </w:rPr>
        <w:t>年   月   日</w:t>
      </w:r>
    </w:p>
    <w:p w14:paraId="5CC07AA2">
      <w:pPr>
        <w:spacing w:line="360" w:lineRule="auto"/>
        <w:ind w:firstLine="480"/>
        <w:jc w:val="left"/>
        <w:rPr>
          <w:rFonts w:ascii="Times New Roman" w:hAnsi="Times New Roman" w:cs="等线 Light"/>
          <w:snapToGrid w:val="0"/>
          <w:kern w:val="0"/>
          <w:szCs w:val="24"/>
          <w:highlight w:val="none"/>
        </w:rPr>
      </w:pPr>
    </w:p>
    <w:p w14:paraId="0F8435BD">
      <w:pPr>
        <w:numPr>
          <w:ilvl w:val="0"/>
          <w:numId w:val="3"/>
        </w:numPr>
        <w:ind w:firstLine="480"/>
        <w:jc w:val="center"/>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78A7CBEA">
      <w:pPr>
        <w:ind w:firstLine="480"/>
        <w:jc w:val="center"/>
        <w:outlineLvl w:val="2"/>
        <w:rPr>
          <w:rFonts w:ascii="Times New Roman" w:hAnsi="Times New Roman"/>
          <w:highlight w:val="none"/>
        </w:rPr>
      </w:pPr>
      <w:r>
        <w:rPr>
          <w:rFonts w:hint="eastAsia" w:ascii="Times New Roman" w:hAnsi="Times New Roman"/>
          <w:highlight w:val="none"/>
        </w:rPr>
        <w:t>（四）</w:t>
      </w:r>
      <w:r>
        <w:rPr>
          <w:rFonts w:ascii="Times New Roman" w:hAnsi="Times New Roman"/>
          <w:highlight w:val="none"/>
        </w:rPr>
        <w:t>中国执行信息公开网截图</w:t>
      </w:r>
    </w:p>
    <w:p w14:paraId="36CFE73B">
      <w:pPr>
        <w:ind w:firstLine="480"/>
        <w:jc w:val="center"/>
        <w:rPr>
          <w:rFonts w:ascii="Times New Roman" w:hAnsi="Times New Roman"/>
          <w:highlight w:val="none"/>
        </w:rPr>
      </w:pPr>
    </w:p>
    <w:p w14:paraId="52CAAC5B">
      <w:pPr>
        <w:ind w:firstLine="480"/>
        <w:rPr>
          <w:rFonts w:ascii="Times New Roman" w:hAnsi="Times New Roman"/>
          <w:highlight w:val="none"/>
        </w:rPr>
      </w:pPr>
      <w:r>
        <w:rPr>
          <w:rFonts w:hint="eastAsia" w:ascii="Times New Roman" w:hAnsi="Times New Roman"/>
          <w:highlight w:val="none"/>
        </w:rPr>
        <w:t>1.法人中国执行信息公开网截图</w:t>
      </w:r>
    </w:p>
    <w:p w14:paraId="1E2BF365">
      <w:pPr>
        <w:pStyle w:val="9"/>
        <w:ind w:firstLine="480"/>
        <w:rPr>
          <w:rFonts w:hint="eastAsia"/>
          <w:highlight w:val="none"/>
        </w:rPr>
      </w:pPr>
      <w:r>
        <w:rPr>
          <w:rFonts w:hint="eastAsia" w:ascii="Times New Roman" w:hAnsi="Times New Roman"/>
          <w:highlight w:val="none"/>
        </w:rPr>
        <w:t>2.法定代表人中国执行信息公开网截图</w:t>
      </w:r>
    </w:p>
    <w:p w14:paraId="598D8098">
      <w:pPr>
        <w:ind w:firstLine="480"/>
        <w:rPr>
          <w:rFonts w:ascii="Times New Roman" w:hAnsi="Times New Roman"/>
          <w:highlight w:val="none"/>
        </w:rPr>
      </w:pPr>
    </w:p>
    <w:p w14:paraId="25AFE93A">
      <w:pPr>
        <w:pStyle w:val="4"/>
        <w:ind w:firstLine="482"/>
        <w:rPr>
          <w:rFonts w:hint="eastAsia"/>
          <w:highlight w:val="none"/>
        </w:rPr>
        <w:sectPr>
          <w:pgSz w:w="11906" w:h="16838"/>
          <w:pgMar w:top="1440" w:right="1800" w:bottom="1440" w:left="1800" w:header="851" w:footer="992" w:gutter="0"/>
          <w:pgNumType w:fmt="decimal"/>
          <w:cols w:space="720" w:num="1"/>
          <w:docGrid w:type="lines" w:linePitch="312" w:charSpace="0"/>
        </w:sectPr>
      </w:pPr>
    </w:p>
    <w:p w14:paraId="2B8C0955">
      <w:pPr>
        <w:ind w:firstLine="480"/>
        <w:jc w:val="center"/>
        <w:outlineLvl w:val="2"/>
        <w:rPr>
          <w:rFonts w:hint="eastAsia"/>
          <w:highlight w:val="none"/>
        </w:rPr>
      </w:pPr>
      <w:r>
        <w:rPr>
          <w:rFonts w:ascii="Times New Roman" w:hAnsi="Times New Roman"/>
          <w:highlight w:val="none"/>
        </w:rPr>
        <w:t>（</w:t>
      </w:r>
      <w:r>
        <w:rPr>
          <w:rFonts w:hint="eastAsia" w:ascii="Times New Roman" w:hAnsi="Times New Roman"/>
          <w:highlight w:val="none"/>
        </w:rPr>
        <w:t>五</w:t>
      </w:r>
      <w:r>
        <w:rPr>
          <w:rFonts w:ascii="Times New Roman" w:hAnsi="Times New Roman"/>
          <w:highlight w:val="none"/>
        </w:rPr>
        <w:t>）</w:t>
      </w:r>
      <w:r>
        <w:rPr>
          <w:rFonts w:hint="eastAsia" w:ascii="Times New Roman" w:hAnsi="Times New Roman"/>
          <w:highlight w:val="none"/>
        </w:rPr>
        <w:t>售后服务承诺函原件</w:t>
      </w:r>
    </w:p>
    <w:p w14:paraId="5B806B7C">
      <w:pPr>
        <w:ind w:firstLine="480"/>
        <w:jc w:val="center"/>
        <w:outlineLvl w:val="9"/>
        <w:rPr>
          <w:rFonts w:ascii="Times New Roman" w:hAnsi="Times New Roman"/>
          <w:highlight w:val="none"/>
        </w:rPr>
      </w:pPr>
    </w:p>
    <w:p w14:paraId="5ED9765A">
      <w:pPr>
        <w:topLinePunct/>
        <w:snapToGrid w:val="0"/>
        <w:ind w:firstLine="480"/>
        <w:rPr>
          <w:rFonts w:ascii="宋体" w:hAnsi="宋体" w:cs="宋体"/>
          <w:snapToGrid w:val="0"/>
          <w:kern w:val="0"/>
          <w:szCs w:val="24"/>
          <w:highlight w:val="none"/>
        </w:rPr>
      </w:pPr>
      <w:r>
        <w:rPr>
          <w:rFonts w:hint="eastAsia" w:ascii="Times New Roman" w:hAnsi="Times New Roman"/>
          <w:highlight w:val="none"/>
        </w:rPr>
        <w:t>注：</w:t>
      </w:r>
      <w:r>
        <w:rPr>
          <w:rFonts w:hint="eastAsia" w:ascii="宋体" w:hAnsi="宋体" w:cs="宋体"/>
          <w:snapToGrid w:val="0"/>
          <w:kern w:val="0"/>
          <w:szCs w:val="24"/>
          <w:highlight w:val="none"/>
        </w:rPr>
        <w:t>无论是厂商直接参与还是代理商参与参选，原制造商提供的售后服务承诺函内容均须包含以下条件：</w:t>
      </w:r>
    </w:p>
    <w:p w14:paraId="257C1C20">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2.3.1 若在合同执行期内因设备制造商的型号发生正常迭代或部分配件正常升级等情况时，不得以任何理由中断或拒绝供货；</w:t>
      </w:r>
    </w:p>
    <w:p w14:paraId="6F572F8A">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 xml:space="preserve">2.3.2 本次参选的所有产品须提供原厂3年7*24级别售后质保响应服务； </w:t>
      </w:r>
    </w:p>
    <w:p w14:paraId="0744230F">
      <w:pPr>
        <w:topLinePunct/>
        <w:snapToGrid w:val="0"/>
        <w:ind w:firstLine="480"/>
        <w:rPr>
          <w:rFonts w:ascii="宋体" w:hAnsi="宋体" w:cs="宋体"/>
          <w:snapToGrid w:val="0"/>
          <w:kern w:val="0"/>
          <w:szCs w:val="24"/>
          <w:highlight w:val="none"/>
        </w:rPr>
      </w:pPr>
      <w:r>
        <w:rPr>
          <w:rFonts w:hint="eastAsia" w:ascii="宋体" w:hAnsi="宋体" w:cs="宋体"/>
          <w:snapToGrid w:val="0"/>
          <w:kern w:val="0"/>
          <w:szCs w:val="24"/>
          <w:highlight w:val="none"/>
        </w:rPr>
        <w:t>2.3.3 需提供原厂服务证明，质保期开始时间从设备到货加电验收合格次日起算；</w:t>
      </w:r>
    </w:p>
    <w:p w14:paraId="3FEE996E">
      <w:pPr>
        <w:ind w:firstLine="480"/>
        <w:jc w:val="center"/>
        <w:outlineLvl w:val="1"/>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6D6741B9">
      <w:pPr>
        <w:ind w:firstLine="480"/>
        <w:jc w:val="center"/>
        <w:outlineLvl w:val="2"/>
        <w:rPr>
          <w:rFonts w:ascii="Times New Roman" w:hAnsi="Times New Roman"/>
          <w:highlight w:val="none"/>
        </w:rPr>
      </w:pPr>
      <w:r>
        <w:rPr>
          <w:rFonts w:hint="eastAsia" w:ascii="Times New Roman" w:hAnsi="Times New Roman"/>
          <w:highlight w:val="none"/>
        </w:rPr>
        <w:t>（六）原厂商比选授权函原件（如有）</w:t>
      </w:r>
    </w:p>
    <w:p w14:paraId="48468747">
      <w:pPr>
        <w:ind w:firstLine="480"/>
        <w:jc w:val="center"/>
        <w:outlineLvl w:val="1"/>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14BFC3C9">
      <w:pPr>
        <w:ind w:firstLine="480"/>
        <w:jc w:val="center"/>
        <w:outlineLvl w:val="2"/>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七</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2F484D16">
      <w:pPr>
        <w:ind w:firstLine="480"/>
        <w:jc w:val="center"/>
        <w:outlineLvl w:val="1"/>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04ECC2F4">
      <w:pPr>
        <w:ind w:firstLine="480"/>
        <w:jc w:val="center"/>
        <w:outlineLvl w:val="2"/>
        <w:rPr>
          <w:rFonts w:ascii="Times New Roman" w:hAnsi="Times New Roman"/>
          <w:highlight w:val="none"/>
          <w:lang w:val="zh-CN"/>
        </w:rPr>
      </w:pPr>
      <w:r>
        <w:rPr>
          <w:rFonts w:hint="eastAsia" w:ascii="Times New Roman" w:hAnsi="Times New Roman"/>
          <w:highlight w:val="none"/>
          <w:lang w:val="zh-CN"/>
        </w:rPr>
        <w:t>（八）其他（如有）</w:t>
      </w:r>
    </w:p>
    <w:p w14:paraId="7DD0E162">
      <w:pPr>
        <w:pStyle w:val="3"/>
        <w:jc w:val="center"/>
        <w:rPr>
          <w:highlight w:val="none"/>
        </w:rPr>
        <w:sectPr>
          <w:pgSz w:w="11906" w:h="16838"/>
          <w:pgMar w:top="1440" w:right="1800" w:bottom="1440" w:left="1800" w:header="851" w:footer="992" w:gutter="0"/>
          <w:pgNumType w:fmt="decimal"/>
          <w:cols w:space="720" w:num="1"/>
          <w:docGrid w:type="lines" w:linePitch="312" w:charSpace="0"/>
        </w:sectPr>
      </w:pPr>
    </w:p>
    <w:p w14:paraId="4BD7FB04">
      <w:pPr>
        <w:autoSpaceDE/>
        <w:autoSpaceDN/>
        <w:ind w:firstLine="0" w:firstLineChars="0"/>
        <w:jc w:val="center"/>
        <w:outlineLvl w:val="1"/>
        <w:rPr>
          <w:rFonts w:ascii="Times New Roman" w:hAnsi="Times New Roman"/>
          <w:highlight w:val="none"/>
        </w:rPr>
      </w:pPr>
      <w:r>
        <w:rPr>
          <w:rFonts w:hint="eastAsia" w:ascii="Times New Roman" w:hAnsi="Times New Roman"/>
          <w:highlight w:val="none"/>
        </w:rPr>
        <w:t>四、响应性文件</w:t>
      </w:r>
    </w:p>
    <w:p w14:paraId="236B44E0">
      <w:pPr>
        <w:pStyle w:val="30"/>
        <w:autoSpaceDE/>
        <w:autoSpaceDN/>
        <w:outlineLvl w:val="2"/>
        <w:rPr>
          <w:rFonts w:ascii="Times New Roman" w:hAnsi="Times New Roman" w:cs="Times New Roman"/>
          <w:highlight w:val="none"/>
        </w:rPr>
      </w:pPr>
      <w:r>
        <w:rPr>
          <w:rFonts w:ascii="Times New Roman" w:hAnsi="Times New Roman" w:cs="Times New Roman"/>
          <w:highlight w:val="none"/>
        </w:rPr>
        <w:t>（一）响应承诺函</w:t>
      </w:r>
    </w:p>
    <w:p w14:paraId="3F278158">
      <w:pPr>
        <w:ind w:firstLine="480"/>
        <w:rPr>
          <w:rFonts w:hint="eastAsia"/>
          <w:highlight w:val="none"/>
        </w:rPr>
      </w:pPr>
      <w:r>
        <w:rPr>
          <w:rFonts w:hint="eastAsia" w:ascii="宋体"/>
          <w:szCs w:val="28"/>
          <w:highlight w:val="none"/>
        </w:rPr>
        <w:t>项目名称</w:t>
      </w:r>
      <w:r>
        <w:rPr>
          <w:rFonts w:hint="eastAsia" w:ascii="宋体"/>
          <w:highlight w:val="none"/>
        </w:rPr>
        <w:t>：</w:t>
      </w:r>
    </w:p>
    <w:p w14:paraId="6FF9CF74">
      <w:pPr>
        <w:autoSpaceDE/>
        <w:autoSpaceDN/>
        <w:ind w:firstLine="360"/>
        <w:rPr>
          <w:rFonts w:ascii="Times New Roman" w:hAnsi="Times New Roman" w:cs="Times New Roman"/>
          <w:sz w:val="18"/>
          <w:szCs w:val="18"/>
          <w:highlight w:val="none"/>
        </w:rPr>
      </w:pPr>
    </w:p>
    <w:p w14:paraId="02F3C99F">
      <w:pPr>
        <w:pStyle w:val="30"/>
        <w:ind w:firstLine="480" w:firstLineChars="200"/>
        <w:jc w:val="left"/>
        <w:outlineLvl w:val="9"/>
        <w:rPr>
          <w:rFonts w:hint="eastAsia"/>
          <w:highlight w:val="none"/>
        </w:rPr>
      </w:pPr>
      <w:r>
        <w:rPr>
          <w:rFonts w:hint="eastAsia"/>
          <w:highlight w:val="none"/>
        </w:rPr>
        <w:t>致：重庆三峡银行股份有限公司：</w:t>
      </w:r>
    </w:p>
    <w:p w14:paraId="1856A009">
      <w:pPr>
        <w:ind w:firstLine="480"/>
        <w:rPr>
          <w:rFonts w:hint="eastAsia"/>
          <w:highlight w:val="none"/>
          <w:lang w:val="zh-CN"/>
        </w:rPr>
      </w:pPr>
    </w:p>
    <w:p w14:paraId="73E9CFD6">
      <w:pPr>
        <w:ind w:firstLine="480"/>
        <w:rPr>
          <w:rFonts w:hint="eastAsia"/>
          <w:highlight w:val="none"/>
        </w:rPr>
      </w:pPr>
      <w:r>
        <w:rPr>
          <w:rFonts w:hint="eastAsia"/>
          <w:highlight w:val="none"/>
        </w:rPr>
        <w:t>我公司郑重承诺，完全满足第三章“项目要求”所有内容。</w:t>
      </w:r>
    </w:p>
    <w:p w14:paraId="78542D42">
      <w:pPr>
        <w:ind w:firstLine="480"/>
        <w:rPr>
          <w:rFonts w:ascii="Times New Roman" w:hAnsi="Times New Roman" w:cs="Times New Roman"/>
          <w:highlight w:val="none"/>
          <w:lang w:val="zh-CN"/>
        </w:rPr>
      </w:pPr>
    </w:p>
    <w:p w14:paraId="48AF2250">
      <w:pPr>
        <w:spacing w:line="480" w:lineRule="exact"/>
        <w:ind w:firstLine="0" w:firstLineChars="0"/>
        <w:rPr>
          <w:rFonts w:hint="eastAsia"/>
          <w:highlight w:val="none"/>
        </w:rPr>
      </w:pPr>
      <w:r>
        <w:rPr>
          <w:rFonts w:hint="eastAsia"/>
          <w:highlight w:val="none"/>
        </w:rPr>
        <w:t>特此承诺。</w:t>
      </w:r>
    </w:p>
    <w:p w14:paraId="0014B281">
      <w:pPr>
        <w:ind w:firstLine="480"/>
        <w:rPr>
          <w:rFonts w:ascii="Times New Roman" w:hAnsi="Times New Roman" w:cs="Times New Roman"/>
          <w:highlight w:val="none"/>
          <w:lang w:val="zh-CN"/>
        </w:rPr>
      </w:pPr>
    </w:p>
    <w:p w14:paraId="5EEAD493">
      <w:pPr>
        <w:ind w:firstLine="480"/>
        <w:rPr>
          <w:rFonts w:ascii="Times New Roman" w:hAnsi="Times New Roman" w:cs="Times New Roman"/>
          <w:highlight w:val="none"/>
        </w:rPr>
      </w:pPr>
    </w:p>
    <w:p w14:paraId="4386C1F9">
      <w:pPr>
        <w:tabs>
          <w:tab w:val="left" w:pos="6300"/>
        </w:tabs>
        <w:snapToGrid w:val="0"/>
        <w:spacing w:line="480" w:lineRule="exact"/>
        <w:ind w:right="424" w:firstLine="480"/>
        <w:jc w:val="right"/>
        <w:rPr>
          <w:rFonts w:hint="eastAsia" w:ascii="宋体"/>
          <w:highlight w:val="none"/>
        </w:rPr>
      </w:pPr>
      <w:r>
        <w:rPr>
          <w:rFonts w:hint="eastAsia" w:ascii="宋体"/>
          <w:highlight w:val="none"/>
        </w:rPr>
        <w:t>（</w:t>
      </w:r>
      <w:r>
        <w:rPr>
          <w:rFonts w:hint="eastAsia" w:ascii="宋体" w:cs="等线 Light"/>
          <w:snapToGrid w:val="0"/>
          <w:kern w:val="0"/>
          <w:szCs w:val="24"/>
          <w:highlight w:val="none"/>
        </w:rPr>
        <w:t>参选</w:t>
      </w:r>
      <w:r>
        <w:rPr>
          <w:rFonts w:hint="eastAsia" w:ascii="宋体"/>
          <w:highlight w:val="none"/>
        </w:rPr>
        <w:t>人公章）</w:t>
      </w:r>
    </w:p>
    <w:p w14:paraId="201BBB59">
      <w:pPr>
        <w:tabs>
          <w:tab w:val="left" w:pos="6300"/>
        </w:tabs>
        <w:snapToGrid w:val="0"/>
        <w:spacing w:line="480" w:lineRule="exact"/>
        <w:ind w:right="480" w:firstLine="480"/>
        <w:jc w:val="right"/>
        <w:rPr>
          <w:rFonts w:ascii="Times New Roman" w:hAnsi="Times New Roman" w:cs="Times New Roman"/>
          <w:highlight w:val="none"/>
        </w:rPr>
      </w:pPr>
      <w:r>
        <w:rPr>
          <w:rFonts w:hint="eastAsia" w:ascii="宋体"/>
          <w:highlight w:val="none"/>
        </w:rPr>
        <w:t>年   月   日</w:t>
      </w:r>
    </w:p>
    <w:p w14:paraId="21D4A1D6">
      <w:pPr>
        <w:ind w:firstLine="480"/>
        <w:rPr>
          <w:rFonts w:ascii="Times New Roman" w:hAnsi="Times New Roman"/>
          <w:highlight w:val="none"/>
        </w:rPr>
      </w:pPr>
    </w:p>
    <w:p w14:paraId="6EB52DFD">
      <w:pPr>
        <w:ind w:firstLine="480"/>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7C7438B4">
      <w:pPr>
        <w:ind w:firstLine="0" w:firstLineChars="0"/>
        <w:jc w:val="center"/>
        <w:outlineLvl w:val="2"/>
        <w:rPr>
          <w:rFonts w:ascii="Times New Roman" w:hAnsi="Times New Roman"/>
          <w:highlight w:val="none"/>
        </w:rPr>
      </w:pPr>
      <w:r>
        <w:rPr>
          <w:rFonts w:hint="eastAsia" w:ascii="Times New Roman" w:hAnsi="Times New Roman"/>
          <w:highlight w:val="none"/>
        </w:rPr>
        <w:t>（二）服务连续性预案</w:t>
      </w:r>
    </w:p>
    <w:p w14:paraId="75AA9144">
      <w:pPr>
        <w:ind w:firstLine="0" w:firstLineChars="0"/>
        <w:jc w:val="center"/>
        <w:outlineLvl w:val="9"/>
        <w:rPr>
          <w:rFonts w:ascii="Times New Roman" w:hAnsi="Times New Roman"/>
          <w:highlight w:val="none"/>
        </w:rPr>
      </w:pPr>
    </w:p>
    <w:p w14:paraId="62C7EF36">
      <w:pPr>
        <w:widowControl/>
        <w:autoSpaceDE/>
        <w:autoSpaceDN/>
        <w:spacing w:line="240" w:lineRule="auto"/>
        <w:ind w:firstLine="0" w:firstLineChars="0"/>
        <w:jc w:val="center"/>
        <w:outlineLvl w:val="9"/>
        <w:rPr>
          <w:rFonts w:ascii="Times New Roman" w:hAnsi="Times New Roman"/>
          <w:b/>
          <w:sz w:val="28"/>
          <w:highlight w:val="none"/>
        </w:rPr>
      </w:pPr>
      <w:r>
        <w:rPr>
          <w:rFonts w:hint="eastAsia" w:ascii="Times New Roman" w:hAnsi="Times New Roman"/>
          <w:highlight w:val="none"/>
        </w:rPr>
        <w:t>（应考虑供应链风险产生的影响）</w:t>
      </w:r>
    </w:p>
    <w:p w14:paraId="574444F2">
      <w:pPr>
        <w:ind w:firstLine="0" w:firstLineChars="0"/>
        <w:jc w:val="center"/>
        <w:outlineLvl w:val="1"/>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5412F423">
      <w:pPr>
        <w:ind w:firstLine="480"/>
        <w:jc w:val="center"/>
        <w:outlineLvl w:val="2"/>
        <w:rPr>
          <w:rFonts w:hint="eastAsia"/>
          <w:highlight w:val="none"/>
        </w:rPr>
      </w:pPr>
      <w:r>
        <w:rPr>
          <w:rFonts w:hint="eastAsia"/>
          <w:highlight w:val="none"/>
        </w:rPr>
        <w:t>（三）项目实施方案</w:t>
      </w:r>
    </w:p>
    <w:p w14:paraId="1D33C0A7">
      <w:pPr>
        <w:ind w:firstLine="480"/>
        <w:jc w:val="center"/>
        <w:outlineLvl w:val="1"/>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3684D0B4">
      <w:pPr>
        <w:ind w:firstLine="480"/>
        <w:jc w:val="center"/>
        <w:outlineLvl w:val="2"/>
        <w:rPr>
          <w:rFonts w:hint="eastAsia"/>
          <w:highlight w:val="none"/>
        </w:rPr>
      </w:pPr>
      <w:r>
        <w:rPr>
          <w:rFonts w:hint="eastAsia"/>
          <w:highlight w:val="none"/>
        </w:rPr>
        <w:t>（四）售后服务和培训方案</w:t>
      </w:r>
    </w:p>
    <w:p w14:paraId="504FCA76">
      <w:pPr>
        <w:ind w:firstLine="480"/>
        <w:jc w:val="center"/>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5DA3E949">
      <w:pPr>
        <w:spacing w:line="360" w:lineRule="auto"/>
        <w:ind w:firstLine="482"/>
        <w:rPr>
          <w:rFonts w:ascii="Times New Roman" w:hAnsi="Times New Roman" w:cs="等线 Light"/>
          <w:b/>
          <w:snapToGrid w:val="0"/>
          <w:kern w:val="0"/>
          <w:szCs w:val="24"/>
          <w:highlight w:val="none"/>
        </w:rPr>
      </w:pPr>
    </w:p>
    <w:p w14:paraId="6558781E">
      <w:pPr>
        <w:autoSpaceDE/>
        <w:autoSpaceDN/>
        <w:ind w:firstLine="0" w:firstLineChars="0"/>
        <w:jc w:val="center"/>
        <w:outlineLvl w:val="1"/>
        <w:rPr>
          <w:rFonts w:ascii="Times New Roman" w:hAnsi="Times New Roman"/>
          <w:highlight w:val="none"/>
        </w:rPr>
      </w:pPr>
      <w:r>
        <w:rPr>
          <w:rFonts w:hint="eastAsia" w:ascii="Times New Roman" w:hAnsi="Times New Roman"/>
          <w:highlight w:val="none"/>
        </w:rPr>
        <w:t>五、参选保证金</w:t>
      </w:r>
    </w:p>
    <w:p w14:paraId="6EBCF6A9">
      <w:pPr>
        <w:spacing w:line="360" w:lineRule="auto"/>
        <w:ind w:firstLine="480"/>
        <w:jc w:val="center"/>
        <w:rPr>
          <w:rFonts w:ascii="Times New Roman" w:hAnsi="Times New Roman" w:cs="宋体"/>
          <w:highlight w:val="none"/>
        </w:rPr>
      </w:pPr>
    </w:p>
    <w:p w14:paraId="75078D6B">
      <w:pPr>
        <w:adjustRightInd w:val="0"/>
        <w:snapToGrid w:val="0"/>
        <w:spacing w:line="360" w:lineRule="auto"/>
        <w:ind w:firstLine="480"/>
        <w:jc w:val="left"/>
        <w:rPr>
          <w:rFonts w:ascii="Times New Roman" w:hAnsi="Times New Roman"/>
          <w:kern w:val="0"/>
          <w:highlight w:val="none"/>
        </w:rPr>
      </w:pPr>
      <w:r>
        <w:rPr>
          <w:rFonts w:hint="eastAsia" w:ascii="Times New Roman" w:hAnsi="Times New Roman"/>
          <w:highlight w:val="none"/>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NGXNeLXAQAAmQMAAA4AAAAAAAAA&#10;AQAgAAAAJAEAAGRycy9lMm9Eb2MueG1sUEsFBgAAAAAGAAYAWQEAAG0FAAAAAA==&#10;">
                <v:fill on="f" focussize="0,0"/>
                <v:stroke weight="0.25pt" color="#000000" joinstyle="miter"/>
                <v:imagedata o:title=""/>
                <o:lock v:ext="edit" aspectratio="f"/>
              </v:line>
            </w:pict>
          </mc:Fallback>
        </mc:AlternateContent>
      </w:r>
    </w:p>
    <w:p w14:paraId="4C55D759">
      <w:pPr>
        <w:tabs>
          <w:tab w:val="left" w:pos="6300"/>
        </w:tabs>
        <w:snapToGrid w:val="0"/>
        <w:spacing w:line="360" w:lineRule="auto"/>
        <w:ind w:firstLine="480"/>
        <w:outlineLvl w:val="9"/>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00696558">
      <w:pPr>
        <w:spacing w:line="360" w:lineRule="auto"/>
        <w:ind w:firstLine="480"/>
        <w:jc w:val="center"/>
        <w:outlineLvl w:val="9"/>
        <w:rPr>
          <w:rFonts w:ascii="Times New Roman" w:hAnsi="Times New Roman" w:cs="宋体"/>
          <w:highlight w:val="none"/>
        </w:rPr>
        <w:sectPr>
          <w:pgSz w:w="11906" w:h="16838"/>
          <w:pgMar w:top="1440" w:right="1800" w:bottom="1440" w:left="1800" w:header="851" w:footer="992" w:gutter="0"/>
          <w:pgNumType w:fmt="decimal"/>
          <w:cols w:space="720" w:num="1"/>
          <w:docGrid w:type="lines" w:linePitch="312" w:charSpace="0"/>
        </w:sectPr>
      </w:pPr>
    </w:p>
    <w:p w14:paraId="76037147">
      <w:pPr>
        <w:autoSpaceDE/>
        <w:autoSpaceDN/>
        <w:ind w:firstLine="0" w:firstLineChars="0"/>
        <w:jc w:val="center"/>
        <w:outlineLvl w:val="1"/>
        <w:rPr>
          <w:rFonts w:ascii="Times New Roman" w:hAnsi="Times New Roman"/>
          <w:highlight w:val="none"/>
        </w:rPr>
      </w:pPr>
      <w:r>
        <w:rPr>
          <w:rFonts w:hint="eastAsia" w:ascii="Times New Roman" w:hAnsi="Times New Roman"/>
          <w:highlight w:val="none"/>
        </w:rPr>
        <w:t>六、其他（如有）</w:t>
      </w:r>
    </w:p>
    <w:p w14:paraId="50F8BE75">
      <w:pPr>
        <w:ind w:firstLine="480"/>
        <w:rPr>
          <w:rFonts w:ascii="Times New Roman" w:hAnsi="Times New Roman"/>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Symbol"/>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BEC7">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B2F6">
    <w:pPr>
      <w:pStyle w:val="11"/>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9371">
                          <w:pPr>
                            <w:pStyle w:val="11"/>
                            <w:ind w:firstLine="360"/>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329371">
                    <w:pPr>
                      <w:pStyle w:val="11"/>
                      <w:ind w:firstLine="360"/>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3596">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B9252C1"/>
    <w:multiLevelType w:val="singleLevel"/>
    <w:tmpl w:val="1B9252C1"/>
    <w:lvl w:ilvl="0" w:tentative="0">
      <w:start w:val="3"/>
      <w:numFmt w:val="chineseCounting"/>
      <w:suff w:val="nothing"/>
      <w:lvlText w:val="（%1）"/>
      <w:lvlJc w:val="left"/>
      <w:rPr>
        <w:rFonts w:hint="eastAsia"/>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mM2ZGU3Mjk4MzA4ZDkyYTRlNDQ1NGZiYzU0MzIifQ=="/>
  </w:docVars>
  <w:rsids>
    <w:rsidRoot w:val="00D61B34"/>
    <w:rsid w:val="00012F6D"/>
    <w:rsid w:val="00040B49"/>
    <w:rsid w:val="00072498"/>
    <w:rsid w:val="0007437C"/>
    <w:rsid w:val="00075857"/>
    <w:rsid w:val="00092C9E"/>
    <w:rsid w:val="000A0FD8"/>
    <w:rsid w:val="000C22FB"/>
    <w:rsid w:val="000C2D1C"/>
    <w:rsid w:val="000C6140"/>
    <w:rsid w:val="000C7CBD"/>
    <w:rsid w:val="000D3BC4"/>
    <w:rsid w:val="000E39C2"/>
    <w:rsid w:val="000F2DB1"/>
    <w:rsid w:val="000F7560"/>
    <w:rsid w:val="00102297"/>
    <w:rsid w:val="00103146"/>
    <w:rsid w:val="001046F0"/>
    <w:rsid w:val="00120CA2"/>
    <w:rsid w:val="00124D1B"/>
    <w:rsid w:val="00130B10"/>
    <w:rsid w:val="00133683"/>
    <w:rsid w:val="00134751"/>
    <w:rsid w:val="001553AE"/>
    <w:rsid w:val="00160BB2"/>
    <w:rsid w:val="00164B43"/>
    <w:rsid w:val="00166914"/>
    <w:rsid w:val="00166B83"/>
    <w:rsid w:val="00171A72"/>
    <w:rsid w:val="00174F9A"/>
    <w:rsid w:val="001776F0"/>
    <w:rsid w:val="00182FAF"/>
    <w:rsid w:val="00192BD4"/>
    <w:rsid w:val="001A67FE"/>
    <w:rsid w:val="001B1671"/>
    <w:rsid w:val="001B37A2"/>
    <w:rsid w:val="001B597A"/>
    <w:rsid w:val="001B65E2"/>
    <w:rsid w:val="001E044A"/>
    <w:rsid w:val="001F3075"/>
    <w:rsid w:val="001F4F5A"/>
    <w:rsid w:val="002102D6"/>
    <w:rsid w:val="00214C72"/>
    <w:rsid w:val="0022765E"/>
    <w:rsid w:val="00227F14"/>
    <w:rsid w:val="00233425"/>
    <w:rsid w:val="0024780F"/>
    <w:rsid w:val="0026469D"/>
    <w:rsid w:val="00281E17"/>
    <w:rsid w:val="00287989"/>
    <w:rsid w:val="0029648D"/>
    <w:rsid w:val="002E6FC9"/>
    <w:rsid w:val="002F04D4"/>
    <w:rsid w:val="002F20CF"/>
    <w:rsid w:val="002F61D7"/>
    <w:rsid w:val="00306B97"/>
    <w:rsid w:val="00326A4D"/>
    <w:rsid w:val="00333F84"/>
    <w:rsid w:val="003369A0"/>
    <w:rsid w:val="0033770B"/>
    <w:rsid w:val="00337FEC"/>
    <w:rsid w:val="00356E87"/>
    <w:rsid w:val="003641CE"/>
    <w:rsid w:val="00393A02"/>
    <w:rsid w:val="00395B3C"/>
    <w:rsid w:val="003A3431"/>
    <w:rsid w:val="003B1FA7"/>
    <w:rsid w:val="003B28EF"/>
    <w:rsid w:val="003B322D"/>
    <w:rsid w:val="003B433B"/>
    <w:rsid w:val="003B58D9"/>
    <w:rsid w:val="003C404F"/>
    <w:rsid w:val="003C4263"/>
    <w:rsid w:val="003D05E9"/>
    <w:rsid w:val="003E3AB8"/>
    <w:rsid w:val="003F13BC"/>
    <w:rsid w:val="00402E79"/>
    <w:rsid w:val="004046EA"/>
    <w:rsid w:val="00407306"/>
    <w:rsid w:val="004104ED"/>
    <w:rsid w:val="00426EB7"/>
    <w:rsid w:val="00457931"/>
    <w:rsid w:val="00463DF3"/>
    <w:rsid w:val="004705A0"/>
    <w:rsid w:val="00472C6B"/>
    <w:rsid w:val="00473CCC"/>
    <w:rsid w:val="004766D3"/>
    <w:rsid w:val="004769A2"/>
    <w:rsid w:val="00492457"/>
    <w:rsid w:val="00493381"/>
    <w:rsid w:val="004B58D7"/>
    <w:rsid w:val="004E0C02"/>
    <w:rsid w:val="004F5268"/>
    <w:rsid w:val="004F6B02"/>
    <w:rsid w:val="0051539F"/>
    <w:rsid w:val="00525763"/>
    <w:rsid w:val="0052736E"/>
    <w:rsid w:val="005340C4"/>
    <w:rsid w:val="0054392D"/>
    <w:rsid w:val="005453AD"/>
    <w:rsid w:val="00546010"/>
    <w:rsid w:val="00556CEB"/>
    <w:rsid w:val="00566471"/>
    <w:rsid w:val="005677A5"/>
    <w:rsid w:val="005714FE"/>
    <w:rsid w:val="00572B26"/>
    <w:rsid w:val="0057680A"/>
    <w:rsid w:val="00577F9B"/>
    <w:rsid w:val="00580D50"/>
    <w:rsid w:val="005B4474"/>
    <w:rsid w:val="005C710E"/>
    <w:rsid w:val="005C7F60"/>
    <w:rsid w:val="005D2C4E"/>
    <w:rsid w:val="005D3C4C"/>
    <w:rsid w:val="005D55FC"/>
    <w:rsid w:val="005E2B18"/>
    <w:rsid w:val="005F15F1"/>
    <w:rsid w:val="005F311C"/>
    <w:rsid w:val="0060630E"/>
    <w:rsid w:val="00612A45"/>
    <w:rsid w:val="00614B0D"/>
    <w:rsid w:val="00621D3C"/>
    <w:rsid w:val="0062611F"/>
    <w:rsid w:val="00631695"/>
    <w:rsid w:val="00633066"/>
    <w:rsid w:val="0063331B"/>
    <w:rsid w:val="006370D5"/>
    <w:rsid w:val="00645C90"/>
    <w:rsid w:val="00646E97"/>
    <w:rsid w:val="00666E58"/>
    <w:rsid w:val="00674AFE"/>
    <w:rsid w:val="00677C5F"/>
    <w:rsid w:val="00680D22"/>
    <w:rsid w:val="00691AB5"/>
    <w:rsid w:val="006A2DC2"/>
    <w:rsid w:val="006B44AF"/>
    <w:rsid w:val="006C6338"/>
    <w:rsid w:val="006E3C71"/>
    <w:rsid w:val="006E4BD7"/>
    <w:rsid w:val="006F7B8E"/>
    <w:rsid w:val="00705140"/>
    <w:rsid w:val="00713F74"/>
    <w:rsid w:val="007209EF"/>
    <w:rsid w:val="00732CDF"/>
    <w:rsid w:val="00744CAB"/>
    <w:rsid w:val="00746ED7"/>
    <w:rsid w:val="00757232"/>
    <w:rsid w:val="00760569"/>
    <w:rsid w:val="0076404C"/>
    <w:rsid w:val="00774643"/>
    <w:rsid w:val="00787037"/>
    <w:rsid w:val="00794046"/>
    <w:rsid w:val="007A7759"/>
    <w:rsid w:val="007D345B"/>
    <w:rsid w:val="007D3498"/>
    <w:rsid w:val="007D4107"/>
    <w:rsid w:val="007D521E"/>
    <w:rsid w:val="007E221A"/>
    <w:rsid w:val="007E4184"/>
    <w:rsid w:val="007F007C"/>
    <w:rsid w:val="00800C48"/>
    <w:rsid w:val="00801D2C"/>
    <w:rsid w:val="00805C35"/>
    <w:rsid w:val="00810253"/>
    <w:rsid w:val="00836882"/>
    <w:rsid w:val="008401C2"/>
    <w:rsid w:val="00850928"/>
    <w:rsid w:val="00852B03"/>
    <w:rsid w:val="00853E08"/>
    <w:rsid w:val="00862CBD"/>
    <w:rsid w:val="00865116"/>
    <w:rsid w:val="00874C5E"/>
    <w:rsid w:val="00882DCE"/>
    <w:rsid w:val="008847FB"/>
    <w:rsid w:val="00885688"/>
    <w:rsid w:val="00894EC3"/>
    <w:rsid w:val="008A436A"/>
    <w:rsid w:val="008B5324"/>
    <w:rsid w:val="008C5408"/>
    <w:rsid w:val="008C7B88"/>
    <w:rsid w:val="008D056D"/>
    <w:rsid w:val="008D6604"/>
    <w:rsid w:val="008E182D"/>
    <w:rsid w:val="008F0D7C"/>
    <w:rsid w:val="008F4B63"/>
    <w:rsid w:val="009057C9"/>
    <w:rsid w:val="0091367A"/>
    <w:rsid w:val="009201CB"/>
    <w:rsid w:val="00926098"/>
    <w:rsid w:val="00941D97"/>
    <w:rsid w:val="009505AA"/>
    <w:rsid w:val="00954878"/>
    <w:rsid w:val="00975C13"/>
    <w:rsid w:val="009841B4"/>
    <w:rsid w:val="009A4825"/>
    <w:rsid w:val="009C2630"/>
    <w:rsid w:val="009C3DA5"/>
    <w:rsid w:val="009E01EE"/>
    <w:rsid w:val="009E0408"/>
    <w:rsid w:val="009E1832"/>
    <w:rsid w:val="009F013F"/>
    <w:rsid w:val="00A01C10"/>
    <w:rsid w:val="00A2082F"/>
    <w:rsid w:val="00A21C4D"/>
    <w:rsid w:val="00A42E19"/>
    <w:rsid w:val="00A45BEF"/>
    <w:rsid w:val="00A53F48"/>
    <w:rsid w:val="00A57F44"/>
    <w:rsid w:val="00A717B9"/>
    <w:rsid w:val="00A72CF9"/>
    <w:rsid w:val="00A77F35"/>
    <w:rsid w:val="00A817A2"/>
    <w:rsid w:val="00A82712"/>
    <w:rsid w:val="00A90779"/>
    <w:rsid w:val="00A9281B"/>
    <w:rsid w:val="00A94973"/>
    <w:rsid w:val="00AB6065"/>
    <w:rsid w:val="00AC30BE"/>
    <w:rsid w:val="00AC4609"/>
    <w:rsid w:val="00AC5BEF"/>
    <w:rsid w:val="00AE4920"/>
    <w:rsid w:val="00AE6BA9"/>
    <w:rsid w:val="00AF0B8F"/>
    <w:rsid w:val="00AF3442"/>
    <w:rsid w:val="00AF52C0"/>
    <w:rsid w:val="00B10F5C"/>
    <w:rsid w:val="00B13B73"/>
    <w:rsid w:val="00B22320"/>
    <w:rsid w:val="00B2385D"/>
    <w:rsid w:val="00B30E24"/>
    <w:rsid w:val="00B369DD"/>
    <w:rsid w:val="00B4670A"/>
    <w:rsid w:val="00B509D1"/>
    <w:rsid w:val="00B6564D"/>
    <w:rsid w:val="00B82F18"/>
    <w:rsid w:val="00B84727"/>
    <w:rsid w:val="00B9302D"/>
    <w:rsid w:val="00BA3F47"/>
    <w:rsid w:val="00BA4B4F"/>
    <w:rsid w:val="00BB49D0"/>
    <w:rsid w:val="00BB74B7"/>
    <w:rsid w:val="00BD4EBF"/>
    <w:rsid w:val="00BE193E"/>
    <w:rsid w:val="00BF10CE"/>
    <w:rsid w:val="00BF505A"/>
    <w:rsid w:val="00C03E6A"/>
    <w:rsid w:val="00C12CCF"/>
    <w:rsid w:val="00C230AA"/>
    <w:rsid w:val="00C425F9"/>
    <w:rsid w:val="00C4752F"/>
    <w:rsid w:val="00C5632A"/>
    <w:rsid w:val="00C74CA4"/>
    <w:rsid w:val="00C9466B"/>
    <w:rsid w:val="00C97EB5"/>
    <w:rsid w:val="00CB434D"/>
    <w:rsid w:val="00CB43E4"/>
    <w:rsid w:val="00CB7C80"/>
    <w:rsid w:val="00CC1480"/>
    <w:rsid w:val="00CC75EE"/>
    <w:rsid w:val="00CE1D54"/>
    <w:rsid w:val="00CE5D6A"/>
    <w:rsid w:val="00CF1AD2"/>
    <w:rsid w:val="00CF5B06"/>
    <w:rsid w:val="00D0243D"/>
    <w:rsid w:val="00D07995"/>
    <w:rsid w:val="00D07CF9"/>
    <w:rsid w:val="00D160B7"/>
    <w:rsid w:val="00D2046C"/>
    <w:rsid w:val="00D20BDB"/>
    <w:rsid w:val="00D33261"/>
    <w:rsid w:val="00D3552B"/>
    <w:rsid w:val="00D35BAF"/>
    <w:rsid w:val="00D37406"/>
    <w:rsid w:val="00D3773F"/>
    <w:rsid w:val="00D44AF7"/>
    <w:rsid w:val="00D44DA7"/>
    <w:rsid w:val="00D55558"/>
    <w:rsid w:val="00D556BC"/>
    <w:rsid w:val="00D56AE4"/>
    <w:rsid w:val="00D61B34"/>
    <w:rsid w:val="00D8246A"/>
    <w:rsid w:val="00D93A11"/>
    <w:rsid w:val="00D95CD5"/>
    <w:rsid w:val="00DB19B8"/>
    <w:rsid w:val="00DB7888"/>
    <w:rsid w:val="00DD142E"/>
    <w:rsid w:val="00DD28CE"/>
    <w:rsid w:val="00DE0D84"/>
    <w:rsid w:val="00DE2543"/>
    <w:rsid w:val="00DF186D"/>
    <w:rsid w:val="00DF68CA"/>
    <w:rsid w:val="00DF7FF2"/>
    <w:rsid w:val="00E019D1"/>
    <w:rsid w:val="00E07C0A"/>
    <w:rsid w:val="00E126D6"/>
    <w:rsid w:val="00E440A4"/>
    <w:rsid w:val="00E510E0"/>
    <w:rsid w:val="00E55A4A"/>
    <w:rsid w:val="00E66DD0"/>
    <w:rsid w:val="00E72795"/>
    <w:rsid w:val="00E72E9E"/>
    <w:rsid w:val="00E810A1"/>
    <w:rsid w:val="00E83783"/>
    <w:rsid w:val="00E85B6A"/>
    <w:rsid w:val="00E92212"/>
    <w:rsid w:val="00E92F71"/>
    <w:rsid w:val="00E93B65"/>
    <w:rsid w:val="00EA18FD"/>
    <w:rsid w:val="00EA37E5"/>
    <w:rsid w:val="00EA39D7"/>
    <w:rsid w:val="00EA5ABD"/>
    <w:rsid w:val="00EB40C8"/>
    <w:rsid w:val="00EB6F11"/>
    <w:rsid w:val="00ED1DCA"/>
    <w:rsid w:val="00ED3A0B"/>
    <w:rsid w:val="00EE3B58"/>
    <w:rsid w:val="00EE5D18"/>
    <w:rsid w:val="00F00D45"/>
    <w:rsid w:val="00F10321"/>
    <w:rsid w:val="00F10EB1"/>
    <w:rsid w:val="00F11538"/>
    <w:rsid w:val="00F20852"/>
    <w:rsid w:val="00F303F5"/>
    <w:rsid w:val="00F648A8"/>
    <w:rsid w:val="00F73AB6"/>
    <w:rsid w:val="00F74868"/>
    <w:rsid w:val="00F84F2C"/>
    <w:rsid w:val="00F87C87"/>
    <w:rsid w:val="00F93A65"/>
    <w:rsid w:val="00F96911"/>
    <w:rsid w:val="00FA0B2F"/>
    <w:rsid w:val="00FA2ADF"/>
    <w:rsid w:val="00FA5361"/>
    <w:rsid w:val="00FB57B9"/>
    <w:rsid w:val="00FD02D4"/>
    <w:rsid w:val="00FD56FD"/>
    <w:rsid w:val="00FF27F8"/>
    <w:rsid w:val="01D32DCE"/>
    <w:rsid w:val="01FF5632"/>
    <w:rsid w:val="05151950"/>
    <w:rsid w:val="054933A7"/>
    <w:rsid w:val="05D709B3"/>
    <w:rsid w:val="05DB04A3"/>
    <w:rsid w:val="06E541B6"/>
    <w:rsid w:val="071A2D33"/>
    <w:rsid w:val="07322345"/>
    <w:rsid w:val="07660241"/>
    <w:rsid w:val="07BC60B3"/>
    <w:rsid w:val="07C66F31"/>
    <w:rsid w:val="08F5187C"/>
    <w:rsid w:val="098A626F"/>
    <w:rsid w:val="09C000DC"/>
    <w:rsid w:val="09D65B51"/>
    <w:rsid w:val="0A083831"/>
    <w:rsid w:val="0A0F696E"/>
    <w:rsid w:val="0B644932"/>
    <w:rsid w:val="0BF7197F"/>
    <w:rsid w:val="0C6620D4"/>
    <w:rsid w:val="0CFB767D"/>
    <w:rsid w:val="0E060087"/>
    <w:rsid w:val="0F0104EA"/>
    <w:rsid w:val="10280789"/>
    <w:rsid w:val="10E741A0"/>
    <w:rsid w:val="1106526A"/>
    <w:rsid w:val="11991213"/>
    <w:rsid w:val="11D06B54"/>
    <w:rsid w:val="120E324D"/>
    <w:rsid w:val="12DA0C7B"/>
    <w:rsid w:val="134A09A8"/>
    <w:rsid w:val="14151B4C"/>
    <w:rsid w:val="1534197E"/>
    <w:rsid w:val="156D13AD"/>
    <w:rsid w:val="17884203"/>
    <w:rsid w:val="179606CE"/>
    <w:rsid w:val="183D3240"/>
    <w:rsid w:val="18534811"/>
    <w:rsid w:val="18F03E0E"/>
    <w:rsid w:val="18F63E8C"/>
    <w:rsid w:val="1A710F22"/>
    <w:rsid w:val="1A815081"/>
    <w:rsid w:val="1A9133CF"/>
    <w:rsid w:val="1ADC6D40"/>
    <w:rsid w:val="1B132036"/>
    <w:rsid w:val="1C5A1971"/>
    <w:rsid w:val="1C69015F"/>
    <w:rsid w:val="1CE7377A"/>
    <w:rsid w:val="1D6919B6"/>
    <w:rsid w:val="1DE303E5"/>
    <w:rsid w:val="1E8C45D9"/>
    <w:rsid w:val="1E8F5E77"/>
    <w:rsid w:val="1F536EA5"/>
    <w:rsid w:val="1F7312F5"/>
    <w:rsid w:val="1FED61F0"/>
    <w:rsid w:val="20AE4CDA"/>
    <w:rsid w:val="20DF4E94"/>
    <w:rsid w:val="21020B82"/>
    <w:rsid w:val="21F91F85"/>
    <w:rsid w:val="25494FD2"/>
    <w:rsid w:val="26663961"/>
    <w:rsid w:val="26C50688"/>
    <w:rsid w:val="27135897"/>
    <w:rsid w:val="287C121A"/>
    <w:rsid w:val="290C07F0"/>
    <w:rsid w:val="29736AC1"/>
    <w:rsid w:val="29E4746D"/>
    <w:rsid w:val="2AD43590"/>
    <w:rsid w:val="2BB27B17"/>
    <w:rsid w:val="2C372028"/>
    <w:rsid w:val="2C531B32"/>
    <w:rsid w:val="2C642975"/>
    <w:rsid w:val="2CF577ED"/>
    <w:rsid w:val="2DA336ED"/>
    <w:rsid w:val="2DEA134E"/>
    <w:rsid w:val="2F1471D4"/>
    <w:rsid w:val="2F927575"/>
    <w:rsid w:val="2FDB0F1C"/>
    <w:rsid w:val="302F1268"/>
    <w:rsid w:val="313E1763"/>
    <w:rsid w:val="317A6513"/>
    <w:rsid w:val="33CF0C84"/>
    <w:rsid w:val="342F2FC1"/>
    <w:rsid w:val="35374E47"/>
    <w:rsid w:val="35523A2F"/>
    <w:rsid w:val="355D5A21"/>
    <w:rsid w:val="366E2AEA"/>
    <w:rsid w:val="36EA5EE9"/>
    <w:rsid w:val="37A93866"/>
    <w:rsid w:val="37B00EE0"/>
    <w:rsid w:val="384A6C3F"/>
    <w:rsid w:val="385E6B8E"/>
    <w:rsid w:val="38CD161E"/>
    <w:rsid w:val="390F7E89"/>
    <w:rsid w:val="3995038E"/>
    <w:rsid w:val="3AEE244B"/>
    <w:rsid w:val="3B2A07A1"/>
    <w:rsid w:val="3C7544A7"/>
    <w:rsid w:val="3CFE0749"/>
    <w:rsid w:val="3D8E770A"/>
    <w:rsid w:val="3DA70690"/>
    <w:rsid w:val="3E1321C9"/>
    <w:rsid w:val="3E133B98"/>
    <w:rsid w:val="3E6350CC"/>
    <w:rsid w:val="3EDB4A95"/>
    <w:rsid w:val="3F4B64B2"/>
    <w:rsid w:val="402F4DFA"/>
    <w:rsid w:val="403D2B15"/>
    <w:rsid w:val="40801EB7"/>
    <w:rsid w:val="408D1DBF"/>
    <w:rsid w:val="41202C33"/>
    <w:rsid w:val="41AE46E3"/>
    <w:rsid w:val="42165DE4"/>
    <w:rsid w:val="422C3859"/>
    <w:rsid w:val="4253528A"/>
    <w:rsid w:val="42C65A5C"/>
    <w:rsid w:val="434A043B"/>
    <w:rsid w:val="44270E74"/>
    <w:rsid w:val="458A4B1F"/>
    <w:rsid w:val="45CE2DED"/>
    <w:rsid w:val="46454EEA"/>
    <w:rsid w:val="4685178A"/>
    <w:rsid w:val="47B009B8"/>
    <w:rsid w:val="47D16676"/>
    <w:rsid w:val="486A0C38"/>
    <w:rsid w:val="48C77A88"/>
    <w:rsid w:val="49115557"/>
    <w:rsid w:val="49C01457"/>
    <w:rsid w:val="4AB83EDC"/>
    <w:rsid w:val="4B5D2CD5"/>
    <w:rsid w:val="4C341C88"/>
    <w:rsid w:val="4D31669E"/>
    <w:rsid w:val="4E4A5793"/>
    <w:rsid w:val="4E4A7593"/>
    <w:rsid w:val="4EDF237F"/>
    <w:rsid w:val="504D7229"/>
    <w:rsid w:val="51EB3BC8"/>
    <w:rsid w:val="52402F8A"/>
    <w:rsid w:val="524F47E9"/>
    <w:rsid w:val="5264103C"/>
    <w:rsid w:val="537F5EDF"/>
    <w:rsid w:val="550F4657"/>
    <w:rsid w:val="552A3C28"/>
    <w:rsid w:val="56B57E6A"/>
    <w:rsid w:val="573A3C7D"/>
    <w:rsid w:val="577F34D9"/>
    <w:rsid w:val="583A23D4"/>
    <w:rsid w:val="589B2CC5"/>
    <w:rsid w:val="58F06F37"/>
    <w:rsid w:val="590548CC"/>
    <w:rsid w:val="59097FF9"/>
    <w:rsid w:val="592B7F6F"/>
    <w:rsid w:val="5997326E"/>
    <w:rsid w:val="59B61273"/>
    <w:rsid w:val="5B0D5B7E"/>
    <w:rsid w:val="5B4F263B"/>
    <w:rsid w:val="5C0E6052"/>
    <w:rsid w:val="5C213D6B"/>
    <w:rsid w:val="5CAE3391"/>
    <w:rsid w:val="5CC15DC4"/>
    <w:rsid w:val="5CF17FA9"/>
    <w:rsid w:val="5D472873"/>
    <w:rsid w:val="5DA87DE0"/>
    <w:rsid w:val="5EA50F68"/>
    <w:rsid w:val="5F006E03"/>
    <w:rsid w:val="5F571ABE"/>
    <w:rsid w:val="60996106"/>
    <w:rsid w:val="61227B42"/>
    <w:rsid w:val="615D7134"/>
    <w:rsid w:val="61D33991"/>
    <w:rsid w:val="6204491A"/>
    <w:rsid w:val="62612C54"/>
    <w:rsid w:val="6267026A"/>
    <w:rsid w:val="62A274F4"/>
    <w:rsid w:val="632B625F"/>
    <w:rsid w:val="63350368"/>
    <w:rsid w:val="6343636E"/>
    <w:rsid w:val="634F77B3"/>
    <w:rsid w:val="6381535B"/>
    <w:rsid w:val="63844E4C"/>
    <w:rsid w:val="63B773AF"/>
    <w:rsid w:val="64FA052B"/>
    <w:rsid w:val="68091DC3"/>
    <w:rsid w:val="68DE0202"/>
    <w:rsid w:val="696D1EDE"/>
    <w:rsid w:val="6A1A1AF5"/>
    <w:rsid w:val="6A933BC6"/>
    <w:rsid w:val="6AA945AE"/>
    <w:rsid w:val="6ADC548C"/>
    <w:rsid w:val="6B156A71"/>
    <w:rsid w:val="6B574143"/>
    <w:rsid w:val="6DC70AC2"/>
    <w:rsid w:val="6FC767EC"/>
    <w:rsid w:val="6FDF7997"/>
    <w:rsid w:val="70124EBF"/>
    <w:rsid w:val="704B11CB"/>
    <w:rsid w:val="704C0A9F"/>
    <w:rsid w:val="71381023"/>
    <w:rsid w:val="7173590B"/>
    <w:rsid w:val="727576DB"/>
    <w:rsid w:val="727D13E4"/>
    <w:rsid w:val="73813156"/>
    <w:rsid w:val="74081181"/>
    <w:rsid w:val="740D5D2E"/>
    <w:rsid w:val="745B5755"/>
    <w:rsid w:val="74E9722F"/>
    <w:rsid w:val="74EF6FAC"/>
    <w:rsid w:val="75200194"/>
    <w:rsid w:val="75555FAC"/>
    <w:rsid w:val="755F7D8C"/>
    <w:rsid w:val="762961F2"/>
    <w:rsid w:val="77E141C3"/>
    <w:rsid w:val="78F54622"/>
    <w:rsid w:val="79492020"/>
    <w:rsid w:val="79515378"/>
    <w:rsid w:val="79E61F64"/>
    <w:rsid w:val="7A0F14BB"/>
    <w:rsid w:val="7A9E122A"/>
    <w:rsid w:val="7B1F4D5A"/>
    <w:rsid w:val="7B3311D9"/>
    <w:rsid w:val="7BDC361F"/>
    <w:rsid w:val="7C3E1F66"/>
    <w:rsid w:val="7CE107C1"/>
    <w:rsid w:val="7D6C09D3"/>
    <w:rsid w:val="7DBB1012"/>
    <w:rsid w:val="7EDE76AE"/>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24"/>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5"/>
    <w:autoRedefine/>
    <w:unhideWhenUsed/>
    <w:qFormat/>
    <w:uiPriority w:val="9"/>
    <w:pPr>
      <w:ind w:firstLine="0" w:firstLineChars="0"/>
      <w:outlineLvl w:val="1"/>
    </w:pPr>
    <w:rPr>
      <w:rFonts w:ascii="宋体" w:hAnsi="宋体" w:cstheme="majorBidi"/>
      <w:b/>
      <w:bCs/>
      <w:snapToGrid w:val="0"/>
      <w:szCs w:val="24"/>
    </w:rPr>
  </w:style>
  <w:style w:type="paragraph" w:styleId="4">
    <w:name w:val="heading 3"/>
    <w:basedOn w:val="1"/>
    <w:next w:val="1"/>
    <w:link w:val="26"/>
    <w:autoRedefine/>
    <w:unhideWhenUsed/>
    <w:qFormat/>
    <w:uiPriority w:val="9"/>
    <w:pPr>
      <w:outlineLvl w:val="2"/>
    </w:pPr>
    <w:rPr>
      <w:b/>
      <w:bCs/>
      <w:szCs w:val="32"/>
    </w:rPr>
  </w:style>
  <w:style w:type="paragraph" w:styleId="5">
    <w:name w:val="heading 4"/>
    <w:basedOn w:val="1"/>
    <w:next w:val="1"/>
    <w:link w:val="23"/>
    <w:autoRedefine/>
    <w:qFormat/>
    <w:uiPriority w:val="0"/>
    <w:pPr>
      <w:outlineLvl w:val="3"/>
    </w:pPr>
    <w:rPr>
      <w:rFonts w:ascii="Calibri Light" w:hAnsi="Calibri Light" w:cs="Times New Roman"/>
      <w:bCs/>
      <w:szCs w:val="28"/>
    </w:rPr>
  </w:style>
  <w:style w:type="paragraph" w:styleId="6">
    <w:name w:val="heading 5"/>
    <w:basedOn w:val="1"/>
    <w:next w:val="1"/>
    <w:link w:val="45"/>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9"/>
    <w:autoRedefine/>
    <w:qFormat/>
    <w:uiPriority w:val="99"/>
    <w:pPr>
      <w:jc w:val="left"/>
    </w:pPr>
  </w:style>
  <w:style w:type="paragraph" w:styleId="9">
    <w:name w:val="Body Text"/>
    <w:basedOn w:val="1"/>
    <w:next w:val="1"/>
    <w:link w:val="43"/>
    <w:autoRedefine/>
    <w:semiHidden/>
    <w:unhideWhenUsed/>
    <w:qFormat/>
    <w:uiPriority w:val="99"/>
    <w:pPr>
      <w:spacing w:before="100" w:beforeAutospacing="1" w:after="120"/>
    </w:pPr>
  </w:style>
  <w:style w:type="paragraph" w:styleId="10">
    <w:name w:val="Balloon Text"/>
    <w:basedOn w:val="1"/>
    <w:link w:val="38"/>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Body Text Indent 3"/>
    <w:basedOn w:val="1"/>
    <w:link w:val="42"/>
    <w:qFormat/>
    <w:uiPriority w:val="0"/>
    <w:pPr>
      <w:spacing w:after="120"/>
      <w:ind w:left="420" w:leftChars="200"/>
    </w:pPr>
    <w:rPr>
      <w:sz w:val="16"/>
      <w:szCs w:val="16"/>
    </w:rPr>
  </w:style>
  <w:style w:type="paragraph" w:styleId="16">
    <w:name w:val="annotation subject"/>
    <w:basedOn w:val="8"/>
    <w:next w:val="8"/>
    <w:link w:val="40"/>
    <w:qFormat/>
    <w:uiPriority w:val="0"/>
    <w:rPr>
      <w:b/>
      <w:bCs/>
    </w:rPr>
  </w:style>
  <w:style w:type="paragraph" w:styleId="17">
    <w:name w:val="Body Text First Indent"/>
    <w:basedOn w:val="9"/>
    <w:link w:val="44"/>
    <w:qFormat/>
    <w:uiPriority w:val="0"/>
    <w:pPr>
      <w:spacing w:before="0" w:beforeAutospacing="0"/>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basedOn w:val="20"/>
    <w:qFormat/>
    <w:uiPriority w:val="99"/>
    <w:rPr>
      <w:sz w:val="21"/>
      <w:szCs w:val="21"/>
    </w:rPr>
  </w:style>
  <w:style w:type="character" w:customStyle="1" w:styleId="23">
    <w:name w:val="标题 4 Char"/>
    <w:link w:val="5"/>
    <w:autoRedefine/>
    <w:qFormat/>
    <w:uiPriority w:val="0"/>
    <w:rPr>
      <w:rFonts w:ascii="Calibri Light" w:hAnsi="Calibri Light" w:eastAsia="宋体" w:cs="Times New Roman"/>
      <w:bCs/>
      <w:szCs w:val="28"/>
    </w:rPr>
  </w:style>
  <w:style w:type="character" w:customStyle="1" w:styleId="24">
    <w:name w:val="标题 1 Char"/>
    <w:basedOn w:val="20"/>
    <w:link w:val="2"/>
    <w:autoRedefine/>
    <w:qFormat/>
    <w:uiPriority w:val="0"/>
    <w:rPr>
      <w:rFonts w:ascii="宋体" w:hAnsi="宋体" w:eastAsia="宋体" w:cs="等线 Light"/>
      <w:b/>
      <w:snapToGrid w:val="0"/>
      <w:kern w:val="0"/>
      <w:sz w:val="44"/>
      <w:szCs w:val="44"/>
    </w:rPr>
  </w:style>
  <w:style w:type="character" w:customStyle="1" w:styleId="25">
    <w:name w:val="标题 2 Char"/>
    <w:basedOn w:val="20"/>
    <w:link w:val="3"/>
    <w:autoRedefine/>
    <w:qFormat/>
    <w:uiPriority w:val="9"/>
    <w:rPr>
      <w:rFonts w:ascii="宋体" w:hAnsi="宋体" w:cstheme="majorBidi"/>
      <w:b/>
      <w:bCs/>
      <w:snapToGrid w:val="0"/>
      <w:szCs w:val="24"/>
    </w:rPr>
  </w:style>
  <w:style w:type="character" w:customStyle="1" w:styleId="26">
    <w:name w:val="标题 3 Char"/>
    <w:basedOn w:val="20"/>
    <w:link w:val="4"/>
    <w:autoRedefine/>
    <w:qFormat/>
    <w:uiPriority w:val="9"/>
    <w:rPr>
      <w:rFonts w:eastAsia="宋体"/>
      <w:b/>
      <w:bCs/>
      <w:sz w:val="24"/>
      <w:szCs w:val="32"/>
    </w:rPr>
  </w:style>
  <w:style w:type="table" w:customStyle="1" w:styleId="27">
    <w:name w:val="网格型5"/>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5 Char"/>
    <w:autoRedefine/>
    <w:qFormat/>
    <w:uiPriority w:val="0"/>
    <w:rPr>
      <w:rFonts w:eastAsia="宋体"/>
      <w:b/>
      <w:sz w:val="28"/>
    </w:rPr>
  </w:style>
  <w:style w:type="paragraph" w:customStyle="1" w:styleId="29">
    <w:name w:val="参选文件格式1"/>
    <w:basedOn w:val="1"/>
    <w:next w:val="1"/>
    <w:link w:val="33"/>
    <w:autoRedefine/>
    <w:qFormat/>
    <w:uiPriority w:val="0"/>
    <w:pPr>
      <w:spacing w:line="360" w:lineRule="auto"/>
      <w:ind w:firstLine="0" w:firstLineChars="0"/>
      <w:jc w:val="center"/>
      <w:outlineLvl w:val="1"/>
    </w:pPr>
    <w:rPr>
      <w:rFonts w:hint="eastAsia"/>
      <w:b/>
      <w:sz w:val="28"/>
    </w:rPr>
  </w:style>
  <w:style w:type="paragraph" w:customStyle="1" w:styleId="30">
    <w:name w:val="参选文件格式2"/>
    <w:basedOn w:val="1"/>
    <w:next w:val="1"/>
    <w:link w:val="34"/>
    <w:autoRedefine/>
    <w:qFormat/>
    <w:uiPriority w:val="0"/>
    <w:pPr>
      <w:ind w:firstLine="0" w:firstLineChars="0"/>
      <w:jc w:val="center"/>
      <w:outlineLvl w:val="2"/>
    </w:pPr>
    <w:rPr>
      <w:bCs/>
      <w:szCs w:val="32"/>
    </w:rPr>
  </w:style>
  <w:style w:type="paragraph" w:customStyle="1" w:styleId="31">
    <w:name w:val="参选文件格式3"/>
    <w:basedOn w:val="1"/>
    <w:link w:val="32"/>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2">
    <w:name w:val="参选文件格式3 Char"/>
    <w:link w:val="31"/>
    <w:autoRedefine/>
    <w:qFormat/>
    <w:uiPriority w:val="0"/>
    <w:rPr>
      <w:rFonts w:hint="eastAsia" w:ascii="宋体" w:hAnsi="宋体" w:eastAsia="宋体"/>
      <w:b/>
      <w:snapToGrid w:val="0"/>
      <w:kern w:val="0"/>
      <w:u w:val="none"/>
    </w:rPr>
  </w:style>
  <w:style w:type="character" w:customStyle="1" w:styleId="33">
    <w:name w:val="参选文件格式1 Char"/>
    <w:link w:val="29"/>
    <w:autoRedefine/>
    <w:qFormat/>
    <w:uiPriority w:val="0"/>
    <w:rPr>
      <w:rFonts w:hint="eastAsia" w:eastAsia="宋体"/>
      <w:b/>
      <w:sz w:val="28"/>
    </w:rPr>
  </w:style>
  <w:style w:type="character" w:customStyle="1" w:styleId="34">
    <w:name w:val="参选文件格式2 Char"/>
    <w:link w:val="30"/>
    <w:autoRedefine/>
    <w:qFormat/>
    <w:uiPriority w:val="0"/>
    <w:rPr>
      <w:rFonts w:eastAsia="宋体"/>
      <w:bCs/>
      <w:szCs w:val="32"/>
    </w:rPr>
  </w:style>
  <w:style w:type="character" w:customStyle="1" w:styleId="35">
    <w:name w:val="font11"/>
    <w:basedOn w:val="20"/>
    <w:autoRedefine/>
    <w:qFormat/>
    <w:uiPriority w:val="0"/>
    <w:rPr>
      <w:rFonts w:hint="eastAsia" w:ascii="宋体" w:hAnsi="宋体" w:eastAsia="宋体" w:cs="宋体"/>
      <w:b/>
      <w:bCs/>
      <w:color w:val="000000"/>
      <w:sz w:val="21"/>
      <w:szCs w:val="21"/>
      <w:u w:val="none"/>
    </w:rPr>
  </w:style>
  <w:style w:type="character" w:customStyle="1" w:styleId="36">
    <w:name w:val="font21"/>
    <w:basedOn w:val="20"/>
    <w:autoRedefine/>
    <w:qFormat/>
    <w:uiPriority w:val="0"/>
    <w:rPr>
      <w:rFonts w:hint="eastAsia" w:ascii="宋体" w:hAnsi="宋体" w:eastAsia="宋体" w:cs="宋体"/>
      <w:color w:val="000000"/>
      <w:sz w:val="21"/>
      <w:szCs w:val="21"/>
      <w:u w:val="none"/>
    </w:rPr>
  </w:style>
  <w:style w:type="character" w:customStyle="1" w:styleId="37">
    <w:name w:val="font31"/>
    <w:basedOn w:val="20"/>
    <w:autoRedefine/>
    <w:qFormat/>
    <w:uiPriority w:val="0"/>
    <w:rPr>
      <w:rFonts w:hint="eastAsia" w:ascii="宋体" w:hAnsi="宋体" w:eastAsia="宋体" w:cs="宋体"/>
      <w:color w:val="FF0000"/>
      <w:sz w:val="21"/>
      <w:szCs w:val="21"/>
      <w:u w:val="none"/>
    </w:rPr>
  </w:style>
  <w:style w:type="character" w:customStyle="1" w:styleId="38">
    <w:name w:val="批注框文本 Char"/>
    <w:basedOn w:val="20"/>
    <w:link w:val="10"/>
    <w:qFormat/>
    <w:uiPriority w:val="0"/>
    <w:rPr>
      <w:rFonts w:ascii="Cambria Math" w:hAnsi="Cambria Math" w:cs="Cambria Math"/>
      <w:kern w:val="2"/>
      <w:sz w:val="18"/>
      <w:szCs w:val="18"/>
    </w:rPr>
  </w:style>
  <w:style w:type="character" w:customStyle="1" w:styleId="39">
    <w:name w:val="批注文字 Char"/>
    <w:basedOn w:val="20"/>
    <w:link w:val="8"/>
    <w:qFormat/>
    <w:uiPriority w:val="99"/>
    <w:rPr>
      <w:rFonts w:ascii="Cambria Math" w:hAnsi="Cambria Math" w:cs="Cambria Math"/>
      <w:kern w:val="2"/>
      <w:sz w:val="24"/>
    </w:rPr>
  </w:style>
  <w:style w:type="character" w:customStyle="1" w:styleId="40">
    <w:name w:val="批注主题 Char"/>
    <w:basedOn w:val="39"/>
    <w:link w:val="16"/>
    <w:qFormat/>
    <w:uiPriority w:val="0"/>
    <w:rPr>
      <w:rFonts w:ascii="Cambria Math" w:hAnsi="Cambria Math" w:cs="Cambria Math"/>
      <w:b/>
      <w:bCs/>
      <w:kern w:val="2"/>
      <w:sz w:val="24"/>
    </w:rPr>
  </w:style>
  <w:style w:type="paragraph" w:styleId="41">
    <w:name w:val="List Paragraph"/>
    <w:basedOn w:val="1"/>
    <w:qFormat/>
    <w:uiPriority w:val="99"/>
    <w:pPr>
      <w:ind w:firstLine="420"/>
    </w:pPr>
  </w:style>
  <w:style w:type="character" w:customStyle="1" w:styleId="42">
    <w:name w:val="正文文本缩进 3 Char"/>
    <w:basedOn w:val="20"/>
    <w:link w:val="15"/>
    <w:qFormat/>
    <w:uiPriority w:val="0"/>
    <w:rPr>
      <w:rFonts w:ascii="Cambria Math" w:hAnsi="Cambria Math" w:cs="Cambria Math"/>
      <w:kern w:val="2"/>
      <w:sz w:val="16"/>
      <w:szCs w:val="16"/>
    </w:rPr>
  </w:style>
  <w:style w:type="character" w:customStyle="1" w:styleId="43">
    <w:name w:val="正文文本 Char"/>
    <w:basedOn w:val="20"/>
    <w:link w:val="9"/>
    <w:semiHidden/>
    <w:qFormat/>
    <w:uiPriority w:val="99"/>
    <w:rPr>
      <w:rFonts w:ascii="Cambria Math" w:hAnsi="Cambria Math" w:cs="Cambria Math"/>
      <w:kern w:val="2"/>
      <w:sz w:val="24"/>
    </w:rPr>
  </w:style>
  <w:style w:type="character" w:customStyle="1" w:styleId="44">
    <w:name w:val="正文首行缩进 Char"/>
    <w:basedOn w:val="43"/>
    <w:link w:val="17"/>
    <w:qFormat/>
    <w:uiPriority w:val="0"/>
    <w:rPr>
      <w:rFonts w:ascii="Cambria Math" w:hAnsi="Cambria Math" w:cs="Cambria Math"/>
      <w:kern w:val="2"/>
      <w:sz w:val="24"/>
    </w:rPr>
  </w:style>
  <w:style w:type="character" w:customStyle="1" w:styleId="45">
    <w:name w:val="标题 5 Char1"/>
    <w:basedOn w:val="20"/>
    <w:link w:val="6"/>
    <w:autoRedefine/>
    <w:qFormat/>
    <w:uiPriority w:val="0"/>
    <w:rPr>
      <w:rFonts w:ascii="Cambria Math" w:hAnsi="Cambria Math" w:eastAsia="宋体" w:cs="Cambria Math"/>
      <w:b/>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9732</Words>
  <Characters>10677</Characters>
  <Lines>54</Lines>
  <Paragraphs>53</Paragraphs>
  <TotalTime>6</TotalTime>
  <ScaleCrop>false</ScaleCrop>
  <LinksUpToDate>false</LinksUpToDate>
  <CharactersWithSpaces>10948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2024-10-27T12:08:00Z</dcterms:created>
  <dc:creator>admin</dc:creator>
  <cp:lastModifiedBy>张婷</cp:lastModifiedBy>
  <cp:lastPrinted>2024-01-19T09:29:00Z</cp:lastPrinted>
  <dcterms:modified xsi:type="dcterms:W3CDTF">2024-11-22T04:27:16Z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45CB76E34339416282EFCE55486637F5_13</vt:lpwstr>
  </property>
</Properties>
</file>